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7.xml" ContentType="application/vnd.openxmlformats-officedocument.drawingml.chart+xml"/>
  <Override PartName="/word/charts/chart8.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diagrams/drawing1.xml" ContentType="application/vnd.ms-office.drawingml.diagramDrawing+xml"/>
  <Override PartName="/word/charts/chart6.xml" ContentType="application/vnd.openxmlformats-officedocument.drawingml.chart+xml"/>
  <Override PartName="/word/diagrams/colors2.xml" ContentType="application/vnd.openxmlformats-officedocument.drawingml.diagramColors+xml"/>
  <Override PartName="/word/diagrams/quickStyle2.xml" ContentType="application/vnd.openxmlformats-officedocument.drawingml.diagramStyle+xml"/>
  <Override PartName="/word/theme/theme1.xml" ContentType="application/vnd.openxmlformats-officedocument.theme+xml"/>
  <Override PartName="/word/diagrams/drawing2.xml" ContentType="application/vnd.ms-office.drawingml.diagramDrawing+xml"/>
  <Override PartName="/word/diagrams/colors1.xml" ContentType="application/vnd.openxmlformats-officedocument.drawingml.diagramColors+xml"/>
  <Override PartName="/word/diagrams/layout2.xml" ContentType="application/vnd.openxmlformats-officedocument.drawingml.diagramLayout+xml"/>
  <Override PartName="/word/diagrams/layout1.xml" ContentType="application/vnd.openxmlformats-officedocument.drawingml.diagramLayout+xml"/>
  <Override PartName="/word/charts/chart2.xml" ContentType="application/vnd.openxmlformats-officedocument.drawingml.chart+xml"/>
  <Override PartName="/word/charts/chart1.xml" ContentType="application/vnd.openxmlformats-officedocument.drawingml.chart+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E0" w:rsidRDefault="00FB7FE0" w:rsidP="007A2E0D">
      <w:pPr>
        <w:spacing w:line="288" w:lineRule="auto"/>
        <w:ind w:left="708" w:hanging="708"/>
        <w:rPr>
          <w:b/>
        </w:rPr>
      </w:pPr>
      <w:bookmarkStart w:id="0" w:name="_Toc287526857"/>
      <w:bookmarkStart w:id="1" w:name="_Toc287527392"/>
      <w:bookmarkStart w:id="2" w:name="_Toc287527561"/>
      <w:bookmarkStart w:id="3" w:name="_Toc287527792"/>
      <w:bookmarkStart w:id="4" w:name="_Toc287528521"/>
      <w:bookmarkStart w:id="5" w:name="_Toc287528947"/>
      <w:bookmarkStart w:id="6" w:name="_Toc287529160"/>
      <w:bookmarkStart w:id="7" w:name="_Toc287529471"/>
      <w:bookmarkStart w:id="8" w:name="_Toc287619394"/>
      <w:bookmarkStart w:id="9" w:name="_Toc287622756"/>
      <w:bookmarkStart w:id="10" w:name="_Toc287626337"/>
      <w:bookmarkStart w:id="11" w:name="_Toc287626874"/>
      <w:bookmarkStart w:id="12" w:name="_GoBack"/>
      <w:bookmarkEnd w:id="12"/>
      <w:r>
        <w:rPr>
          <w:b/>
          <w:noProof/>
          <w:lang w:val="en-US" w:eastAsia="en-US"/>
        </w:rPr>
        <w:drawing>
          <wp:anchor distT="0" distB="0" distL="114300" distR="114300" simplePos="0" relativeHeight="251687936" behindDoc="1" locked="0" layoutInCell="1" allowOverlap="1" wp14:anchorId="42209413" wp14:editId="76DD7637">
            <wp:simplePos x="0" y="0"/>
            <wp:positionH relativeFrom="column">
              <wp:posOffset>4291965</wp:posOffset>
            </wp:positionH>
            <wp:positionV relativeFrom="paragraph">
              <wp:posOffset>-52705</wp:posOffset>
            </wp:positionV>
            <wp:extent cx="1040130" cy="1514475"/>
            <wp:effectExtent l="19050" t="0" r="7620" b="0"/>
            <wp:wrapTight wrapText="bothSides">
              <wp:wrapPolygon edited="0">
                <wp:start x="-396" y="0"/>
                <wp:lineTo x="-396" y="20106"/>
                <wp:lineTo x="21758" y="20106"/>
                <wp:lineTo x="21758" y="0"/>
                <wp:lineTo x="-396" y="0"/>
              </wp:wrapPolygon>
            </wp:wrapTight>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7926"/>
                    <a:stretch>
                      <a:fillRect/>
                    </a:stretch>
                  </pic:blipFill>
                  <pic:spPr bwMode="auto">
                    <a:xfrm>
                      <a:off x="0" y="0"/>
                      <a:ext cx="1040130" cy="1514475"/>
                    </a:xfrm>
                    <a:prstGeom prst="rect">
                      <a:avLst/>
                    </a:prstGeom>
                    <a:noFill/>
                    <a:ln w="9525">
                      <a:noFill/>
                      <a:miter lim="800000"/>
                      <a:headEnd/>
                      <a:tailEnd/>
                    </a:ln>
                  </pic:spPr>
                </pic:pic>
              </a:graphicData>
            </a:graphic>
          </wp:anchor>
        </w:drawing>
      </w:r>
    </w:p>
    <w:p w:rsidR="00FB7FE0" w:rsidRDefault="00FB7FE0" w:rsidP="0090098E">
      <w:pPr>
        <w:spacing w:line="288" w:lineRule="auto"/>
        <w:rPr>
          <w:b/>
        </w:rPr>
      </w:pPr>
    </w:p>
    <w:p w:rsidR="00FB7FE0" w:rsidRDefault="00FB7FE0" w:rsidP="0090098E">
      <w:pPr>
        <w:spacing w:line="288" w:lineRule="auto"/>
        <w:rPr>
          <w:b/>
        </w:rPr>
      </w:pPr>
    </w:p>
    <w:p w:rsidR="00FB7FE0" w:rsidRDefault="00FB7FE0" w:rsidP="0090098E">
      <w:pPr>
        <w:spacing w:line="288" w:lineRule="auto"/>
        <w:rPr>
          <w:b/>
        </w:rPr>
      </w:pPr>
    </w:p>
    <w:p w:rsidR="00FB7FE0" w:rsidRDefault="00FB7FE0" w:rsidP="0090098E">
      <w:pPr>
        <w:spacing w:line="288" w:lineRule="auto"/>
        <w:jc w:val="center"/>
        <w:rPr>
          <w:b/>
          <w:sz w:val="70"/>
          <w:szCs w:val="70"/>
        </w:rPr>
      </w:pPr>
    </w:p>
    <w:p w:rsidR="00FB7FE0" w:rsidRPr="002615EB" w:rsidRDefault="00FB7FE0" w:rsidP="0090098E">
      <w:pPr>
        <w:spacing w:line="288" w:lineRule="auto"/>
        <w:jc w:val="center"/>
        <w:rPr>
          <w:rFonts w:ascii="Arial" w:hAnsi="Arial" w:cs="Arial"/>
          <w:b/>
          <w:sz w:val="60"/>
          <w:szCs w:val="60"/>
        </w:rPr>
      </w:pPr>
      <w:r w:rsidRPr="002615EB">
        <w:rPr>
          <w:rFonts w:ascii="Arial" w:hAnsi="Arial" w:cs="Arial"/>
          <w:b/>
          <w:sz w:val="60"/>
          <w:szCs w:val="60"/>
        </w:rPr>
        <w:t>INFORME DE SEGUIMIENTO DE ACTIVIDADES</w:t>
      </w:r>
    </w:p>
    <w:p w:rsidR="00FB7FE0" w:rsidRPr="002615EB" w:rsidRDefault="00FB7FE0" w:rsidP="0090098E">
      <w:pPr>
        <w:spacing w:line="288" w:lineRule="auto"/>
        <w:jc w:val="center"/>
        <w:rPr>
          <w:rFonts w:ascii="Arial" w:hAnsi="Arial" w:cs="Arial"/>
          <w:b/>
          <w:sz w:val="60"/>
          <w:szCs w:val="60"/>
        </w:rPr>
      </w:pPr>
    </w:p>
    <w:p w:rsidR="00FB7FE0" w:rsidRDefault="00FB7FE0" w:rsidP="0090098E">
      <w:pPr>
        <w:spacing w:line="288" w:lineRule="auto"/>
        <w:jc w:val="center"/>
        <w:rPr>
          <w:rFonts w:ascii="Arial" w:hAnsi="Arial" w:cs="Arial"/>
          <w:b/>
          <w:sz w:val="60"/>
          <w:szCs w:val="60"/>
        </w:rPr>
      </w:pPr>
      <w:r w:rsidRPr="002615EB">
        <w:rPr>
          <w:rFonts w:ascii="Arial" w:hAnsi="Arial" w:cs="Arial"/>
          <w:b/>
          <w:sz w:val="60"/>
          <w:szCs w:val="60"/>
        </w:rPr>
        <w:t xml:space="preserve">AÑO </w:t>
      </w:r>
      <w:r w:rsidR="00F96256" w:rsidRPr="002615EB">
        <w:rPr>
          <w:rFonts w:ascii="Arial" w:hAnsi="Arial" w:cs="Arial"/>
          <w:b/>
          <w:sz w:val="60"/>
          <w:szCs w:val="60"/>
        </w:rPr>
        <w:t>201</w:t>
      </w:r>
      <w:r w:rsidR="004A6B43">
        <w:rPr>
          <w:rFonts w:ascii="Arial" w:hAnsi="Arial" w:cs="Arial"/>
          <w:b/>
          <w:sz w:val="60"/>
          <w:szCs w:val="60"/>
        </w:rPr>
        <w:t>3</w:t>
      </w:r>
    </w:p>
    <w:p w:rsidR="00B04BB0" w:rsidRDefault="00B04BB0" w:rsidP="0090098E">
      <w:pPr>
        <w:spacing w:line="288" w:lineRule="auto"/>
        <w:jc w:val="center"/>
        <w:rPr>
          <w:rFonts w:ascii="Arial" w:hAnsi="Arial" w:cs="Arial"/>
          <w:b/>
          <w:sz w:val="60"/>
          <w:szCs w:val="60"/>
        </w:rPr>
      </w:pPr>
    </w:p>
    <w:p w:rsidR="00B04BB0" w:rsidRDefault="00B04BB0" w:rsidP="0090098E">
      <w:pPr>
        <w:spacing w:line="288" w:lineRule="auto"/>
        <w:jc w:val="center"/>
        <w:rPr>
          <w:rFonts w:ascii="Arial" w:hAnsi="Arial" w:cs="Arial"/>
          <w:b/>
          <w:sz w:val="60"/>
          <w:szCs w:val="60"/>
        </w:rPr>
      </w:pPr>
    </w:p>
    <w:p w:rsidR="00B04BB0" w:rsidRDefault="00B04BB0" w:rsidP="0090098E">
      <w:pPr>
        <w:spacing w:line="288" w:lineRule="auto"/>
        <w:jc w:val="center"/>
        <w:rPr>
          <w:rFonts w:ascii="Arial" w:hAnsi="Arial" w:cs="Arial"/>
          <w:b/>
          <w:sz w:val="60"/>
          <w:szCs w:val="60"/>
        </w:rPr>
      </w:pPr>
    </w:p>
    <w:p w:rsidR="00FB7FE0" w:rsidRPr="00B04BB0" w:rsidRDefault="00B04BB0" w:rsidP="00B04BB0">
      <w:pPr>
        <w:spacing w:line="288" w:lineRule="auto"/>
        <w:jc w:val="center"/>
        <w:rPr>
          <w:rFonts w:ascii="Arial" w:hAnsi="Arial" w:cs="Arial"/>
          <w:b/>
          <w:sz w:val="30"/>
          <w:szCs w:val="30"/>
        </w:rPr>
      </w:pPr>
      <w:r w:rsidRPr="00B04BB0">
        <w:rPr>
          <w:rFonts w:ascii="Arial" w:hAnsi="Arial" w:cs="Arial"/>
          <w:b/>
          <w:sz w:val="30"/>
          <w:szCs w:val="30"/>
        </w:rPr>
        <w:t>UNIDAD DE EVALUACIÓN</w:t>
      </w:r>
      <w:r w:rsidR="004A6B43">
        <w:rPr>
          <w:rFonts w:ascii="Arial" w:hAnsi="Arial" w:cs="Arial"/>
          <w:b/>
          <w:sz w:val="30"/>
          <w:szCs w:val="30"/>
        </w:rPr>
        <w:t xml:space="preserve"> Y MONITOREO</w:t>
      </w:r>
    </w:p>
    <w:p w:rsidR="00FB7FE0" w:rsidRPr="002615EB" w:rsidRDefault="00FB7FE0" w:rsidP="0090098E">
      <w:pPr>
        <w:spacing w:line="288" w:lineRule="auto"/>
        <w:rPr>
          <w:rFonts w:ascii="Arial" w:hAnsi="Arial" w:cs="Arial"/>
          <w:b/>
        </w:rPr>
      </w:pPr>
    </w:p>
    <w:p w:rsidR="00FB7FE0" w:rsidRPr="002615EB" w:rsidRDefault="00FB7FE0" w:rsidP="0090098E">
      <w:pPr>
        <w:spacing w:line="288" w:lineRule="auto"/>
        <w:rPr>
          <w:rFonts w:ascii="Arial" w:hAnsi="Arial" w:cs="Arial"/>
          <w:b/>
        </w:rPr>
      </w:pPr>
    </w:p>
    <w:p w:rsidR="00FB7FE0" w:rsidRPr="002615EB" w:rsidRDefault="00FB7FE0" w:rsidP="0090098E">
      <w:pPr>
        <w:spacing w:line="288" w:lineRule="auto"/>
        <w:rPr>
          <w:rFonts w:ascii="Arial" w:hAnsi="Arial" w:cs="Arial"/>
          <w:b/>
        </w:rPr>
      </w:pPr>
    </w:p>
    <w:p w:rsidR="00FB7FE0" w:rsidRPr="002615EB" w:rsidRDefault="00FB7FE0" w:rsidP="0090098E">
      <w:pPr>
        <w:spacing w:line="288" w:lineRule="auto"/>
        <w:rPr>
          <w:rFonts w:ascii="Arial" w:hAnsi="Arial" w:cs="Arial"/>
          <w:b/>
        </w:rPr>
      </w:pPr>
    </w:p>
    <w:p w:rsidR="00FB7FE0" w:rsidRPr="002615EB" w:rsidRDefault="00FB7FE0" w:rsidP="0090098E">
      <w:pPr>
        <w:spacing w:line="288" w:lineRule="auto"/>
        <w:jc w:val="center"/>
        <w:rPr>
          <w:rFonts w:ascii="Arial" w:hAnsi="Arial" w:cs="Arial"/>
          <w:b/>
          <w:sz w:val="30"/>
          <w:szCs w:val="30"/>
        </w:rPr>
      </w:pPr>
      <w:r w:rsidRPr="004D433D">
        <w:rPr>
          <w:rFonts w:ascii="Arial" w:hAnsi="Arial" w:cs="Arial"/>
          <w:b/>
          <w:sz w:val="30"/>
          <w:szCs w:val="30"/>
        </w:rPr>
        <w:t xml:space="preserve">-FEBRERO DE </w:t>
      </w:r>
      <w:r w:rsidR="00F96256" w:rsidRPr="004D433D">
        <w:rPr>
          <w:rFonts w:ascii="Arial" w:hAnsi="Arial" w:cs="Arial"/>
          <w:b/>
          <w:sz w:val="30"/>
          <w:szCs w:val="30"/>
        </w:rPr>
        <w:t>201</w:t>
      </w:r>
      <w:r w:rsidR="004A6B43" w:rsidRPr="004D433D">
        <w:rPr>
          <w:rFonts w:ascii="Arial" w:hAnsi="Arial" w:cs="Arial"/>
          <w:b/>
          <w:sz w:val="30"/>
          <w:szCs w:val="30"/>
        </w:rPr>
        <w:t>4</w:t>
      </w:r>
      <w:r w:rsidRPr="004D433D">
        <w:rPr>
          <w:rFonts w:ascii="Arial" w:hAnsi="Arial" w:cs="Arial"/>
          <w:b/>
          <w:sz w:val="30"/>
          <w:szCs w:val="30"/>
        </w:rPr>
        <w:t>-</w:t>
      </w:r>
    </w:p>
    <w:p w:rsidR="00FB7FE0" w:rsidRDefault="00FB7FE0" w:rsidP="0090098E">
      <w:pPr>
        <w:spacing w:line="288" w:lineRule="auto"/>
        <w:jc w:val="center"/>
        <w:rPr>
          <w:rFonts w:ascii="Arial" w:hAnsi="Arial" w:cs="Arial"/>
          <w:b/>
          <w:sz w:val="30"/>
          <w:szCs w:val="30"/>
        </w:rPr>
      </w:pPr>
      <w:r w:rsidRPr="002615EB">
        <w:rPr>
          <w:rFonts w:ascii="Arial" w:hAnsi="Arial" w:cs="Arial"/>
          <w:b/>
          <w:sz w:val="30"/>
          <w:szCs w:val="30"/>
        </w:rPr>
        <w:t>AGENCIA NACIONAL DE INVESTIGACIÓN E INNOVACIÓN</w:t>
      </w:r>
    </w:p>
    <w:p w:rsidR="0057600E" w:rsidRDefault="0020629C" w:rsidP="0020629C">
      <w:pPr>
        <w:spacing w:line="240" w:lineRule="auto"/>
        <w:jc w:val="center"/>
        <w:rPr>
          <w:noProof/>
        </w:rPr>
      </w:pPr>
      <w:bookmarkStart w:id="13" w:name="_Toc318217827"/>
      <w:bookmarkEnd w:id="0"/>
      <w:bookmarkEnd w:id="1"/>
      <w:bookmarkEnd w:id="2"/>
      <w:bookmarkEnd w:id="3"/>
      <w:bookmarkEnd w:id="4"/>
      <w:bookmarkEnd w:id="5"/>
      <w:bookmarkEnd w:id="6"/>
      <w:bookmarkEnd w:id="7"/>
      <w:bookmarkEnd w:id="8"/>
      <w:bookmarkEnd w:id="9"/>
      <w:bookmarkEnd w:id="10"/>
      <w:bookmarkEnd w:id="11"/>
      <w:r w:rsidRPr="007C3345">
        <w:rPr>
          <w:rFonts w:ascii="Arial" w:hAnsi="Arial" w:cs="Arial"/>
          <w:b/>
          <w:sz w:val="30"/>
          <w:szCs w:val="30"/>
        </w:rPr>
        <w:lastRenderedPageBreak/>
        <w:t>ÍNDICE GENERAL</w:t>
      </w:r>
      <w:r w:rsidRPr="007C3345">
        <w:rPr>
          <w:rFonts w:ascii="Arial" w:hAnsi="Arial" w:cs="Arial"/>
          <w:sz w:val="30"/>
          <w:szCs w:val="30"/>
          <w:u w:val="single"/>
        </w:rPr>
        <w:fldChar w:fldCharType="begin"/>
      </w:r>
      <w:r w:rsidRPr="007C3345">
        <w:rPr>
          <w:rFonts w:ascii="Arial" w:hAnsi="Arial" w:cs="Arial"/>
          <w:sz w:val="30"/>
          <w:szCs w:val="30"/>
          <w:u w:val="single"/>
        </w:rPr>
        <w:instrText xml:space="preserve"> TOC \o "1-3" \h \z \u </w:instrText>
      </w:r>
      <w:r w:rsidRPr="007C3345">
        <w:rPr>
          <w:rFonts w:ascii="Arial" w:hAnsi="Arial" w:cs="Arial"/>
          <w:sz w:val="30"/>
          <w:szCs w:val="30"/>
          <w:u w:val="single"/>
        </w:rPr>
        <w:fldChar w:fldCharType="separate"/>
      </w:r>
    </w:p>
    <w:p w:rsidR="0057600E" w:rsidRDefault="006260C6" w:rsidP="0057600E">
      <w:pPr>
        <w:pStyle w:val="TOC1"/>
        <w:rPr>
          <w:rFonts w:eastAsiaTheme="minorEastAsia" w:cstheme="minorBidi"/>
          <w:sz w:val="22"/>
          <w:szCs w:val="22"/>
          <w:lang w:val="es-ES" w:eastAsia="es-ES"/>
        </w:rPr>
      </w:pPr>
      <w:hyperlink w:anchor="_Toc381357366" w:history="1">
        <w:r w:rsidR="0057600E" w:rsidRPr="00CE6601">
          <w:rPr>
            <w:rStyle w:val="Hyperlink"/>
          </w:rPr>
          <w:t>RESUMEN EJECUTIVO</w:t>
        </w:r>
        <w:r w:rsidR="0057600E">
          <w:rPr>
            <w:webHidden/>
          </w:rPr>
          <w:tab/>
        </w:r>
        <w:r w:rsidR="0057600E">
          <w:rPr>
            <w:webHidden/>
          </w:rPr>
          <w:fldChar w:fldCharType="begin"/>
        </w:r>
        <w:r w:rsidR="0057600E">
          <w:rPr>
            <w:webHidden/>
          </w:rPr>
          <w:instrText xml:space="preserve"> PAGEREF _Toc381357366 \h </w:instrText>
        </w:r>
        <w:r w:rsidR="0057600E">
          <w:rPr>
            <w:webHidden/>
          </w:rPr>
        </w:r>
        <w:r w:rsidR="0057600E">
          <w:rPr>
            <w:webHidden/>
          </w:rPr>
          <w:fldChar w:fldCharType="separate"/>
        </w:r>
        <w:r w:rsidR="00F57243">
          <w:rPr>
            <w:webHidden/>
          </w:rPr>
          <w:t>3</w:t>
        </w:r>
        <w:r w:rsidR="0057600E">
          <w:rPr>
            <w:webHidden/>
          </w:rPr>
          <w:fldChar w:fldCharType="end"/>
        </w:r>
      </w:hyperlink>
    </w:p>
    <w:p w:rsidR="0057600E" w:rsidRDefault="006260C6" w:rsidP="0057600E">
      <w:pPr>
        <w:pStyle w:val="TOC1"/>
        <w:rPr>
          <w:rFonts w:eastAsiaTheme="minorEastAsia" w:cstheme="minorBidi"/>
          <w:sz w:val="22"/>
          <w:szCs w:val="22"/>
          <w:lang w:val="es-ES" w:eastAsia="es-ES"/>
        </w:rPr>
      </w:pPr>
      <w:hyperlink w:anchor="_Toc381357367" w:history="1">
        <w:r w:rsidR="0057600E" w:rsidRPr="00CE6601">
          <w:rPr>
            <w:rStyle w:val="Hyperlink"/>
          </w:rPr>
          <w:t>INTRODUCCIÓN</w:t>
        </w:r>
        <w:r w:rsidR="0057600E">
          <w:rPr>
            <w:webHidden/>
          </w:rPr>
          <w:tab/>
        </w:r>
        <w:r w:rsidR="0057600E">
          <w:rPr>
            <w:webHidden/>
          </w:rPr>
          <w:fldChar w:fldCharType="begin"/>
        </w:r>
        <w:r w:rsidR="0057600E">
          <w:rPr>
            <w:webHidden/>
          </w:rPr>
          <w:instrText xml:space="preserve"> PAGEREF _Toc381357367 \h </w:instrText>
        </w:r>
        <w:r w:rsidR="0057600E">
          <w:rPr>
            <w:webHidden/>
          </w:rPr>
        </w:r>
        <w:r w:rsidR="0057600E">
          <w:rPr>
            <w:webHidden/>
          </w:rPr>
          <w:fldChar w:fldCharType="separate"/>
        </w:r>
        <w:r w:rsidR="00F57243">
          <w:rPr>
            <w:webHidden/>
          </w:rPr>
          <w:t>9</w:t>
        </w:r>
        <w:r w:rsidR="0057600E">
          <w:rPr>
            <w:webHidden/>
          </w:rPr>
          <w:fldChar w:fldCharType="end"/>
        </w:r>
      </w:hyperlink>
    </w:p>
    <w:p w:rsidR="0057600E" w:rsidRDefault="006260C6" w:rsidP="0057600E">
      <w:pPr>
        <w:pStyle w:val="TOC1"/>
        <w:rPr>
          <w:rFonts w:eastAsiaTheme="minorEastAsia" w:cstheme="minorBidi"/>
          <w:sz w:val="22"/>
          <w:szCs w:val="22"/>
          <w:lang w:val="es-ES" w:eastAsia="es-ES"/>
        </w:rPr>
      </w:pPr>
      <w:hyperlink w:anchor="_Toc381357368" w:history="1">
        <w:r w:rsidR="0057600E" w:rsidRPr="00CE6601">
          <w:rPr>
            <w:rStyle w:val="Hyperlink"/>
          </w:rPr>
          <w:t>CAPITULO 1: PROMOCIÓN DE LA INNOVACIÓN ORIENTADA AL SECTOR PRODUCTIVO</w:t>
        </w:r>
        <w:r w:rsidR="0057600E">
          <w:rPr>
            <w:webHidden/>
          </w:rPr>
          <w:tab/>
        </w:r>
        <w:r w:rsidR="0057600E">
          <w:rPr>
            <w:webHidden/>
          </w:rPr>
          <w:fldChar w:fldCharType="begin"/>
        </w:r>
        <w:r w:rsidR="0057600E">
          <w:rPr>
            <w:webHidden/>
          </w:rPr>
          <w:instrText xml:space="preserve"> PAGEREF _Toc381357368 \h </w:instrText>
        </w:r>
        <w:r w:rsidR="0057600E">
          <w:rPr>
            <w:webHidden/>
          </w:rPr>
        </w:r>
        <w:r w:rsidR="0057600E">
          <w:rPr>
            <w:webHidden/>
          </w:rPr>
          <w:fldChar w:fldCharType="separate"/>
        </w:r>
        <w:r w:rsidR="00F57243">
          <w:rPr>
            <w:webHidden/>
          </w:rPr>
          <w:t>10</w:t>
        </w:r>
        <w:r w:rsidR="0057600E">
          <w:rPr>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69" w:history="1">
        <w:r w:rsidR="0057600E" w:rsidRPr="00CE6601">
          <w:rPr>
            <w:rStyle w:val="Hyperlink"/>
            <w:rFonts w:ascii="Arial" w:hAnsi="Arial" w:cs="Arial"/>
            <w:noProof/>
          </w:rPr>
          <w:t>DEMANDA</w:t>
        </w:r>
        <w:r w:rsidR="0057600E">
          <w:rPr>
            <w:noProof/>
            <w:webHidden/>
          </w:rPr>
          <w:tab/>
        </w:r>
        <w:r w:rsidR="0057600E">
          <w:rPr>
            <w:noProof/>
            <w:webHidden/>
          </w:rPr>
          <w:fldChar w:fldCharType="begin"/>
        </w:r>
        <w:r w:rsidR="0057600E">
          <w:rPr>
            <w:noProof/>
            <w:webHidden/>
          </w:rPr>
          <w:instrText xml:space="preserve"> PAGEREF _Toc381357369 \h </w:instrText>
        </w:r>
        <w:r w:rsidR="0057600E">
          <w:rPr>
            <w:noProof/>
            <w:webHidden/>
          </w:rPr>
        </w:r>
        <w:r w:rsidR="0057600E">
          <w:rPr>
            <w:noProof/>
            <w:webHidden/>
          </w:rPr>
          <w:fldChar w:fldCharType="separate"/>
        </w:r>
        <w:r w:rsidR="00F57243">
          <w:rPr>
            <w:noProof/>
            <w:webHidden/>
          </w:rPr>
          <w:t>14</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0" w:history="1">
        <w:r w:rsidR="0057600E" w:rsidRPr="00CE6601">
          <w:rPr>
            <w:rStyle w:val="Hyperlink"/>
            <w:rFonts w:ascii="Arial" w:hAnsi="Arial" w:cs="Arial"/>
            <w:noProof/>
          </w:rPr>
          <w:t>EVALUACIÓN</w:t>
        </w:r>
        <w:r w:rsidR="0057600E">
          <w:rPr>
            <w:noProof/>
            <w:webHidden/>
          </w:rPr>
          <w:tab/>
        </w:r>
        <w:r w:rsidR="0057600E">
          <w:rPr>
            <w:noProof/>
            <w:webHidden/>
          </w:rPr>
          <w:fldChar w:fldCharType="begin"/>
        </w:r>
        <w:r w:rsidR="0057600E">
          <w:rPr>
            <w:noProof/>
            <w:webHidden/>
          </w:rPr>
          <w:instrText xml:space="preserve"> PAGEREF _Toc381357370 \h </w:instrText>
        </w:r>
        <w:r w:rsidR="0057600E">
          <w:rPr>
            <w:noProof/>
            <w:webHidden/>
          </w:rPr>
        </w:r>
        <w:r w:rsidR="0057600E">
          <w:rPr>
            <w:noProof/>
            <w:webHidden/>
          </w:rPr>
          <w:fldChar w:fldCharType="separate"/>
        </w:r>
        <w:r w:rsidR="00F57243">
          <w:rPr>
            <w:noProof/>
            <w:webHidden/>
          </w:rPr>
          <w:t>16</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1" w:history="1">
        <w:r w:rsidR="0057600E" w:rsidRPr="00CE6601">
          <w:rPr>
            <w:rStyle w:val="Hyperlink"/>
            <w:rFonts w:ascii="Arial" w:hAnsi="Arial" w:cs="Arial"/>
            <w:noProof/>
          </w:rPr>
          <w:t>CONCLUSIONES</w:t>
        </w:r>
        <w:r w:rsidR="0057600E">
          <w:rPr>
            <w:noProof/>
            <w:webHidden/>
          </w:rPr>
          <w:tab/>
        </w:r>
        <w:r w:rsidR="0057600E">
          <w:rPr>
            <w:noProof/>
            <w:webHidden/>
          </w:rPr>
          <w:fldChar w:fldCharType="begin"/>
        </w:r>
        <w:r w:rsidR="0057600E">
          <w:rPr>
            <w:noProof/>
            <w:webHidden/>
          </w:rPr>
          <w:instrText xml:space="preserve"> PAGEREF _Toc381357371 \h </w:instrText>
        </w:r>
        <w:r w:rsidR="0057600E">
          <w:rPr>
            <w:noProof/>
            <w:webHidden/>
          </w:rPr>
        </w:r>
        <w:r w:rsidR="0057600E">
          <w:rPr>
            <w:noProof/>
            <w:webHidden/>
          </w:rPr>
          <w:fldChar w:fldCharType="separate"/>
        </w:r>
        <w:r w:rsidR="00F57243">
          <w:rPr>
            <w:noProof/>
            <w:webHidden/>
          </w:rPr>
          <w:t>34</w:t>
        </w:r>
        <w:r w:rsidR="0057600E">
          <w:rPr>
            <w:noProof/>
            <w:webHidden/>
          </w:rPr>
          <w:fldChar w:fldCharType="end"/>
        </w:r>
      </w:hyperlink>
    </w:p>
    <w:p w:rsidR="0057600E" w:rsidRDefault="006260C6" w:rsidP="0057600E">
      <w:pPr>
        <w:pStyle w:val="TOC1"/>
        <w:rPr>
          <w:rFonts w:eastAsiaTheme="minorEastAsia" w:cstheme="minorBidi"/>
          <w:sz w:val="22"/>
          <w:szCs w:val="22"/>
          <w:lang w:val="es-ES" w:eastAsia="es-ES"/>
        </w:rPr>
      </w:pPr>
      <w:hyperlink w:anchor="_Toc381357372" w:history="1">
        <w:r w:rsidR="0057600E" w:rsidRPr="00CE6601">
          <w:rPr>
            <w:rStyle w:val="Hyperlink"/>
          </w:rPr>
          <w:t>CAPÍTULO 2: PROMOCIÓN DE LAS ACTIVIDADES DE INVESTIGACIÓN</w:t>
        </w:r>
        <w:r w:rsidR="0057600E">
          <w:rPr>
            <w:webHidden/>
          </w:rPr>
          <w:tab/>
        </w:r>
        <w:r w:rsidR="0057600E">
          <w:rPr>
            <w:webHidden/>
          </w:rPr>
          <w:fldChar w:fldCharType="begin"/>
        </w:r>
        <w:r w:rsidR="0057600E">
          <w:rPr>
            <w:webHidden/>
          </w:rPr>
          <w:instrText xml:space="preserve"> PAGEREF _Toc381357372 \h </w:instrText>
        </w:r>
        <w:r w:rsidR="0057600E">
          <w:rPr>
            <w:webHidden/>
          </w:rPr>
        </w:r>
        <w:r w:rsidR="0057600E">
          <w:rPr>
            <w:webHidden/>
          </w:rPr>
          <w:fldChar w:fldCharType="separate"/>
        </w:r>
        <w:r w:rsidR="00F57243">
          <w:rPr>
            <w:webHidden/>
          </w:rPr>
          <w:t>36</w:t>
        </w:r>
        <w:r w:rsidR="0057600E">
          <w:rPr>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3" w:history="1">
        <w:r w:rsidR="0057600E" w:rsidRPr="00CE6601">
          <w:rPr>
            <w:rStyle w:val="Hyperlink"/>
            <w:rFonts w:ascii="Arial" w:hAnsi="Arial" w:cs="Arial"/>
            <w:noProof/>
          </w:rPr>
          <w:t>CONVOCATORIAS 2013</w:t>
        </w:r>
        <w:r w:rsidR="0057600E">
          <w:rPr>
            <w:noProof/>
            <w:webHidden/>
          </w:rPr>
          <w:tab/>
        </w:r>
        <w:r w:rsidR="0057600E">
          <w:rPr>
            <w:noProof/>
            <w:webHidden/>
          </w:rPr>
          <w:fldChar w:fldCharType="begin"/>
        </w:r>
        <w:r w:rsidR="0057600E">
          <w:rPr>
            <w:noProof/>
            <w:webHidden/>
          </w:rPr>
          <w:instrText xml:space="preserve"> PAGEREF _Toc381357373 \h </w:instrText>
        </w:r>
        <w:r w:rsidR="0057600E">
          <w:rPr>
            <w:noProof/>
            <w:webHidden/>
          </w:rPr>
        </w:r>
        <w:r w:rsidR="0057600E">
          <w:rPr>
            <w:noProof/>
            <w:webHidden/>
          </w:rPr>
          <w:fldChar w:fldCharType="separate"/>
        </w:r>
        <w:r w:rsidR="00F57243">
          <w:rPr>
            <w:noProof/>
            <w:webHidden/>
          </w:rPr>
          <w:t>38</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4" w:history="1">
        <w:r w:rsidR="0057600E" w:rsidRPr="00CE6601">
          <w:rPr>
            <w:rStyle w:val="Hyperlink"/>
            <w:rFonts w:ascii="Arial" w:hAnsi="Arial" w:cs="Arial"/>
            <w:noProof/>
          </w:rPr>
          <w:t>DEMANDA</w:t>
        </w:r>
        <w:r w:rsidR="0057600E">
          <w:rPr>
            <w:noProof/>
            <w:webHidden/>
          </w:rPr>
          <w:tab/>
        </w:r>
        <w:r w:rsidR="0057600E">
          <w:rPr>
            <w:noProof/>
            <w:webHidden/>
          </w:rPr>
          <w:fldChar w:fldCharType="begin"/>
        </w:r>
        <w:r w:rsidR="0057600E">
          <w:rPr>
            <w:noProof/>
            <w:webHidden/>
          </w:rPr>
          <w:instrText xml:space="preserve"> PAGEREF _Toc381357374 \h </w:instrText>
        </w:r>
        <w:r w:rsidR="0057600E">
          <w:rPr>
            <w:noProof/>
            <w:webHidden/>
          </w:rPr>
        </w:r>
        <w:r w:rsidR="0057600E">
          <w:rPr>
            <w:noProof/>
            <w:webHidden/>
          </w:rPr>
          <w:fldChar w:fldCharType="separate"/>
        </w:r>
        <w:r w:rsidR="00F57243">
          <w:rPr>
            <w:noProof/>
            <w:webHidden/>
          </w:rPr>
          <w:t>39</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5" w:history="1">
        <w:r w:rsidR="0057600E" w:rsidRPr="00CE6601">
          <w:rPr>
            <w:rStyle w:val="Hyperlink"/>
            <w:rFonts w:ascii="Arial" w:hAnsi="Arial" w:cs="Arial"/>
            <w:noProof/>
          </w:rPr>
          <w:t>FIRMA DE CONTRATO, SEGUIMIENTO Y CIERRE</w:t>
        </w:r>
        <w:r w:rsidR="0057600E">
          <w:rPr>
            <w:noProof/>
            <w:webHidden/>
          </w:rPr>
          <w:tab/>
        </w:r>
        <w:r w:rsidR="0057600E">
          <w:rPr>
            <w:noProof/>
            <w:webHidden/>
          </w:rPr>
          <w:fldChar w:fldCharType="begin"/>
        </w:r>
        <w:r w:rsidR="0057600E">
          <w:rPr>
            <w:noProof/>
            <w:webHidden/>
          </w:rPr>
          <w:instrText xml:space="preserve"> PAGEREF _Toc381357375 \h </w:instrText>
        </w:r>
        <w:r w:rsidR="0057600E">
          <w:rPr>
            <w:noProof/>
            <w:webHidden/>
          </w:rPr>
        </w:r>
        <w:r w:rsidR="0057600E">
          <w:rPr>
            <w:noProof/>
            <w:webHidden/>
          </w:rPr>
          <w:fldChar w:fldCharType="separate"/>
        </w:r>
        <w:r w:rsidR="00F57243">
          <w:rPr>
            <w:noProof/>
            <w:webHidden/>
          </w:rPr>
          <w:t>53</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6" w:history="1">
        <w:r w:rsidR="0057600E" w:rsidRPr="00CE6601">
          <w:rPr>
            <w:rStyle w:val="Hyperlink"/>
            <w:rFonts w:ascii="Arial" w:hAnsi="Arial" w:cs="Arial"/>
            <w:noProof/>
          </w:rPr>
          <w:t>CONCLUSIONES</w:t>
        </w:r>
        <w:r w:rsidR="0057600E">
          <w:rPr>
            <w:noProof/>
            <w:webHidden/>
          </w:rPr>
          <w:tab/>
        </w:r>
        <w:r w:rsidR="0057600E">
          <w:rPr>
            <w:noProof/>
            <w:webHidden/>
          </w:rPr>
          <w:fldChar w:fldCharType="begin"/>
        </w:r>
        <w:r w:rsidR="0057600E">
          <w:rPr>
            <w:noProof/>
            <w:webHidden/>
          </w:rPr>
          <w:instrText xml:space="preserve"> PAGEREF _Toc381357376 \h </w:instrText>
        </w:r>
        <w:r w:rsidR="0057600E">
          <w:rPr>
            <w:noProof/>
            <w:webHidden/>
          </w:rPr>
        </w:r>
        <w:r w:rsidR="0057600E">
          <w:rPr>
            <w:noProof/>
            <w:webHidden/>
          </w:rPr>
          <w:fldChar w:fldCharType="separate"/>
        </w:r>
        <w:r w:rsidR="00F57243">
          <w:rPr>
            <w:noProof/>
            <w:webHidden/>
          </w:rPr>
          <w:t>56</w:t>
        </w:r>
        <w:r w:rsidR="0057600E">
          <w:rPr>
            <w:noProof/>
            <w:webHidden/>
          </w:rPr>
          <w:fldChar w:fldCharType="end"/>
        </w:r>
      </w:hyperlink>
    </w:p>
    <w:p w:rsidR="0057600E" w:rsidRDefault="006260C6" w:rsidP="0057600E">
      <w:pPr>
        <w:pStyle w:val="TOC1"/>
        <w:rPr>
          <w:rFonts w:eastAsiaTheme="minorEastAsia" w:cstheme="minorBidi"/>
          <w:sz w:val="22"/>
          <w:szCs w:val="22"/>
          <w:lang w:val="es-ES" w:eastAsia="es-ES"/>
        </w:rPr>
      </w:pPr>
      <w:hyperlink w:anchor="_Toc381357377" w:history="1">
        <w:r w:rsidR="0057600E" w:rsidRPr="00CE6601">
          <w:rPr>
            <w:rStyle w:val="Hyperlink"/>
          </w:rPr>
          <w:t>CAPÍTULO 3: PROMOCIÓN DE LAS ACTIVIDADES DE FORMACIÓN DE CAPITAL HUMANO</w:t>
        </w:r>
        <w:r w:rsidR="0057600E">
          <w:rPr>
            <w:webHidden/>
          </w:rPr>
          <w:tab/>
        </w:r>
        <w:r w:rsidR="0057600E">
          <w:rPr>
            <w:webHidden/>
          </w:rPr>
          <w:fldChar w:fldCharType="begin"/>
        </w:r>
        <w:r w:rsidR="0057600E">
          <w:rPr>
            <w:webHidden/>
          </w:rPr>
          <w:instrText xml:space="preserve"> PAGEREF _Toc381357377 \h </w:instrText>
        </w:r>
        <w:r w:rsidR="0057600E">
          <w:rPr>
            <w:webHidden/>
          </w:rPr>
        </w:r>
        <w:r w:rsidR="0057600E">
          <w:rPr>
            <w:webHidden/>
          </w:rPr>
          <w:fldChar w:fldCharType="separate"/>
        </w:r>
        <w:r w:rsidR="00F57243">
          <w:rPr>
            <w:webHidden/>
          </w:rPr>
          <w:t>57</w:t>
        </w:r>
        <w:r w:rsidR="0057600E">
          <w:rPr>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8" w:history="1">
        <w:r w:rsidR="0057600E" w:rsidRPr="00CE6601">
          <w:rPr>
            <w:rStyle w:val="Hyperlink"/>
            <w:rFonts w:ascii="Arial" w:hAnsi="Arial" w:cs="Arial"/>
            <w:noProof/>
          </w:rPr>
          <w:t>DEMANDA</w:t>
        </w:r>
        <w:r w:rsidR="0057600E">
          <w:rPr>
            <w:noProof/>
            <w:webHidden/>
          </w:rPr>
          <w:tab/>
        </w:r>
        <w:r w:rsidR="0057600E">
          <w:rPr>
            <w:noProof/>
            <w:webHidden/>
          </w:rPr>
          <w:fldChar w:fldCharType="begin"/>
        </w:r>
        <w:r w:rsidR="0057600E">
          <w:rPr>
            <w:noProof/>
            <w:webHidden/>
          </w:rPr>
          <w:instrText xml:space="preserve"> PAGEREF _Toc381357378 \h </w:instrText>
        </w:r>
        <w:r w:rsidR="0057600E">
          <w:rPr>
            <w:noProof/>
            <w:webHidden/>
          </w:rPr>
        </w:r>
        <w:r w:rsidR="0057600E">
          <w:rPr>
            <w:noProof/>
            <w:webHidden/>
          </w:rPr>
          <w:fldChar w:fldCharType="separate"/>
        </w:r>
        <w:r w:rsidR="00F57243">
          <w:rPr>
            <w:noProof/>
            <w:webHidden/>
          </w:rPr>
          <w:t>59</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79" w:history="1">
        <w:r w:rsidR="0057600E" w:rsidRPr="00CE6601">
          <w:rPr>
            <w:rStyle w:val="Hyperlink"/>
            <w:rFonts w:ascii="Arial" w:hAnsi="Arial" w:cs="Arial"/>
            <w:noProof/>
          </w:rPr>
          <w:t>EVALUACIÓN</w:t>
        </w:r>
        <w:r w:rsidR="0057600E">
          <w:rPr>
            <w:noProof/>
            <w:webHidden/>
          </w:rPr>
          <w:tab/>
        </w:r>
        <w:r w:rsidR="0057600E">
          <w:rPr>
            <w:noProof/>
            <w:webHidden/>
          </w:rPr>
          <w:fldChar w:fldCharType="begin"/>
        </w:r>
        <w:r w:rsidR="0057600E">
          <w:rPr>
            <w:noProof/>
            <w:webHidden/>
          </w:rPr>
          <w:instrText xml:space="preserve"> PAGEREF _Toc381357379 \h </w:instrText>
        </w:r>
        <w:r w:rsidR="0057600E">
          <w:rPr>
            <w:noProof/>
            <w:webHidden/>
          </w:rPr>
        </w:r>
        <w:r w:rsidR="0057600E">
          <w:rPr>
            <w:noProof/>
            <w:webHidden/>
          </w:rPr>
          <w:fldChar w:fldCharType="separate"/>
        </w:r>
        <w:r w:rsidR="00F57243">
          <w:rPr>
            <w:noProof/>
            <w:webHidden/>
          </w:rPr>
          <w:t>61</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0" w:history="1">
        <w:r w:rsidR="0057600E" w:rsidRPr="0057600E">
          <w:rPr>
            <w:rStyle w:val="Hyperlink"/>
            <w:rFonts w:ascii="Arial" w:hAnsi="Arial" w:cs="Arial"/>
            <w:noProof/>
          </w:rPr>
          <w:t>FIRMA DE CONTRATO, SEGUIMIENTO Y CIERRE</w:t>
        </w:r>
        <w:r w:rsidR="0057600E" w:rsidRPr="0057600E">
          <w:rPr>
            <w:noProof/>
            <w:webHidden/>
          </w:rPr>
          <w:tab/>
        </w:r>
        <w:r w:rsidR="0057600E">
          <w:rPr>
            <w:noProof/>
            <w:webHidden/>
          </w:rPr>
          <w:fldChar w:fldCharType="begin"/>
        </w:r>
        <w:r w:rsidR="0057600E">
          <w:rPr>
            <w:noProof/>
            <w:webHidden/>
          </w:rPr>
          <w:instrText xml:space="preserve"> PAGEREF _Toc381357380 \h </w:instrText>
        </w:r>
        <w:r w:rsidR="0057600E">
          <w:rPr>
            <w:noProof/>
            <w:webHidden/>
          </w:rPr>
        </w:r>
        <w:r w:rsidR="0057600E">
          <w:rPr>
            <w:noProof/>
            <w:webHidden/>
          </w:rPr>
          <w:fldChar w:fldCharType="separate"/>
        </w:r>
        <w:r w:rsidR="00F57243">
          <w:rPr>
            <w:noProof/>
            <w:webHidden/>
          </w:rPr>
          <w:t>71</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1" w:history="1">
        <w:r w:rsidR="0057600E" w:rsidRPr="00CE6601">
          <w:rPr>
            <w:rStyle w:val="Hyperlink"/>
            <w:rFonts w:ascii="Arial" w:hAnsi="Arial" w:cs="Arial"/>
            <w:noProof/>
          </w:rPr>
          <w:t>CONCLUSIONES</w:t>
        </w:r>
        <w:r w:rsidR="0057600E">
          <w:rPr>
            <w:noProof/>
            <w:webHidden/>
          </w:rPr>
          <w:tab/>
        </w:r>
        <w:r w:rsidR="0057600E">
          <w:rPr>
            <w:noProof/>
            <w:webHidden/>
          </w:rPr>
          <w:fldChar w:fldCharType="begin"/>
        </w:r>
        <w:r w:rsidR="0057600E">
          <w:rPr>
            <w:noProof/>
            <w:webHidden/>
          </w:rPr>
          <w:instrText xml:space="preserve"> PAGEREF _Toc381357381 \h </w:instrText>
        </w:r>
        <w:r w:rsidR="0057600E">
          <w:rPr>
            <w:noProof/>
            <w:webHidden/>
          </w:rPr>
        </w:r>
        <w:r w:rsidR="0057600E">
          <w:rPr>
            <w:noProof/>
            <w:webHidden/>
          </w:rPr>
          <w:fldChar w:fldCharType="separate"/>
        </w:r>
        <w:r w:rsidR="00F57243">
          <w:rPr>
            <w:noProof/>
            <w:webHidden/>
          </w:rPr>
          <w:t>76</w:t>
        </w:r>
        <w:r w:rsidR="0057600E">
          <w:rPr>
            <w:noProof/>
            <w:webHidden/>
          </w:rPr>
          <w:fldChar w:fldCharType="end"/>
        </w:r>
      </w:hyperlink>
    </w:p>
    <w:p w:rsidR="0057600E" w:rsidRPr="007C3761" w:rsidRDefault="006260C6" w:rsidP="0057600E">
      <w:pPr>
        <w:pStyle w:val="TOC1"/>
        <w:rPr>
          <w:rFonts w:eastAsiaTheme="minorEastAsia"/>
          <w:sz w:val="22"/>
          <w:szCs w:val="22"/>
          <w:lang w:val="es-ES" w:eastAsia="es-ES"/>
        </w:rPr>
      </w:pPr>
      <w:hyperlink w:anchor="_Toc381357382" w:history="1">
        <w:r w:rsidR="0057600E" w:rsidRPr="007C3761">
          <w:rPr>
            <w:rStyle w:val="Hyperlink"/>
          </w:rPr>
          <w:t>CAPITULO 4: SÍNTESIS DE ACTIVIDADES A DESTACAR</w:t>
        </w:r>
        <w:r w:rsidR="0057600E" w:rsidRPr="007C3761">
          <w:rPr>
            <w:webHidden/>
          </w:rPr>
          <w:tab/>
        </w:r>
        <w:r w:rsidR="0057600E" w:rsidRPr="007C3761">
          <w:rPr>
            <w:webHidden/>
          </w:rPr>
          <w:fldChar w:fldCharType="begin"/>
        </w:r>
        <w:r w:rsidR="0057600E" w:rsidRPr="007C3761">
          <w:rPr>
            <w:webHidden/>
          </w:rPr>
          <w:instrText xml:space="preserve"> PAGEREF _Toc381357382 \h </w:instrText>
        </w:r>
        <w:r w:rsidR="0057600E" w:rsidRPr="007C3761">
          <w:rPr>
            <w:webHidden/>
          </w:rPr>
        </w:r>
        <w:r w:rsidR="0057600E" w:rsidRPr="007C3761">
          <w:rPr>
            <w:webHidden/>
          </w:rPr>
          <w:fldChar w:fldCharType="separate"/>
        </w:r>
        <w:r w:rsidR="00F57243" w:rsidRPr="007C3761">
          <w:rPr>
            <w:webHidden/>
          </w:rPr>
          <w:t>78</w:t>
        </w:r>
        <w:r w:rsidR="0057600E" w:rsidRPr="007C3761">
          <w:rPr>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3" w:history="1">
        <w:r w:rsidR="0057600E" w:rsidRPr="007C3761">
          <w:rPr>
            <w:rStyle w:val="Hyperlink"/>
            <w:rFonts w:ascii="Arial" w:hAnsi="Arial" w:cs="Arial"/>
            <w:noProof/>
          </w:rPr>
          <w:t>OPERACIONES</w:t>
        </w:r>
        <w:r w:rsidR="0057600E" w:rsidRPr="007C3761">
          <w:rPr>
            <w:noProof/>
            <w:webHidden/>
          </w:rPr>
          <w:tab/>
        </w:r>
        <w:r w:rsidR="0057600E" w:rsidRPr="007C3761">
          <w:rPr>
            <w:noProof/>
            <w:webHidden/>
          </w:rPr>
          <w:fldChar w:fldCharType="begin"/>
        </w:r>
        <w:r w:rsidR="0057600E" w:rsidRPr="007C3761">
          <w:rPr>
            <w:noProof/>
            <w:webHidden/>
          </w:rPr>
          <w:instrText xml:space="preserve"> PAGEREF _Toc381357383 \h </w:instrText>
        </w:r>
        <w:r w:rsidR="0057600E" w:rsidRPr="007C3761">
          <w:rPr>
            <w:noProof/>
            <w:webHidden/>
          </w:rPr>
        </w:r>
        <w:r w:rsidR="0057600E" w:rsidRPr="007C3761">
          <w:rPr>
            <w:noProof/>
            <w:webHidden/>
          </w:rPr>
          <w:fldChar w:fldCharType="separate"/>
        </w:r>
        <w:r w:rsidR="00F57243" w:rsidRPr="007C3761">
          <w:rPr>
            <w:noProof/>
            <w:webHidden/>
          </w:rPr>
          <w:t>79</w:t>
        </w:r>
        <w:r w:rsidR="0057600E" w:rsidRPr="007C3761">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4" w:history="1">
        <w:r w:rsidR="0057600E" w:rsidRPr="00CE6601">
          <w:rPr>
            <w:rStyle w:val="Hyperlink"/>
            <w:rFonts w:ascii="Arial" w:hAnsi="Arial" w:cs="Arial"/>
            <w:noProof/>
          </w:rPr>
          <w:t>ADMINISTRACIÓN Y FINANZAS</w:t>
        </w:r>
        <w:r w:rsidR="0057600E">
          <w:rPr>
            <w:noProof/>
            <w:webHidden/>
          </w:rPr>
          <w:tab/>
        </w:r>
        <w:r w:rsidR="0057600E">
          <w:rPr>
            <w:noProof/>
            <w:webHidden/>
          </w:rPr>
          <w:fldChar w:fldCharType="begin"/>
        </w:r>
        <w:r w:rsidR="0057600E">
          <w:rPr>
            <w:noProof/>
            <w:webHidden/>
          </w:rPr>
          <w:instrText xml:space="preserve"> PAGEREF _Toc381357384 \h </w:instrText>
        </w:r>
        <w:r w:rsidR="0057600E">
          <w:rPr>
            <w:noProof/>
            <w:webHidden/>
          </w:rPr>
        </w:r>
        <w:r w:rsidR="0057600E">
          <w:rPr>
            <w:noProof/>
            <w:webHidden/>
          </w:rPr>
          <w:fldChar w:fldCharType="separate"/>
        </w:r>
        <w:r w:rsidR="00F57243">
          <w:rPr>
            <w:noProof/>
            <w:webHidden/>
          </w:rPr>
          <w:t>81</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5" w:history="1">
        <w:r w:rsidR="0057600E" w:rsidRPr="00CE6601">
          <w:rPr>
            <w:rStyle w:val="Hyperlink"/>
            <w:rFonts w:ascii="Arial" w:hAnsi="Arial" w:cs="Arial"/>
            <w:noProof/>
          </w:rPr>
          <w:t>UNIDAD DE COMUNICACIÓN INSTITUCIONAL</w:t>
        </w:r>
        <w:r w:rsidR="0057600E">
          <w:rPr>
            <w:noProof/>
            <w:webHidden/>
          </w:rPr>
          <w:tab/>
        </w:r>
        <w:r w:rsidR="0057600E">
          <w:rPr>
            <w:noProof/>
            <w:webHidden/>
          </w:rPr>
          <w:fldChar w:fldCharType="begin"/>
        </w:r>
        <w:r w:rsidR="0057600E">
          <w:rPr>
            <w:noProof/>
            <w:webHidden/>
          </w:rPr>
          <w:instrText xml:space="preserve"> PAGEREF _Toc381357385 \h </w:instrText>
        </w:r>
        <w:r w:rsidR="0057600E">
          <w:rPr>
            <w:noProof/>
            <w:webHidden/>
          </w:rPr>
        </w:r>
        <w:r w:rsidR="0057600E">
          <w:rPr>
            <w:noProof/>
            <w:webHidden/>
          </w:rPr>
          <w:fldChar w:fldCharType="separate"/>
        </w:r>
        <w:r w:rsidR="00F57243">
          <w:rPr>
            <w:noProof/>
            <w:webHidden/>
          </w:rPr>
          <w:t>82</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6" w:history="1">
        <w:r w:rsidR="0057600E" w:rsidRPr="00CE6601">
          <w:rPr>
            <w:rStyle w:val="Hyperlink"/>
            <w:rFonts w:ascii="Arial" w:hAnsi="Arial" w:cs="Arial"/>
            <w:noProof/>
          </w:rPr>
          <w:t>UNIDAD DE COOPERACIÓN INTERNACIONAL</w:t>
        </w:r>
        <w:r w:rsidR="0057600E">
          <w:rPr>
            <w:noProof/>
            <w:webHidden/>
          </w:rPr>
          <w:tab/>
        </w:r>
        <w:r w:rsidR="0057600E">
          <w:rPr>
            <w:noProof/>
            <w:webHidden/>
          </w:rPr>
          <w:fldChar w:fldCharType="begin"/>
        </w:r>
        <w:r w:rsidR="0057600E">
          <w:rPr>
            <w:noProof/>
            <w:webHidden/>
          </w:rPr>
          <w:instrText xml:space="preserve"> PAGEREF _Toc381357386 \h </w:instrText>
        </w:r>
        <w:r w:rsidR="0057600E">
          <w:rPr>
            <w:noProof/>
            <w:webHidden/>
          </w:rPr>
        </w:r>
        <w:r w:rsidR="0057600E">
          <w:rPr>
            <w:noProof/>
            <w:webHidden/>
          </w:rPr>
          <w:fldChar w:fldCharType="separate"/>
        </w:r>
        <w:r w:rsidR="00F57243">
          <w:rPr>
            <w:noProof/>
            <w:webHidden/>
          </w:rPr>
          <w:t>84</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7" w:history="1">
        <w:r w:rsidR="0057600E" w:rsidRPr="00CE6601">
          <w:rPr>
            <w:rStyle w:val="Hyperlink"/>
            <w:rFonts w:ascii="Arial" w:hAnsi="Arial" w:cs="Arial"/>
            <w:noProof/>
          </w:rPr>
          <w:t>UNIDAD DE EVALUACIÓN Y MONITOREO</w:t>
        </w:r>
        <w:r w:rsidR="0057600E">
          <w:rPr>
            <w:noProof/>
            <w:webHidden/>
          </w:rPr>
          <w:tab/>
        </w:r>
        <w:r w:rsidR="0057600E">
          <w:rPr>
            <w:noProof/>
            <w:webHidden/>
          </w:rPr>
          <w:fldChar w:fldCharType="begin"/>
        </w:r>
        <w:r w:rsidR="0057600E">
          <w:rPr>
            <w:noProof/>
            <w:webHidden/>
          </w:rPr>
          <w:instrText xml:space="preserve"> PAGEREF _Toc381357387 \h </w:instrText>
        </w:r>
        <w:r w:rsidR="0057600E">
          <w:rPr>
            <w:noProof/>
            <w:webHidden/>
          </w:rPr>
        </w:r>
        <w:r w:rsidR="0057600E">
          <w:rPr>
            <w:noProof/>
            <w:webHidden/>
          </w:rPr>
          <w:fldChar w:fldCharType="separate"/>
        </w:r>
        <w:r w:rsidR="00F57243">
          <w:rPr>
            <w:noProof/>
            <w:webHidden/>
          </w:rPr>
          <w:t>86</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8" w:history="1">
        <w:r w:rsidR="0057600E" w:rsidRPr="00CE6601">
          <w:rPr>
            <w:rStyle w:val="Hyperlink"/>
            <w:rFonts w:ascii="Arial" w:hAnsi="Arial" w:cs="Arial"/>
            <w:noProof/>
          </w:rPr>
          <w:t>UNIDAD DE GESTIÓN DE CAPITAL HUMANO</w:t>
        </w:r>
        <w:r w:rsidR="0057600E">
          <w:rPr>
            <w:noProof/>
            <w:webHidden/>
          </w:rPr>
          <w:tab/>
        </w:r>
        <w:r w:rsidR="0057600E">
          <w:rPr>
            <w:noProof/>
            <w:webHidden/>
          </w:rPr>
          <w:fldChar w:fldCharType="begin"/>
        </w:r>
        <w:r w:rsidR="0057600E">
          <w:rPr>
            <w:noProof/>
            <w:webHidden/>
          </w:rPr>
          <w:instrText xml:space="preserve"> PAGEREF _Toc381357388 \h </w:instrText>
        </w:r>
        <w:r w:rsidR="0057600E">
          <w:rPr>
            <w:noProof/>
            <w:webHidden/>
          </w:rPr>
        </w:r>
        <w:r w:rsidR="0057600E">
          <w:rPr>
            <w:noProof/>
            <w:webHidden/>
          </w:rPr>
          <w:fldChar w:fldCharType="separate"/>
        </w:r>
        <w:r w:rsidR="00F57243">
          <w:rPr>
            <w:noProof/>
            <w:webHidden/>
          </w:rPr>
          <w:t>88</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89" w:history="1">
        <w:r w:rsidR="0057600E" w:rsidRPr="00CE6601">
          <w:rPr>
            <w:rStyle w:val="Hyperlink"/>
            <w:rFonts w:ascii="Arial" w:hAnsi="Arial" w:cs="Arial"/>
            <w:noProof/>
          </w:rPr>
          <w:t>UNIDAD DE TECNOLOGÍAS DE LA INFORMACIÓN</w:t>
        </w:r>
        <w:r w:rsidR="0057600E">
          <w:rPr>
            <w:noProof/>
            <w:webHidden/>
          </w:rPr>
          <w:tab/>
        </w:r>
        <w:r w:rsidR="0057600E">
          <w:rPr>
            <w:noProof/>
            <w:webHidden/>
          </w:rPr>
          <w:fldChar w:fldCharType="begin"/>
        </w:r>
        <w:r w:rsidR="0057600E">
          <w:rPr>
            <w:noProof/>
            <w:webHidden/>
          </w:rPr>
          <w:instrText xml:space="preserve"> PAGEREF _Toc381357389 \h </w:instrText>
        </w:r>
        <w:r w:rsidR="0057600E">
          <w:rPr>
            <w:noProof/>
            <w:webHidden/>
          </w:rPr>
        </w:r>
        <w:r w:rsidR="0057600E">
          <w:rPr>
            <w:noProof/>
            <w:webHidden/>
          </w:rPr>
          <w:fldChar w:fldCharType="separate"/>
        </w:r>
        <w:r w:rsidR="00F57243">
          <w:rPr>
            <w:noProof/>
            <w:webHidden/>
          </w:rPr>
          <w:t>90</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90" w:history="1">
        <w:r w:rsidR="0057600E" w:rsidRPr="00CE6601">
          <w:rPr>
            <w:rStyle w:val="Hyperlink"/>
            <w:rFonts w:ascii="Arial" w:hAnsi="Arial" w:cs="Arial"/>
            <w:noProof/>
          </w:rPr>
          <w:t>PORTAL TIMBO</w:t>
        </w:r>
        <w:r w:rsidR="0057600E">
          <w:rPr>
            <w:noProof/>
            <w:webHidden/>
          </w:rPr>
          <w:tab/>
        </w:r>
        <w:r w:rsidR="0057600E">
          <w:rPr>
            <w:noProof/>
            <w:webHidden/>
          </w:rPr>
          <w:fldChar w:fldCharType="begin"/>
        </w:r>
        <w:r w:rsidR="0057600E">
          <w:rPr>
            <w:noProof/>
            <w:webHidden/>
          </w:rPr>
          <w:instrText xml:space="preserve"> PAGEREF _Toc381357390 \h </w:instrText>
        </w:r>
        <w:r w:rsidR="0057600E">
          <w:rPr>
            <w:noProof/>
            <w:webHidden/>
          </w:rPr>
        </w:r>
        <w:r w:rsidR="0057600E">
          <w:rPr>
            <w:noProof/>
            <w:webHidden/>
          </w:rPr>
          <w:fldChar w:fldCharType="separate"/>
        </w:r>
        <w:r w:rsidR="00F57243">
          <w:rPr>
            <w:noProof/>
            <w:webHidden/>
          </w:rPr>
          <w:t>92</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91" w:history="1">
        <w:r w:rsidR="0057600E" w:rsidRPr="00CE6601">
          <w:rPr>
            <w:rStyle w:val="Hyperlink"/>
            <w:rFonts w:ascii="Arial" w:hAnsi="Arial" w:cs="Arial"/>
            <w:noProof/>
          </w:rPr>
          <w:t>PROYECTOS ESPECIALES</w:t>
        </w:r>
        <w:r w:rsidR="0057600E">
          <w:rPr>
            <w:noProof/>
            <w:webHidden/>
          </w:rPr>
          <w:tab/>
        </w:r>
        <w:r w:rsidR="0057600E">
          <w:rPr>
            <w:noProof/>
            <w:webHidden/>
          </w:rPr>
          <w:fldChar w:fldCharType="begin"/>
        </w:r>
        <w:r w:rsidR="0057600E">
          <w:rPr>
            <w:noProof/>
            <w:webHidden/>
          </w:rPr>
          <w:instrText xml:space="preserve"> PAGEREF _Toc381357391 \h </w:instrText>
        </w:r>
        <w:r w:rsidR="0057600E">
          <w:rPr>
            <w:noProof/>
            <w:webHidden/>
          </w:rPr>
        </w:r>
        <w:r w:rsidR="0057600E">
          <w:rPr>
            <w:noProof/>
            <w:webHidden/>
          </w:rPr>
          <w:fldChar w:fldCharType="separate"/>
        </w:r>
        <w:r w:rsidR="00F57243">
          <w:rPr>
            <w:noProof/>
            <w:webHidden/>
          </w:rPr>
          <w:t>94</w:t>
        </w:r>
        <w:r w:rsidR="0057600E">
          <w:rPr>
            <w:noProof/>
            <w:webHidden/>
          </w:rPr>
          <w:fldChar w:fldCharType="end"/>
        </w:r>
      </w:hyperlink>
    </w:p>
    <w:p w:rsidR="0057600E" w:rsidRDefault="006260C6">
      <w:pPr>
        <w:pStyle w:val="TOC2"/>
        <w:tabs>
          <w:tab w:val="right" w:leader="dot" w:pos="8494"/>
        </w:tabs>
        <w:rPr>
          <w:rFonts w:eastAsiaTheme="minorEastAsia" w:cstheme="minorBidi"/>
          <w:smallCaps w:val="0"/>
          <w:noProof/>
          <w:sz w:val="22"/>
          <w:szCs w:val="22"/>
          <w:lang w:val="es-ES" w:eastAsia="es-ES"/>
        </w:rPr>
      </w:pPr>
      <w:hyperlink w:anchor="_Toc381357392" w:history="1">
        <w:r w:rsidR="0057600E" w:rsidRPr="00CE6601">
          <w:rPr>
            <w:rStyle w:val="Hyperlink"/>
            <w:rFonts w:ascii="Arial" w:hAnsi="Arial" w:cs="Arial"/>
            <w:noProof/>
          </w:rPr>
          <w:t>FONDOS DE TERCEROS</w:t>
        </w:r>
        <w:r w:rsidR="0057600E">
          <w:rPr>
            <w:noProof/>
            <w:webHidden/>
          </w:rPr>
          <w:tab/>
        </w:r>
        <w:r w:rsidR="0057600E">
          <w:rPr>
            <w:noProof/>
            <w:webHidden/>
          </w:rPr>
          <w:fldChar w:fldCharType="begin"/>
        </w:r>
        <w:r w:rsidR="0057600E">
          <w:rPr>
            <w:noProof/>
            <w:webHidden/>
          </w:rPr>
          <w:instrText xml:space="preserve"> PAGEREF _Toc381357392 \h </w:instrText>
        </w:r>
        <w:r w:rsidR="0057600E">
          <w:rPr>
            <w:noProof/>
            <w:webHidden/>
          </w:rPr>
        </w:r>
        <w:r w:rsidR="0057600E">
          <w:rPr>
            <w:noProof/>
            <w:webHidden/>
          </w:rPr>
          <w:fldChar w:fldCharType="separate"/>
        </w:r>
        <w:r w:rsidR="00F57243">
          <w:rPr>
            <w:noProof/>
            <w:webHidden/>
          </w:rPr>
          <w:t>96</w:t>
        </w:r>
        <w:r w:rsidR="0057600E">
          <w:rPr>
            <w:noProof/>
            <w:webHidden/>
          </w:rPr>
          <w:fldChar w:fldCharType="end"/>
        </w:r>
      </w:hyperlink>
    </w:p>
    <w:p w:rsidR="0020629C" w:rsidRDefault="0020629C" w:rsidP="0020629C">
      <w:pPr>
        <w:spacing w:line="240" w:lineRule="auto"/>
        <w:jc w:val="both"/>
        <w:rPr>
          <w:rFonts w:ascii="Arial" w:hAnsi="Arial" w:cs="Arial"/>
          <w:b/>
          <w:sz w:val="30"/>
          <w:szCs w:val="30"/>
          <w:u w:val="single"/>
        </w:rPr>
      </w:pPr>
      <w:r w:rsidRPr="007C3345">
        <w:rPr>
          <w:rFonts w:ascii="Arial" w:hAnsi="Arial" w:cs="Arial"/>
          <w:sz w:val="30"/>
          <w:szCs w:val="30"/>
          <w:u w:val="single"/>
        </w:rPr>
        <w:fldChar w:fldCharType="end"/>
      </w:r>
    </w:p>
    <w:p w:rsidR="0020629C" w:rsidRDefault="0020629C" w:rsidP="00367172">
      <w:pPr>
        <w:pStyle w:val="Heading1"/>
        <w:spacing w:before="0" w:after="240" w:line="240" w:lineRule="auto"/>
        <w:jc w:val="center"/>
        <w:rPr>
          <w:rFonts w:ascii="Arial" w:hAnsi="Arial" w:cs="Arial"/>
          <w:color w:val="000000" w:themeColor="text1"/>
        </w:rPr>
      </w:pPr>
    </w:p>
    <w:p w:rsidR="0020629C" w:rsidRDefault="0020629C" w:rsidP="0020629C"/>
    <w:p w:rsidR="0020629C" w:rsidRDefault="0020629C" w:rsidP="0020629C"/>
    <w:p w:rsidR="0020629C" w:rsidRDefault="0020629C" w:rsidP="0020629C"/>
    <w:p w:rsidR="0020629C" w:rsidRDefault="0020629C" w:rsidP="0020629C"/>
    <w:p w:rsidR="0020629C" w:rsidRDefault="0020629C" w:rsidP="0020629C"/>
    <w:p w:rsidR="007C3345" w:rsidRDefault="007C3345" w:rsidP="0020629C"/>
    <w:p w:rsidR="0020629C" w:rsidRPr="0020629C" w:rsidRDefault="0020629C" w:rsidP="0020629C"/>
    <w:p w:rsidR="00367172" w:rsidRDefault="00367172" w:rsidP="007C3345">
      <w:pPr>
        <w:pStyle w:val="Heading1"/>
        <w:jc w:val="center"/>
        <w:rPr>
          <w:rFonts w:ascii="Arial" w:hAnsi="Arial" w:cs="Arial"/>
          <w:i/>
          <w:color w:val="000000" w:themeColor="text1"/>
        </w:rPr>
      </w:pPr>
      <w:bookmarkStart w:id="14" w:name="_Toc381357366"/>
      <w:r w:rsidRPr="0020629C">
        <w:rPr>
          <w:rFonts w:ascii="Arial" w:hAnsi="Arial" w:cs="Arial"/>
          <w:i/>
          <w:color w:val="000000" w:themeColor="text1"/>
        </w:rPr>
        <w:lastRenderedPageBreak/>
        <w:t>RESUMEN EJECUTIVO</w:t>
      </w:r>
      <w:bookmarkEnd w:id="13"/>
      <w:bookmarkEnd w:id="14"/>
    </w:p>
    <w:p w:rsidR="007C3345" w:rsidRDefault="007C3345" w:rsidP="007C3345">
      <w:pPr>
        <w:jc w:val="both"/>
        <w:rPr>
          <w:rFonts w:ascii="Arial" w:hAnsi="Arial" w:cs="Arial"/>
          <w:bCs/>
        </w:rPr>
      </w:pPr>
    </w:p>
    <w:p w:rsidR="00367172" w:rsidRPr="00E42D54" w:rsidRDefault="00367172" w:rsidP="007C3345">
      <w:pPr>
        <w:jc w:val="both"/>
        <w:rPr>
          <w:rFonts w:ascii="Arial" w:hAnsi="Arial" w:cs="Arial"/>
        </w:rPr>
      </w:pPr>
      <w:r w:rsidRPr="00E42D54">
        <w:rPr>
          <w:rFonts w:ascii="Arial" w:hAnsi="Arial" w:cs="Arial"/>
          <w:bCs/>
        </w:rPr>
        <w:t xml:space="preserve">A continuación se expone un resumen de las principales conclusiones del </w:t>
      </w:r>
      <w:r>
        <w:rPr>
          <w:rFonts w:ascii="Arial" w:hAnsi="Arial" w:cs="Arial"/>
          <w:bCs/>
        </w:rPr>
        <w:t xml:space="preserve">Informe de Seguimiento de Actividades </w:t>
      </w:r>
      <w:r w:rsidRPr="00E42D54">
        <w:rPr>
          <w:rFonts w:ascii="Arial" w:hAnsi="Arial" w:cs="Arial"/>
          <w:bCs/>
        </w:rPr>
        <w:t>correspondiente al período comprendido entre el 1º de enero y el 31 de diciembre de 2013</w:t>
      </w:r>
      <w:r w:rsidRPr="00E42D54">
        <w:rPr>
          <w:rFonts w:ascii="Arial" w:hAnsi="Arial" w:cs="Arial"/>
        </w:rPr>
        <w:t>, asumiendo como enfoque principal los lineamientos definidos en Plan Operativo Anual (POA) de la Agencia Nacional de Investigación e Innovación (ANII).</w:t>
      </w:r>
    </w:p>
    <w:p w:rsidR="00367172" w:rsidRPr="00E42D54" w:rsidRDefault="00367172" w:rsidP="007C3345">
      <w:pPr>
        <w:pStyle w:val="ListParagraph"/>
        <w:numPr>
          <w:ilvl w:val="0"/>
          <w:numId w:val="29"/>
        </w:numPr>
        <w:spacing w:after="240" w:line="240" w:lineRule="auto"/>
        <w:jc w:val="both"/>
        <w:rPr>
          <w:rFonts w:ascii="Arial" w:hAnsi="Arial" w:cs="Arial"/>
          <w:bCs/>
        </w:rPr>
      </w:pPr>
      <w:r w:rsidRPr="00E42D54">
        <w:rPr>
          <w:rFonts w:ascii="Arial" w:hAnsi="Arial" w:cs="Arial"/>
          <w:bCs/>
        </w:rPr>
        <w:t xml:space="preserve">Avance en la Ejecución </w:t>
      </w:r>
    </w:p>
    <w:p w:rsidR="00367172" w:rsidRPr="00E42D54" w:rsidRDefault="00367172" w:rsidP="00367172">
      <w:pPr>
        <w:spacing w:after="240" w:line="240" w:lineRule="auto"/>
        <w:jc w:val="both"/>
        <w:rPr>
          <w:rFonts w:ascii="Arial" w:hAnsi="Arial" w:cs="Arial"/>
          <w:bCs/>
        </w:rPr>
      </w:pPr>
      <w:r w:rsidRPr="00E42D54">
        <w:rPr>
          <w:rFonts w:ascii="Arial" w:hAnsi="Arial" w:cs="Arial"/>
          <w:bCs/>
        </w:rPr>
        <w:t>Durante el año 2013 la ejecución de la ANII superó por primera vez los 30</w:t>
      </w:r>
      <w:r w:rsidRPr="00E42D54">
        <w:rPr>
          <w:rStyle w:val="FootnoteReference"/>
          <w:rFonts w:ascii="Arial" w:hAnsi="Arial" w:cs="Arial"/>
          <w:bCs/>
        </w:rPr>
        <w:footnoteReference w:id="1"/>
      </w:r>
      <w:r w:rsidRPr="00E42D54">
        <w:rPr>
          <w:rFonts w:ascii="Arial" w:hAnsi="Arial" w:cs="Arial"/>
          <w:bCs/>
        </w:rPr>
        <w:t xml:space="preserve"> millones de dólares, </w:t>
      </w:r>
      <w:r>
        <w:rPr>
          <w:rFonts w:ascii="Arial" w:hAnsi="Arial" w:cs="Arial"/>
          <w:bCs/>
        </w:rPr>
        <w:t xml:space="preserve">monto que </w:t>
      </w:r>
      <w:r w:rsidRPr="00E42D54">
        <w:rPr>
          <w:rFonts w:ascii="Arial" w:hAnsi="Arial" w:cs="Arial"/>
          <w:bCs/>
        </w:rPr>
        <w:t xml:space="preserve">corresponde al 87% de la ejecución prevista para el año según POA, </w:t>
      </w:r>
      <w:r>
        <w:rPr>
          <w:rFonts w:ascii="Arial" w:hAnsi="Arial" w:cs="Arial"/>
          <w:bCs/>
        </w:rPr>
        <w:t xml:space="preserve">y que implica </w:t>
      </w:r>
      <w:r w:rsidRPr="00E42D54">
        <w:rPr>
          <w:rFonts w:ascii="Arial" w:hAnsi="Arial" w:cs="Arial"/>
          <w:bCs/>
        </w:rPr>
        <w:t xml:space="preserve">un nivel de ajuste mayor al alcanzado el año anterior. </w:t>
      </w:r>
    </w:p>
    <w:p w:rsidR="00367172" w:rsidRPr="00F42C97" w:rsidRDefault="00367172" w:rsidP="00F42C97">
      <w:pPr>
        <w:spacing w:line="240" w:lineRule="auto"/>
        <w:jc w:val="center"/>
        <w:rPr>
          <w:rFonts w:ascii="Arial" w:hAnsi="Arial" w:cs="Arial"/>
          <w:b/>
          <w:lang w:val="es-ES_tradnl"/>
        </w:rPr>
      </w:pPr>
      <w:r w:rsidRPr="00F42C97">
        <w:rPr>
          <w:rFonts w:ascii="Arial" w:hAnsi="Arial" w:cs="Arial"/>
          <w:b/>
          <w:lang w:val="es-ES_tradnl"/>
        </w:rPr>
        <w:t>GRÁFICO RE.1.- EJECUCIÓN FINANCIERA ACUMULADA. PERIODO 2008-201. EN USD</w:t>
      </w:r>
    </w:p>
    <w:p w:rsidR="00367172" w:rsidRPr="00E42D54" w:rsidRDefault="00367172" w:rsidP="00367172">
      <w:pPr>
        <w:spacing w:after="0" w:line="240" w:lineRule="auto"/>
        <w:jc w:val="both"/>
        <w:rPr>
          <w:rFonts w:ascii="Arial" w:hAnsi="Arial" w:cs="Arial"/>
          <w:noProof/>
          <w:highlight w:val="yellow"/>
          <w:lang w:eastAsia="es-ES"/>
        </w:rPr>
      </w:pPr>
      <w:r w:rsidRPr="00E42D54">
        <w:rPr>
          <w:rFonts w:ascii="Arial" w:hAnsi="Arial" w:cs="Arial"/>
          <w:noProof/>
          <w:lang w:val="en-US" w:eastAsia="en-US"/>
        </w:rPr>
        <w:drawing>
          <wp:inline distT="0" distB="0" distL="0" distR="0" wp14:anchorId="4957629C" wp14:editId="386ECFB7">
            <wp:extent cx="5502728" cy="2547257"/>
            <wp:effectExtent l="0" t="0" r="22225" b="247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72" w:rsidRPr="00D73F2D" w:rsidRDefault="00367172" w:rsidP="00D73F2D">
      <w:pPr>
        <w:spacing w:after="0" w:line="240" w:lineRule="auto"/>
        <w:jc w:val="center"/>
        <w:rPr>
          <w:rFonts w:ascii="Arial" w:hAnsi="Arial" w:cs="Arial"/>
          <w:sz w:val="16"/>
          <w:szCs w:val="16"/>
        </w:rPr>
      </w:pPr>
      <w:r w:rsidRPr="00D73F2D">
        <w:rPr>
          <w:rFonts w:ascii="Arial" w:hAnsi="Arial" w:cs="Arial"/>
          <w:sz w:val="16"/>
          <w:szCs w:val="16"/>
        </w:rPr>
        <w:t>Fuente: GIA</w:t>
      </w:r>
    </w:p>
    <w:p w:rsidR="00367172" w:rsidRDefault="00367172" w:rsidP="00367172">
      <w:pPr>
        <w:spacing w:after="240" w:line="240" w:lineRule="auto"/>
        <w:jc w:val="both"/>
        <w:rPr>
          <w:rFonts w:ascii="Arial" w:hAnsi="Arial" w:cs="Arial"/>
          <w:lang w:val="es-ES_tradnl"/>
        </w:rPr>
      </w:pPr>
    </w:p>
    <w:p w:rsidR="00367172" w:rsidRDefault="00367172" w:rsidP="00367172">
      <w:pPr>
        <w:spacing w:after="240" w:line="240" w:lineRule="auto"/>
        <w:jc w:val="both"/>
        <w:rPr>
          <w:rFonts w:ascii="Arial" w:hAnsi="Arial" w:cs="Arial"/>
          <w:bCs/>
        </w:rPr>
      </w:pPr>
      <w:r w:rsidRPr="00E42D54">
        <w:rPr>
          <w:rFonts w:ascii="Arial" w:hAnsi="Arial" w:cs="Arial"/>
          <w:lang w:val="es-ES_tradnl"/>
        </w:rPr>
        <w:t>E</w:t>
      </w:r>
      <w:r>
        <w:rPr>
          <w:rFonts w:ascii="Arial" w:hAnsi="Arial" w:cs="Arial"/>
          <w:lang w:val="es-ES_tradnl"/>
        </w:rPr>
        <w:t xml:space="preserve">n el próximo </w:t>
      </w:r>
      <w:r w:rsidRPr="00E42D54">
        <w:rPr>
          <w:rFonts w:ascii="Arial" w:hAnsi="Arial" w:cs="Arial"/>
          <w:lang w:val="es-ES_tradnl"/>
        </w:rPr>
        <w:t xml:space="preserve">cuadro </w:t>
      </w:r>
      <w:r>
        <w:rPr>
          <w:rFonts w:ascii="Arial" w:hAnsi="Arial" w:cs="Arial"/>
          <w:lang w:val="es-ES_tradnl"/>
        </w:rPr>
        <w:t xml:space="preserve">se puede observar </w:t>
      </w:r>
      <w:r w:rsidRPr="00E42D54">
        <w:rPr>
          <w:rFonts w:ascii="Arial" w:hAnsi="Arial" w:cs="Arial"/>
          <w:lang w:val="es-ES_tradnl"/>
        </w:rPr>
        <w:t xml:space="preserve">que el menor avance respecto </w:t>
      </w:r>
      <w:r>
        <w:rPr>
          <w:rFonts w:ascii="Arial" w:hAnsi="Arial" w:cs="Arial"/>
          <w:lang w:val="es-ES_tradnl"/>
        </w:rPr>
        <w:t>a lo previsto,</w:t>
      </w:r>
      <w:r w:rsidRPr="00E42D54">
        <w:rPr>
          <w:rFonts w:ascii="Arial" w:hAnsi="Arial" w:cs="Arial"/>
          <w:lang w:val="es-ES_tradnl"/>
        </w:rPr>
        <w:t xml:space="preserve"> </w:t>
      </w:r>
      <w:r w:rsidRPr="00E42D54">
        <w:rPr>
          <w:rFonts w:ascii="Arial" w:hAnsi="Arial" w:cs="Arial"/>
        </w:rPr>
        <w:t xml:space="preserve">se ubica en </w:t>
      </w:r>
      <w:r w:rsidRPr="00E42D54">
        <w:rPr>
          <w:rFonts w:ascii="Arial" w:hAnsi="Arial" w:cs="Arial"/>
          <w:bCs/>
        </w:rPr>
        <w:t xml:space="preserve">las actividades de </w:t>
      </w:r>
      <w:r w:rsidRPr="00E42D54">
        <w:rPr>
          <w:rFonts w:ascii="Arial" w:hAnsi="Arial" w:cs="Arial"/>
          <w:bCs/>
          <w:i/>
        </w:rPr>
        <w:t>Instrumentos de Empresas y Apoyo al Sector Productivo</w:t>
      </w:r>
      <w:r w:rsidRPr="00E42D54">
        <w:rPr>
          <w:rFonts w:ascii="Arial" w:hAnsi="Arial" w:cs="Arial"/>
          <w:bCs/>
        </w:rPr>
        <w:t>. En términos absolutos</w:t>
      </w:r>
      <w:r>
        <w:rPr>
          <w:rFonts w:ascii="Arial" w:hAnsi="Arial" w:cs="Arial"/>
          <w:bCs/>
        </w:rPr>
        <w:t>,</w:t>
      </w:r>
      <w:r w:rsidRPr="00E42D54">
        <w:rPr>
          <w:rFonts w:ascii="Arial" w:hAnsi="Arial" w:cs="Arial"/>
          <w:bCs/>
        </w:rPr>
        <w:t xml:space="preserve"> la ejecución </w:t>
      </w:r>
      <w:r>
        <w:rPr>
          <w:rFonts w:ascii="Arial" w:hAnsi="Arial" w:cs="Arial"/>
          <w:bCs/>
        </w:rPr>
        <w:t xml:space="preserve">resulta equivalente a </w:t>
      </w:r>
      <w:r w:rsidRPr="00E42D54">
        <w:rPr>
          <w:rFonts w:ascii="Arial" w:hAnsi="Arial" w:cs="Arial"/>
          <w:bCs/>
        </w:rPr>
        <w:t xml:space="preserve">la del año anterior (1% superior), lo que </w:t>
      </w:r>
      <w:r>
        <w:rPr>
          <w:rFonts w:ascii="Arial" w:hAnsi="Arial" w:cs="Arial"/>
          <w:bCs/>
        </w:rPr>
        <w:t xml:space="preserve">sugiere </w:t>
      </w:r>
      <w:r w:rsidRPr="00E42D54">
        <w:rPr>
          <w:rFonts w:ascii="Arial" w:hAnsi="Arial" w:cs="Arial"/>
          <w:bCs/>
        </w:rPr>
        <w:t xml:space="preserve">que </w:t>
      </w:r>
      <w:r>
        <w:rPr>
          <w:rFonts w:ascii="Arial" w:hAnsi="Arial" w:cs="Arial"/>
          <w:bCs/>
        </w:rPr>
        <w:t xml:space="preserve">la distancia en relación al POA </w:t>
      </w:r>
      <w:r w:rsidRPr="00E42D54">
        <w:rPr>
          <w:rFonts w:ascii="Arial" w:hAnsi="Arial" w:cs="Arial"/>
          <w:bCs/>
        </w:rPr>
        <w:t xml:space="preserve">se </w:t>
      </w:r>
      <w:r>
        <w:rPr>
          <w:rFonts w:ascii="Arial" w:hAnsi="Arial" w:cs="Arial"/>
          <w:bCs/>
        </w:rPr>
        <w:t xml:space="preserve">debe más a </w:t>
      </w:r>
      <w:r w:rsidRPr="00E42D54">
        <w:rPr>
          <w:rFonts w:ascii="Arial" w:hAnsi="Arial" w:cs="Arial"/>
          <w:bCs/>
        </w:rPr>
        <w:t xml:space="preserve">sobreestimación </w:t>
      </w:r>
      <w:r>
        <w:rPr>
          <w:rFonts w:ascii="Arial" w:hAnsi="Arial" w:cs="Arial"/>
          <w:bCs/>
        </w:rPr>
        <w:t xml:space="preserve">que a </w:t>
      </w:r>
      <w:r w:rsidRPr="00E42D54">
        <w:rPr>
          <w:rFonts w:ascii="Arial" w:hAnsi="Arial" w:cs="Arial"/>
          <w:bCs/>
        </w:rPr>
        <w:t>subejecución.</w:t>
      </w:r>
    </w:p>
    <w:p w:rsidR="00367172" w:rsidRDefault="00367172" w:rsidP="00367172">
      <w:pPr>
        <w:spacing w:after="240" w:line="240" w:lineRule="auto"/>
        <w:jc w:val="both"/>
        <w:rPr>
          <w:rFonts w:ascii="Arial" w:hAnsi="Arial" w:cs="Arial"/>
          <w:bCs/>
        </w:rPr>
      </w:pPr>
    </w:p>
    <w:p w:rsidR="00367172" w:rsidRDefault="00367172" w:rsidP="00367172">
      <w:pPr>
        <w:spacing w:after="240" w:line="240" w:lineRule="auto"/>
        <w:jc w:val="both"/>
        <w:rPr>
          <w:rFonts w:ascii="Arial" w:hAnsi="Arial" w:cs="Arial"/>
          <w:bCs/>
        </w:rPr>
      </w:pPr>
    </w:p>
    <w:p w:rsidR="00367172" w:rsidRDefault="00367172" w:rsidP="00367172">
      <w:pPr>
        <w:spacing w:after="240" w:line="240" w:lineRule="auto"/>
        <w:jc w:val="both"/>
        <w:rPr>
          <w:rFonts w:ascii="Arial" w:hAnsi="Arial" w:cs="Arial"/>
          <w:bCs/>
        </w:rPr>
      </w:pPr>
    </w:p>
    <w:p w:rsidR="00367172" w:rsidRDefault="00367172" w:rsidP="00367172">
      <w:pPr>
        <w:spacing w:after="240" w:line="240" w:lineRule="auto"/>
        <w:jc w:val="both"/>
        <w:rPr>
          <w:rFonts w:ascii="Arial" w:hAnsi="Arial" w:cs="Arial"/>
          <w:bCs/>
        </w:rPr>
      </w:pPr>
    </w:p>
    <w:p w:rsidR="00367172" w:rsidRDefault="00367172" w:rsidP="00367172">
      <w:pPr>
        <w:spacing w:after="240" w:line="240" w:lineRule="auto"/>
        <w:jc w:val="both"/>
        <w:rPr>
          <w:rFonts w:ascii="Arial" w:hAnsi="Arial" w:cs="Arial"/>
          <w:bCs/>
        </w:rPr>
      </w:pPr>
    </w:p>
    <w:p w:rsidR="00367172" w:rsidRPr="00E42D54" w:rsidRDefault="00367172" w:rsidP="00367172">
      <w:pPr>
        <w:spacing w:after="240" w:line="240" w:lineRule="auto"/>
        <w:jc w:val="both"/>
        <w:rPr>
          <w:rFonts w:ascii="Arial" w:hAnsi="Arial" w:cs="Arial"/>
          <w:bCs/>
        </w:rPr>
      </w:pPr>
    </w:p>
    <w:p w:rsidR="00367172" w:rsidRPr="00F42C97" w:rsidRDefault="00367172" w:rsidP="00F42C97">
      <w:pPr>
        <w:spacing w:line="240" w:lineRule="auto"/>
        <w:jc w:val="center"/>
        <w:rPr>
          <w:rFonts w:ascii="Arial" w:hAnsi="Arial" w:cs="Arial"/>
          <w:b/>
          <w:lang w:val="es-ES_tradnl"/>
        </w:rPr>
      </w:pPr>
      <w:bookmarkStart w:id="15" w:name="_Toc287526571"/>
      <w:bookmarkStart w:id="16" w:name="_Toc287526673"/>
      <w:bookmarkStart w:id="17" w:name="_Toc287526851"/>
      <w:bookmarkStart w:id="18" w:name="_Toc287527555"/>
      <w:bookmarkStart w:id="19" w:name="_Toc287527786"/>
      <w:bookmarkStart w:id="20" w:name="_Toc287528515"/>
      <w:bookmarkStart w:id="21" w:name="_Toc287528941"/>
      <w:bookmarkStart w:id="22" w:name="_Toc287529154"/>
      <w:bookmarkStart w:id="23" w:name="_Toc287529465"/>
      <w:bookmarkStart w:id="24" w:name="_Toc287619388"/>
      <w:bookmarkStart w:id="25" w:name="_Toc287622746"/>
      <w:bookmarkStart w:id="26" w:name="_Toc287626327"/>
      <w:bookmarkStart w:id="27" w:name="_Toc287626864"/>
      <w:r w:rsidRPr="00F42C97">
        <w:rPr>
          <w:rFonts w:ascii="Arial" w:hAnsi="Arial" w:cs="Arial"/>
          <w:b/>
          <w:lang w:val="es-ES_tradnl"/>
        </w:rPr>
        <w:t>CUADRO RE.1.-EJECUCIÓN FINANCIERA POR ACTIVIDADES. AÑO 201</w:t>
      </w:r>
      <w:bookmarkEnd w:id="15"/>
      <w:bookmarkEnd w:id="16"/>
      <w:bookmarkEnd w:id="17"/>
      <w:bookmarkEnd w:id="18"/>
      <w:bookmarkEnd w:id="19"/>
      <w:bookmarkEnd w:id="20"/>
      <w:bookmarkEnd w:id="21"/>
      <w:bookmarkEnd w:id="22"/>
      <w:bookmarkEnd w:id="23"/>
      <w:bookmarkEnd w:id="24"/>
      <w:bookmarkEnd w:id="25"/>
      <w:bookmarkEnd w:id="26"/>
      <w:bookmarkEnd w:id="27"/>
      <w:r w:rsidRPr="00F42C97">
        <w:rPr>
          <w:rFonts w:ascii="Arial" w:hAnsi="Arial" w:cs="Arial"/>
          <w:b/>
          <w:lang w:val="es-ES_tradnl"/>
        </w:rPr>
        <w:t>3. EN USD</w:t>
      </w:r>
    </w:p>
    <w:tbl>
      <w:tblPr>
        <w:tblStyle w:val="Listaclara-nfasis13"/>
        <w:tblW w:w="5089" w:type="pct"/>
        <w:jc w:val="center"/>
        <w:tblLook w:val="04A0" w:firstRow="1" w:lastRow="0" w:firstColumn="1" w:lastColumn="0" w:noHBand="0" w:noVBand="1"/>
      </w:tblPr>
      <w:tblGrid>
        <w:gridCol w:w="4458"/>
        <w:gridCol w:w="1573"/>
        <w:gridCol w:w="1704"/>
        <w:gridCol w:w="1140"/>
      </w:tblGrid>
      <w:tr w:rsidR="00367172" w:rsidRPr="00F42C97" w:rsidTr="00F42C9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12" w:type="pct"/>
            <w:vAlign w:val="center"/>
            <w:hideMark/>
          </w:tcPr>
          <w:p w:rsidR="00367172" w:rsidRPr="00F42C97" w:rsidRDefault="00367172" w:rsidP="00F42C97">
            <w:pPr>
              <w:jc w:val="center"/>
              <w:rPr>
                <w:rFonts w:eastAsia="Times New Roman" w:cs="Arial"/>
                <w:b w:val="0"/>
                <w:bCs w:val="0"/>
                <w:color w:val="FFFFFF"/>
                <w:sz w:val="20"/>
                <w:szCs w:val="20"/>
              </w:rPr>
            </w:pPr>
            <w:r w:rsidRPr="00F42C97">
              <w:rPr>
                <w:rFonts w:eastAsia="Times New Roman" w:cs="Arial"/>
                <w:color w:val="FFFFFF"/>
                <w:sz w:val="20"/>
                <w:szCs w:val="20"/>
              </w:rPr>
              <w:t>ACTIVIDADES</w:t>
            </w:r>
          </w:p>
        </w:tc>
        <w:tc>
          <w:tcPr>
            <w:tcW w:w="886" w:type="pct"/>
            <w:vAlign w:val="center"/>
            <w:hideMark/>
          </w:tcPr>
          <w:p w:rsidR="00367172" w:rsidRPr="00F42C97" w:rsidRDefault="00367172" w:rsidP="00F42C9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20"/>
              </w:rPr>
            </w:pPr>
            <w:r w:rsidRPr="00F42C97">
              <w:rPr>
                <w:rFonts w:eastAsia="Times New Roman" w:cs="Arial"/>
                <w:color w:val="FFFFFF"/>
                <w:sz w:val="20"/>
                <w:szCs w:val="20"/>
              </w:rPr>
              <w:t>POA 2013</w:t>
            </w:r>
          </w:p>
        </w:tc>
        <w:tc>
          <w:tcPr>
            <w:tcW w:w="960" w:type="pct"/>
            <w:vAlign w:val="center"/>
            <w:hideMark/>
          </w:tcPr>
          <w:p w:rsidR="00367172" w:rsidRPr="00F42C97" w:rsidRDefault="00367172" w:rsidP="00F42C9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20"/>
              </w:rPr>
            </w:pPr>
            <w:r w:rsidRPr="00F42C97">
              <w:rPr>
                <w:rFonts w:eastAsia="Times New Roman" w:cs="Arial"/>
                <w:color w:val="FFFFFF"/>
                <w:sz w:val="20"/>
                <w:szCs w:val="20"/>
              </w:rPr>
              <w:t>EJECUCIÓN 2013</w:t>
            </w:r>
          </w:p>
        </w:tc>
        <w:tc>
          <w:tcPr>
            <w:tcW w:w="642" w:type="pct"/>
            <w:vAlign w:val="center"/>
            <w:hideMark/>
          </w:tcPr>
          <w:p w:rsidR="00367172" w:rsidRPr="00F42C97" w:rsidRDefault="00367172" w:rsidP="00F42C9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20"/>
              </w:rPr>
            </w:pPr>
            <w:r w:rsidRPr="00F42C97">
              <w:rPr>
                <w:rFonts w:eastAsia="Times New Roman" w:cs="Arial"/>
                <w:color w:val="FFFFFF"/>
                <w:sz w:val="20"/>
                <w:szCs w:val="20"/>
              </w:rPr>
              <w:t>% EJEC.</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12" w:type="pct"/>
            <w:vAlign w:val="center"/>
            <w:hideMark/>
          </w:tcPr>
          <w:p w:rsidR="00367172" w:rsidRPr="00F42C97" w:rsidRDefault="00367172" w:rsidP="00F42C97">
            <w:pPr>
              <w:rPr>
                <w:rFonts w:eastAsia="Times New Roman" w:cs="Arial"/>
                <w:b w:val="0"/>
                <w:bCs w:val="0"/>
                <w:color w:val="000000"/>
                <w:sz w:val="20"/>
                <w:szCs w:val="20"/>
              </w:rPr>
            </w:pPr>
            <w:r w:rsidRPr="00F42C97">
              <w:rPr>
                <w:rFonts w:eastAsia="Times New Roman" w:cs="Arial"/>
                <w:color w:val="000000"/>
                <w:sz w:val="20"/>
                <w:szCs w:val="20"/>
              </w:rPr>
              <w:t>Instrumentos para la Investigación</w:t>
            </w:r>
          </w:p>
        </w:tc>
        <w:tc>
          <w:tcPr>
            <w:tcW w:w="886"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14.161.402</w:t>
            </w:r>
          </w:p>
        </w:tc>
        <w:tc>
          <w:tcPr>
            <w:tcW w:w="960"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12.847.090</w:t>
            </w:r>
          </w:p>
        </w:tc>
        <w:tc>
          <w:tcPr>
            <w:tcW w:w="642"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sidRPr="00F42C97">
              <w:rPr>
                <w:rFonts w:eastAsia="Times New Roman" w:cs="Arial"/>
                <w:bCs/>
                <w:sz w:val="20"/>
                <w:szCs w:val="20"/>
              </w:rPr>
              <w:t>91%</w:t>
            </w:r>
          </w:p>
        </w:tc>
      </w:tr>
      <w:tr w:rsidR="00367172" w:rsidRPr="00F42C97"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2512" w:type="pct"/>
            <w:vAlign w:val="center"/>
            <w:hideMark/>
          </w:tcPr>
          <w:p w:rsidR="00367172" w:rsidRPr="00F42C97" w:rsidRDefault="00367172" w:rsidP="00F42C97">
            <w:pPr>
              <w:rPr>
                <w:rFonts w:eastAsia="Times New Roman" w:cs="Arial"/>
                <w:b w:val="0"/>
                <w:bCs w:val="0"/>
                <w:color w:val="000000"/>
                <w:sz w:val="20"/>
                <w:szCs w:val="20"/>
              </w:rPr>
            </w:pPr>
            <w:r w:rsidRPr="00F42C97">
              <w:rPr>
                <w:rFonts w:eastAsia="Times New Roman" w:cs="Arial"/>
                <w:color w:val="000000"/>
                <w:sz w:val="20"/>
                <w:szCs w:val="20"/>
              </w:rPr>
              <w:t>Instrumentos de Empresa y Apoyo al Sector Productivo</w:t>
            </w:r>
          </w:p>
        </w:tc>
        <w:tc>
          <w:tcPr>
            <w:tcW w:w="886"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8.464.309</w:t>
            </w:r>
          </w:p>
        </w:tc>
        <w:tc>
          <w:tcPr>
            <w:tcW w:w="960"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5.532.487</w:t>
            </w:r>
          </w:p>
        </w:tc>
        <w:tc>
          <w:tcPr>
            <w:tcW w:w="642"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65%</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12" w:type="pct"/>
            <w:vAlign w:val="center"/>
            <w:hideMark/>
          </w:tcPr>
          <w:p w:rsidR="00367172" w:rsidRPr="00F42C97" w:rsidRDefault="00367172" w:rsidP="00F42C97">
            <w:pPr>
              <w:rPr>
                <w:rFonts w:eastAsia="Times New Roman" w:cs="Arial"/>
                <w:b w:val="0"/>
                <w:bCs w:val="0"/>
                <w:color w:val="000000"/>
                <w:sz w:val="20"/>
                <w:szCs w:val="20"/>
              </w:rPr>
            </w:pPr>
            <w:r w:rsidRPr="00F42C97">
              <w:rPr>
                <w:rFonts w:eastAsia="Times New Roman" w:cs="Arial"/>
                <w:color w:val="000000"/>
                <w:sz w:val="20"/>
                <w:szCs w:val="20"/>
              </w:rPr>
              <w:t>Acciones Sistémicas</w:t>
            </w:r>
          </w:p>
        </w:tc>
        <w:tc>
          <w:tcPr>
            <w:tcW w:w="886"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2.948.066</w:t>
            </w:r>
          </w:p>
        </w:tc>
        <w:tc>
          <w:tcPr>
            <w:tcW w:w="960"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2.435.247</w:t>
            </w:r>
          </w:p>
        </w:tc>
        <w:tc>
          <w:tcPr>
            <w:tcW w:w="642"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sidRPr="00F42C97">
              <w:rPr>
                <w:rFonts w:eastAsia="Times New Roman" w:cs="Arial"/>
                <w:bCs/>
                <w:sz w:val="20"/>
                <w:szCs w:val="20"/>
              </w:rPr>
              <w:t>83%</w:t>
            </w:r>
          </w:p>
        </w:tc>
      </w:tr>
      <w:tr w:rsidR="00367172" w:rsidRPr="00F42C97"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2512" w:type="pct"/>
            <w:vAlign w:val="center"/>
            <w:hideMark/>
          </w:tcPr>
          <w:p w:rsidR="00367172" w:rsidRPr="00F42C97" w:rsidRDefault="00367172" w:rsidP="00F42C97">
            <w:pPr>
              <w:rPr>
                <w:rFonts w:eastAsia="Times New Roman" w:cs="Arial"/>
                <w:b w:val="0"/>
                <w:bCs w:val="0"/>
                <w:color w:val="000000"/>
                <w:sz w:val="20"/>
                <w:szCs w:val="20"/>
              </w:rPr>
            </w:pPr>
            <w:r w:rsidRPr="00F42C97">
              <w:rPr>
                <w:rFonts w:eastAsia="Times New Roman" w:cs="Arial"/>
                <w:color w:val="000000"/>
                <w:sz w:val="20"/>
                <w:szCs w:val="20"/>
              </w:rPr>
              <w:t>Instrumentos de Becas y Formación de RRHH</w:t>
            </w:r>
          </w:p>
        </w:tc>
        <w:tc>
          <w:tcPr>
            <w:tcW w:w="886"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5.130.895</w:t>
            </w:r>
          </w:p>
        </w:tc>
        <w:tc>
          <w:tcPr>
            <w:tcW w:w="960"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5.053.250</w:t>
            </w:r>
          </w:p>
        </w:tc>
        <w:tc>
          <w:tcPr>
            <w:tcW w:w="642"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sidRPr="00F42C97">
              <w:rPr>
                <w:rFonts w:eastAsia="Times New Roman" w:cs="Arial"/>
                <w:bCs/>
                <w:sz w:val="20"/>
                <w:szCs w:val="20"/>
              </w:rPr>
              <w:t>98%</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12" w:type="pct"/>
            <w:vAlign w:val="center"/>
            <w:hideMark/>
          </w:tcPr>
          <w:p w:rsidR="00367172" w:rsidRPr="00F42C97" w:rsidRDefault="00367172" w:rsidP="00F42C97">
            <w:pPr>
              <w:rPr>
                <w:rFonts w:eastAsia="Times New Roman" w:cs="Arial"/>
                <w:b w:val="0"/>
                <w:bCs w:val="0"/>
                <w:color w:val="000000"/>
                <w:sz w:val="20"/>
                <w:szCs w:val="20"/>
              </w:rPr>
            </w:pPr>
            <w:r w:rsidRPr="00F42C97">
              <w:rPr>
                <w:rFonts w:eastAsia="Times New Roman" w:cs="Arial"/>
                <w:color w:val="000000"/>
                <w:sz w:val="20"/>
                <w:szCs w:val="20"/>
              </w:rPr>
              <w:t>Articulación con el Sistema Nacional de Investigación</w:t>
            </w:r>
          </w:p>
        </w:tc>
        <w:tc>
          <w:tcPr>
            <w:tcW w:w="886"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1.557.605</w:t>
            </w:r>
          </w:p>
        </w:tc>
        <w:tc>
          <w:tcPr>
            <w:tcW w:w="960"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1.320.889</w:t>
            </w:r>
          </w:p>
        </w:tc>
        <w:tc>
          <w:tcPr>
            <w:tcW w:w="642" w:type="pct"/>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sidRPr="00F42C97">
              <w:rPr>
                <w:rFonts w:eastAsia="Times New Roman" w:cs="Arial"/>
                <w:bCs/>
                <w:sz w:val="20"/>
                <w:szCs w:val="20"/>
              </w:rPr>
              <w:t>85%</w:t>
            </w:r>
          </w:p>
        </w:tc>
      </w:tr>
      <w:tr w:rsidR="00367172" w:rsidRPr="00F42C97"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2512" w:type="pct"/>
            <w:vAlign w:val="center"/>
            <w:hideMark/>
          </w:tcPr>
          <w:p w:rsidR="00367172" w:rsidRPr="00F42C97" w:rsidRDefault="00367172" w:rsidP="00F42C97">
            <w:pPr>
              <w:rPr>
                <w:rFonts w:eastAsia="Times New Roman" w:cs="Arial"/>
                <w:b w:val="0"/>
                <w:bCs w:val="0"/>
                <w:color w:val="000000"/>
                <w:sz w:val="20"/>
                <w:szCs w:val="20"/>
              </w:rPr>
            </w:pPr>
            <w:r w:rsidRPr="00F42C97">
              <w:rPr>
                <w:rFonts w:eastAsia="Times New Roman" w:cs="Arial"/>
                <w:color w:val="000000"/>
                <w:sz w:val="20"/>
                <w:szCs w:val="20"/>
              </w:rPr>
              <w:t>Funcionamiento ANII</w:t>
            </w:r>
          </w:p>
        </w:tc>
        <w:tc>
          <w:tcPr>
            <w:tcW w:w="886"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3.118.508</w:t>
            </w:r>
          </w:p>
        </w:tc>
        <w:tc>
          <w:tcPr>
            <w:tcW w:w="960"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rPr>
            </w:pPr>
            <w:r w:rsidRPr="00F42C97">
              <w:rPr>
                <w:rFonts w:eastAsia="Times New Roman" w:cs="Arial"/>
                <w:bCs/>
                <w:color w:val="000000"/>
                <w:sz w:val="20"/>
                <w:szCs w:val="20"/>
              </w:rPr>
              <w:t>3.484.629</w:t>
            </w:r>
          </w:p>
        </w:tc>
        <w:tc>
          <w:tcPr>
            <w:tcW w:w="642" w:type="pct"/>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sidRPr="00F42C97">
              <w:rPr>
                <w:rFonts w:eastAsia="Times New Roman" w:cs="Arial"/>
                <w:bCs/>
                <w:sz w:val="20"/>
                <w:szCs w:val="20"/>
              </w:rPr>
              <w:t>112%</w:t>
            </w:r>
          </w:p>
        </w:tc>
      </w:tr>
      <w:tr w:rsidR="00F42C97"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12" w:type="pct"/>
            <w:shd w:val="clear" w:color="auto" w:fill="4F81BD" w:themeFill="accent1"/>
            <w:noWrap/>
            <w:vAlign w:val="center"/>
            <w:hideMark/>
          </w:tcPr>
          <w:p w:rsidR="00367172" w:rsidRPr="00F42C97" w:rsidRDefault="00367172" w:rsidP="00F42C97">
            <w:pPr>
              <w:rPr>
                <w:rFonts w:eastAsia="Times New Roman" w:cs="Arial"/>
                <w:b w:val="0"/>
                <w:bCs w:val="0"/>
                <w:sz w:val="20"/>
                <w:szCs w:val="20"/>
              </w:rPr>
            </w:pPr>
            <w:r w:rsidRPr="00F42C97">
              <w:rPr>
                <w:rFonts w:eastAsia="Times New Roman" w:cs="Arial"/>
                <w:sz w:val="20"/>
                <w:szCs w:val="20"/>
              </w:rPr>
              <w:t>TOTALES</w:t>
            </w:r>
          </w:p>
        </w:tc>
        <w:tc>
          <w:tcPr>
            <w:tcW w:w="886" w:type="pct"/>
            <w:shd w:val="clear" w:color="auto" w:fill="4F81BD" w:themeFill="accent1"/>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F42C97">
              <w:rPr>
                <w:rFonts w:eastAsia="Times New Roman" w:cs="Arial"/>
                <w:b/>
                <w:bCs/>
                <w:sz w:val="20"/>
                <w:szCs w:val="20"/>
              </w:rPr>
              <w:t>35.380.786</w:t>
            </w:r>
          </w:p>
        </w:tc>
        <w:tc>
          <w:tcPr>
            <w:tcW w:w="960" w:type="pct"/>
            <w:shd w:val="clear" w:color="auto" w:fill="4F81BD" w:themeFill="accent1"/>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F42C97">
              <w:rPr>
                <w:rFonts w:eastAsia="Times New Roman" w:cs="Arial"/>
                <w:b/>
                <w:bCs/>
                <w:sz w:val="20"/>
                <w:szCs w:val="20"/>
              </w:rPr>
              <w:t>30.673.592</w:t>
            </w:r>
          </w:p>
        </w:tc>
        <w:tc>
          <w:tcPr>
            <w:tcW w:w="642" w:type="pct"/>
            <w:shd w:val="clear" w:color="auto" w:fill="4F81BD" w:themeFill="accent1"/>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F42C97">
              <w:rPr>
                <w:rFonts w:eastAsia="Times New Roman" w:cs="Arial"/>
                <w:b/>
                <w:bCs/>
                <w:sz w:val="20"/>
                <w:szCs w:val="20"/>
              </w:rPr>
              <w:t>87%</w:t>
            </w:r>
          </w:p>
        </w:tc>
      </w:tr>
    </w:tbl>
    <w:p w:rsidR="00367172" w:rsidRPr="00D73F2D" w:rsidRDefault="00367172" w:rsidP="00D73F2D">
      <w:pPr>
        <w:spacing w:after="0" w:line="240" w:lineRule="auto"/>
        <w:jc w:val="center"/>
        <w:rPr>
          <w:rFonts w:ascii="Arial" w:hAnsi="Arial" w:cs="Arial"/>
          <w:sz w:val="16"/>
          <w:szCs w:val="16"/>
        </w:rPr>
      </w:pPr>
      <w:r w:rsidRPr="00D73F2D">
        <w:rPr>
          <w:rFonts w:ascii="Arial" w:hAnsi="Arial" w:cs="Arial"/>
          <w:sz w:val="16"/>
          <w:szCs w:val="16"/>
        </w:rPr>
        <w:t>Fuente: GIA</w:t>
      </w:r>
    </w:p>
    <w:p w:rsidR="0020629C" w:rsidRDefault="0020629C" w:rsidP="00367172">
      <w:pPr>
        <w:pStyle w:val="NoSpacing"/>
        <w:spacing w:after="240"/>
        <w:jc w:val="both"/>
        <w:rPr>
          <w:rFonts w:ascii="Arial" w:hAnsi="Arial" w:cs="Arial"/>
        </w:rPr>
      </w:pPr>
    </w:p>
    <w:p w:rsidR="00367172" w:rsidRPr="0020629C" w:rsidRDefault="00367172" w:rsidP="00367172">
      <w:pPr>
        <w:pStyle w:val="NoSpacing"/>
        <w:spacing w:after="240"/>
        <w:jc w:val="both"/>
        <w:rPr>
          <w:rFonts w:ascii="Arial" w:hAnsi="Arial" w:cs="Arial"/>
          <w:lang w:val="es-ES_tradnl"/>
        </w:rPr>
      </w:pPr>
      <w:r w:rsidRPr="00E42D54">
        <w:rPr>
          <w:rFonts w:ascii="Arial" w:hAnsi="Arial" w:cs="Arial"/>
          <w:lang w:val="es-ES_tradnl"/>
        </w:rPr>
        <w:t>En términos físicos</w:t>
      </w:r>
      <w:r>
        <w:rPr>
          <w:rFonts w:ascii="Arial" w:hAnsi="Arial" w:cs="Arial"/>
          <w:lang w:val="es-ES_tradnl"/>
        </w:rPr>
        <w:t>,</w:t>
      </w:r>
      <w:r w:rsidRPr="00E42D54">
        <w:rPr>
          <w:rFonts w:ascii="Arial" w:hAnsi="Arial" w:cs="Arial"/>
          <w:lang w:val="es-ES_tradnl"/>
        </w:rPr>
        <w:t xml:space="preserve"> implica una acumulación de 7.304 propuestas (excluyendo al SNI) para los diferentes instrumentos que diseña e implementa la Agencia desde su creación al 31 de diciembre del 2013. De éstas, se aprobaron 3.413 con más de 3.000 contratos firmados y casi 2.000 cerrados</w:t>
      </w:r>
      <w:r w:rsidRPr="00E42D54">
        <w:rPr>
          <w:rFonts w:ascii="Arial" w:hAnsi="Arial" w:cs="Arial"/>
        </w:rPr>
        <w:t>.</w:t>
      </w:r>
    </w:p>
    <w:p w:rsidR="00367172" w:rsidRPr="00F42C97" w:rsidRDefault="00367172" w:rsidP="00F42C97">
      <w:pPr>
        <w:spacing w:line="240" w:lineRule="auto"/>
        <w:jc w:val="center"/>
        <w:rPr>
          <w:rFonts w:ascii="Arial" w:hAnsi="Arial" w:cs="Arial"/>
          <w:b/>
          <w:lang w:val="es-ES_tradnl"/>
        </w:rPr>
      </w:pPr>
      <w:r w:rsidRPr="00F42C97">
        <w:rPr>
          <w:rFonts w:ascii="Arial" w:hAnsi="Arial" w:cs="Arial"/>
          <w:b/>
          <w:lang w:val="es-ES_tradnl"/>
        </w:rPr>
        <w:t>CUADRO RE.4.- NÚMERO DE PROYECTOS PRESENTADOS, APROBADOS, FIRMADOS Y CERRADOS ACUMULADOS. PERIODO 2008</w:t>
      </w:r>
      <w:r w:rsidR="009248CA">
        <w:rPr>
          <w:rFonts w:ascii="Arial" w:hAnsi="Arial" w:cs="Arial"/>
          <w:b/>
          <w:lang w:val="es-ES_tradnl"/>
        </w:rPr>
        <w:t xml:space="preserve"> </w:t>
      </w:r>
      <w:r w:rsidRPr="00F42C97">
        <w:rPr>
          <w:rFonts w:ascii="Arial" w:hAnsi="Arial" w:cs="Arial"/>
          <w:b/>
          <w:lang w:val="es-ES_tradnl"/>
        </w:rPr>
        <w:t>-</w:t>
      </w:r>
      <w:r w:rsidR="009248CA">
        <w:rPr>
          <w:rFonts w:ascii="Arial" w:hAnsi="Arial" w:cs="Arial"/>
          <w:b/>
          <w:lang w:val="es-ES_tradnl"/>
        </w:rPr>
        <w:t xml:space="preserve"> </w:t>
      </w:r>
      <w:r w:rsidRPr="00F42C97">
        <w:rPr>
          <w:rFonts w:ascii="Arial" w:hAnsi="Arial" w:cs="Arial"/>
          <w:b/>
          <w:lang w:val="es-ES_tradnl"/>
        </w:rPr>
        <w:t>2013</w:t>
      </w:r>
    </w:p>
    <w:p w:rsidR="00367172" w:rsidRPr="00E42D54" w:rsidRDefault="00367172" w:rsidP="00367172">
      <w:pPr>
        <w:spacing w:after="0" w:line="240" w:lineRule="auto"/>
        <w:jc w:val="center"/>
        <w:rPr>
          <w:rFonts w:ascii="Arial" w:hAnsi="Arial" w:cs="Arial"/>
          <w:b/>
          <w:bCs/>
          <w:highlight w:val="yellow"/>
        </w:rPr>
      </w:pPr>
      <w:r w:rsidRPr="009248CA">
        <w:rPr>
          <w:rFonts w:cs="Arial"/>
          <w:noProof/>
          <w:lang w:val="en-US" w:eastAsia="en-US"/>
        </w:rPr>
        <w:drawing>
          <wp:inline distT="0" distB="0" distL="0" distR="0" wp14:anchorId="43B12228" wp14:editId="7D7840D4">
            <wp:extent cx="5286375" cy="3062288"/>
            <wp:effectExtent l="0" t="0" r="9525" b="2413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72" w:rsidRPr="00D73F2D" w:rsidRDefault="00367172" w:rsidP="00D73F2D">
      <w:pPr>
        <w:spacing w:after="0" w:line="240" w:lineRule="auto"/>
        <w:jc w:val="center"/>
        <w:rPr>
          <w:rFonts w:ascii="Arial" w:hAnsi="Arial" w:cs="Arial"/>
          <w:sz w:val="16"/>
          <w:szCs w:val="16"/>
        </w:rPr>
      </w:pPr>
      <w:r w:rsidRPr="00D73F2D">
        <w:rPr>
          <w:rFonts w:ascii="Arial" w:hAnsi="Arial" w:cs="Arial"/>
          <w:sz w:val="16"/>
          <w:szCs w:val="16"/>
        </w:rPr>
        <w:t>Fuente: ANII (2013). No se incluye al SNI</w:t>
      </w:r>
    </w:p>
    <w:p w:rsidR="00367172" w:rsidRPr="00E42D54" w:rsidRDefault="00367172" w:rsidP="00367172">
      <w:pPr>
        <w:pStyle w:val="ListParagraph"/>
        <w:spacing w:after="240" w:line="240" w:lineRule="auto"/>
        <w:rPr>
          <w:rFonts w:ascii="Arial" w:hAnsi="Arial" w:cs="Arial"/>
          <w:sz w:val="16"/>
          <w:szCs w:val="16"/>
          <w:highlight w:val="yellow"/>
        </w:rPr>
      </w:pPr>
    </w:p>
    <w:p w:rsidR="00367172" w:rsidRPr="00E42D54" w:rsidRDefault="00367172" w:rsidP="00367172">
      <w:pPr>
        <w:pStyle w:val="ListParagraph"/>
        <w:spacing w:after="240" w:line="240" w:lineRule="auto"/>
        <w:rPr>
          <w:rFonts w:ascii="Arial" w:hAnsi="Arial" w:cs="Arial"/>
          <w:sz w:val="16"/>
          <w:szCs w:val="16"/>
          <w:highlight w:val="yellow"/>
        </w:rPr>
      </w:pPr>
    </w:p>
    <w:p w:rsidR="00367172" w:rsidRPr="00E42D54" w:rsidRDefault="00367172" w:rsidP="00367172">
      <w:pPr>
        <w:pStyle w:val="ListParagraph"/>
        <w:numPr>
          <w:ilvl w:val="0"/>
          <w:numId w:val="29"/>
        </w:numPr>
        <w:spacing w:after="240" w:line="240" w:lineRule="auto"/>
        <w:jc w:val="both"/>
        <w:rPr>
          <w:rFonts w:ascii="Arial" w:hAnsi="Arial" w:cs="Arial"/>
          <w:bCs/>
        </w:rPr>
      </w:pPr>
      <w:r w:rsidRPr="00E42D54">
        <w:rPr>
          <w:rFonts w:ascii="Arial" w:hAnsi="Arial" w:cs="Arial"/>
          <w:bCs/>
        </w:rPr>
        <w:t>Apertura de nuevos Instrumentos</w:t>
      </w:r>
    </w:p>
    <w:p w:rsidR="00367172" w:rsidRPr="00E42D54" w:rsidRDefault="00367172" w:rsidP="00367172">
      <w:pPr>
        <w:autoSpaceDE w:val="0"/>
        <w:autoSpaceDN w:val="0"/>
        <w:adjustRightInd w:val="0"/>
        <w:spacing w:after="240" w:line="240" w:lineRule="auto"/>
        <w:jc w:val="both"/>
        <w:rPr>
          <w:rFonts w:ascii="Arial" w:hAnsi="Arial" w:cs="Arial"/>
        </w:rPr>
      </w:pPr>
      <w:r w:rsidRPr="00E42D54">
        <w:rPr>
          <w:rFonts w:ascii="Arial" w:hAnsi="Arial" w:cs="Arial"/>
        </w:rPr>
        <w:t xml:space="preserve">Además de los Instrumentos desplegados en años anteriores, durante el 2013 se diseñó y puso operativo un nuevo Instrumento en el marco de las Actividades destinadas a la </w:t>
      </w:r>
      <w:r w:rsidRPr="00E42D54">
        <w:rPr>
          <w:rFonts w:ascii="Arial" w:hAnsi="Arial" w:cs="Arial"/>
          <w:i/>
        </w:rPr>
        <w:t>Promoción de la Innovación en el Sector Productivo</w:t>
      </w:r>
      <w:r w:rsidRPr="00E42D54">
        <w:rPr>
          <w:rFonts w:ascii="Arial" w:hAnsi="Arial" w:cs="Arial"/>
        </w:rPr>
        <w:t xml:space="preserve">: Centros </w:t>
      </w:r>
      <w:r w:rsidRPr="00E42D54">
        <w:rPr>
          <w:rFonts w:ascii="Arial" w:hAnsi="Arial" w:cs="Arial"/>
        </w:rPr>
        <w:lastRenderedPageBreak/>
        <w:t>Tecnológicos Sectoriales</w:t>
      </w:r>
      <w:r w:rsidRPr="00E42D54">
        <w:rPr>
          <w:rStyle w:val="FootnoteReference"/>
          <w:rFonts w:ascii="Arial" w:hAnsi="Arial" w:cs="Arial"/>
        </w:rPr>
        <w:footnoteReference w:id="2"/>
      </w:r>
      <w:r w:rsidRPr="00E42D54">
        <w:rPr>
          <w:rFonts w:ascii="Arial" w:hAnsi="Arial" w:cs="Arial"/>
        </w:rPr>
        <w:t xml:space="preserve">. </w:t>
      </w:r>
      <w:r>
        <w:rPr>
          <w:rFonts w:ascii="Arial" w:hAnsi="Arial" w:cs="Arial"/>
        </w:rPr>
        <w:t>É</w:t>
      </w:r>
      <w:r w:rsidRPr="00E42D54">
        <w:rPr>
          <w:rFonts w:ascii="Arial" w:hAnsi="Arial" w:cs="Arial"/>
        </w:rPr>
        <w:t>stos buscan contribuir mediante la capacitación y la gestión tecnológica, a la mejora de la competitividad de las empresas. Si bien la Agencia desde sus inicios ha avanzado en Instrumentos que buscan la articulación entre academia y empresa</w:t>
      </w:r>
      <w:r>
        <w:rPr>
          <w:rFonts w:ascii="Arial" w:hAnsi="Arial" w:cs="Arial"/>
        </w:rPr>
        <w:t>,</w:t>
      </w:r>
      <w:r w:rsidRPr="00E42D54">
        <w:rPr>
          <w:rFonts w:ascii="Arial" w:hAnsi="Arial" w:cs="Arial"/>
        </w:rPr>
        <w:t xml:space="preserve"> y en el desarrollo </w:t>
      </w:r>
      <w:r>
        <w:rPr>
          <w:rFonts w:ascii="Arial" w:hAnsi="Arial" w:cs="Arial"/>
        </w:rPr>
        <w:t xml:space="preserve">de </w:t>
      </w:r>
      <w:r w:rsidRPr="00E42D54">
        <w:rPr>
          <w:rFonts w:ascii="Arial" w:hAnsi="Arial" w:cs="Arial"/>
        </w:rPr>
        <w:t>redes asociativas entre empresas</w:t>
      </w:r>
      <w:r>
        <w:rPr>
          <w:rFonts w:ascii="Arial" w:hAnsi="Arial" w:cs="Arial"/>
        </w:rPr>
        <w:t xml:space="preserve"> (</w:t>
      </w:r>
      <w:r w:rsidRPr="00E42D54">
        <w:rPr>
          <w:rFonts w:ascii="Arial" w:hAnsi="Arial" w:cs="Arial"/>
        </w:rPr>
        <w:t xml:space="preserve">a través de los Instrumentos </w:t>
      </w:r>
      <w:r w:rsidRPr="00E42D54">
        <w:rPr>
          <w:rFonts w:ascii="Arial" w:hAnsi="Arial" w:cs="Arial"/>
          <w:i/>
        </w:rPr>
        <w:t>Alianzas para la Innovación</w:t>
      </w:r>
      <w:r w:rsidRPr="00E42D54">
        <w:rPr>
          <w:rFonts w:ascii="Arial" w:hAnsi="Arial" w:cs="Arial"/>
        </w:rPr>
        <w:t xml:space="preserve"> y </w:t>
      </w:r>
      <w:r w:rsidRPr="00E42D54">
        <w:rPr>
          <w:rFonts w:ascii="Arial" w:hAnsi="Arial" w:cs="Arial"/>
          <w:i/>
        </w:rPr>
        <w:t>Redes Tecnológicas Sectoriales</w:t>
      </w:r>
      <w:r w:rsidRPr="00E42D54">
        <w:rPr>
          <w:rFonts w:ascii="Arial" w:hAnsi="Arial" w:cs="Arial"/>
        </w:rPr>
        <w:t>, respectivamente</w:t>
      </w:r>
      <w:r>
        <w:rPr>
          <w:rFonts w:ascii="Arial" w:hAnsi="Arial" w:cs="Arial"/>
        </w:rPr>
        <w:t>)</w:t>
      </w:r>
      <w:r w:rsidRPr="00E42D54">
        <w:rPr>
          <w:rFonts w:ascii="Arial" w:hAnsi="Arial" w:cs="Arial"/>
        </w:rPr>
        <w:t xml:space="preserve">, el nuevo Instrumento de transferencia de tecnología al sector productivo constituye un eslabón muy importante en la </w:t>
      </w:r>
      <w:r w:rsidRPr="00870874">
        <w:rPr>
          <w:rFonts w:ascii="Arial" w:hAnsi="Arial" w:cs="Arial"/>
        </w:rPr>
        <w:t>articulación del Sistema Nacional de Innovación</w:t>
      </w:r>
      <w:r w:rsidRPr="00E42D54">
        <w:rPr>
          <w:rFonts w:ascii="Arial" w:hAnsi="Arial" w:cs="Arial"/>
          <w:i/>
        </w:rPr>
        <w:t>.</w:t>
      </w:r>
      <w:r w:rsidRPr="00E42D54">
        <w:rPr>
          <w:rFonts w:ascii="Arial" w:hAnsi="Arial" w:cs="Arial"/>
        </w:rPr>
        <w:t xml:space="preserve"> </w:t>
      </w:r>
    </w:p>
    <w:p w:rsidR="00367172" w:rsidRPr="00E42D54" w:rsidRDefault="00367172" w:rsidP="00367172">
      <w:pPr>
        <w:spacing w:after="0" w:line="240" w:lineRule="auto"/>
        <w:jc w:val="both"/>
        <w:rPr>
          <w:rFonts w:ascii="Arial" w:hAnsi="Arial" w:cs="Arial"/>
        </w:rPr>
      </w:pPr>
      <w:r w:rsidRPr="00E42D54">
        <w:rPr>
          <w:rFonts w:ascii="Arial" w:hAnsi="Arial" w:cs="Arial"/>
        </w:rPr>
        <w:t xml:space="preserve">Se </w:t>
      </w:r>
      <w:r>
        <w:rPr>
          <w:rFonts w:ascii="Arial" w:hAnsi="Arial" w:cs="Arial"/>
        </w:rPr>
        <w:t>añaden</w:t>
      </w:r>
      <w:r w:rsidRPr="00E42D54">
        <w:rPr>
          <w:rFonts w:ascii="Arial" w:hAnsi="Arial" w:cs="Arial"/>
        </w:rPr>
        <w:t xml:space="preserve"> también Instrumentos gestionados en el marco de la Administración de Fondos de Terceros, </w:t>
      </w:r>
      <w:r>
        <w:rPr>
          <w:rFonts w:ascii="Arial" w:hAnsi="Arial" w:cs="Arial"/>
        </w:rPr>
        <w:t xml:space="preserve">y diversas </w:t>
      </w:r>
      <w:r w:rsidRPr="00E42D54">
        <w:rPr>
          <w:rFonts w:ascii="Arial" w:hAnsi="Arial" w:cs="Arial"/>
        </w:rPr>
        <w:t>Becas obtenidas a través de Acuerdos de Cooperación</w:t>
      </w:r>
      <w:r>
        <w:rPr>
          <w:rFonts w:ascii="Arial" w:hAnsi="Arial" w:cs="Arial"/>
        </w:rPr>
        <w:t>.</w:t>
      </w:r>
    </w:p>
    <w:p w:rsidR="00367172" w:rsidRDefault="00367172" w:rsidP="00367172">
      <w:pPr>
        <w:spacing w:after="0" w:line="240" w:lineRule="auto"/>
        <w:jc w:val="both"/>
        <w:rPr>
          <w:rFonts w:ascii="Arial" w:hAnsi="Arial" w:cs="Arial"/>
        </w:rPr>
      </w:pPr>
    </w:p>
    <w:p w:rsidR="00367172" w:rsidRPr="00E42D54" w:rsidRDefault="00367172" w:rsidP="00367172">
      <w:pPr>
        <w:spacing w:after="0" w:line="240" w:lineRule="auto"/>
        <w:jc w:val="both"/>
        <w:rPr>
          <w:rFonts w:ascii="Arial" w:hAnsi="Arial" w:cs="Arial"/>
          <w:lang w:val="es-ES_tradnl"/>
        </w:rPr>
      </w:pPr>
      <w:r>
        <w:rPr>
          <w:rFonts w:ascii="Arial" w:hAnsi="Arial" w:cs="Arial"/>
        </w:rPr>
        <w:t>E</w:t>
      </w:r>
      <w:r w:rsidRPr="006D6647">
        <w:rPr>
          <w:rFonts w:ascii="Arial" w:hAnsi="Arial" w:cs="Arial"/>
        </w:rPr>
        <w:t>n el marco de</w:t>
      </w:r>
      <w:r>
        <w:rPr>
          <w:rFonts w:ascii="Arial" w:hAnsi="Arial" w:cs="Arial"/>
        </w:rPr>
        <w:t xml:space="preserve"> </w:t>
      </w:r>
      <w:r w:rsidRPr="003244D0">
        <w:rPr>
          <w:rFonts w:ascii="Arial" w:hAnsi="Arial" w:cs="Arial"/>
        </w:rPr>
        <w:t>la Administración de Fondos de Terceros</w:t>
      </w:r>
      <w:r>
        <w:rPr>
          <w:rFonts w:ascii="Arial" w:hAnsi="Arial" w:cs="Arial"/>
        </w:rPr>
        <w:t xml:space="preserve">, dentro de las actividades de </w:t>
      </w:r>
      <w:r w:rsidRPr="006D6647">
        <w:rPr>
          <w:rFonts w:ascii="Arial" w:hAnsi="Arial" w:cs="Arial"/>
          <w:i/>
        </w:rPr>
        <w:t>Promoción de la Investigación</w:t>
      </w:r>
      <w:r>
        <w:rPr>
          <w:rFonts w:ascii="Arial" w:hAnsi="Arial" w:cs="Arial"/>
          <w:i/>
        </w:rPr>
        <w:t xml:space="preserve">, </w:t>
      </w:r>
      <w:r w:rsidRPr="00E42D54">
        <w:rPr>
          <w:rFonts w:ascii="Arial" w:hAnsi="Arial" w:cs="Arial"/>
          <w:lang w:val="es-ES_tradnl"/>
        </w:rPr>
        <w:t xml:space="preserve">el Sistema Nacional de Emergencia </w:t>
      </w:r>
      <w:r>
        <w:rPr>
          <w:rFonts w:ascii="Arial" w:hAnsi="Arial" w:cs="Arial"/>
          <w:lang w:val="es-ES_tradnl"/>
        </w:rPr>
        <w:t xml:space="preserve">y </w:t>
      </w:r>
      <w:r w:rsidRPr="00E42D54">
        <w:rPr>
          <w:rFonts w:ascii="Arial" w:hAnsi="Arial" w:cs="Arial"/>
          <w:lang w:val="es-ES_tradnl"/>
        </w:rPr>
        <w:t>Naciones Unidas convoc</w:t>
      </w:r>
      <w:r>
        <w:rPr>
          <w:rFonts w:ascii="Arial" w:hAnsi="Arial" w:cs="Arial"/>
          <w:lang w:val="es-ES_tradnl"/>
        </w:rPr>
        <w:t xml:space="preserve">an </w:t>
      </w:r>
      <w:r w:rsidRPr="00E42D54">
        <w:rPr>
          <w:rFonts w:ascii="Arial" w:hAnsi="Arial" w:cs="Arial"/>
          <w:lang w:val="es-ES_tradnl"/>
        </w:rPr>
        <w:t xml:space="preserve">a beneficiarios ANII a </w:t>
      </w:r>
      <w:r>
        <w:rPr>
          <w:rFonts w:ascii="Arial" w:hAnsi="Arial" w:cs="Arial"/>
          <w:lang w:val="es-ES_tradnl"/>
        </w:rPr>
        <w:t xml:space="preserve">desarrollar </w:t>
      </w:r>
      <w:r w:rsidRPr="00E42D54">
        <w:rPr>
          <w:rFonts w:ascii="Arial" w:hAnsi="Arial" w:cs="Arial"/>
          <w:lang w:val="es-ES_tradnl"/>
        </w:rPr>
        <w:t xml:space="preserve">proyectos de investigación aplicada orientados la </w:t>
      </w:r>
      <w:r w:rsidRPr="006D6647">
        <w:rPr>
          <w:rFonts w:ascii="Arial" w:hAnsi="Arial" w:cs="Arial"/>
          <w:i/>
          <w:lang w:val="es-ES_tradnl"/>
        </w:rPr>
        <w:t xml:space="preserve">Reducción </w:t>
      </w:r>
      <w:r>
        <w:rPr>
          <w:rFonts w:ascii="Arial" w:hAnsi="Arial" w:cs="Arial"/>
          <w:i/>
          <w:lang w:val="es-ES_tradnl"/>
        </w:rPr>
        <w:t>d</w:t>
      </w:r>
      <w:r w:rsidRPr="006D6647">
        <w:rPr>
          <w:rFonts w:ascii="Arial" w:hAnsi="Arial" w:cs="Arial"/>
          <w:i/>
          <w:lang w:val="es-ES_tradnl"/>
        </w:rPr>
        <w:t xml:space="preserve">e Riesgos </w:t>
      </w:r>
      <w:r>
        <w:rPr>
          <w:rFonts w:ascii="Arial" w:hAnsi="Arial" w:cs="Arial"/>
          <w:i/>
          <w:lang w:val="es-ES_tradnl"/>
        </w:rPr>
        <w:t>d</w:t>
      </w:r>
      <w:r w:rsidRPr="006D6647">
        <w:rPr>
          <w:rFonts w:ascii="Arial" w:hAnsi="Arial" w:cs="Arial"/>
          <w:i/>
          <w:lang w:val="es-ES_tradnl"/>
        </w:rPr>
        <w:t>e Desastres en Uruguay</w:t>
      </w:r>
      <w:r>
        <w:rPr>
          <w:rFonts w:ascii="Arial" w:hAnsi="Arial" w:cs="Arial"/>
          <w:lang w:val="es-ES_tradnl"/>
        </w:rPr>
        <w:t xml:space="preserve"> con el </w:t>
      </w:r>
      <w:r w:rsidRPr="00E42D54">
        <w:rPr>
          <w:rFonts w:ascii="Arial" w:hAnsi="Arial" w:cs="Arial"/>
          <w:lang w:val="es-ES_tradnl"/>
        </w:rPr>
        <w:t xml:space="preserve">objetivo </w:t>
      </w:r>
      <w:r>
        <w:rPr>
          <w:rFonts w:ascii="Arial" w:hAnsi="Arial" w:cs="Arial"/>
          <w:lang w:val="es-ES_tradnl"/>
        </w:rPr>
        <w:t xml:space="preserve">de </w:t>
      </w:r>
      <w:r w:rsidRPr="00E42D54">
        <w:rPr>
          <w:rFonts w:ascii="Arial" w:hAnsi="Arial" w:cs="Arial"/>
          <w:lang w:val="es-ES_tradnl"/>
        </w:rPr>
        <w:t xml:space="preserve">mejorar los sistemas de alerta climático, medioambiental y sanitario. </w:t>
      </w:r>
    </w:p>
    <w:p w:rsidR="00367172" w:rsidRPr="00833F63" w:rsidRDefault="00367172" w:rsidP="00367172">
      <w:pPr>
        <w:autoSpaceDE w:val="0"/>
        <w:autoSpaceDN w:val="0"/>
        <w:adjustRightInd w:val="0"/>
        <w:spacing w:after="0" w:line="240" w:lineRule="auto"/>
        <w:jc w:val="both"/>
        <w:rPr>
          <w:rFonts w:ascii="Arial" w:hAnsi="Arial" w:cs="Arial"/>
          <w:lang w:val="es-ES_tradnl"/>
        </w:rPr>
      </w:pPr>
    </w:p>
    <w:p w:rsidR="00367172" w:rsidRPr="00E42D54" w:rsidRDefault="00367172" w:rsidP="00367172">
      <w:pPr>
        <w:autoSpaceDE w:val="0"/>
        <w:autoSpaceDN w:val="0"/>
        <w:adjustRightInd w:val="0"/>
        <w:spacing w:after="240" w:line="240" w:lineRule="auto"/>
        <w:jc w:val="both"/>
        <w:rPr>
          <w:rFonts w:ascii="Arial" w:hAnsi="Arial" w:cs="Arial"/>
          <w:lang w:val="es-ES_tradnl"/>
        </w:rPr>
      </w:pPr>
      <w:r w:rsidRPr="006D6647">
        <w:rPr>
          <w:rFonts w:ascii="Arial" w:hAnsi="Arial" w:cs="Arial"/>
        </w:rPr>
        <w:t xml:space="preserve">Los Acuerdos de Cooperación se orientaron a la instrumentación de nuevas Becas </w:t>
      </w:r>
      <w:r>
        <w:rPr>
          <w:rFonts w:ascii="Arial" w:hAnsi="Arial" w:cs="Arial"/>
        </w:rPr>
        <w:t xml:space="preserve">realizando </w:t>
      </w:r>
      <w:r w:rsidRPr="00E42D54">
        <w:rPr>
          <w:rFonts w:ascii="Arial" w:hAnsi="Arial" w:cs="Arial"/>
          <w:lang w:val="es-ES_tradnl"/>
        </w:rPr>
        <w:t xml:space="preserve">cinco convocatorias </w:t>
      </w:r>
      <w:r w:rsidRPr="006D6647">
        <w:rPr>
          <w:rFonts w:ascii="Arial" w:hAnsi="Arial" w:cs="Arial"/>
        </w:rPr>
        <w:t>en el marco de las actividades de Formación de Recursos Humanos</w:t>
      </w:r>
      <w:r>
        <w:rPr>
          <w:rFonts w:ascii="Arial" w:hAnsi="Arial" w:cs="Arial"/>
        </w:rPr>
        <w:t xml:space="preserve"> </w:t>
      </w:r>
      <w:r w:rsidRPr="00E42D54">
        <w:rPr>
          <w:rFonts w:ascii="Arial" w:hAnsi="Arial" w:cs="Arial"/>
          <w:lang w:val="es-ES_tradnl"/>
        </w:rPr>
        <w:t>en el exterior: Becas Chevening</w:t>
      </w:r>
      <w:r>
        <w:rPr>
          <w:rStyle w:val="FootnoteReference"/>
          <w:rFonts w:ascii="Arial" w:hAnsi="Arial" w:cs="Arial"/>
          <w:lang w:val="es-ES_tradnl"/>
        </w:rPr>
        <w:footnoteReference w:id="3"/>
      </w:r>
      <w:r w:rsidRPr="00E42D54">
        <w:rPr>
          <w:rFonts w:ascii="Arial" w:hAnsi="Arial" w:cs="Arial"/>
          <w:lang w:val="es-ES_tradnl"/>
        </w:rPr>
        <w:t>, Becas Kings College London</w:t>
      </w:r>
      <w:r>
        <w:rPr>
          <w:rStyle w:val="FootnoteReference"/>
          <w:rFonts w:ascii="Arial" w:hAnsi="Arial" w:cs="Arial"/>
          <w:lang w:val="es-ES_tradnl"/>
        </w:rPr>
        <w:footnoteReference w:id="4"/>
      </w:r>
      <w:r w:rsidRPr="00E42D54">
        <w:rPr>
          <w:rFonts w:ascii="Arial" w:hAnsi="Arial" w:cs="Arial"/>
          <w:lang w:val="es-ES_tradnl"/>
        </w:rPr>
        <w:t xml:space="preserve"> y Becas ANII-Conicet</w:t>
      </w:r>
      <w:r>
        <w:rPr>
          <w:rStyle w:val="FootnoteReference"/>
          <w:rFonts w:ascii="Arial" w:hAnsi="Arial" w:cs="Arial"/>
          <w:lang w:val="es-ES_tradnl"/>
        </w:rPr>
        <w:footnoteReference w:id="5"/>
      </w:r>
      <w:r>
        <w:rPr>
          <w:rFonts w:ascii="Arial" w:hAnsi="Arial" w:cs="Arial"/>
          <w:lang w:val="es-ES_tradnl"/>
        </w:rPr>
        <w:t xml:space="preserve"> (</w:t>
      </w:r>
      <w:r w:rsidRPr="00F81590">
        <w:rPr>
          <w:rFonts w:ascii="Arial" w:hAnsi="Arial" w:cs="Arial"/>
          <w:lang w:val="es-ES_tradnl"/>
        </w:rPr>
        <w:t>Consejo Nacional de Investigaciones Científicas y Técnicas</w:t>
      </w:r>
      <w:r>
        <w:rPr>
          <w:rFonts w:ascii="Arial" w:hAnsi="Arial" w:cs="Arial"/>
          <w:lang w:val="es-ES_tradnl"/>
        </w:rPr>
        <w:t xml:space="preserve"> de </w:t>
      </w:r>
      <w:r w:rsidRPr="00F81590">
        <w:rPr>
          <w:rFonts w:ascii="Arial" w:hAnsi="Arial" w:cs="Arial"/>
          <w:lang w:val="es-ES_tradnl"/>
        </w:rPr>
        <w:t>Argentina</w:t>
      </w:r>
      <w:r>
        <w:rPr>
          <w:rFonts w:ascii="Arial" w:hAnsi="Arial" w:cs="Arial"/>
          <w:lang w:val="es-ES_tradnl"/>
        </w:rPr>
        <w:t>).</w:t>
      </w:r>
      <w:r w:rsidRPr="00E42D54">
        <w:rPr>
          <w:rFonts w:ascii="Arial" w:hAnsi="Arial" w:cs="Arial"/>
          <w:lang w:val="es-ES_tradnl"/>
        </w:rPr>
        <w:t xml:space="preserve"> </w:t>
      </w:r>
    </w:p>
    <w:p w:rsidR="00367172" w:rsidRPr="00E42D54" w:rsidRDefault="00367172" w:rsidP="00367172">
      <w:pPr>
        <w:pStyle w:val="ListParagraph"/>
        <w:numPr>
          <w:ilvl w:val="0"/>
          <w:numId w:val="29"/>
        </w:numPr>
        <w:spacing w:after="240" w:line="240" w:lineRule="auto"/>
        <w:jc w:val="both"/>
        <w:rPr>
          <w:rFonts w:ascii="Arial" w:hAnsi="Arial" w:cs="Arial"/>
          <w:bCs/>
        </w:rPr>
      </w:pPr>
      <w:r w:rsidRPr="00E42D54">
        <w:rPr>
          <w:rFonts w:ascii="Arial" w:hAnsi="Arial" w:cs="Arial"/>
          <w:bCs/>
        </w:rPr>
        <w:t xml:space="preserve">Demanda </w:t>
      </w:r>
    </w:p>
    <w:p w:rsidR="00367172" w:rsidRPr="00E42D54" w:rsidRDefault="00367172" w:rsidP="00367172">
      <w:pPr>
        <w:pStyle w:val="ListParagraph"/>
        <w:autoSpaceDE w:val="0"/>
        <w:autoSpaceDN w:val="0"/>
        <w:adjustRightInd w:val="0"/>
        <w:spacing w:after="240" w:line="240" w:lineRule="auto"/>
        <w:rPr>
          <w:rFonts w:ascii="Arial" w:hAnsi="Arial" w:cs="Arial"/>
          <w:b/>
          <w:highlight w:val="yellow"/>
        </w:rPr>
      </w:pPr>
    </w:p>
    <w:p w:rsidR="00367172" w:rsidRPr="00E42D54" w:rsidRDefault="00367172" w:rsidP="00367172">
      <w:pPr>
        <w:pStyle w:val="ListParagraph"/>
        <w:numPr>
          <w:ilvl w:val="0"/>
          <w:numId w:val="30"/>
        </w:numPr>
        <w:spacing w:after="240" w:line="240" w:lineRule="auto"/>
        <w:ind w:left="284" w:hanging="284"/>
        <w:jc w:val="both"/>
        <w:rPr>
          <w:rFonts w:ascii="Arial" w:hAnsi="Arial" w:cs="Arial"/>
        </w:rPr>
      </w:pPr>
      <w:r w:rsidRPr="00E42D54">
        <w:rPr>
          <w:rFonts w:ascii="Arial" w:hAnsi="Arial" w:cs="Arial"/>
        </w:rPr>
        <w:t>Durante el año 201</w:t>
      </w:r>
      <w:r>
        <w:rPr>
          <w:rFonts w:ascii="Arial" w:hAnsi="Arial" w:cs="Arial"/>
        </w:rPr>
        <w:t>3</w:t>
      </w:r>
      <w:r w:rsidRPr="00E42D54">
        <w:rPr>
          <w:rFonts w:ascii="Arial" w:hAnsi="Arial" w:cs="Arial"/>
        </w:rPr>
        <w:t xml:space="preserve"> la demanda de los </w:t>
      </w:r>
      <w:r>
        <w:rPr>
          <w:rFonts w:ascii="Arial" w:hAnsi="Arial" w:cs="Arial"/>
        </w:rPr>
        <w:t>I</w:t>
      </w:r>
      <w:r w:rsidRPr="00E42D54">
        <w:rPr>
          <w:rFonts w:ascii="Arial" w:hAnsi="Arial" w:cs="Arial"/>
        </w:rPr>
        <w:t xml:space="preserve">nstrumentos orientados a la </w:t>
      </w:r>
      <w:r w:rsidRPr="00FF430C">
        <w:rPr>
          <w:rFonts w:ascii="Arial" w:hAnsi="Arial" w:cs="Arial"/>
          <w:i/>
        </w:rPr>
        <w:t xml:space="preserve">Promoción de la Innovación Empresarial </w:t>
      </w:r>
      <w:r w:rsidRPr="00E42D54">
        <w:rPr>
          <w:rFonts w:ascii="Arial" w:hAnsi="Arial" w:cs="Arial"/>
        </w:rPr>
        <w:t xml:space="preserve">disminuye 26% respecto al año anterior. </w:t>
      </w:r>
      <w:r>
        <w:rPr>
          <w:rFonts w:ascii="Arial" w:hAnsi="Arial" w:cs="Arial"/>
        </w:rPr>
        <w:t>E</w:t>
      </w:r>
      <w:r w:rsidRPr="00E42D54">
        <w:rPr>
          <w:rFonts w:ascii="Arial" w:hAnsi="Arial" w:cs="Arial"/>
        </w:rPr>
        <w:t xml:space="preserve">sta caída </w:t>
      </w:r>
      <w:r>
        <w:rPr>
          <w:rFonts w:ascii="Arial" w:hAnsi="Arial" w:cs="Arial"/>
        </w:rPr>
        <w:t>se enmarca en fenómenos que incluyen</w:t>
      </w:r>
      <w:r w:rsidRPr="00E42D54">
        <w:rPr>
          <w:rFonts w:ascii="Arial" w:hAnsi="Arial" w:cs="Arial"/>
        </w:rPr>
        <w:t xml:space="preserve"> </w:t>
      </w:r>
      <w:r>
        <w:rPr>
          <w:rFonts w:ascii="Arial" w:hAnsi="Arial" w:cs="Arial"/>
        </w:rPr>
        <w:t xml:space="preserve">además de </w:t>
      </w:r>
      <w:r w:rsidRPr="00E42D54">
        <w:rPr>
          <w:rFonts w:ascii="Arial" w:hAnsi="Arial" w:cs="Arial"/>
        </w:rPr>
        <w:t xml:space="preserve">acciones propias de la ANII, </w:t>
      </w:r>
      <w:r>
        <w:rPr>
          <w:rFonts w:ascii="Arial" w:hAnsi="Arial" w:cs="Arial"/>
        </w:rPr>
        <w:t xml:space="preserve">la racionalidad propia del sector. En el  ámbito empresarial las </w:t>
      </w:r>
      <w:r w:rsidRPr="00E42D54">
        <w:rPr>
          <w:rFonts w:ascii="Arial" w:hAnsi="Arial" w:cs="Arial"/>
        </w:rPr>
        <w:t xml:space="preserve">decisiones </w:t>
      </w:r>
      <w:r>
        <w:rPr>
          <w:rFonts w:ascii="Arial" w:hAnsi="Arial" w:cs="Arial"/>
        </w:rPr>
        <w:t xml:space="preserve">se </w:t>
      </w:r>
      <w:r w:rsidRPr="00E42D54">
        <w:rPr>
          <w:rFonts w:ascii="Arial" w:hAnsi="Arial" w:cs="Arial"/>
        </w:rPr>
        <w:t>basa</w:t>
      </w:r>
      <w:r>
        <w:rPr>
          <w:rFonts w:ascii="Arial" w:hAnsi="Arial" w:cs="Arial"/>
        </w:rPr>
        <w:t xml:space="preserve">n </w:t>
      </w:r>
      <w:r w:rsidRPr="00E42D54">
        <w:rPr>
          <w:rFonts w:ascii="Arial" w:hAnsi="Arial" w:cs="Arial"/>
        </w:rPr>
        <w:t xml:space="preserve">en un conjunto de factores, concernientes a la propia </w:t>
      </w:r>
      <w:r>
        <w:rPr>
          <w:rFonts w:ascii="Arial" w:hAnsi="Arial" w:cs="Arial"/>
        </w:rPr>
        <w:t>firma,</w:t>
      </w:r>
      <w:r w:rsidRPr="00E42D54">
        <w:rPr>
          <w:rFonts w:ascii="Arial" w:hAnsi="Arial" w:cs="Arial"/>
        </w:rPr>
        <w:t xml:space="preserve"> pero también a la economía en su conjunto. En este sentido, si bien en 2013 se cerró el onceavo año consecutivo de crecimiento económico, se observó menor ritmo que en años anteriores, lo que se suma al deterioro de los términos de intercambio</w:t>
      </w:r>
      <w:r>
        <w:rPr>
          <w:rFonts w:ascii="Arial" w:hAnsi="Arial" w:cs="Arial"/>
        </w:rPr>
        <w:t xml:space="preserve"> (</w:t>
      </w:r>
      <w:r w:rsidRPr="00E42D54">
        <w:rPr>
          <w:rFonts w:ascii="Arial" w:hAnsi="Arial" w:cs="Arial"/>
        </w:rPr>
        <w:t>tanto globales como con los países vecinos</w:t>
      </w:r>
      <w:r>
        <w:rPr>
          <w:rFonts w:ascii="Arial" w:hAnsi="Arial" w:cs="Arial"/>
        </w:rPr>
        <w:t>)</w:t>
      </w:r>
      <w:r w:rsidRPr="00E42D54">
        <w:rPr>
          <w:rFonts w:ascii="Arial" w:hAnsi="Arial" w:cs="Arial"/>
        </w:rPr>
        <w:t xml:space="preserve">, las fuertes restricciones de acceso al mercado argentino, el bajo dinamismo en Brasil y el leve enlentecimiento de China. </w:t>
      </w:r>
    </w:p>
    <w:p w:rsidR="00367172" w:rsidRPr="00E42D54" w:rsidRDefault="00367172" w:rsidP="00367172">
      <w:pPr>
        <w:pStyle w:val="ListParagraph"/>
        <w:autoSpaceDE w:val="0"/>
        <w:autoSpaceDN w:val="0"/>
        <w:adjustRightInd w:val="0"/>
        <w:spacing w:after="240" w:line="240" w:lineRule="auto"/>
        <w:ind w:left="284"/>
        <w:jc w:val="both"/>
        <w:outlineLvl w:val="1"/>
        <w:rPr>
          <w:rFonts w:ascii="Arial" w:hAnsi="Arial" w:cs="Arial"/>
          <w:highlight w:val="yellow"/>
        </w:rPr>
      </w:pPr>
    </w:p>
    <w:p w:rsidR="00367172" w:rsidRPr="00E42D54" w:rsidRDefault="00367172" w:rsidP="007C3345">
      <w:pPr>
        <w:pStyle w:val="ListParagraph"/>
        <w:autoSpaceDE w:val="0"/>
        <w:autoSpaceDN w:val="0"/>
        <w:adjustRightInd w:val="0"/>
        <w:spacing w:after="240" w:line="240" w:lineRule="auto"/>
        <w:ind w:left="284"/>
        <w:jc w:val="both"/>
        <w:rPr>
          <w:rFonts w:ascii="Arial" w:hAnsi="Arial" w:cs="Arial"/>
        </w:rPr>
      </w:pPr>
      <w:r w:rsidRPr="00E42D54">
        <w:rPr>
          <w:rFonts w:ascii="Arial" w:hAnsi="Arial" w:cs="Arial"/>
        </w:rPr>
        <w:t xml:space="preserve">En lo que a la ANII refiere, </w:t>
      </w:r>
      <w:r>
        <w:rPr>
          <w:rFonts w:ascii="Arial" w:hAnsi="Arial" w:cs="Arial"/>
        </w:rPr>
        <w:t xml:space="preserve">la caída de la demanda </w:t>
      </w:r>
      <w:r w:rsidRPr="00E42D54">
        <w:rPr>
          <w:rFonts w:ascii="Arial" w:hAnsi="Arial" w:cs="Arial"/>
        </w:rPr>
        <w:t>evidencia la necesidad de redoblar los esfuerzos de promoción y difusión de</w:t>
      </w:r>
      <w:r>
        <w:rPr>
          <w:rFonts w:ascii="Arial" w:hAnsi="Arial" w:cs="Arial"/>
        </w:rPr>
        <w:t xml:space="preserve"> sus</w:t>
      </w:r>
      <w:r w:rsidRPr="00E42D54">
        <w:rPr>
          <w:rFonts w:ascii="Arial" w:hAnsi="Arial" w:cs="Arial"/>
        </w:rPr>
        <w:t xml:space="preserve"> Instrumentos, con una estrategia más </w:t>
      </w:r>
      <w:r>
        <w:rPr>
          <w:rFonts w:ascii="Arial" w:hAnsi="Arial" w:cs="Arial"/>
        </w:rPr>
        <w:t xml:space="preserve">específica en el diseño, y más </w:t>
      </w:r>
      <w:r w:rsidRPr="00E42D54">
        <w:rPr>
          <w:rFonts w:ascii="Arial" w:hAnsi="Arial" w:cs="Arial"/>
        </w:rPr>
        <w:t xml:space="preserve">proactiva </w:t>
      </w:r>
      <w:r>
        <w:rPr>
          <w:rFonts w:ascii="Arial" w:hAnsi="Arial" w:cs="Arial"/>
        </w:rPr>
        <w:t xml:space="preserve">en la </w:t>
      </w:r>
      <w:r w:rsidRPr="00E42D54">
        <w:rPr>
          <w:rFonts w:ascii="Arial" w:hAnsi="Arial" w:cs="Arial"/>
        </w:rPr>
        <w:t xml:space="preserve">búsqueda de nuevos </w:t>
      </w:r>
      <w:r w:rsidRPr="00E42D54">
        <w:rPr>
          <w:rFonts w:ascii="Arial" w:hAnsi="Arial" w:cs="Arial"/>
        </w:rPr>
        <w:lastRenderedPageBreak/>
        <w:t xml:space="preserve">proyectos, </w:t>
      </w:r>
      <w:r>
        <w:rPr>
          <w:rFonts w:ascii="Arial" w:hAnsi="Arial" w:cs="Arial"/>
        </w:rPr>
        <w:t xml:space="preserve">operando en la traducción y articulación entre </w:t>
      </w:r>
      <w:r w:rsidRPr="00E42D54">
        <w:rPr>
          <w:rFonts w:ascii="Arial" w:hAnsi="Arial" w:cs="Arial"/>
        </w:rPr>
        <w:t xml:space="preserve">lo que las empresas necesitan y lo que </w:t>
      </w:r>
      <w:r>
        <w:rPr>
          <w:rFonts w:ascii="Arial" w:hAnsi="Arial" w:cs="Arial"/>
        </w:rPr>
        <w:t xml:space="preserve">la </w:t>
      </w:r>
      <w:r w:rsidRPr="00E42D54">
        <w:rPr>
          <w:rFonts w:ascii="Arial" w:hAnsi="Arial" w:cs="Arial"/>
        </w:rPr>
        <w:t xml:space="preserve">ANII puede ofrecerles. </w:t>
      </w:r>
      <w:r>
        <w:rPr>
          <w:rFonts w:ascii="Arial" w:hAnsi="Arial" w:cs="Arial"/>
        </w:rPr>
        <w:t>Por otra parte, el interior del país sigue representando un nicho con menor llegada de la Agencia por lo que parece requerir una estrategia focal</w:t>
      </w:r>
      <w:r w:rsidRPr="00E42D54">
        <w:rPr>
          <w:rFonts w:ascii="Arial" w:hAnsi="Arial" w:cs="Arial"/>
        </w:rPr>
        <w:t xml:space="preserve">. En este sentido la </w:t>
      </w:r>
      <w:r>
        <w:rPr>
          <w:rFonts w:ascii="Arial" w:hAnsi="Arial" w:cs="Arial"/>
        </w:rPr>
        <w:t xml:space="preserve">ANII </w:t>
      </w:r>
      <w:r w:rsidRPr="00E42D54">
        <w:rPr>
          <w:rFonts w:ascii="Arial" w:hAnsi="Arial" w:cs="Arial"/>
        </w:rPr>
        <w:t xml:space="preserve">tiene previsto para el 2014 </w:t>
      </w:r>
      <w:r>
        <w:rPr>
          <w:rFonts w:ascii="Arial" w:hAnsi="Arial" w:cs="Arial"/>
        </w:rPr>
        <w:t xml:space="preserve">el lanzamiento de </w:t>
      </w:r>
      <w:r w:rsidRPr="00E42D54">
        <w:rPr>
          <w:rFonts w:ascii="Arial" w:hAnsi="Arial" w:cs="Arial"/>
        </w:rPr>
        <w:t>un conjunto de actividades de sensibilización</w:t>
      </w:r>
      <w:r>
        <w:rPr>
          <w:rFonts w:ascii="Arial" w:hAnsi="Arial" w:cs="Arial"/>
        </w:rPr>
        <w:t xml:space="preserve">, y </w:t>
      </w:r>
      <w:r w:rsidRPr="00E42D54">
        <w:rPr>
          <w:rFonts w:ascii="Arial" w:hAnsi="Arial" w:cs="Arial"/>
        </w:rPr>
        <w:t>la financiación de incubadoras</w:t>
      </w:r>
      <w:r>
        <w:rPr>
          <w:rFonts w:ascii="Arial" w:hAnsi="Arial" w:cs="Arial"/>
        </w:rPr>
        <w:t xml:space="preserve">, </w:t>
      </w:r>
      <w:r w:rsidRPr="00E42D54">
        <w:rPr>
          <w:rFonts w:ascii="Arial" w:hAnsi="Arial" w:cs="Arial"/>
        </w:rPr>
        <w:t xml:space="preserve"> </w:t>
      </w:r>
      <w:r>
        <w:rPr>
          <w:rFonts w:ascii="Arial" w:hAnsi="Arial" w:cs="Arial"/>
        </w:rPr>
        <w:t xml:space="preserve">en </w:t>
      </w:r>
      <w:r w:rsidRPr="00E42D54">
        <w:rPr>
          <w:rFonts w:ascii="Arial" w:hAnsi="Arial" w:cs="Arial"/>
        </w:rPr>
        <w:t>todos los departamentos del país.</w:t>
      </w:r>
    </w:p>
    <w:p w:rsidR="00367172" w:rsidRPr="00E42D54" w:rsidRDefault="00367172" w:rsidP="007C3345">
      <w:pPr>
        <w:pStyle w:val="ListParagraph"/>
        <w:autoSpaceDE w:val="0"/>
        <w:autoSpaceDN w:val="0"/>
        <w:adjustRightInd w:val="0"/>
        <w:spacing w:after="240" w:line="240" w:lineRule="auto"/>
        <w:ind w:left="284"/>
        <w:jc w:val="both"/>
        <w:rPr>
          <w:rFonts w:ascii="Arial" w:hAnsi="Arial" w:cs="Arial"/>
          <w:highlight w:val="yellow"/>
        </w:rPr>
      </w:pPr>
    </w:p>
    <w:p w:rsidR="00367172" w:rsidRPr="00E42D54" w:rsidRDefault="00367172" w:rsidP="007C3345">
      <w:pPr>
        <w:pStyle w:val="ListParagraph"/>
        <w:numPr>
          <w:ilvl w:val="0"/>
          <w:numId w:val="30"/>
        </w:numPr>
        <w:autoSpaceDE w:val="0"/>
        <w:autoSpaceDN w:val="0"/>
        <w:adjustRightInd w:val="0"/>
        <w:spacing w:after="240" w:line="240" w:lineRule="auto"/>
        <w:ind w:left="284"/>
        <w:jc w:val="both"/>
        <w:rPr>
          <w:rFonts w:ascii="Arial" w:hAnsi="Arial" w:cs="Arial"/>
          <w:lang w:val="es-ES_tradnl"/>
        </w:rPr>
      </w:pPr>
      <w:r w:rsidRPr="00E42D54">
        <w:rPr>
          <w:rFonts w:ascii="Arial" w:hAnsi="Arial" w:cs="Arial"/>
          <w:lang w:val="es-ES_tradnl"/>
        </w:rPr>
        <w:t xml:space="preserve">Si bien los Instrumentos de </w:t>
      </w:r>
      <w:r w:rsidRPr="00FF430C">
        <w:rPr>
          <w:rFonts w:ascii="Arial" w:hAnsi="Arial" w:cs="Arial"/>
          <w:i/>
          <w:lang w:val="es-ES_tradnl"/>
        </w:rPr>
        <w:t>Promoción de la Investigación</w:t>
      </w:r>
      <w:r w:rsidRPr="00E42D54">
        <w:rPr>
          <w:rFonts w:ascii="Arial" w:hAnsi="Arial" w:cs="Arial"/>
          <w:lang w:val="es-ES_tradnl"/>
        </w:rPr>
        <w:t xml:space="preserve"> también </w:t>
      </w:r>
      <w:r w:rsidRPr="00E42D54">
        <w:rPr>
          <w:rFonts w:ascii="Arial" w:hAnsi="Arial" w:cs="Arial"/>
        </w:rPr>
        <w:t>registran</w:t>
      </w:r>
      <w:r w:rsidRPr="00E42D54">
        <w:rPr>
          <w:rFonts w:ascii="Arial" w:hAnsi="Arial" w:cs="Arial"/>
          <w:lang w:val="es-ES_tradnl"/>
        </w:rPr>
        <w:t xml:space="preserve"> una menor cantidad de demanda, la misma se explica principalmente por la apertura de una sola modalidad en el caso de dos de sus principales instrumentos: el Fondo Clemente estable y el Fondo María Viñas. </w:t>
      </w:r>
      <w:r w:rsidRPr="00E42D54">
        <w:rPr>
          <w:rFonts w:ascii="Arial" w:hAnsi="Arial" w:cs="Arial"/>
          <w:color w:val="000000" w:themeColor="text1"/>
          <w:lang w:val="es-ES_tradnl"/>
        </w:rPr>
        <w:t>Ambos fueron rediseñados para dar lugar a las revisiones y recomendaciones propuestas por diversos actores que participan en el diseño, evaluación y gestión del Instrumento. Entre otros aspectos se unificaron dos modalidades (I y II, actualmente I) destinadas a investigadores consolidados, y se mantuvo una segunda modalidad (antes III) dirigida a jóvenes investigadores</w:t>
      </w:r>
      <w:r>
        <w:rPr>
          <w:rFonts w:ascii="Arial" w:hAnsi="Arial" w:cs="Arial"/>
          <w:color w:val="000000" w:themeColor="text1"/>
          <w:lang w:val="es-ES_tradnl"/>
        </w:rPr>
        <w:t>,</w:t>
      </w:r>
      <w:r w:rsidRPr="00E42D54">
        <w:rPr>
          <w:rFonts w:ascii="Arial" w:hAnsi="Arial" w:cs="Arial"/>
          <w:color w:val="000000" w:themeColor="text1"/>
          <w:lang w:val="es-ES_tradnl"/>
        </w:rPr>
        <w:t xml:space="preserve"> única cuya convocatoria tuvo apertura en el año. Esto último tuvo el objetivo de coordinar el calendario de aperturas con el de otras instituciones que financian proyectos de investigación en el país (fundamentalmente con CSIC), por lo cual se resolvió a partir de 2013 abrir alternadamente año a año cada una de las dos modalidades de estos Instrumentos. Cabe destacar que es la primera vez que la ANII concreta actividades en aras de la articulación de su calendario con el </w:t>
      </w:r>
      <w:r>
        <w:rPr>
          <w:rFonts w:ascii="Arial" w:hAnsi="Arial" w:cs="Arial"/>
          <w:color w:val="000000" w:themeColor="text1"/>
          <w:lang w:val="es-ES_tradnl"/>
        </w:rPr>
        <w:t xml:space="preserve">de </w:t>
      </w:r>
      <w:r w:rsidRPr="00E42D54">
        <w:rPr>
          <w:rFonts w:ascii="Arial" w:hAnsi="Arial" w:cs="Arial"/>
          <w:color w:val="000000" w:themeColor="text1"/>
          <w:lang w:val="es-ES_tradnl"/>
        </w:rPr>
        <w:t>otras Instituciones del Sistema.</w:t>
      </w:r>
    </w:p>
    <w:p w:rsidR="00367172" w:rsidRPr="00E42D54" w:rsidRDefault="00367172" w:rsidP="007C3345">
      <w:pPr>
        <w:pStyle w:val="ListParagraph"/>
        <w:autoSpaceDE w:val="0"/>
        <w:autoSpaceDN w:val="0"/>
        <w:adjustRightInd w:val="0"/>
        <w:spacing w:after="240" w:line="240" w:lineRule="auto"/>
        <w:ind w:left="284"/>
        <w:jc w:val="both"/>
        <w:rPr>
          <w:rFonts w:ascii="Arial" w:hAnsi="Arial" w:cs="Arial"/>
          <w:lang w:val="es-ES_tradnl"/>
        </w:rPr>
      </w:pPr>
    </w:p>
    <w:p w:rsidR="00367172" w:rsidRPr="00E42D54" w:rsidRDefault="00367172" w:rsidP="007C3345">
      <w:pPr>
        <w:pStyle w:val="ListParagraph"/>
        <w:numPr>
          <w:ilvl w:val="0"/>
          <w:numId w:val="30"/>
        </w:numPr>
        <w:autoSpaceDE w:val="0"/>
        <w:autoSpaceDN w:val="0"/>
        <w:adjustRightInd w:val="0"/>
        <w:spacing w:after="240" w:line="240" w:lineRule="auto"/>
        <w:ind w:left="284" w:hanging="284"/>
        <w:jc w:val="both"/>
        <w:rPr>
          <w:rFonts w:ascii="Arial" w:hAnsi="Arial" w:cs="Arial"/>
        </w:rPr>
      </w:pPr>
      <w:r w:rsidRPr="00E42D54">
        <w:rPr>
          <w:rFonts w:ascii="Arial" w:hAnsi="Arial" w:cs="Arial"/>
          <w:lang w:val="es-ES_tradnl"/>
        </w:rPr>
        <w:t xml:space="preserve">Finalmente, en lo que refiere a los Instrumentos de </w:t>
      </w:r>
      <w:r w:rsidRPr="00FF430C">
        <w:rPr>
          <w:rFonts w:ascii="Arial" w:hAnsi="Arial" w:cs="Arial"/>
          <w:i/>
          <w:lang w:val="es-ES_tradnl"/>
        </w:rPr>
        <w:t>Recursos Humanos</w:t>
      </w:r>
      <w:r w:rsidRPr="00E42D54">
        <w:rPr>
          <w:rFonts w:ascii="Arial" w:hAnsi="Arial" w:cs="Arial"/>
          <w:lang w:val="es-ES_tradnl"/>
        </w:rPr>
        <w:t xml:space="preserve">, existe una gran estabilidad de la demanda, tanto cuantitativa como en lo que a su perfil refiere, en relación al año anterior, mostrando que sigue siendo la gran puerta de entrada a la Agencia. </w:t>
      </w:r>
    </w:p>
    <w:p w:rsidR="00367172" w:rsidRPr="00E42D54" w:rsidRDefault="00367172" w:rsidP="007C3345">
      <w:pPr>
        <w:pStyle w:val="ListParagraph"/>
        <w:autoSpaceDE w:val="0"/>
        <w:autoSpaceDN w:val="0"/>
        <w:adjustRightInd w:val="0"/>
        <w:spacing w:after="240" w:line="240" w:lineRule="auto"/>
        <w:ind w:left="284"/>
        <w:jc w:val="both"/>
        <w:rPr>
          <w:rFonts w:ascii="Arial" w:hAnsi="Arial" w:cs="Arial"/>
          <w:highlight w:val="yellow"/>
        </w:rPr>
      </w:pPr>
    </w:p>
    <w:p w:rsidR="00367172" w:rsidRPr="00E42D54" w:rsidRDefault="00367172" w:rsidP="007C3345">
      <w:pPr>
        <w:pStyle w:val="ListParagraph"/>
        <w:numPr>
          <w:ilvl w:val="0"/>
          <w:numId w:val="29"/>
        </w:numPr>
        <w:spacing w:after="240" w:line="240" w:lineRule="auto"/>
        <w:jc w:val="both"/>
        <w:rPr>
          <w:rFonts w:ascii="Arial" w:hAnsi="Arial" w:cs="Arial"/>
          <w:bCs/>
        </w:rPr>
      </w:pPr>
      <w:r w:rsidRPr="00E42D54">
        <w:rPr>
          <w:rFonts w:ascii="Arial" w:hAnsi="Arial" w:cs="Arial"/>
          <w:bCs/>
        </w:rPr>
        <w:t>Beneficiarios</w:t>
      </w:r>
    </w:p>
    <w:p w:rsidR="00367172" w:rsidRPr="00E42D54" w:rsidRDefault="00367172" w:rsidP="007C3345">
      <w:pPr>
        <w:pStyle w:val="ListParagraph"/>
        <w:autoSpaceDE w:val="0"/>
        <w:autoSpaceDN w:val="0"/>
        <w:adjustRightInd w:val="0"/>
        <w:spacing w:after="240" w:line="240" w:lineRule="auto"/>
        <w:jc w:val="both"/>
        <w:rPr>
          <w:rFonts w:ascii="Arial" w:hAnsi="Arial" w:cs="Arial"/>
        </w:rPr>
      </w:pPr>
    </w:p>
    <w:p w:rsidR="00367172" w:rsidRPr="00E42D54" w:rsidRDefault="00367172" w:rsidP="007C3345">
      <w:pPr>
        <w:pStyle w:val="ListParagraph"/>
        <w:numPr>
          <w:ilvl w:val="0"/>
          <w:numId w:val="30"/>
        </w:numPr>
        <w:autoSpaceDE w:val="0"/>
        <w:autoSpaceDN w:val="0"/>
        <w:adjustRightInd w:val="0"/>
        <w:spacing w:after="240" w:line="240" w:lineRule="auto"/>
        <w:ind w:left="284" w:hanging="284"/>
        <w:jc w:val="both"/>
        <w:rPr>
          <w:rFonts w:ascii="Arial" w:hAnsi="Arial" w:cs="Arial"/>
          <w:lang w:val="es-ES_tradnl"/>
        </w:rPr>
      </w:pPr>
      <w:r w:rsidRPr="00E42D54">
        <w:rPr>
          <w:rFonts w:ascii="Arial" w:hAnsi="Arial" w:cs="Arial"/>
        </w:rPr>
        <w:t xml:space="preserve">En cuanto a la proporción de </w:t>
      </w:r>
      <w:r w:rsidRPr="00E42D54">
        <w:rPr>
          <w:rFonts w:ascii="Arial" w:hAnsi="Arial" w:cs="Arial"/>
          <w:lang w:val="es-ES_tradnl"/>
        </w:rPr>
        <w:t>“ganadores” reincidentes, es decir, de personas que habían obtenido al menos otra aprobación en años anteriores</w:t>
      </w:r>
      <w:r>
        <w:rPr>
          <w:rFonts w:ascii="Arial" w:hAnsi="Arial" w:cs="Arial"/>
          <w:lang w:val="es-ES_tradnl"/>
        </w:rPr>
        <w:t>,</w:t>
      </w:r>
      <w:r w:rsidRPr="00E42D54">
        <w:rPr>
          <w:rFonts w:ascii="Arial" w:hAnsi="Arial" w:cs="Arial"/>
          <w:lang w:val="es-ES_tradnl"/>
        </w:rPr>
        <w:t xml:space="preserve"> se puede</w:t>
      </w:r>
      <w:r>
        <w:rPr>
          <w:rFonts w:ascii="Arial" w:hAnsi="Arial" w:cs="Arial"/>
          <w:lang w:val="es-ES_tradnl"/>
        </w:rPr>
        <w:t>n</w:t>
      </w:r>
      <w:r w:rsidRPr="00E42D54">
        <w:rPr>
          <w:rFonts w:ascii="Arial" w:hAnsi="Arial" w:cs="Arial"/>
          <w:lang w:val="es-ES_tradnl"/>
        </w:rPr>
        <w:t xml:space="preserve"> señalar</w:t>
      </w:r>
      <w:r>
        <w:rPr>
          <w:rFonts w:ascii="Arial" w:hAnsi="Arial" w:cs="Arial"/>
          <w:lang w:val="es-ES_tradnl"/>
        </w:rPr>
        <w:t xml:space="preserve"> distintos aspectos de acuerdo al tipo de actividad en la cual se ubican</w:t>
      </w:r>
      <w:r w:rsidRPr="00E42D54">
        <w:rPr>
          <w:rFonts w:ascii="Arial" w:hAnsi="Arial" w:cs="Arial"/>
          <w:lang w:val="es-ES_tradnl"/>
        </w:rPr>
        <w:t xml:space="preserve">: </w:t>
      </w:r>
    </w:p>
    <w:p w:rsidR="00367172" w:rsidRPr="00E42D54" w:rsidRDefault="00367172" w:rsidP="007C3345">
      <w:pPr>
        <w:pStyle w:val="ListParagraph"/>
        <w:autoSpaceDE w:val="0"/>
        <w:autoSpaceDN w:val="0"/>
        <w:adjustRightInd w:val="0"/>
        <w:spacing w:after="240" w:line="240" w:lineRule="auto"/>
        <w:ind w:left="284"/>
        <w:jc w:val="both"/>
        <w:rPr>
          <w:rFonts w:ascii="Arial" w:hAnsi="Arial" w:cs="Arial"/>
          <w:highlight w:val="yellow"/>
          <w:lang w:val="es-ES_tradnl"/>
        </w:rPr>
      </w:pPr>
    </w:p>
    <w:p w:rsidR="00367172" w:rsidRPr="00E42D54" w:rsidRDefault="00367172" w:rsidP="007C3345">
      <w:pPr>
        <w:pStyle w:val="ListParagraph"/>
        <w:numPr>
          <w:ilvl w:val="0"/>
          <w:numId w:val="31"/>
        </w:numPr>
        <w:autoSpaceDE w:val="0"/>
        <w:autoSpaceDN w:val="0"/>
        <w:adjustRightInd w:val="0"/>
        <w:spacing w:after="120" w:line="240" w:lineRule="auto"/>
        <w:ind w:left="992"/>
        <w:contextualSpacing w:val="0"/>
        <w:jc w:val="both"/>
        <w:rPr>
          <w:rFonts w:ascii="Arial" w:hAnsi="Arial" w:cs="Arial"/>
        </w:rPr>
      </w:pPr>
      <w:r w:rsidRPr="00E42D54">
        <w:rPr>
          <w:rFonts w:ascii="Arial" w:hAnsi="Arial" w:cs="Arial"/>
        </w:rPr>
        <w:t>En el caso de los instrumentos de Promoción de la Innovación Empresarial, el 14% de los beneficiarios aprobados durante el año contaban con al menos otro proyecto seleccionado en períodos anteriores. En total, desde el inicio de actividades de la ANII son 42 las empresas que cuentan con más de un proyecto aprobado</w:t>
      </w:r>
      <w:r w:rsidRPr="00E42D54">
        <w:rPr>
          <w:rFonts w:ascii="Arial" w:hAnsi="Arial" w:cs="Arial"/>
          <w:vertAlign w:val="superscript"/>
        </w:rPr>
        <w:footnoteReference w:id="6"/>
      </w:r>
      <w:r w:rsidRPr="00E42D54">
        <w:rPr>
          <w:rFonts w:ascii="Arial" w:hAnsi="Arial" w:cs="Arial"/>
        </w:rPr>
        <w:t xml:space="preserve">. </w:t>
      </w:r>
    </w:p>
    <w:p w:rsidR="00367172" w:rsidRPr="00E42D54" w:rsidRDefault="00367172" w:rsidP="007C3345">
      <w:pPr>
        <w:pStyle w:val="ListParagraph"/>
        <w:autoSpaceDE w:val="0"/>
        <w:autoSpaceDN w:val="0"/>
        <w:adjustRightInd w:val="0"/>
        <w:spacing w:after="120" w:line="240" w:lineRule="auto"/>
        <w:ind w:left="992"/>
        <w:contextualSpacing w:val="0"/>
        <w:jc w:val="both"/>
        <w:rPr>
          <w:rFonts w:ascii="Arial" w:hAnsi="Arial" w:cs="Arial"/>
        </w:rPr>
      </w:pPr>
      <w:r w:rsidRPr="00E42D54">
        <w:rPr>
          <w:rFonts w:ascii="Arial" w:hAnsi="Arial" w:cs="Arial"/>
        </w:rPr>
        <w:t xml:space="preserve">Esta información puede sugerir que una parte del sector empresarial requiere –tal como ocurre con los RRHH que se califican en la académica a través del Sistema Nacional de Becas- de apoyo sostenido y en ascenso, para avanzar progresivamente por distintas etapas de cambio, hasta lograr la innovación propiamente dicha. </w:t>
      </w:r>
    </w:p>
    <w:p w:rsidR="00367172" w:rsidRPr="00E42D54" w:rsidRDefault="00367172" w:rsidP="007C3345">
      <w:pPr>
        <w:pStyle w:val="ListParagraph"/>
        <w:autoSpaceDE w:val="0"/>
        <w:autoSpaceDN w:val="0"/>
        <w:adjustRightInd w:val="0"/>
        <w:spacing w:after="120" w:line="240" w:lineRule="auto"/>
        <w:ind w:left="992"/>
        <w:contextualSpacing w:val="0"/>
        <w:jc w:val="both"/>
        <w:rPr>
          <w:rFonts w:ascii="Arial" w:hAnsi="Arial" w:cs="Arial"/>
        </w:rPr>
      </w:pPr>
      <w:r w:rsidRPr="00E42D54">
        <w:rPr>
          <w:rFonts w:ascii="Arial" w:hAnsi="Arial" w:cs="Arial"/>
        </w:rPr>
        <w:t>También puede indicar un efecto de atracción de ganadores (</w:t>
      </w:r>
      <w:r w:rsidRPr="00E42D54">
        <w:rPr>
          <w:rFonts w:ascii="Arial" w:hAnsi="Arial" w:cs="Arial"/>
          <w:i/>
        </w:rPr>
        <w:t>picking winner</w:t>
      </w:r>
      <w:r w:rsidRPr="00E42D54">
        <w:rPr>
          <w:rFonts w:ascii="Arial" w:hAnsi="Arial" w:cs="Arial"/>
        </w:rPr>
        <w:t xml:space="preserve">) lo que implica la potenciación de las empresas que ya cuentan con cultura innovadora. </w:t>
      </w:r>
    </w:p>
    <w:p w:rsidR="00367172" w:rsidRPr="00E42D54" w:rsidRDefault="00367172" w:rsidP="007C3345">
      <w:pPr>
        <w:pStyle w:val="ListParagraph"/>
        <w:autoSpaceDE w:val="0"/>
        <w:autoSpaceDN w:val="0"/>
        <w:adjustRightInd w:val="0"/>
        <w:spacing w:after="240" w:line="240" w:lineRule="auto"/>
        <w:ind w:left="993"/>
        <w:contextualSpacing w:val="0"/>
        <w:jc w:val="both"/>
        <w:rPr>
          <w:rFonts w:ascii="Arial" w:hAnsi="Arial" w:cs="Arial"/>
        </w:rPr>
      </w:pPr>
      <w:r w:rsidRPr="00E42D54">
        <w:rPr>
          <w:rFonts w:ascii="Arial" w:hAnsi="Arial" w:cs="Arial"/>
        </w:rPr>
        <w:t xml:space="preserve">Ambos aspectos pueden resultar positivos, pero provienen de públicos diferentes y requieren de acciones políticas diversificadas, por lo que analizar el método de selección de empresas reincidentes que </w:t>
      </w:r>
      <w:r w:rsidRPr="00E42D54">
        <w:rPr>
          <w:rFonts w:ascii="Arial" w:hAnsi="Arial" w:cs="Arial"/>
        </w:rPr>
        <w:lastRenderedPageBreak/>
        <w:t>espontáneamente ha desarrollado la ANII, y definir estratégicamente criterios y acciones diferenciales se presenta como un camino óptimo para avanzar en la captación de demanda y beneficiarios para este Componente.</w:t>
      </w:r>
    </w:p>
    <w:p w:rsidR="00367172" w:rsidRPr="00E42D54" w:rsidRDefault="00367172" w:rsidP="007C3345">
      <w:pPr>
        <w:pStyle w:val="ListParagraph"/>
        <w:numPr>
          <w:ilvl w:val="0"/>
          <w:numId w:val="31"/>
        </w:numPr>
        <w:autoSpaceDE w:val="0"/>
        <w:autoSpaceDN w:val="0"/>
        <w:adjustRightInd w:val="0"/>
        <w:spacing w:after="240" w:line="240" w:lineRule="auto"/>
        <w:ind w:left="993"/>
        <w:contextualSpacing w:val="0"/>
        <w:jc w:val="both"/>
        <w:rPr>
          <w:rFonts w:ascii="Arial" w:hAnsi="Arial" w:cs="Arial"/>
        </w:rPr>
      </w:pPr>
      <w:r w:rsidRPr="00E42D54">
        <w:rPr>
          <w:rFonts w:ascii="Arial" w:hAnsi="Arial" w:cs="Arial"/>
        </w:rPr>
        <w:t xml:space="preserve">Para el conjunto de instrumentos destinados a la </w:t>
      </w:r>
      <w:r w:rsidRPr="006D6647">
        <w:rPr>
          <w:rFonts w:ascii="Arial" w:hAnsi="Arial" w:cs="Arial"/>
          <w:i/>
        </w:rPr>
        <w:t xml:space="preserve">Promoción de la Investigación </w:t>
      </w:r>
      <w:r w:rsidRPr="00E42D54">
        <w:rPr>
          <w:rFonts w:ascii="Arial" w:hAnsi="Arial" w:cs="Arial"/>
        </w:rPr>
        <w:t xml:space="preserve">se observa que los cambios introducidos en el diseño de dos de sus principales instrumentos, aumentaron la capacidad de captación temprana de investigadores, sin </w:t>
      </w:r>
      <w:r>
        <w:rPr>
          <w:rFonts w:ascii="Arial" w:hAnsi="Arial" w:cs="Arial"/>
        </w:rPr>
        <w:t xml:space="preserve">competir con </w:t>
      </w:r>
      <w:r w:rsidRPr="00E42D54">
        <w:rPr>
          <w:rFonts w:ascii="Arial" w:hAnsi="Arial" w:cs="Arial"/>
        </w:rPr>
        <w:t xml:space="preserve">los instrumentos de </w:t>
      </w:r>
      <w:r w:rsidRPr="006D6647">
        <w:rPr>
          <w:rFonts w:ascii="Arial" w:hAnsi="Arial" w:cs="Arial"/>
          <w:i/>
        </w:rPr>
        <w:t xml:space="preserve">Formación </w:t>
      </w:r>
      <w:r>
        <w:rPr>
          <w:rFonts w:ascii="Arial" w:hAnsi="Arial" w:cs="Arial"/>
          <w:i/>
        </w:rPr>
        <w:t>d</w:t>
      </w:r>
      <w:r w:rsidRPr="006D6647">
        <w:rPr>
          <w:rFonts w:ascii="Arial" w:hAnsi="Arial" w:cs="Arial"/>
          <w:i/>
        </w:rPr>
        <w:t>e Recursos Humanos</w:t>
      </w:r>
      <w:r w:rsidRPr="00E42D54">
        <w:rPr>
          <w:rFonts w:ascii="Arial" w:hAnsi="Arial" w:cs="Arial"/>
        </w:rPr>
        <w:t xml:space="preserve"> que históricamente asumen esa función de forma mayoritaria.</w:t>
      </w:r>
    </w:p>
    <w:p w:rsidR="00367172" w:rsidRPr="00E42D54" w:rsidRDefault="00367172" w:rsidP="007C3345">
      <w:pPr>
        <w:pStyle w:val="ListParagraph"/>
        <w:numPr>
          <w:ilvl w:val="0"/>
          <w:numId w:val="31"/>
        </w:numPr>
        <w:autoSpaceDE w:val="0"/>
        <w:autoSpaceDN w:val="0"/>
        <w:adjustRightInd w:val="0"/>
        <w:spacing w:after="240" w:line="240" w:lineRule="auto"/>
        <w:ind w:left="993"/>
        <w:contextualSpacing w:val="0"/>
        <w:jc w:val="both"/>
        <w:rPr>
          <w:rFonts w:ascii="Arial" w:hAnsi="Arial" w:cs="Arial"/>
        </w:rPr>
      </w:pPr>
      <w:r w:rsidRPr="00E42D54">
        <w:rPr>
          <w:rFonts w:ascii="Arial" w:hAnsi="Arial" w:cs="Arial"/>
        </w:rPr>
        <w:t xml:space="preserve">En el caso de los instrumentos </w:t>
      </w:r>
      <w:r w:rsidRPr="006D6647">
        <w:rPr>
          <w:rFonts w:ascii="Arial" w:hAnsi="Arial" w:cs="Arial"/>
        </w:rPr>
        <w:t>de</w:t>
      </w:r>
      <w:r w:rsidRPr="006D6647">
        <w:rPr>
          <w:rFonts w:ascii="Arial" w:hAnsi="Arial" w:cs="Arial"/>
          <w:i/>
        </w:rPr>
        <w:t xml:space="preserve"> Formación de Recursos Humanos</w:t>
      </w:r>
      <w:r w:rsidRPr="00E42D54">
        <w:rPr>
          <w:rFonts w:ascii="Arial" w:hAnsi="Arial" w:cs="Arial"/>
        </w:rPr>
        <w:t xml:space="preserve"> la reincidencia garantiza una trayectoria académica ascendente donde cada hito habilita al siguiente, desde la etapa de iniciación </w:t>
      </w:r>
      <w:r>
        <w:rPr>
          <w:rFonts w:ascii="Arial" w:hAnsi="Arial" w:cs="Arial"/>
        </w:rPr>
        <w:t>a</w:t>
      </w:r>
      <w:r w:rsidRPr="00E42D54">
        <w:rPr>
          <w:rFonts w:ascii="Arial" w:hAnsi="Arial" w:cs="Arial"/>
        </w:rPr>
        <w:t xml:space="preserve"> la investigación, hasta la formación de posgrado. </w:t>
      </w:r>
    </w:p>
    <w:p w:rsidR="00367172" w:rsidRDefault="00367172" w:rsidP="007C3345">
      <w:pPr>
        <w:pStyle w:val="ListParagraph"/>
        <w:numPr>
          <w:ilvl w:val="0"/>
          <w:numId w:val="30"/>
        </w:numPr>
        <w:autoSpaceDE w:val="0"/>
        <w:autoSpaceDN w:val="0"/>
        <w:adjustRightInd w:val="0"/>
        <w:spacing w:after="240" w:line="240" w:lineRule="auto"/>
        <w:ind w:left="284" w:hanging="284"/>
        <w:jc w:val="both"/>
        <w:rPr>
          <w:rFonts w:ascii="Arial" w:hAnsi="Arial" w:cs="Arial"/>
        </w:rPr>
      </w:pPr>
      <w:r w:rsidRPr="00E42D54">
        <w:rPr>
          <w:rFonts w:ascii="Arial" w:hAnsi="Arial" w:cs="Arial"/>
        </w:rPr>
        <w:t>En lo que refiere a la gestión de la Agencia, y especialmente en relación a los tiempos de evaluación de las propuestas presentadas, los acontecimientos a nivel de la renovación del Directorio ocurridos a principios del año 2013, generaron demoras específicas en la ejecución y en las resoluciones finales acerca de las sugerencias elevadas por los respectivos Comités de Evaluación.</w:t>
      </w:r>
    </w:p>
    <w:p w:rsidR="00367172" w:rsidRPr="00E42D54" w:rsidRDefault="00367172" w:rsidP="007C3345">
      <w:pPr>
        <w:pStyle w:val="ListParagraph"/>
        <w:autoSpaceDE w:val="0"/>
        <w:autoSpaceDN w:val="0"/>
        <w:adjustRightInd w:val="0"/>
        <w:spacing w:after="240" w:line="240" w:lineRule="auto"/>
        <w:ind w:left="284"/>
        <w:jc w:val="both"/>
        <w:rPr>
          <w:rFonts w:ascii="Arial" w:hAnsi="Arial" w:cs="Arial"/>
        </w:rPr>
      </w:pPr>
    </w:p>
    <w:p w:rsidR="00367172" w:rsidRPr="004D3715" w:rsidRDefault="00367172" w:rsidP="007C3345">
      <w:pPr>
        <w:pStyle w:val="ListParagraph"/>
        <w:numPr>
          <w:ilvl w:val="0"/>
          <w:numId w:val="30"/>
        </w:numPr>
        <w:autoSpaceDE w:val="0"/>
        <w:autoSpaceDN w:val="0"/>
        <w:adjustRightInd w:val="0"/>
        <w:spacing w:after="240" w:line="240" w:lineRule="auto"/>
        <w:ind w:left="284" w:hanging="284"/>
        <w:jc w:val="both"/>
        <w:rPr>
          <w:rFonts w:ascii="Arial" w:hAnsi="Arial" w:cs="Arial"/>
          <w:lang w:val="es-ES_tradnl"/>
        </w:rPr>
      </w:pPr>
      <w:r w:rsidRPr="00E42D54">
        <w:rPr>
          <w:rFonts w:ascii="Arial" w:hAnsi="Arial" w:cs="Arial"/>
        </w:rPr>
        <w:t xml:space="preserve">El análisis de los beneficiarios de acuerdo a los </w:t>
      </w:r>
      <w:r w:rsidRPr="00E42D54">
        <w:rPr>
          <w:rFonts w:ascii="Arial" w:hAnsi="Arial" w:cs="Arial"/>
          <w:i/>
        </w:rPr>
        <w:t>Núcleos de Problemas y Oportunidades</w:t>
      </w:r>
      <w:r w:rsidRPr="00E42D54">
        <w:rPr>
          <w:rFonts w:ascii="Arial" w:hAnsi="Arial" w:cs="Arial"/>
        </w:rPr>
        <w:t xml:space="preserve"> (PENCTI), muestra una distribución que alcanza a todos los sectores pero de forma sumamente heterogénea. La menor cantidad de proyectos sigue ubicada en “</w:t>
      </w:r>
      <w:r w:rsidRPr="00E42D54">
        <w:rPr>
          <w:rFonts w:ascii="Arial" w:hAnsi="Arial" w:cs="Arial"/>
          <w:i/>
        </w:rPr>
        <w:t>Logística y Transporte</w:t>
      </w:r>
      <w:r w:rsidRPr="00E42D54">
        <w:rPr>
          <w:rFonts w:ascii="Arial" w:hAnsi="Arial" w:cs="Arial"/>
        </w:rPr>
        <w:t xml:space="preserve">” y </w:t>
      </w:r>
      <w:r w:rsidRPr="00E42D54">
        <w:rPr>
          <w:rFonts w:ascii="Arial" w:hAnsi="Arial" w:cs="Arial"/>
          <w:i/>
        </w:rPr>
        <w:t>“Turismo</w:t>
      </w:r>
      <w:r w:rsidRPr="00E42D54">
        <w:rPr>
          <w:rFonts w:ascii="Arial" w:hAnsi="Arial" w:cs="Arial"/>
        </w:rPr>
        <w:t xml:space="preserve">”. </w:t>
      </w:r>
    </w:p>
    <w:p w:rsidR="00367172" w:rsidRPr="004D3715" w:rsidRDefault="00367172" w:rsidP="00367172">
      <w:pPr>
        <w:pStyle w:val="ListParagraph"/>
        <w:rPr>
          <w:rFonts w:ascii="Arial" w:hAnsi="Arial" w:cs="Arial"/>
        </w:rPr>
      </w:pPr>
    </w:p>
    <w:p w:rsidR="00367172" w:rsidRPr="00E42D54" w:rsidRDefault="00367172" w:rsidP="007C3345">
      <w:pPr>
        <w:pStyle w:val="ListParagraph"/>
        <w:autoSpaceDE w:val="0"/>
        <w:autoSpaceDN w:val="0"/>
        <w:adjustRightInd w:val="0"/>
        <w:spacing w:after="240" w:line="240" w:lineRule="auto"/>
        <w:ind w:left="284"/>
        <w:jc w:val="both"/>
        <w:rPr>
          <w:rFonts w:ascii="Arial" w:hAnsi="Arial" w:cs="Arial"/>
          <w:lang w:val="es-ES_tradnl"/>
        </w:rPr>
      </w:pPr>
      <w:r w:rsidRPr="00E42D54">
        <w:rPr>
          <w:rFonts w:ascii="Arial" w:hAnsi="Arial" w:cs="Arial"/>
        </w:rPr>
        <w:t xml:space="preserve">El logro de un equilibrio en el </w:t>
      </w:r>
      <w:r w:rsidRPr="00E42D54">
        <w:rPr>
          <w:rFonts w:ascii="Arial" w:hAnsi="Arial" w:cs="Arial"/>
          <w:lang w:val="es-ES_tradnl"/>
        </w:rPr>
        <w:t xml:space="preserve">desarrollo de las distintas áreas definidas por el PENCTI como </w:t>
      </w:r>
      <w:r w:rsidRPr="00E42D54">
        <w:rPr>
          <w:rFonts w:ascii="Arial" w:hAnsi="Arial" w:cs="Arial"/>
        </w:rPr>
        <w:t>estratégicas</w:t>
      </w:r>
      <w:r w:rsidRPr="00E42D54">
        <w:rPr>
          <w:rFonts w:ascii="Arial" w:hAnsi="Arial" w:cs="Arial"/>
          <w:lang w:val="es-ES_tradnl"/>
        </w:rPr>
        <w:t xml:space="preserve">, </w:t>
      </w:r>
      <w:r w:rsidRPr="00E42D54">
        <w:rPr>
          <w:rFonts w:ascii="Arial" w:hAnsi="Arial" w:cs="Arial"/>
        </w:rPr>
        <w:t>requieren</w:t>
      </w:r>
      <w:r w:rsidRPr="00E42D54">
        <w:rPr>
          <w:rFonts w:ascii="Arial" w:hAnsi="Arial" w:cs="Arial"/>
          <w:lang w:val="es-ES_tradnl"/>
        </w:rPr>
        <w:t xml:space="preserve"> de decisiones y acciones políticas que admiten diversas alternativas. Una de estas es la creación de nuevos programas de posgrados en las áreas menos robustas. </w:t>
      </w:r>
    </w:p>
    <w:p w:rsidR="00367172" w:rsidRPr="00F42C97" w:rsidRDefault="00367172" w:rsidP="00F42C97">
      <w:pPr>
        <w:spacing w:line="240" w:lineRule="auto"/>
        <w:jc w:val="center"/>
        <w:rPr>
          <w:rFonts w:ascii="Arial" w:hAnsi="Arial" w:cs="Arial"/>
          <w:b/>
          <w:lang w:val="es-ES_tradnl"/>
        </w:rPr>
      </w:pPr>
      <w:r w:rsidRPr="00F42C97">
        <w:rPr>
          <w:rFonts w:ascii="Arial" w:hAnsi="Arial" w:cs="Arial"/>
          <w:b/>
          <w:lang w:val="es-ES_tradnl"/>
        </w:rPr>
        <w:t>CUADRO RE52.- NÚMERO DE PROYECTOS APROBADOS SEGUN SECTOR/NÚCLEOS DE PROBLEMAS Y OPORTUNIDADES. PENCTI. AÑO 2013</w:t>
      </w:r>
    </w:p>
    <w:tbl>
      <w:tblPr>
        <w:tblStyle w:val="Listaclara-nfasis14"/>
        <w:tblW w:w="5000" w:type="pct"/>
        <w:jc w:val="center"/>
        <w:tblLook w:val="04A0" w:firstRow="1" w:lastRow="0" w:firstColumn="1" w:lastColumn="0" w:noHBand="0" w:noVBand="1"/>
      </w:tblPr>
      <w:tblGrid>
        <w:gridCol w:w="4263"/>
        <w:gridCol w:w="1271"/>
        <w:gridCol w:w="1200"/>
        <w:gridCol w:w="1062"/>
        <w:gridCol w:w="924"/>
      </w:tblGrid>
      <w:tr w:rsidR="00367172" w:rsidRPr="00F42C97" w:rsidTr="00F42C9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4" w:type="pct"/>
            <w:noWrap/>
            <w:vAlign w:val="center"/>
            <w:hideMark/>
          </w:tcPr>
          <w:p w:rsidR="00367172" w:rsidRPr="00F42C97" w:rsidRDefault="00367172" w:rsidP="00F42C97">
            <w:pPr>
              <w:jc w:val="center"/>
              <w:rPr>
                <w:rFonts w:eastAsia="Times New Roman" w:cs="Arial"/>
                <w:bCs w:val="0"/>
                <w:sz w:val="20"/>
                <w:szCs w:val="20"/>
              </w:rPr>
            </w:pPr>
            <w:r w:rsidRPr="00F42C97">
              <w:rPr>
                <w:rFonts w:eastAsia="Times New Roman" w:cs="Arial"/>
                <w:bCs w:val="0"/>
                <w:sz w:val="20"/>
                <w:szCs w:val="20"/>
              </w:rPr>
              <w:t>SECTOR PENCTI</w:t>
            </w:r>
          </w:p>
        </w:tc>
        <w:tc>
          <w:tcPr>
            <w:tcW w:w="729" w:type="pct"/>
            <w:noWrap/>
            <w:vAlign w:val="center"/>
            <w:hideMark/>
          </w:tcPr>
          <w:p w:rsidR="00367172" w:rsidRPr="00F42C97" w:rsidRDefault="00367172" w:rsidP="00F42C9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42C97">
              <w:rPr>
                <w:rFonts w:eastAsia="Calibri" w:cs="Arial"/>
                <w:bCs w:val="0"/>
                <w:sz w:val="20"/>
                <w:szCs w:val="20"/>
              </w:rPr>
              <w:t>Innovación</w:t>
            </w:r>
          </w:p>
        </w:tc>
        <w:tc>
          <w:tcPr>
            <w:tcW w:w="688" w:type="pct"/>
            <w:noWrap/>
            <w:vAlign w:val="center"/>
            <w:hideMark/>
          </w:tcPr>
          <w:p w:rsidR="00367172" w:rsidRPr="00F42C97" w:rsidRDefault="00367172" w:rsidP="00F42C9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42C97">
              <w:rPr>
                <w:rFonts w:eastAsia="Times New Roman" w:cs="Arial"/>
                <w:bCs w:val="0"/>
                <w:sz w:val="20"/>
                <w:szCs w:val="20"/>
              </w:rPr>
              <w:t>RRHH</w:t>
            </w:r>
          </w:p>
        </w:tc>
        <w:tc>
          <w:tcPr>
            <w:tcW w:w="609" w:type="pct"/>
            <w:noWrap/>
            <w:vAlign w:val="center"/>
            <w:hideMark/>
          </w:tcPr>
          <w:p w:rsidR="00367172" w:rsidRPr="00F42C97" w:rsidRDefault="00367172" w:rsidP="00F42C9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42C97">
              <w:rPr>
                <w:rFonts w:eastAsia="Times New Roman" w:cs="Arial"/>
                <w:bCs w:val="0"/>
                <w:sz w:val="20"/>
                <w:szCs w:val="20"/>
              </w:rPr>
              <w:t>I+D</w:t>
            </w:r>
          </w:p>
        </w:tc>
        <w:tc>
          <w:tcPr>
            <w:tcW w:w="530" w:type="pct"/>
            <w:noWrap/>
            <w:vAlign w:val="center"/>
            <w:hideMark/>
          </w:tcPr>
          <w:p w:rsidR="00367172" w:rsidRPr="00F42C97" w:rsidRDefault="00367172" w:rsidP="00F42C9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42C97">
              <w:rPr>
                <w:rFonts w:eastAsia="Times New Roman" w:cs="Arial"/>
                <w:bCs w:val="0"/>
                <w:sz w:val="20"/>
                <w:szCs w:val="20"/>
              </w:rPr>
              <w:t>TOTAL</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Software, Servicios Informáticos y Producción Audiovisual</w:t>
            </w:r>
          </w:p>
        </w:tc>
        <w:tc>
          <w:tcPr>
            <w:tcW w:w="72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14</w:t>
            </w:r>
          </w:p>
        </w:tc>
        <w:tc>
          <w:tcPr>
            <w:tcW w:w="688"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15</w:t>
            </w:r>
          </w:p>
        </w:tc>
        <w:tc>
          <w:tcPr>
            <w:tcW w:w="60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530" w:type="pct"/>
            <w:shd w:val="clear" w:color="auto" w:fill="DBE5F1" w:themeFill="accent1" w:themeFillTint="33"/>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29</w:t>
            </w:r>
          </w:p>
        </w:tc>
      </w:tr>
      <w:tr w:rsidR="00367172" w:rsidRPr="00F42C97"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Salud Humana y Animal</w:t>
            </w:r>
          </w:p>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(incluye Farmacéutica)</w:t>
            </w:r>
          </w:p>
        </w:tc>
        <w:tc>
          <w:tcPr>
            <w:tcW w:w="72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9</w:t>
            </w:r>
          </w:p>
        </w:tc>
        <w:tc>
          <w:tcPr>
            <w:tcW w:w="688"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119</w:t>
            </w:r>
          </w:p>
        </w:tc>
        <w:tc>
          <w:tcPr>
            <w:tcW w:w="60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4</w:t>
            </w:r>
          </w:p>
        </w:tc>
        <w:tc>
          <w:tcPr>
            <w:tcW w:w="530" w:type="pct"/>
            <w:shd w:val="clear" w:color="auto" w:fill="DBE5F1" w:themeFill="accent1" w:themeFillTint="33"/>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132</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Producción Agropecuaria y Agroindustrial</w:t>
            </w:r>
          </w:p>
        </w:tc>
        <w:tc>
          <w:tcPr>
            <w:tcW w:w="72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16</w:t>
            </w:r>
          </w:p>
        </w:tc>
        <w:tc>
          <w:tcPr>
            <w:tcW w:w="688"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81</w:t>
            </w:r>
          </w:p>
        </w:tc>
        <w:tc>
          <w:tcPr>
            <w:tcW w:w="60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4</w:t>
            </w:r>
          </w:p>
        </w:tc>
        <w:tc>
          <w:tcPr>
            <w:tcW w:w="530" w:type="pct"/>
            <w:shd w:val="clear" w:color="auto" w:fill="DBE5F1" w:themeFill="accent1" w:themeFillTint="33"/>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101</w:t>
            </w:r>
          </w:p>
        </w:tc>
      </w:tr>
      <w:tr w:rsidR="00367172" w:rsidRPr="00F42C97"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Medio Ambiente y Servicios ambientales</w:t>
            </w:r>
          </w:p>
        </w:tc>
        <w:tc>
          <w:tcPr>
            <w:tcW w:w="72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w:t>
            </w:r>
          </w:p>
        </w:tc>
        <w:tc>
          <w:tcPr>
            <w:tcW w:w="688"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49</w:t>
            </w:r>
          </w:p>
        </w:tc>
        <w:tc>
          <w:tcPr>
            <w:tcW w:w="60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5</w:t>
            </w:r>
          </w:p>
        </w:tc>
        <w:tc>
          <w:tcPr>
            <w:tcW w:w="530" w:type="pct"/>
            <w:shd w:val="clear" w:color="auto" w:fill="DBE5F1" w:themeFill="accent1" w:themeFillTint="33"/>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55</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Energía</w:t>
            </w:r>
          </w:p>
        </w:tc>
        <w:tc>
          <w:tcPr>
            <w:tcW w:w="72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3</w:t>
            </w:r>
          </w:p>
        </w:tc>
        <w:tc>
          <w:tcPr>
            <w:tcW w:w="688"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14</w:t>
            </w:r>
          </w:p>
        </w:tc>
        <w:tc>
          <w:tcPr>
            <w:tcW w:w="60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25</w:t>
            </w:r>
          </w:p>
        </w:tc>
        <w:tc>
          <w:tcPr>
            <w:tcW w:w="530" w:type="pct"/>
            <w:shd w:val="clear" w:color="auto" w:fill="DBE5F1" w:themeFill="accent1" w:themeFillTint="33"/>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42</w:t>
            </w:r>
          </w:p>
        </w:tc>
      </w:tr>
      <w:tr w:rsidR="00367172" w:rsidRPr="00F42C97"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Educación y Desarrollo Social</w:t>
            </w:r>
          </w:p>
        </w:tc>
        <w:tc>
          <w:tcPr>
            <w:tcW w:w="72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w:t>
            </w:r>
          </w:p>
        </w:tc>
        <w:tc>
          <w:tcPr>
            <w:tcW w:w="688"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74</w:t>
            </w:r>
          </w:p>
        </w:tc>
        <w:tc>
          <w:tcPr>
            <w:tcW w:w="60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530" w:type="pct"/>
            <w:shd w:val="clear" w:color="auto" w:fill="DBE5F1" w:themeFill="accent1" w:themeFillTint="33"/>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75</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Logística y Transporte</w:t>
            </w:r>
          </w:p>
        </w:tc>
        <w:tc>
          <w:tcPr>
            <w:tcW w:w="72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2</w:t>
            </w:r>
          </w:p>
        </w:tc>
        <w:tc>
          <w:tcPr>
            <w:tcW w:w="688"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4</w:t>
            </w:r>
          </w:p>
        </w:tc>
        <w:tc>
          <w:tcPr>
            <w:tcW w:w="609" w:type="pct"/>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530" w:type="pct"/>
            <w:shd w:val="clear" w:color="auto" w:fill="DBE5F1" w:themeFill="accent1" w:themeFillTint="33"/>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6</w:t>
            </w:r>
          </w:p>
        </w:tc>
      </w:tr>
      <w:tr w:rsidR="00367172" w:rsidRPr="00F42C97"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2444" w:type="pct"/>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Turismo</w:t>
            </w:r>
          </w:p>
        </w:tc>
        <w:tc>
          <w:tcPr>
            <w:tcW w:w="72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7</w:t>
            </w:r>
          </w:p>
        </w:tc>
        <w:tc>
          <w:tcPr>
            <w:tcW w:w="688"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3</w:t>
            </w:r>
          </w:p>
        </w:tc>
        <w:tc>
          <w:tcPr>
            <w:tcW w:w="609" w:type="pct"/>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530" w:type="pct"/>
            <w:shd w:val="clear" w:color="auto" w:fill="DBE5F1" w:themeFill="accent1" w:themeFillTint="33"/>
            <w:noWrap/>
            <w:vAlign w:val="center"/>
            <w:hideMark/>
          </w:tcPr>
          <w:p w:rsidR="00367172" w:rsidRPr="00F42C97" w:rsidRDefault="00367172" w:rsidP="00F42C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F42C97">
              <w:rPr>
                <w:rFonts w:eastAsia="Times New Roman" w:cs="Arial"/>
                <w:color w:val="000000"/>
                <w:sz w:val="20"/>
                <w:szCs w:val="20"/>
              </w:rPr>
              <w:t>10</w:t>
            </w:r>
          </w:p>
        </w:tc>
      </w:tr>
      <w:tr w:rsidR="00367172" w:rsidRPr="00F42C97"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4" w:type="pct"/>
            <w:shd w:val="clear" w:color="auto" w:fill="4F81BD" w:themeFill="accent1"/>
            <w:vAlign w:val="center"/>
            <w:hideMark/>
          </w:tcPr>
          <w:p w:rsidR="00367172" w:rsidRPr="00F42C97" w:rsidRDefault="00367172" w:rsidP="00F42C97">
            <w:pPr>
              <w:rPr>
                <w:rFonts w:eastAsia="Times New Roman" w:cs="Arial"/>
                <w:bCs w:val="0"/>
                <w:color w:val="000000"/>
                <w:sz w:val="20"/>
                <w:szCs w:val="20"/>
              </w:rPr>
            </w:pPr>
            <w:r w:rsidRPr="00F42C97">
              <w:rPr>
                <w:rFonts w:eastAsia="Times New Roman" w:cs="Arial"/>
                <w:bCs w:val="0"/>
                <w:color w:val="000000"/>
                <w:sz w:val="20"/>
                <w:szCs w:val="20"/>
              </w:rPr>
              <w:t>TOTAL</w:t>
            </w:r>
          </w:p>
        </w:tc>
        <w:tc>
          <w:tcPr>
            <w:tcW w:w="729" w:type="pct"/>
            <w:shd w:val="clear" w:color="auto" w:fill="4F81BD" w:themeFill="accent1"/>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rPr>
            </w:pPr>
            <w:r w:rsidRPr="00F42C97">
              <w:rPr>
                <w:rFonts w:eastAsia="Times New Roman" w:cs="Arial"/>
                <w:b/>
                <w:bCs/>
                <w:color w:val="000000"/>
                <w:sz w:val="20"/>
                <w:szCs w:val="20"/>
              </w:rPr>
              <w:t>53</w:t>
            </w:r>
          </w:p>
        </w:tc>
        <w:tc>
          <w:tcPr>
            <w:tcW w:w="688" w:type="pct"/>
            <w:shd w:val="clear" w:color="auto" w:fill="4F81BD" w:themeFill="accent1"/>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rPr>
            </w:pPr>
            <w:r w:rsidRPr="00F42C97">
              <w:rPr>
                <w:rFonts w:eastAsia="Times New Roman" w:cs="Arial"/>
                <w:b/>
                <w:bCs/>
                <w:color w:val="000000"/>
                <w:sz w:val="20"/>
                <w:szCs w:val="20"/>
              </w:rPr>
              <w:t>359</w:t>
            </w:r>
          </w:p>
        </w:tc>
        <w:tc>
          <w:tcPr>
            <w:tcW w:w="609" w:type="pct"/>
            <w:shd w:val="clear" w:color="auto" w:fill="4F81BD" w:themeFill="accent1"/>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rPr>
            </w:pPr>
            <w:r w:rsidRPr="00F42C97">
              <w:rPr>
                <w:rFonts w:eastAsia="Times New Roman" w:cs="Arial"/>
                <w:b/>
                <w:bCs/>
                <w:color w:val="000000"/>
                <w:sz w:val="20"/>
                <w:szCs w:val="20"/>
              </w:rPr>
              <w:t>38</w:t>
            </w:r>
          </w:p>
        </w:tc>
        <w:tc>
          <w:tcPr>
            <w:tcW w:w="530" w:type="pct"/>
            <w:shd w:val="clear" w:color="auto" w:fill="4F81BD" w:themeFill="accent1"/>
            <w:noWrap/>
            <w:vAlign w:val="center"/>
            <w:hideMark/>
          </w:tcPr>
          <w:p w:rsidR="00367172" w:rsidRPr="00F42C97" w:rsidRDefault="00367172" w:rsidP="00F42C9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rPr>
            </w:pPr>
            <w:r w:rsidRPr="00F42C97">
              <w:rPr>
                <w:rFonts w:eastAsia="Times New Roman" w:cs="Arial"/>
                <w:b/>
                <w:bCs/>
                <w:color w:val="000000"/>
                <w:sz w:val="20"/>
                <w:szCs w:val="20"/>
              </w:rPr>
              <w:t>450</w:t>
            </w:r>
          </w:p>
        </w:tc>
      </w:tr>
    </w:tbl>
    <w:p w:rsidR="00367172" w:rsidRPr="00E42D54" w:rsidRDefault="00367172" w:rsidP="00F42C97">
      <w:pPr>
        <w:pStyle w:val="NoSpacing"/>
        <w:jc w:val="center"/>
        <w:rPr>
          <w:rFonts w:ascii="Arial" w:hAnsi="Arial" w:cs="Arial"/>
          <w:sz w:val="18"/>
          <w:szCs w:val="18"/>
        </w:rPr>
      </w:pPr>
      <w:r w:rsidRPr="00E42D54">
        <w:rPr>
          <w:rFonts w:ascii="Arial" w:hAnsi="Arial" w:cs="Arial"/>
          <w:sz w:val="18"/>
          <w:szCs w:val="18"/>
        </w:rPr>
        <w:t>Fuente: Sistema Gestión de Proyectos. No incluye SNI</w:t>
      </w:r>
    </w:p>
    <w:p w:rsidR="00367172" w:rsidRPr="00E42D54" w:rsidRDefault="00367172" w:rsidP="00367172">
      <w:pPr>
        <w:autoSpaceDE w:val="0"/>
        <w:autoSpaceDN w:val="0"/>
        <w:adjustRightInd w:val="0"/>
        <w:spacing w:after="240" w:line="240" w:lineRule="auto"/>
        <w:jc w:val="both"/>
        <w:outlineLvl w:val="1"/>
        <w:rPr>
          <w:rFonts w:ascii="Arial" w:hAnsi="Arial" w:cs="Arial"/>
          <w:highlight w:val="yellow"/>
          <w:lang w:val="es-ES_tradnl"/>
        </w:rPr>
      </w:pPr>
    </w:p>
    <w:p w:rsidR="00367172" w:rsidRPr="00E42D54" w:rsidRDefault="00367172" w:rsidP="00367172">
      <w:pPr>
        <w:pStyle w:val="ListParagraph"/>
        <w:numPr>
          <w:ilvl w:val="0"/>
          <w:numId w:val="29"/>
        </w:numPr>
        <w:spacing w:after="240" w:line="240" w:lineRule="auto"/>
        <w:jc w:val="both"/>
        <w:rPr>
          <w:rFonts w:ascii="Arial" w:hAnsi="Arial" w:cs="Arial"/>
          <w:bCs/>
        </w:rPr>
      </w:pPr>
      <w:r w:rsidRPr="00E42D54">
        <w:rPr>
          <w:rFonts w:ascii="Arial" w:hAnsi="Arial" w:cs="Arial"/>
          <w:bCs/>
        </w:rPr>
        <w:t>Seguimiento y Cierre</w:t>
      </w:r>
    </w:p>
    <w:p w:rsidR="00367172" w:rsidRPr="00E42D54" w:rsidRDefault="00367172" w:rsidP="00367172">
      <w:pPr>
        <w:spacing w:after="0" w:line="240" w:lineRule="auto"/>
        <w:jc w:val="both"/>
        <w:rPr>
          <w:rFonts w:ascii="Arial" w:hAnsi="Arial" w:cs="Arial"/>
        </w:rPr>
      </w:pPr>
      <w:r w:rsidRPr="00E42D54">
        <w:rPr>
          <w:rFonts w:ascii="Arial" w:hAnsi="Arial" w:cs="Arial"/>
          <w:bCs/>
        </w:rPr>
        <w:t xml:space="preserve">El siguiente cuadro </w:t>
      </w:r>
      <w:r>
        <w:rPr>
          <w:rFonts w:ascii="Arial" w:hAnsi="Arial" w:cs="Arial"/>
          <w:bCs/>
        </w:rPr>
        <w:t xml:space="preserve">muestra la </w:t>
      </w:r>
      <w:r w:rsidRPr="00E42D54">
        <w:rPr>
          <w:rFonts w:ascii="Arial" w:hAnsi="Arial" w:cs="Arial"/>
          <w:bCs/>
        </w:rPr>
        <w:t xml:space="preserve">estabilidad </w:t>
      </w:r>
      <w:r>
        <w:rPr>
          <w:rFonts w:ascii="Arial" w:hAnsi="Arial" w:cs="Arial"/>
          <w:bCs/>
        </w:rPr>
        <w:t xml:space="preserve">del año </w:t>
      </w:r>
      <w:r w:rsidRPr="00E42D54">
        <w:rPr>
          <w:rFonts w:ascii="Arial" w:hAnsi="Arial" w:cs="Arial"/>
          <w:bCs/>
        </w:rPr>
        <w:t xml:space="preserve">en el número de proyectos en seguimiento, mientras que </w:t>
      </w:r>
      <w:r w:rsidRPr="00E42D54">
        <w:rPr>
          <w:rFonts w:ascii="Arial" w:hAnsi="Arial" w:cs="Arial"/>
        </w:rPr>
        <w:t>el número de propuestas cerradas crece de manera exponencial.</w:t>
      </w:r>
    </w:p>
    <w:p w:rsidR="00367172" w:rsidRDefault="00367172" w:rsidP="00367172">
      <w:pPr>
        <w:spacing w:after="0" w:line="240" w:lineRule="auto"/>
        <w:ind w:left="720"/>
        <w:jc w:val="both"/>
        <w:rPr>
          <w:rFonts w:ascii="Arial" w:hAnsi="Arial" w:cs="Arial"/>
        </w:rPr>
      </w:pPr>
    </w:p>
    <w:p w:rsidR="00367172" w:rsidRDefault="00367172" w:rsidP="00367172">
      <w:pPr>
        <w:spacing w:after="0" w:line="240" w:lineRule="auto"/>
        <w:ind w:left="720"/>
        <w:jc w:val="both"/>
        <w:rPr>
          <w:rFonts w:ascii="Arial" w:hAnsi="Arial" w:cs="Arial"/>
        </w:rPr>
      </w:pPr>
    </w:p>
    <w:p w:rsidR="00367172" w:rsidRDefault="00367172" w:rsidP="00367172">
      <w:pPr>
        <w:spacing w:after="0" w:line="240" w:lineRule="auto"/>
        <w:ind w:left="720"/>
        <w:jc w:val="both"/>
        <w:rPr>
          <w:rFonts w:ascii="Arial" w:hAnsi="Arial" w:cs="Arial"/>
        </w:rPr>
      </w:pPr>
    </w:p>
    <w:p w:rsidR="00367172" w:rsidRDefault="00367172" w:rsidP="00367172">
      <w:pPr>
        <w:spacing w:after="0" w:line="240" w:lineRule="auto"/>
        <w:ind w:left="720"/>
        <w:jc w:val="both"/>
        <w:rPr>
          <w:rFonts w:ascii="Arial" w:hAnsi="Arial" w:cs="Arial"/>
        </w:rPr>
      </w:pPr>
    </w:p>
    <w:p w:rsidR="00367172" w:rsidRDefault="00367172" w:rsidP="00367172">
      <w:pPr>
        <w:spacing w:after="0" w:line="240" w:lineRule="auto"/>
        <w:ind w:left="720"/>
        <w:jc w:val="both"/>
        <w:rPr>
          <w:rFonts w:ascii="Arial" w:hAnsi="Arial" w:cs="Arial"/>
        </w:rPr>
      </w:pPr>
    </w:p>
    <w:p w:rsidR="00367172" w:rsidRPr="00F42C97" w:rsidRDefault="00367172" w:rsidP="00F42C97">
      <w:pPr>
        <w:spacing w:line="240" w:lineRule="auto"/>
        <w:jc w:val="center"/>
        <w:rPr>
          <w:rFonts w:ascii="Arial" w:hAnsi="Arial" w:cs="Arial"/>
          <w:b/>
          <w:lang w:val="es-ES_tradnl"/>
        </w:rPr>
      </w:pPr>
      <w:r w:rsidRPr="00F42C97">
        <w:rPr>
          <w:rFonts w:ascii="Arial" w:hAnsi="Arial" w:cs="Arial"/>
          <w:b/>
          <w:lang w:val="es-ES_tradnl"/>
        </w:rPr>
        <w:t>CUADRO RE.6.- NÚMERO DE PROYECTOS EN SEGUIMIENTO Y CERRADOS ACUMULADOS. AÑOS 2011</w:t>
      </w:r>
      <w:r w:rsidR="00F42C97">
        <w:rPr>
          <w:rFonts w:ascii="Arial" w:hAnsi="Arial" w:cs="Arial"/>
          <w:b/>
          <w:lang w:val="es-ES_tradnl"/>
        </w:rPr>
        <w:t xml:space="preserve"> </w:t>
      </w:r>
      <w:r w:rsidRPr="00F42C97">
        <w:rPr>
          <w:rFonts w:ascii="Arial" w:hAnsi="Arial" w:cs="Arial"/>
          <w:b/>
          <w:lang w:val="es-ES_tradnl"/>
        </w:rPr>
        <w:t>-</w:t>
      </w:r>
      <w:r w:rsidR="00F42C97">
        <w:rPr>
          <w:rFonts w:ascii="Arial" w:hAnsi="Arial" w:cs="Arial"/>
          <w:b/>
          <w:lang w:val="es-ES_tradnl"/>
        </w:rPr>
        <w:t xml:space="preserve"> </w:t>
      </w:r>
      <w:r w:rsidRPr="00F42C97">
        <w:rPr>
          <w:rFonts w:ascii="Arial" w:hAnsi="Arial" w:cs="Arial"/>
          <w:b/>
          <w:lang w:val="es-ES_tradnl"/>
        </w:rPr>
        <w:t>2012 Y 2013</w:t>
      </w:r>
    </w:p>
    <w:tbl>
      <w:tblPr>
        <w:tblStyle w:val="Listaclara-nfasis14"/>
        <w:tblW w:w="5000" w:type="pct"/>
        <w:jc w:val="center"/>
        <w:tblLook w:val="04A0" w:firstRow="1" w:lastRow="0" w:firstColumn="1" w:lastColumn="0" w:noHBand="0" w:noVBand="1"/>
      </w:tblPr>
      <w:tblGrid>
        <w:gridCol w:w="3227"/>
        <w:gridCol w:w="1831"/>
        <w:gridCol w:w="1831"/>
        <w:gridCol w:w="1831"/>
      </w:tblGrid>
      <w:tr w:rsidR="00367172" w:rsidRPr="00E42D54" w:rsidTr="00F42C9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50" w:type="pct"/>
            <w:noWrap/>
            <w:vAlign w:val="center"/>
            <w:hideMark/>
          </w:tcPr>
          <w:p w:rsidR="00367172" w:rsidRPr="00E42D54" w:rsidRDefault="00367172" w:rsidP="00F42C97">
            <w:pPr>
              <w:jc w:val="center"/>
              <w:rPr>
                <w:rFonts w:ascii="Arial" w:eastAsia="Times New Roman" w:hAnsi="Arial" w:cs="Arial"/>
                <w:b w:val="0"/>
                <w:color w:val="FFFFFF"/>
              </w:rPr>
            </w:pPr>
            <w:r w:rsidRPr="00E42D54">
              <w:rPr>
                <w:rFonts w:ascii="Arial" w:hAnsi="Arial" w:cs="Arial"/>
                <w:color w:val="FFFFFF"/>
                <w:lang w:val="es-ES" w:eastAsia="en-US"/>
              </w:rPr>
              <w:t>Número de Proyectos</w:t>
            </w:r>
          </w:p>
        </w:tc>
        <w:tc>
          <w:tcPr>
            <w:tcW w:w="1050" w:type="pct"/>
            <w:noWrap/>
            <w:vAlign w:val="center"/>
            <w:hideMark/>
          </w:tcPr>
          <w:p w:rsidR="00367172" w:rsidRPr="00E42D54" w:rsidRDefault="00367172" w:rsidP="00F42C9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eastAsia="en-US"/>
              </w:rPr>
            </w:pPr>
            <w:r w:rsidRPr="00E42D54">
              <w:rPr>
                <w:rFonts w:ascii="Arial" w:hAnsi="Arial" w:cs="Arial"/>
              </w:rPr>
              <w:t>Diciembre 2011</w:t>
            </w:r>
          </w:p>
        </w:tc>
        <w:tc>
          <w:tcPr>
            <w:tcW w:w="1050" w:type="pct"/>
            <w:noWrap/>
            <w:vAlign w:val="center"/>
            <w:hideMark/>
          </w:tcPr>
          <w:p w:rsidR="00367172" w:rsidRPr="00E42D54" w:rsidRDefault="00367172" w:rsidP="00F42C9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eastAsia="en-US"/>
              </w:rPr>
            </w:pPr>
            <w:r w:rsidRPr="00E42D54">
              <w:rPr>
                <w:rFonts w:ascii="Arial" w:hAnsi="Arial" w:cs="Arial"/>
                <w:lang w:val="es-ES" w:eastAsia="en-US"/>
              </w:rPr>
              <w:t>Diciembre</w:t>
            </w:r>
            <w:r w:rsidRPr="00E42D54" w:rsidDel="001F7BD0">
              <w:rPr>
                <w:rFonts w:ascii="Arial" w:hAnsi="Arial" w:cs="Arial"/>
                <w:lang w:val="es-ES" w:eastAsia="en-US"/>
              </w:rPr>
              <w:t xml:space="preserve"> </w:t>
            </w:r>
            <w:r w:rsidRPr="00E42D54">
              <w:rPr>
                <w:rFonts w:ascii="Arial" w:hAnsi="Arial" w:cs="Arial"/>
              </w:rPr>
              <w:t>2012</w:t>
            </w:r>
          </w:p>
        </w:tc>
        <w:tc>
          <w:tcPr>
            <w:tcW w:w="1050" w:type="pct"/>
            <w:noWrap/>
            <w:vAlign w:val="center"/>
            <w:hideMark/>
          </w:tcPr>
          <w:p w:rsidR="00367172" w:rsidRPr="00E42D54" w:rsidRDefault="00367172" w:rsidP="00F42C9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eastAsia="en-US"/>
              </w:rPr>
            </w:pPr>
            <w:r w:rsidRPr="00E42D54">
              <w:rPr>
                <w:rFonts w:ascii="Arial" w:hAnsi="Arial" w:cs="Arial"/>
              </w:rPr>
              <w:t>Diciembre 2013</w:t>
            </w:r>
          </w:p>
        </w:tc>
      </w:tr>
      <w:tr w:rsidR="00367172" w:rsidRPr="00E42D54"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50" w:type="pct"/>
            <w:noWrap/>
            <w:vAlign w:val="center"/>
            <w:hideMark/>
          </w:tcPr>
          <w:p w:rsidR="00367172" w:rsidRPr="00E42D54" w:rsidRDefault="00367172" w:rsidP="00F42C97">
            <w:pPr>
              <w:rPr>
                <w:rFonts w:ascii="Arial" w:hAnsi="Arial" w:cs="Arial"/>
                <w:color w:val="000000"/>
              </w:rPr>
            </w:pPr>
            <w:r w:rsidRPr="00E42D54">
              <w:rPr>
                <w:rFonts w:ascii="Arial" w:hAnsi="Arial" w:cs="Arial"/>
                <w:color w:val="000000"/>
              </w:rPr>
              <w:t>Proyectos en Seguimiento</w:t>
            </w:r>
          </w:p>
        </w:tc>
        <w:tc>
          <w:tcPr>
            <w:tcW w:w="1050" w:type="pct"/>
            <w:noWrap/>
            <w:vAlign w:val="center"/>
          </w:tcPr>
          <w:p w:rsidR="00367172" w:rsidRPr="00E42D54" w:rsidRDefault="00367172" w:rsidP="00F42C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42D54">
              <w:rPr>
                <w:rFonts w:ascii="Arial" w:hAnsi="Arial" w:cs="Arial"/>
                <w:color w:val="000000"/>
              </w:rPr>
              <w:t>843</w:t>
            </w:r>
          </w:p>
        </w:tc>
        <w:tc>
          <w:tcPr>
            <w:tcW w:w="1050" w:type="pct"/>
            <w:noWrap/>
            <w:vAlign w:val="center"/>
          </w:tcPr>
          <w:p w:rsidR="00367172" w:rsidRPr="00E42D54" w:rsidRDefault="00367172" w:rsidP="00F42C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42D54">
              <w:rPr>
                <w:rFonts w:ascii="Arial" w:hAnsi="Arial" w:cs="Arial"/>
                <w:color w:val="000000"/>
              </w:rPr>
              <w:t>1065</w:t>
            </w:r>
          </w:p>
        </w:tc>
        <w:tc>
          <w:tcPr>
            <w:tcW w:w="1050" w:type="pct"/>
            <w:noWrap/>
            <w:vAlign w:val="center"/>
          </w:tcPr>
          <w:p w:rsidR="00367172" w:rsidRPr="00E42D54" w:rsidRDefault="00367172" w:rsidP="00F42C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42D54">
              <w:rPr>
                <w:rFonts w:ascii="Arial" w:hAnsi="Arial" w:cs="Arial"/>
                <w:color w:val="000000"/>
              </w:rPr>
              <w:t>1061</w:t>
            </w:r>
          </w:p>
        </w:tc>
      </w:tr>
      <w:tr w:rsidR="00367172" w:rsidRPr="00E42D54"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1850" w:type="pct"/>
            <w:noWrap/>
            <w:vAlign w:val="center"/>
          </w:tcPr>
          <w:p w:rsidR="00367172" w:rsidRPr="00E42D54" w:rsidRDefault="00367172" w:rsidP="00F42C97">
            <w:pPr>
              <w:rPr>
                <w:rFonts w:ascii="Arial" w:hAnsi="Arial" w:cs="Arial"/>
                <w:color w:val="000000"/>
              </w:rPr>
            </w:pPr>
            <w:r w:rsidRPr="00E42D54">
              <w:rPr>
                <w:rFonts w:ascii="Arial" w:hAnsi="Arial" w:cs="Arial"/>
                <w:color w:val="000000"/>
              </w:rPr>
              <w:t>Var interanual</w:t>
            </w:r>
          </w:p>
        </w:tc>
        <w:tc>
          <w:tcPr>
            <w:tcW w:w="1050" w:type="pct"/>
            <w:shd w:val="clear" w:color="auto" w:fill="DBE5F1" w:themeFill="accent1" w:themeFillTint="33"/>
            <w:noWrap/>
            <w:vAlign w:val="center"/>
          </w:tcPr>
          <w:p w:rsidR="00367172" w:rsidRPr="00E42D54" w:rsidRDefault="00367172" w:rsidP="00F42C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50" w:type="pct"/>
            <w:noWrap/>
            <w:vAlign w:val="center"/>
          </w:tcPr>
          <w:p w:rsidR="00367172" w:rsidRPr="00E42D54" w:rsidRDefault="00367172" w:rsidP="00F42C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42D54">
              <w:rPr>
                <w:rFonts w:ascii="Arial" w:eastAsia="Times New Roman" w:hAnsi="Arial" w:cs="Arial"/>
                <w:color w:val="000000"/>
              </w:rPr>
              <w:t>26,3%</w:t>
            </w:r>
          </w:p>
        </w:tc>
        <w:tc>
          <w:tcPr>
            <w:tcW w:w="1050" w:type="pct"/>
            <w:noWrap/>
            <w:vAlign w:val="center"/>
          </w:tcPr>
          <w:p w:rsidR="00367172" w:rsidRPr="00E42D54" w:rsidRDefault="00367172" w:rsidP="00F42C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42D54">
              <w:rPr>
                <w:rFonts w:ascii="Arial" w:eastAsia="Times New Roman" w:hAnsi="Arial" w:cs="Arial"/>
                <w:color w:val="000000"/>
              </w:rPr>
              <w:t>-0,4%</w:t>
            </w:r>
          </w:p>
        </w:tc>
      </w:tr>
      <w:tr w:rsidR="00367172" w:rsidRPr="00E42D54" w:rsidTr="00F42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50" w:type="pct"/>
            <w:noWrap/>
            <w:vAlign w:val="center"/>
          </w:tcPr>
          <w:p w:rsidR="00367172" w:rsidRPr="00E42D54" w:rsidRDefault="00367172" w:rsidP="00F42C97">
            <w:pPr>
              <w:rPr>
                <w:rFonts w:ascii="Arial" w:eastAsia="Times New Roman" w:hAnsi="Arial" w:cs="Arial"/>
                <w:color w:val="000000"/>
              </w:rPr>
            </w:pPr>
            <w:r w:rsidRPr="00E42D54">
              <w:rPr>
                <w:rFonts w:ascii="Arial" w:eastAsia="Times New Roman" w:hAnsi="Arial" w:cs="Arial"/>
                <w:color w:val="000000"/>
              </w:rPr>
              <w:t>Proyectos Cerrados</w:t>
            </w:r>
          </w:p>
        </w:tc>
        <w:tc>
          <w:tcPr>
            <w:tcW w:w="1050" w:type="pct"/>
            <w:noWrap/>
            <w:vAlign w:val="center"/>
          </w:tcPr>
          <w:p w:rsidR="00367172" w:rsidRPr="00E42D54" w:rsidRDefault="00367172" w:rsidP="00F42C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42D54">
              <w:rPr>
                <w:rFonts w:ascii="Arial" w:eastAsia="Times New Roman" w:hAnsi="Arial" w:cs="Arial"/>
                <w:color w:val="000000"/>
              </w:rPr>
              <w:t>779</w:t>
            </w:r>
          </w:p>
        </w:tc>
        <w:tc>
          <w:tcPr>
            <w:tcW w:w="1050" w:type="pct"/>
            <w:noWrap/>
            <w:vAlign w:val="center"/>
          </w:tcPr>
          <w:p w:rsidR="00367172" w:rsidRPr="00E42D54" w:rsidRDefault="00367172" w:rsidP="00F42C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42D54">
              <w:rPr>
                <w:rFonts w:ascii="Arial" w:eastAsia="Times New Roman" w:hAnsi="Arial" w:cs="Arial"/>
                <w:color w:val="000000"/>
              </w:rPr>
              <w:t>1239</w:t>
            </w:r>
          </w:p>
        </w:tc>
        <w:tc>
          <w:tcPr>
            <w:tcW w:w="1050" w:type="pct"/>
            <w:noWrap/>
            <w:vAlign w:val="center"/>
          </w:tcPr>
          <w:p w:rsidR="00367172" w:rsidRPr="00E42D54" w:rsidRDefault="00367172" w:rsidP="00F42C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42D54">
              <w:rPr>
                <w:rFonts w:ascii="Arial" w:eastAsia="Times New Roman" w:hAnsi="Arial" w:cs="Arial"/>
                <w:color w:val="000000"/>
              </w:rPr>
              <w:t>1869</w:t>
            </w:r>
          </w:p>
        </w:tc>
      </w:tr>
      <w:tr w:rsidR="00367172" w:rsidRPr="00E42D54" w:rsidTr="00F42C97">
        <w:trPr>
          <w:trHeight w:val="20"/>
          <w:jc w:val="center"/>
        </w:trPr>
        <w:tc>
          <w:tcPr>
            <w:cnfStyle w:val="001000000000" w:firstRow="0" w:lastRow="0" w:firstColumn="1" w:lastColumn="0" w:oddVBand="0" w:evenVBand="0" w:oddHBand="0" w:evenHBand="0" w:firstRowFirstColumn="0" w:firstRowLastColumn="0" w:lastRowFirstColumn="0" w:lastRowLastColumn="0"/>
            <w:tcW w:w="1850" w:type="pct"/>
            <w:noWrap/>
            <w:vAlign w:val="center"/>
          </w:tcPr>
          <w:p w:rsidR="00367172" w:rsidRPr="00E42D54" w:rsidRDefault="00367172" w:rsidP="00F42C97">
            <w:pPr>
              <w:rPr>
                <w:rFonts w:ascii="Arial" w:hAnsi="Arial" w:cs="Arial"/>
                <w:color w:val="000000"/>
              </w:rPr>
            </w:pPr>
            <w:r w:rsidRPr="00E42D54">
              <w:rPr>
                <w:rFonts w:ascii="Arial" w:hAnsi="Arial" w:cs="Arial"/>
                <w:color w:val="000000"/>
              </w:rPr>
              <w:t>Var interanual</w:t>
            </w:r>
          </w:p>
        </w:tc>
        <w:tc>
          <w:tcPr>
            <w:tcW w:w="1050" w:type="pct"/>
            <w:shd w:val="clear" w:color="auto" w:fill="DBE5F1" w:themeFill="accent1" w:themeFillTint="33"/>
            <w:noWrap/>
            <w:vAlign w:val="center"/>
          </w:tcPr>
          <w:p w:rsidR="00367172" w:rsidRPr="00E42D54" w:rsidRDefault="00367172" w:rsidP="00F42C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50" w:type="pct"/>
            <w:noWrap/>
            <w:vAlign w:val="center"/>
          </w:tcPr>
          <w:p w:rsidR="00367172" w:rsidRPr="00E42D54" w:rsidRDefault="00367172" w:rsidP="00F42C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42D54">
              <w:rPr>
                <w:rFonts w:ascii="Arial" w:eastAsia="Times New Roman" w:hAnsi="Arial" w:cs="Arial"/>
                <w:color w:val="000000"/>
              </w:rPr>
              <w:t>59,1%</w:t>
            </w:r>
          </w:p>
        </w:tc>
        <w:tc>
          <w:tcPr>
            <w:tcW w:w="1050" w:type="pct"/>
            <w:noWrap/>
            <w:vAlign w:val="center"/>
          </w:tcPr>
          <w:p w:rsidR="00367172" w:rsidRPr="00E42D54" w:rsidRDefault="00367172" w:rsidP="00F42C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42D54">
              <w:rPr>
                <w:rFonts w:ascii="Arial" w:eastAsia="Times New Roman" w:hAnsi="Arial" w:cs="Arial"/>
                <w:color w:val="000000"/>
              </w:rPr>
              <w:t>50,8%</w:t>
            </w:r>
          </w:p>
        </w:tc>
      </w:tr>
    </w:tbl>
    <w:p w:rsidR="00367172" w:rsidRPr="00E42D54" w:rsidRDefault="00367172" w:rsidP="00F42C97">
      <w:pPr>
        <w:pStyle w:val="NoSpacing"/>
        <w:jc w:val="center"/>
        <w:rPr>
          <w:rFonts w:ascii="Arial" w:hAnsi="Arial" w:cs="Arial"/>
          <w:sz w:val="18"/>
          <w:szCs w:val="18"/>
        </w:rPr>
      </w:pPr>
      <w:r w:rsidRPr="00E42D54">
        <w:rPr>
          <w:rFonts w:ascii="Arial" w:hAnsi="Arial" w:cs="Arial"/>
          <w:sz w:val="18"/>
          <w:szCs w:val="18"/>
        </w:rPr>
        <w:t>Fuente: Sistema Gestión de Proyectos. No incluye SNI</w:t>
      </w:r>
    </w:p>
    <w:p w:rsidR="00367172" w:rsidRPr="00E42D54" w:rsidRDefault="00367172" w:rsidP="00367172">
      <w:pPr>
        <w:pStyle w:val="NoSpacing"/>
        <w:spacing w:after="240"/>
        <w:ind w:left="1080"/>
        <w:jc w:val="both"/>
        <w:rPr>
          <w:rFonts w:ascii="Arial" w:hAnsi="Arial" w:cs="Arial"/>
        </w:rPr>
      </w:pPr>
    </w:p>
    <w:p w:rsidR="00367172" w:rsidRDefault="00367172" w:rsidP="00367172">
      <w:pPr>
        <w:pStyle w:val="NoSpacing"/>
        <w:spacing w:after="240"/>
        <w:jc w:val="both"/>
        <w:rPr>
          <w:rFonts w:ascii="Arial" w:hAnsi="Arial" w:cs="Arial"/>
        </w:rPr>
      </w:pPr>
      <w:r w:rsidRPr="00E42D54">
        <w:rPr>
          <w:rFonts w:ascii="Arial" w:hAnsi="Arial" w:cs="Arial"/>
        </w:rPr>
        <w:t>En cuanto al estado de avance en la ejecución financiera de los proyectos en seguimiento, se calculó un indicador de atraso que mide la diferencia entre lo que se debería haber ejecutado según el cronograma económico de pagos y lo efectivamente desembolsado. Tan sólo el 3% de los proyectos presentan atrasos financieros de al menos un 50% respecto a lo establecido en su cronograma de pagos. El monto total de atrasos alcanza a USD 1.940.385, menos de la mitad de lo reportado en el ISA 2012</w:t>
      </w:r>
      <w:r w:rsidRPr="00E42D54">
        <w:rPr>
          <w:rStyle w:val="FootnoteReference"/>
          <w:rFonts w:ascii="Arial" w:hAnsi="Arial" w:cs="Arial"/>
        </w:rPr>
        <w:footnoteReference w:id="7"/>
      </w:r>
      <w:r w:rsidRPr="00E42D54">
        <w:rPr>
          <w:rFonts w:ascii="Arial" w:hAnsi="Arial" w:cs="Arial"/>
        </w:rPr>
        <w:t>.</w:t>
      </w:r>
    </w:p>
    <w:p w:rsidR="00367172" w:rsidRPr="00E42D54" w:rsidRDefault="00367172" w:rsidP="00367172">
      <w:pPr>
        <w:pStyle w:val="NoSpacing"/>
        <w:spacing w:after="240"/>
        <w:jc w:val="both"/>
        <w:rPr>
          <w:rFonts w:ascii="Arial" w:hAnsi="Arial" w:cs="Arial"/>
        </w:rPr>
      </w:pPr>
      <w:r>
        <w:rPr>
          <w:rFonts w:ascii="Arial" w:hAnsi="Arial" w:cs="Arial"/>
        </w:rPr>
        <w:t xml:space="preserve">La relación entre los proyectos en seguimiento y los terminados, así como el ajuste financiero al cronograma original, resultan indicadores </w:t>
      </w:r>
      <w:r w:rsidRPr="00E42D54">
        <w:rPr>
          <w:rFonts w:ascii="Arial" w:hAnsi="Arial" w:cs="Arial"/>
        </w:rPr>
        <w:t xml:space="preserve">de </w:t>
      </w:r>
      <w:r>
        <w:rPr>
          <w:rFonts w:ascii="Arial" w:hAnsi="Arial" w:cs="Arial"/>
        </w:rPr>
        <w:t xml:space="preserve">la </w:t>
      </w:r>
      <w:r w:rsidRPr="00E42D54">
        <w:rPr>
          <w:rFonts w:ascii="Arial" w:hAnsi="Arial" w:cs="Arial"/>
        </w:rPr>
        <w:t xml:space="preserve">“madurez” </w:t>
      </w:r>
      <w:r>
        <w:rPr>
          <w:rFonts w:ascii="Arial" w:hAnsi="Arial" w:cs="Arial"/>
        </w:rPr>
        <w:t xml:space="preserve">alcanzada en </w:t>
      </w:r>
      <w:r w:rsidRPr="00E42D54">
        <w:rPr>
          <w:rFonts w:ascii="Arial" w:hAnsi="Arial" w:cs="Arial"/>
        </w:rPr>
        <w:t xml:space="preserve">la gestión </w:t>
      </w:r>
      <w:r>
        <w:rPr>
          <w:rFonts w:ascii="Arial" w:hAnsi="Arial" w:cs="Arial"/>
        </w:rPr>
        <w:t>de los proyectos que desarrolla la ANII.</w:t>
      </w:r>
    </w:p>
    <w:p w:rsidR="00367172" w:rsidRPr="00E42D54" w:rsidRDefault="00367172" w:rsidP="00367172">
      <w:pPr>
        <w:pStyle w:val="ListParagraph"/>
        <w:numPr>
          <w:ilvl w:val="0"/>
          <w:numId w:val="29"/>
        </w:numPr>
        <w:spacing w:after="240" w:line="240" w:lineRule="auto"/>
        <w:jc w:val="both"/>
        <w:rPr>
          <w:rFonts w:ascii="Arial" w:hAnsi="Arial" w:cs="Arial"/>
          <w:bCs/>
        </w:rPr>
      </w:pPr>
      <w:r w:rsidRPr="00E42D54">
        <w:rPr>
          <w:rFonts w:ascii="Arial" w:hAnsi="Arial" w:cs="Arial"/>
          <w:bCs/>
        </w:rPr>
        <w:t>Cumplimiento de Objetivos</w:t>
      </w:r>
    </w:p>
    <w:p w:rsidR="00367172" w:rsidRPr="00E42D54" w:rsidRDefault="00367172" w:rsidP="00367172">
      <w:pPr>
        <w:pStyle w:val="NoSpacing"/>
        <w:spacing w:after="240"/>
        <w:jc w:val="both"/>
        <w:rPr>
          <w:rFonts w:ascii="Arial" w:hAnsi="Arial" w:cs="Arial"/>
        </w:rPr>
      </w:pPr>
      <w:r w:rsidRPr="00E42D54">
        <w:rPr>
          <w:rFonts w:ascii="Arial" w:hAnsi="Arial" w:cs="Arial"/>
        </w:rPr>
        <w:t xml:space="preserve">Por segundo año consecutivo la ANII cumplió con el total de los objetivos establecidos en el compromiso de gestión con el Poder Ejecutivo, </w:t>
      </w:r>
      <w:r>
        <w:rPr>
          <w:rFonts w:ascii="Arial" w:hAnsi="Arial" w:cs="Arial"/>
        </w:rPr>
        <w:t xml:space="preserve">siendo éstos </w:t>
      </w:r>
      <w:r w:rsidRPr="00E42D54">
        <w:rPr>
          <w:rFonts w:ascii="Arial" w:hAnsi="Arial" w:cs="Arial"/>
        </w:rPr>
        <w:t xml:space="preserve">la Aprobación de una campaña de Difusión; la aprobación por parte del Directorio en diciembre de 2013 el POA 2014; la implementación de un nuevo Sitio Web; la puesta en funcionamiento del Programa de Apoyo a Futuros Empresarios; la creación del instrumento Centros Tecnológicos Sectoriales; la firma de Acuerdos con Entidades Globales en áreas de becas de posgrado; la primera Evaluación del Fondo Clemente Estable; y la medición de los indicadores de gestión definidos en </w:t>
      </w:r>
      <w:r>
        <w:rPr>
          <w:rFonts w:ascii="Arial" w:hAnsi="Arial" w:cs="Arial"/>
        </w:rPr>
        <w:t xml:space="preserve">el año </w:t>
      </w:r>
      <w:r w:rsidRPr="00E42D54">
        <w:rPr>
          <w:rFonts w:ascii="Arial" w:hAnsi="Arial" w:cs="Arial"/>
        </w:rPr>
        <w:t>2012.</w:t>
      </w:r>
    </w:p>
    <w:p w:rsidR="00367172" w:rsidRDefault="00367172" w:rsidP="00F02DED">
      <w:pPr>
        <w:pStyle w:val="Heading1"/>
        <w:spacing w:after="480"/>
        <w:jc w:val="center"/>
        <w:rPr>
          <w:rFonts w:ascii="Arial" w:hAnsi="Arial" w:cs="Arial"/>
          <w:i/>
          <w:color w:val="auto"/>
        </w:rPr>
      </w:pPr>
    </w:p>
    <w:p w:rsidR="00367172" w:rsidRDefault="00367172" w:rsidP="00367172"/>
    <w:p w:rsidR="00367172" w:rsidRDefault="00367172" w:rsidP="00367172"/>
    <w:p w:rsidR="00367172" w:rsidRDefault="00367172" w:rsidP="00367172"/>
    <w:p w:rsidR="00367172" w:rsidRDefault="00367172" w:rsidP="00367172"/>
    <w:p w:rsidR="00367172" w:rsidRPr="00367172" w:rsidRDefault="00367172" w:rsidP="00367172"/>
    <w:p w:rsidR="0020629C" w:rsidRPr="0020629C" w:rsidRDefault="0020629C" w:rsidP="0020629C">
      <w:pPr>
        <w:pStyle w:val="Heading1"/>
        <w:spacing w:after="480"/>
        <w:jc w:val="center"/>
        <w:rPr>
          <w:rFonts w:ascii="Arial" w:hAnsi="Arial" w:cs="Arial"/>
          <w:i/>
          <w:color w:val="auto"/>
        </w:rPr>
      </w:pPr>
      <w:bookmarkStart w:id="28" w:name="_Toc381357367"/>
      <w:r w:rsidRPr="0020629C">
        <w:rPr>
          <w:rFonts w:ascii="Arial" w:hAnsi="Arial" w:cs="Arial"/>
          <w:i/>
          <w:color w:val="auto"/>
        </w:rPr>
        <w:lastRenderedPageBreak/>
        <w:t>INTRODUCCIÓN</w:t>
      </w:r>
      <w:bookmarkEnd w:id="28"/>
    </w:p>
    <w:p w:rsidR="0020629C" w:rsidRPr="0020629C" w:rsidRDefault="0020629C" w:rsidP="0020629C">
      <w:pPr>
        <w:autoSpaceDE w:val="0"/>
        <w:autoSpaceDN w:val="0"/>
        <w:adjustRightInd w:val="0"/>
        <w:spacing w:after="0" w:line="240" w:lineRule="auto"/>
        <w:jc w:val="both"/>
        <w:rPr>
          <w:rFonts w:ascii="Arial" w:hAnsi="Arial" w:cs="Arial"/>
          <w:color w:val="000000"/>
        </w:rPr>
      </w:pPr>
      <w:r w:rsidRPr="0020629C">
        <w:rPr>
          <w:rFonts w:ascii="Arial" w:hAnsi="Arial" w:cs="Arial"/>
          <w:color w:val="000000"/>
        </w:rPr>
        <w:t>La ANII tiene como misión ejecutar los lineamientos político-estratégicos del Estado en materia de Investigación e Innovación promoviendo, articulando y fortaleciendo las capacidades del Sistema Nacional de Innovación para alcanzar el desarrollo productivo y social del país.</w:t>
      </w:r>
    </w:p>
    <w:p w:rsidR="0020629C" w:rsidRPr="0020629C" w:rsidRDefault="0020629C" w:rsidP="0020629C">
      <w:pPr>
        <w:autoSpaceDE w:val="0"/>
        <w:autoSpaceDN w:val="0"/>
        <w:adjustRightInd w:val="0"/>
        <w:spacing w:after="0" w:line="240" w:lineRule="auto"/>
        <w:jc w:val="both"/>
        <w:rPr>
          <w:rFonts w:ascii="Arial" w:hAnsi="Arial" w:cs="Arial"/>
          <w:color w:val="000000"/>
        </w:rPr>
      </w:pPr>
    </w:p>
    <w:p w:rsidR="0020629C" w:rsidRPr="0020629C" w:rsidRDefault="0020629C" w:rsidP="0020629C">
      <w:pPr>
        <w:autoSpaceDE w:val="0"/>
        <w:autoSpaceDN w:val="0"/>
        <w:adjustRightInd w:val="0"/>
        <w:spacing w:after="0" w:line="240" w:lineRule="auto"/>
        <w:jc w:val="both"/>
      </w:pPr>
      <w:r w:rsidRPr="0020629C">
        <w:rPr>
          <w:rFonts w:ascii="Arial" w:hAnsi="Arial" w:cs="Arial"/>
          <w:color w:val="000000"/>
        </w:rPr>
        <w:t>En consonancia con las pautas estratégicas proporcionadas por el Gabinete Ministerial de la Innovación (GMI), se definieron y programaron las Actividades específicas a desarrollar por la institución durante 2013 que se plasmaron en su Plan Operativo Anual (POA).</w:t>
      </w:r>
    </w:p>
    <w:p w:rsidR="0020629C" w:rsidRPr="0020629C" w:rsidRDefault="0020629C" w:rsidP="0020629C">
      <w:pPr>
        <w:autoSpaceDE w:val="0"/>
        <w:autoSpaceDN w:val="0"/>
        <w:adjustRightInd w:val="0"/>
        <w:spacing w:after="0" w:line="240" w:lineRule="auto"/>
        <w:jc w:val="both"/>
        <w:rPr>
          <w:rFonts w:ascii="Arial" w:hAnsi="Arial" w:cs="Arial"/>
          <w:color w:val="000000"/>
        </w:rPr>
      </w:pPr>
    </w:p>
    <w:p w:rsidR="0020629C" w:rsidRPr="0020629C" w:rsidRDefault="0020629C" w:rsidP="0020629C">
      <w:pPr>
        <w:autoSpaceDE w:val="0"/>
        <w:autoSpaceDN w:val="0"/>
        <w:adjustRightInd w:val="0"/>
        <w:spacing w:after="0" w:line="240" w:lineRule="auto"/>
        <w:jc w:val="both"/>
        <w:rPr>
          <w:rFonts w:ascii="Arial" w:hAnsi="Arial" w:cs="Arial"/>
          <w:color w:val="000000"/>
        </w:rPr>
      </w:pPr>
      <w:r w:rsidRPr="0020629C">
        <w:rPr>
          <w:rFonts w:ascii="Arial" w:hAnsi="Arial" w:cs="Arial"/>
          <w:color w:val="000000"/>
        </w:rPr>
        <w:t>La ANII prevé la elaboración de informes periódicos para el monitoreo y evaluación de sus actividades - responsabilidad de la Unidad de Evaluación - respondiendo básicamente a tres objetivos: i) monitorear el nivel de avance de la Institución hacia las metas y actividades planificadas; ii) producir insumos para la revisión crítica de sus estrategias; y iii) garantizar transparencia frente a los actores del Sistema Nacional de Innovación y la ciudadanía en general.</w:t>
      </w:r>
    </w:p>
    <w:p w:rsidR="0020629C" w:rsidRPr="0020629C" w:rsidRDefault="0020629C" w:rsidP="0020629C">
      <w:pPr>
        <w:autoSpaceDE w:val="0"/>
        <w:autoSpaceDN w:val="0"/>
        <w:adjustRightInd w:val="0"/>
        <w:spacing w:after="0" w:line="240" w:lineRule="auto"/>
        <w:jc w:val="both"/>
        <w:rPr>
          <w:rFonts w:ascii="Arial" w:hAnsi="Arial" w:cs="Arial"/>
          <w:color w:val="000000"/>
        </w:rPr>
      </w:pPr>
    </w:p>
    <w:p w:rsidR="0020629C" w:rsidRPr="00B6737A" w:rsidRDefault="0020629C" w:rsidP="0020629C">
      <w:pPr>
        <w:autoSpaceDE w:val="0"/>
        <w:autoSpaceDN w:val="0"/>
        <w:adjustRightInd w:val="0"/>
        <w:spacing w:after="0" w:line="240" w:lineRule="auto"/>
        <w:jc w:val="both"/>
        <w:rPr>
          <w:i/>
        </w:rPr>
      </w:pPr>
      <w:r w:rsidRPr="0020629C">
        <w:rPr>
          <w:rFonts w:ascii="Arial" w:hAnsi="Arial" w:cs="Arial"/>
          <w:color w:val="000000"/>
        </w:rPr>
        <w:t xml:space="preserve">El presente documento da cuenta de las actividades efectuadas por la ANII desde el 1º de enero al 31 de diciembre de 2013 analizando el nivel de avance en el cumplimiento de las actividades previstas en el POA 2013. En los capítulos de 1 a 3 se presentan las Actividades relacionadas a la </w:t>
      </w:r>
      <w:r w:rsidRPr="0020629C">
        <w:rPr>
          <w:rFonts w:ascii="Arial" w:hAnsi="Arial" w:cs="Arial"/>
          <w:i/>
          <w:color w:val="000000"/>
        </w:rPr>
        <w:t>Promoción de la Innovación en el sector productivo,  la Investigación y la Formación de Recursos Humanos</w:t>
      </w:r>
      <w:r w:rsidRPr="0020629C">
        <w:rPr>
          <w:rFonts w:ascii="Arial" w:hAnsi="Arial" w:cs="Arial"/>
          <w:color w:val="000000"/>
        </w:rPr>
        <w:t>, respectivamente, a los que se adiciona un capítulo de síntesis de las principales actividades de la ANII a destacar en el 2013</w:t>
      </w:r>
      <w:r w:rsidRPr="0020629C">
        <w:rPr>
          <w:rFonts w:ascii="Arial" w:hAnsi="Arial" w:cs="Arial"/>
          <w:i/>
          <w:color w:val="000000"/>
        </w:rPr>
        <w:t>.</w:t>
      </w:r>
    </w:p>
    <w:p w:rsidR="0020629C" w:rsidRDefault="0020629C" w:rsidP="0020629C">
      <w:pPr>
        <w:autoSpaceDE w:val="0"/>
        <w:autoSpaceDN w:val="0"/>
        <w:adjustRightInd w:val="0"/>
        <w:spacing w:after="0" w:line="240" w:lineRule="auto"/>
        <w:jc w:val="center"/>
        <w:rPr>
          <w:rFonts w:ascii="Arial" w:hAnsi="Arial" w:cs="Arial"/>
          <w:b/>
          <w:bCs/>
          <w:color w:val="000000"/>
          <w:sz w:val="28"/>
          <w:szCs w:val="28"/>
        </w:rPr>
      </w:pPr>
    </w:p>
    <w:p w:rsidR="0020629C" w:rsidRDefault="0020629C" w:rsidP="0020629C">
      <w:pPr>
        <w:autoSpaceDE w:val="0"/>
        <w:autoSpaceDN w:val="0"/>
        <w:adjustRightInd w:val="0"/>
        <w:spacing w:after="0" w:line="240" w:lineRule="auto"/>
        <w:jc w:val="both"/>
        <w:rPr>
          <w:rFonts w:ascii="Arial" w:hAnsi="Arial" w:cs="Arial"/>
          <w:color w:val="000000"/>
        </w:rPr>
      </w:pPr>
    </w:p>
    <w:p w:rsidR="0020629C" w:rsidRDefault="0020629C" w:rsidP="00F02DED">
      <w:pPr>
        <w:pStyle w:val="Heading1"/>
        <w:spacing w:after="480"/>
        <w:jc w:val="center"/>
        <w:rPr>
          <w:rFonts w:ascii="Arial" w:hAnsi="Arial" w:cs="Arial"/>
          <w:i/>
          <w:color w:val="auto"/>
        </w:rPr>
      </w:pPr>
    </w:p>
    <w:p w:rsidR="0020629C" w:rsidRDefault="0020629C" w:rsidP="0020629C"/>
    <w:p w:rsidR="0020629C" w:rsidRDefault="0020629C" w:rsidP="0020629C"/>
    <w:p w:rsidR="0020629C" w:rsidRDefault="0020629C" w:rsidP="0020629C"/>
    <w:p w:rsidR="0020629C" w:rsidRDefault="0020629C" w:rsidP="0020629C"/>
    <w:p w:rsidR="0020629C" w:rsidRDefault="0020629C" w:rsidP="0020629C"/>
    <w:p w:rsidR="0020629C" w:rsidRDefault="0020629C" w:rsidP="0020629C"/>
    <w:p w:rsidR="0020629C" w:rsidRPr="0020629C" w:rsidRDefault="0020629C" w:rsidP="0020629C"/>
    <w:p w:rsidR="00F02DED" w:rsidRPr="005E3B0E" w:rsidRDefault="00F02DED" w:rsidP="00F02DED">
      <w:pPr>
        <w:pStyle w:val="Heading1"/>
        <w:spacing w:after="480"/>
        <w:jc w:val="center"/>
        <w:rPr>
          <w:rFonts w:ascii="Arial" w:hAnsi="Arial" w:cs="Arial"/>
          <w:i/>
          <w:color w:val="auto"/>
        </w:rPr>
      </w:pPr>
      <w:bookmarkStart w:id="29" w:name="_Toc381357368"/>
      <w:r w:rsidRPr="00A35CC0">
        <w:rPr>
          <w:rFonts w:ascii="Arial" w:hAnsi="Arial" w:cs="Arial"/>
          <w:i/>
          <w:color w:val="auto"/>
        </w:rPr>
        <w:lastRenderedPageBreak/>
        <w:t>CAPITULO 1: PROMOCIÓN DE LA INNOVACIÓN ORIENTADA AL SECTOR PRODUCTIVO</w:t>
      </w:r>
      <w:bookmarkEnd w:id="29"/>
    </w:p>
    <w:p w:rsidR="00F02DED" w:rsidRDefault="00F02DED" w:rsidP="00F02DED">
      <w:pPr>
        <w:spacing w:after="0" w:line="240" w:lineRule="auto"/>
        <w:jc w:val="both"/>
        <w:rPr>
          <w:rFonts w:ascii="Arial" w:hAnsi="Arial" w:cs="Arial"/>
          <w:i/>
        </w:rPr>
      </w:pPr>
      <w:r>
        <w:rPr>
          <w:rFonts w:ascii="Arial" w:hAnsi="Arial" w:cs="Arial"/>
        </w:rPr>
        <w:t xml:space="preserve">La política orientada a incrementar la productividad y competitividad de las empresas ha tomado relevancia en Uruguay durante la última década. </w:t>
      </w:r>
      <w:r w:rsidRPr="00163E6F">
        <w:rPr>
          <w:rFonts w:ascii="Arial" w:hAnsi="Arial" w:cs="Arial"/>
        </w:rPr>
        <w:t xml:space="preserve">Un aspecto esencial de la estrategia promovida por el PENCTI consiste en </w:t>
      </w:r>
      <w:r>
        <w:rPr>
          <w:rFonts w:ascii="Arial" w:hAnsi="Arial" w:cs="Arial"/>
        </w:rPr>
        <w:t>“</w:t>
      </w:r>
      <w:r w:rsidRPr="00163E6F">
        <w:rPr>
          <w:rFonts w:ascii="Arial" w:hAnsi="Arial" w:cs="Arial"/>
          <w:i/>
        </w:rPr>
        <w:t>estimular la construcción de ventajas dinámicas a través de la transformación productiva, apuntando a generar una estructura de producción y exportación más diversificada. Esto implica aprovechar espacios de aprendizaje y oportunidades tecnológicas para elaborar bienes y servicios nuevos o diferenciados, captando nichos dinámicos de la demanda internacional, agregando valor y elevando la productividad</w:t>
      </w:r>
      <w:r>
        <w:rPr>
          <w:rFonts w:ascii="Arial" w:hAnsi="Arial" w:cs="Arial"/>
          <w:i/>
        </w:rPr>
        <w:t>”</w:t>
      </w:r>
      <w:r w:rsidRPr="00163E6F">
        <w:rPr>
          <w:rFonts w:ascii="Arial" w:hAnsi="Arial" w:cs="Arial"/>
          <w:i/>
        </w:rPr>
        <w:t xml:space="preserve">. </w:t>
      </w:r>
    </w:p>
    <w:p w:rsidR="00F02DED" w:rsidRPr="00163E6F" w:rsidRDefault="00F02DED" w:rsidP="00F02DED">
      <w:pPr>
        <w:spacing w:after="0" w:line="240" w:lineRule="auto"/>
        <w:jc w:val="both"/>
        <w:rPr>
          <w:rFonts w:ascii="Arial" w:hAnsi="Arial" w:cs="Arial"/>
          <w:i/>
        </w:rPr>
      </w:pPr>
    </w:p>
    <w:p w:rsidR="00F02DED" w:rsidRPr="005A6CAC" w:rsidRDefault="00F02DED" w:rsidP="00F02DED">
      <w:pPr>
        <w:spacing w:after="0" w:line="240" w:lineRule="auto"/>
        <w:jc w:val="both"/>
        <w:rPr>
          <w:rFonts w:ascii="Arial" w:hAnsi="Arial" w:cs="Arial"/>
        </w:rPr>
      </w:pPr>
      <w:r>
        <w:rPr>
          <w:rFonts w:ascii="Arial" w:hAnsi="Arial" w:cs="Arial"/>
        </w:rPr>
        <w:t xml:space="preserve">La ANII forma parte del conjunto de instituciones que ejecutan políticas de desarrollo productivo, las cuales tienen como objetivo impactar en la estructura productiva de Uruguay. Para ello, </w:t>
      </w:r>
      <w:r w:rsidRPr="005A6CAC">
        <w:rPr>
          <w:rFonts w:ascii="Arial" w:hAnsi="Arial" w:cs="Arial"/>
        </w:rPr>
        <w:t xml:space="preserve">ha diseñado y puesto operativo un conjunto de </w:t>
      </w:r>
      <w:r>
        <w:rPr>
          <w:rFonts w:ascii="Arial" w:hAnsi="Arial" w:cs="Arial"/>
        </w:rPr>
        <w:t>Instrumentos</w:t>
      </w:r>
      <w:r w:rsidRPr="005A6CAC">
        <w:rPr>
          <w:rFonts w:ascii="Arial" w:hAnsi="Arial" w:cs="Arial"/>
        </w:rPr>
        <w:t xml:space="preserve"> que pueden ser agrupados en tres categorías según la finalidad: </w:t>
      </w:r>
    </w:p>
    <w:p w:rsidR="00F02DED" w:rsidRPr="005A6CAC" w:rsidRDefault="00F02DED" w:rsidP="00F02DED">
      <w:pPr>
        <w:spacing w:after="0" w:line="240" w:lineRule="auto"/>
        <w:jc w:val="both"/>
        <w:rPr>
          <w:rFonts w:ascii="Arial" w:hAnsi="Arial" w:cs="Arial"/>
        </w:rPr>
      </w:pPr>
    </w:p>
    <w:p w:rsidR="00F02DED" w:rsidRPr="005A6CAC" w:rsidRDefault="00F02DED" w:rsidP="007B0FE8">
      <w:pPr>
        <w:pStyle w:val="ListParagraph"/>
        <w:numPr>
          <w:ilvl w:val="0"/>
          <w:numId w:val="20"/>
        </w:numPr>
        <w:spacing w:after="0" w:line="240" w:lineRule="auto"/>
        <w:contextualSpacing w:val="0"/>
        <w:jc w:val="both"/>
        <w:rPr>
          <w:rFonts w:ascii="Arial" w:hAnsi="Arial" w:cs="Arial"/>
        </w:rPr>
      </w:pPr>
      <w:r w:rsidRPr="005A6CAC">
        <w:rPr>
          <w:rFonts w:ascii="Arial" w:hAnsi="Arial" w:cs="Arial"/>
        </w:rPr>
        <w:t>Apoyo a la innovación empresarial</w:t>
      </w:r>
    </w:p>
    <w:p w:rsidR="00F02DED" w:rsidRPr="005A6CAC" w:rsidRDefault="00F02DED" w:rsidP="00F02DED">
      <w:pPr>
        <w:pStyle w:val="ListParagraph"/>
        <w:jc w:val="both"/>
        <w:rPr>
          <w:rFonts w:ascii="Arial" w:hAnsi="Arial" w:cs="Arial"/>
        </w:rPr>
      </w:pPr>
    </w:p>
    <w:p w:rsidR="00F02DED" w:rsidRDefault="00F02DED" w:rsidP="007B0FE8">
      <w:pPr>
        <w:pStyle w:val="ListParagraph"/>
        <w:numPr>
          <w:ilvl w:val="0"/>
          <w:numId w:val="20"/>
        </w:numPr>
        <w:spacing w:after="0" w:line="240" w:lineRule="auto"/>
        <w:contextualSpacing w:val="0"/>
        <w:jc w:val="both"/>
        <w:rPr>
          <w:rFonts w:ascii="Arial" w:hAnsi="Arial" w:cs="Arial"/>
        </w:rPr>
      </w:pPr>
      <w:r w:rsidRPr="000613FB">
        <w:rPr>
          <w:rFonts w:ascii="Arial" w:hAnsi="Arial" w:cs="Arial"/>
        </w:rPr>
        <w:t>Mejora de competitividad (gestión, certificación, recursos humanos)</w:t>
      </w:r>
    </w:p>
    <w:p w:rsidR="00F02DED" w:rsidRDefault="00F02DED" w:rsidP="00F02DED">
      <w:pPr>
        <w:pStyle w:val="ListParagraph"/>
        <w:rPr>
          <w:rFonts w:ascii="Arial" w:hAnsi="Arial" w:cs="Arial"/>
        </w:rPr>
      </w:pPr>
    </w:p>
    <w:p w:rsidR="00F02DED" w:rsidRDefault="00F02DED" w:rsidP="007B0FE8">
      <w:pPr>
        <w:pStyle w:val="ListParagraph"/>
        <w:numPr>
          <w:ilvl w:val="0"/>
          <w:numId w:val="20"/>
        </w:numPr>
        <w:spacing w:after="0" w:line="240" w:lineRule="auto"/>
        <w:contextualSpacing w:val="0"/>
        <w:jc w:val="both"/>
        <w:rPr>
          <w:rFonts w:ascii="Arial" w:hAnsi="Arial" w:cs="Arial"/>
        </w:rPr>
      </w:pPr>
      <w:r w:rsidRPr="005A22E9">
        <w:rPr>
          <w:rFonts w:ascii="Arial" w:hAnsi="Arial" w:cs="Arial"/>
        </w:rPr>
        <w:t xml:space="preserve">Articulación del </w:t>
      </w:r>
      <w:r>
        <w:rPr>
          <w:rFonts w:ascii="Arial" w:hAnsi="Arial" w:cs="Arial"/>
        </w:rPr>
        <w:t>Sistema Nacional de in</w:t>
      </w:r>
      <w:r w:rsidRPr="005A22E9">
        <w:rPr>
          <w:rFonts w:ascii="Arial" w:hAnsi="Arial" w:cs="Arial"/>
        </w:rPr>
        <w:t>novación (consolidar los vínculos entre las empresas y el sector académico y</w:t>
      </w:r>
      <w:r>
        <w:rPr>
          <w:rFonts w:ascii="Arial" w:hAnsi="Arial" w:cs="Arial"/>
        </w:rPr>
        <w:t xml:space="preserve"> los</w:t>
      </w:r>
      <w:r w:rsidRPr="005A22E9">
        <w:rPr>
          <w:rFonts w:ascii="Arial" w:hAnsi="Arial" w:cs="Arial"/>
        </w:rPr>
        <w:t xml:space="preserve"> fondos sectoriales)</w:t>
      </w:r>
    </w:p>
    <w:p w:rsidR="00F02DED" w:rsidRDefault="00F02DED" w:rsidP="00F02DED">
      <w:pPr>
        <w:pStyle w:val="ListParagraph"/>
        <w:rPr>
          <w:rFonts w:ascii="Arial" w:eastAsia="Times New Roman" w:hAnsi="Arial" w:cs="Arial"/>
          <w:lang w:eastAsia="es-ES"/>
        </w:rPr>
      </w:pPr>
    </w:p>
    <w:p w:rsidR="00F02DED" w:rsidRPr="00D6560A" w:rsidRDefault="00F02DED" w:rsidP="00F02DED">
      <w:pPr>
        <w:pStyle w:val="ListParagraph"/>
        <w:spacing w:after="0" w:line="240" w:lineRule="auto"/>
        <w:contextualSpacing w:val="0"/>
        <w:jc w:val="center"/>
        <w:rPr>
          <w:rFonts w:ascii="Arial" w:hAnsi="Arial" w:cs="Arial"/>
          <w:b/>
        </w:rPr>
      </w:pPr>
      <w:r w:rsidRPr="00D6560A">
        <w:rPr>
          <w:rFonts w:ascii="Arial" w:eastAsia="Times New Roman" w:hAnsi="Arial" w:cs="Arial"/>
          <w:b/>
          <w:lang w:eastAsia="es-ES"/>
        </w:rPr>
        <w:t>C</w:t>
      </w:r>
      <w:r w:rsidRPr="00D6560A">
        <w:rPr>
          <w:rFonts w:ascii="Arial" w:hAnsi="Arial" w:cs="Arial"/>
          <w:b/>
        </w:rPr>
        <w:t xml:space="preserve">UADRO 1.1.- FINALIDAD DE </w:t>
      </w:r>
      <w:r>
        <w:rPr>
          <w:rFonts w:ascii="Arial" w:hAnsi="Arial" w:cs="Arial"/>
          <w:b/>
        </w:rPr>
        <w:t>LOS</w:t>
      </w:r>
      <w:r w:rsidRPr="00D6560A">
        <w:rPr>
          <w:rFonts w:ascii="Arial" w:hAnsi="Arial" w:cs="Arial"/>
          <w:b/>
        </w:rPr>
        <w:t xml:space="preserve"> </w:t>
      </w:r>
      <w:r>
        <w:rPr>
          <w:rFonts w:ascii="Arial" w:hAnsi="Arial" w:cs="Arial"/>
          <w:b/>
        </w:rPr>
        <w:t xml:space="preserve">INSTRUMENTOS </w:t>
      </w:r>
    </w:p>
    <w:tbl>
      <w:tblPr>
        <w:tblW w:w="0" w:type="auto"/>
        <w:jc w:val="center"/>
        <w:tblInd w:w="-74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82"/>
        <w:gridCol w:w="2340"/>
        <w:gridCol w:w="5983"/>
      </w:tblGrid>
      <w:tr w:rsidR="00F02DED" w:rsidRPr="00D117D6" w:rsidTr="00651EE3">
        <w:trPr>
          <w:trHeight w:val="20"/>
          <w:jc w:val="center"/>
        </w:trPr>
        <w:tc>
          <w:tcPr>
            <w:tcW w:w="2822" w:type="dxa"/>
            <w:gridSpan w:val="2"/>
            <w:shd w:val="clear" w:color="auto" w:fill="365F91"/>
          </w:tcPr>
          <w:p w:rsidR="00F02DED" w:rsidRPr="00D117D6" w:rsidRDefault="00F02DED" w:rsidP="00651EE3">
            <w:pPr>
              <w:spacing w:after="0" w:line="240" w:lineRule="auto"/>
              <w:jc w:val="center"/>
              <w:rPr>
                <w:rFonts w:ascii="Arial" w:hAnsi="Arial" w:cs="Arial"/>
                <w:b/>
                <w:bCs/>
                <w:color w:val="FFFFFF"/>
                <w:sz w:val="20"/>
                <w:szCs w:val="20"/>
                <w:lang w:eastAsia="es-ES"/>
              </w:rPr>
            </w:pPr>
            <w:r w:rsidRPr="00D117D6">
              <w:rPr>
                <w:rFonts w:ascii="Arial" w:hAnsi="Arial" w:cs="Arial"/>
                <w:b/>
                <w:color w:val="FFFFFF"/>
                <w:sz w:val="20"/>
                <w:szCs w:val="20"/>
                <w:lang w:eastAsia="es-ES"/>
              </w:rPr>
              <w:t>Instrumento</w:t>
            </w:r>
          </w:p>
        </w:tc>
        <w:tc>
          <w:tcPr>
            <w:tcW w:w="5983" w:type="dxa"/>
            <w:shd w:val="clear" w:color="auto" w:fill="365F91"/>
            <w:noWrap/>
            <w:vAlign w:val="center"/>
            <w:hideMark/>
          </w:tcPr>
          <w:p w:rsidR="00F02DED" w:rsidRPr="00D117D6" w:rsidRDefault="00F02DED" w:rsidP="00651EE3">
            <w:pPr>
              <w:spacing w:after="0" w:line="240" w:lineRule="auto"/>
              <w:jc w:val="center"/>
              <w:rPr>
                <w:rFonts w:ascii="Arial" w:hAnsi="Arial" w:cs="Arial"/>
                <w:b/>
                <w:bCs/>
                <w:color w:val="FFFFFF"/>
                <w:sz w:val="20"/>
                <w:szCs w:val="20"/>
                <w:lang w:eastAsia="es-ES"/>
              </w:rPr>
            </w:pPr>
            <w:r w:rsidRPr="00D117D6">
              <w:rPr>
                <w:rFonts w:ascii="Arial" w:hAnsi="Arial" w:cs="Arial"/>
                <w:b/>
                <w:color w:val="FFFFFF"/>
                <w:sz w:val="20"/>
                <w:szCs w:val="20"/>
                <w:lang w:eastAsia="es-ES"/>
              </w:rPr>
              <w:t>Finalidad</w:t>
            </w:r>
          </w:p>
        </w:tc>
      </w:tr>
      <w:tr w:rsidR="00F02DED" w:rsidRPr="00D117D6" w:rsidTr="00651EE3">
        <w:trPr>
          <w:trHeight w:val="20"/>
          <w:jc w:val="center"/>
        </w:trPr>
        <w:tc>
          <w:tcPr>
            <w:tcW w:w="482" w:type="dxa"/>
            <w:vMerge w:val="restart"/>
            <w:shd w:val="clear" w:color="auto" w:fill="DBE5F1"/>
            <w:textDirection w:val="btLr"/>
            <w:vAlign w:val="center"/>
          </w:tcPr>
          <w:p w:rsidR="00F02DED" w:rsidRPr="00D117D6" w:rsidRDefault="00F02DED" w:rsidP="00651EE3">
            <w:pPr>
              <w:pStyle w:val="NoSpacing"/>
              <w:ind w:right="113"/>
              <w:jc w:val="center"/>
              <w:rPr>
                <w:rFonts w:ascii="Arial" w:hAnsi="Arial" w:cs="Arial"/>
                <w:b/>
                <w:sz w:val="20"/>
                <w:szCs w:val="20"/>
                <w:lang w:eastAsia="es-ES"/>
              </w:rPr>
            </w:pPr>
            <w:r w:rsidRPr="00D117D6">
              <w:rPr>
                <w:rFonts w:ascii="Arial" w:hAnsi="Arial" w:cs="Arial"/>
                <w:b/>
                <w:sz w:val="20"/>
                <w:szCs w:val="20"/>
                <w:lang w:eastAsia="es-ES"/>
              </w:rPr>
              <w:t>Apoyo a la innovación empresarial</w:t>
            </w:r>
          </w:p>
        </w:tc>
        <w:tc>
          <w:tcPr>
            <w:tcW w:w="2340" w:type="dxa"/>
            <w:shd w:val="clear" w:color="auto" w:fill="DBE5F1"/>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Innovación de Amplia Cobertura (ACM y ACP)</w:t>
            </w:r>
          </w:p>
        </w:tc>
        <w:tc>
          <w:tcPr>
            <w:tcW w:w="5983" w:type="dxa"/>
            <w:shd w:val="clear" w:color="auto" w:fill="DBE5F1"/>
            <w:vAlign w:val="center"/>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 xml:space="preserve">Promover la innovación empresarial con el fin de mejorar la competitividad, productividad y rentabilidad de las empresas. Este Instrumento cuenta con dos modalidades: Amplia Cobertura Mayores </w:t>
            </w:r>
            <w:r>
              <w:rPr>
                <w:rFonts w:ascii="Arial" w:hAnsi="Arial" w:cs="Arial"/>
                <w:sz w:val="20"/>
                <w:szCs w:val="20"/>
                <w:lang w:eastAsia="es-ES"/>
              </w:rPr>
              <w:t xml:space="preserve">(ACP) </w:t>
            </w:r>
            <w:r w:rsidRPr="00D117D6">
              <w:rPr>
                <w:rFonts w:ascii="Arial" w:hAnsi="Arial" w:cs="Arial"/>
                <w:sz w:val="20"/>
                <w:szCs w:val="20"/>
                <w:lang w:eastAsia="es-ES"/>
              </w:rPr>
              <w:t>y Amplia Cobertura Pequeños</w:t>
            </w:r>
            <w:r>
              <w:rPr>
                <w:rFonts w:ascii="Arial" w:hAnsi="Arial" w:cs="Arial"/>
                <w:sz w:val="20"/>
                <w:szCs w:val="20"/>
                <w:lang w:eastAsia="es-ES"/>
              </w:rPr>
              <w:t xml:space="preserve"> (ACM)</w:t>
            </w:r>
            <w:r w:rsidRPr="00D117D6">
              <w:rPr>
                <w:rFonts w:ascii="Arial" w:hAnsi="Arial" w:cs="Arial"/>
                <w:sz w:val="20"/>
                <w:szCs w:val="20"/>
                <w:lang w:eastAsia="es-ES"/>
              </w:rPr>
              <w:t>.</w:t>
            </w:r>
          </w:p>
        </w:tc>
      </w:tr>
      <w:tr w:rsidR="00F02DED" w:rsidRPr="00D117D6" w:rsidTr="00651EE3">
        <w:trPr>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sz w:val="20"/>
                <w:szCs w:val="20"/>
                <w:lang w:eastAsia="es-ES"/>
              </w:rPr>
            </w:pPr>
          </w:p>
        </w:tc>
        <w:tc>
          <w:tcPr>
            <w:tcW w:w="2340" w:type="dxa"/>
            <w:shd w:val="clear" w:color="auto" w:fill="BFBFBF"/>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Innovación Tecnológica de Alto Impacto (IAI)</w:t>
            </w:r>
          </w:p>
        </w:tc>
        <w:tc>
          <w:tcPr>
            <w:tcW w:w="5983" w:type="dxa"/>
            <w:shd w:val="clear" w:color="auto" w:fill="BFBFBF"/>
            <w:vAlign w:val="center"/>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Fomentar el desarrollo de innovaciones de base tecnológica de alto impacto. Se consideran de alto impacto, a aquellas innovaciones que amplíen notoriamente la capacidad exportadora de las empresas beneficiarias, y/o aquellas innovaciones que impacten profundamente en la mejora de la calidad de vida de los ciudadanos.</w:t>
            </w:r>
          </w:p>
        </w:tc>
      </w:tr>
      <w:tr w:rsidR="00F02DED" w:rsidRPr="00D117D6" w:rsidTr="00651EE3">
        <w:trPr>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sz w:val="20"/>
                <w:szCs w:val="20"/>
                <w:lang w:eastAsia="es-ES"/>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Programa de Cooperación Internacional en I+D Uruguay-Israel (ICI)</w:t>
            </w:r>
          </w:p>
        </w:tc>
        <w:tc>
          <w:tcPr>
            <w:tcW w:w="5983" w:type="dxa"/>
            <w:shd w:val="clear" w:color="auto" w:fill="DBE5F1"/>
            <w:vAlign w:val="center"/>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 xml:space="preserve">Mejorar la competitividad empresarial en base a la incorporación de conocimiento en la producción de las empresas israelíes y uruguayas pertenecientes a todos los sectores de la economía. Se pretende recibir proyectos que elaboren propuestas de cooperación en I+D que se traduzcan en el desarrollo de nuevos productos, procesos o servicios de aplicación en la producción, de carácter innovador, orientados a la comercialización en el mercado global. Dicho programa Uruguayo-Israelí de </w:t>
            </w:r>
            <w:r>
              <w:rPr>
                <w:rFonts w:ascii="Arial" w:hAnsi="Arial" w:cs="Arial"/>
                <w:sz w:val="20"/>
                <w:szCs w:val="20"/>
                <w:lang w:eastAsia="es-ES"/>
              </w:rPr>
              <w:t>I+D</w:t>
            </w:r>
            <w:r w:rsidRPr="00D117D6">
              <w:rPr>
                <w:rFonts w:ascii="Arial" w:hAnsi="Arial" w:cs="Arial"/>
                <w:sz w:val="20"/>
                <w:szCs w:val="20"/>
                <w:lang w:eastAsia="es-ES"/>
              </w:rPr>
              <w:t xml:space="preserve"> Industrial constituye un Instrumento de financiamiento incluido en un ámbito de cooperación bilateral a nivel gubernamental.</w:t>
            </w:r>
          </w:p>
        </w:tc>
      </w:tr>
      <w:tr w:rsidR="00F02DED" w:rsidRPr="00D117D6" w:rsidTr="00651EE3">
        <w:trPr>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sz w:val="20"/>
                <w:szCs w:val="20"/>
                <w:lang w:eastAsia="es-ES"/>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Proyectos de Apoyo a Prototipos de Potencial Innovador (PPI)</w:t>
            </w:r>
          </w:p>
        </w:tc>
        <w:tc>
          <w:tcPr>
            <w:tcW w:w="5983" w:type="dxa"/>
            <w:shd w:val="clear" w:color="auto" w:fill="DBE5F1"/>
            <w:hideMark/>
          </w:tcPr>
          <w:p w:rsidR="00F02DED" w:rsidRPr="00D117D6" w:rsidRDefault="00F02DED" w:rsidP="00651EE3">
            <w:pPr>
              <w:pStyle w:val="Default"/>
              <w:jc w:val="both"/>
              <w:rPr>
                <w:sz w:val="20"/>
                <w:szCs w:val="20"/>
                <w:lang w:eastAsia="es-ES"/>
              </w:rPr>
            </w:pPr>
            <w:r w:rsidRPr="00D117D6">
              <w:rPr>
                <w:sz w:val="20"/>
                <w:szCs w:val="20"/>
                <w:lang w:eastAsia="es-ES"/>
              </w:rPr>
              <w:t>Fomentar y acompañar a las empresas en el proceso de conversión de nuevas ideas en prototipos. Se incluye también el apoyo a ensayos demostrativos o pruebas piloto para la implantación de tecnologías o sistemas de producción nuevos para el país que puedan tener un buen potencial de desarrollo.</w:t>
            </w:r>
          </w:p>
        </w:tc>
      </w:tr>
    </w:tbl>
    <w:p w:rsidR="00F02DED" w:rsidRDefault="00F02DED" w:rsidP="00F02DED">
      <w:r>
        <w:br w:type="page"/>
      </w:r>
    </w:p>
    <w:tbl>
      <w:tblPr>
        <w:tblW w:w="0" w:type="auto"/>
        <w:jc w:val="center"/>
        <w:tblInd w:w="-74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82"/>
        <w:gridCol w:w="2340"/>
        <w:gridCol w:w="5983"/>
      </w:tblGrid>
      <w:tr w:rsidR="00F02DED" w:rsidRPr="00D117D6" w:rsidTr="00651EE3">
        <w:trPr>
          <w:trHeight w:val="20"/>
          <w:jc w:val="center"/>
        </w:trPr>
        <w:tc>
          <w:tcPr>
            <w:tcW w:w="482" w:type="dxa"/>
            <w:vMerge w:val="restart"/>
            <w:shd w:val="clear" w:color="auto" w:fill="DBE5F1"/>
          </w:tcPr>
          <w:p w:rsidR="00F02DED" w:rsidRPr="00D117D6" w:rsidRDefault="00F02DED" w:rsidP="00651EE3">
            <w:pPr>
              <w:pStyle w:val="NoSpacing"/>
              <w:jc w:val="center"/>
              <w:rPr>
                <w:rFonts w:ascii="Arial" w:hAnsi="Arial" w:cs="Arial"/>
                <w:sz w:val="20"/>
                <w:szCs w:val="20"/>
                <w:lang w:eastAsia="es-ES"/>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Emprendedores Innovadores (JE)</w:t>
            </w:r>
          </w:p>
        </w:tc>
        <w:tc>
          <w:tcPr>
            <w:tcW w:w="5983" w:type="dxa"/>
            <w:shd w:val="clear" w:color="auto" w:fill="DBE5F1"/>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Promover la creación y desarrollo de nuevas empresas que se planteen la comercialización de productos o servicios innovadores con respecto al mercado al cual pretenden ingresar. Dos modalidades: 1) Jóvenes Emprendedores (JE). 2) Nuevas Empresas (MJE).</w:t>
            </w:r>
          </w:p>
        </w:tc>
      </w:tr>
      <w:tr w:rsidR="00F02DED" w:rsidRPr="00D117D6" w:rsidTr="00651EE3">
        <w:trPr>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sz w:val="20"/>
                <w:szCs w:val="20"/>
                <w:lang w:eastAsia="es-ES"/>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sz w:val="20"/>
                <w:szCs w:val="20"/>
                <w:lang w:eastAsia="es-ES"/>
              </w:rPr>
            </w:pPr>
            <w:r w:rsidRPr="00D117D6">
              <w:rPr>
                <w:rFonts w:ascii="Arial" w:hAnsi="Arial" w:cs="Arial"/>
                <w:b/>
                <w:sz w:val="20"/>
                <w:szCs w:val="20"/>
                <w:lang w:eastAsia="es-ES"/>
              </w:rPr>
              <w:t>Fondo Orestes Fiandra (FOF)</w:t>
            </w:r>
          </w:p>
        </w:tc>
        <w:tc>
          <w:tcPr>
            <w:tcW w:w="5983" w:type="dxa"/>
            <w:shd w:val="clear" w:color="auto" w:fill="DBE5F1"/>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Otorgar préstamos para la implementación de planes de crecimiento de empresas innovadoras o intensivas en conocimiento. Los préstamos son entregados a empresas que al menos se fijen como meta duplicar su facturación en el corto plazo.</w:t>
            </w:r>
          </w:p>
        </w:tc>
      </w:tr>
      <w:tr w:rsidR="00F02DED" w:rsidRPr="00D117D6" w:rsidTr="00651EE3">
        <w:trPr>
          <w:cantSplit/>
          <w:trHeight w:val="20"/>
          <w:jc w:val="center"/>
        </w:trPr>
        <w:tc>
          <w:tcPr>
            <w:tcW w:w="482" w:type="dxa"/>
            <w:vMerge w:val="restart"/>
            <w:shd w:val="clear" w:color="auto" w:fill="DBE5F1"/>
            <w:textDirection w:val="btLr"/>
          </w:tcPr>
          <w:p w:rsidR="00F02DED" w:rsidRPr="00D117D6" w:rsidRDefault="00F02DED" w:rsidP="00651EE3">
            <w:pPr>
              <w:pStyle w:val="NoSpacing"/>
              <w:ind w:left="113" w:right="113"/>
              <w:jc w:val="center"/>
              <w:rPr>
                <w:rFonts w:ascii="Arial" w:hAnsi="Arial" w:cs="Arial"/>
                <w:b/>
                <w:sz w:val="20"/>
                <w:szCs w:val="20"/>
                <w:lang w:eastAsia="es-ES"/>
              </w:rPr>
            </w:pPr>
            <w:r w:rsidRPr="00D117D6">
              <w:rPr>
                <w:rFonts w:ascii="Arial" w:hAnsi="Arial" w:cs="Arial"/>
                <w:b/>
                <w:sz w:val="20"/>
                <w:szCs w:val="20"/>
                <w:lang w:eastAsia="es-ES"/>
              </w:rPr>
              <w:t>Mejora de competitividad</w:t>
            </w:r>
          </w:p>
        </w:tc>
        <w:tc>
          <w:tcPr>
            <w:tcW w:w="2340" w:type="dxa"/>
            <w:shd w:val="clear" w:color="auto" w:fill="BFBFBF"/>
            <w:vAlign w:val="center"/>
            <w:hideMark/>
          </w:tcPr>
          <w:p w:rsidR="00F02DED" w:rsidRPr="00D117D6" w:rsidRDefault="00F02DED" w:rsidP="00651EE3">
            <w:pPr>
              <w:pStyle w:val="NoSpacing"/>
              <w:ind w:right="113"/>
              <w:jc w:val="center"/>
              <w:rPr>
                <w:rFonts w:ascii="Arial" w:hAnsi="Arial" w:cs="Arial"/>
                <w:b/>
                <w:sz w:val="20"/>
                <w:szCs w:val="20"/>
                <w:lang w:eastAsia="es-ES"/>
              </w:rPr>
            </w:pPr>
            <w:r w:rsidRPr="00D117D6">
              <w:rPr>
                <w:rFonts w:ascii="Arial" w:hAnsi="Arial" w:cs="Arial"/>
                <w:b/>
                <w:sz w:val="20"/>
                <w:szCs w:val="20"/>
                <w:lang w:eastAsia="es-ES"/>
              </w:rPr>
              <w:t>Mejora de Gestión y Certificación de Calidad (MGC)</w:t>
            </w:r>
          </w:p>
        </w:tc>
        <w:tc>
          <w:tcPr>
            <w:tcW w:w="5983" w:type="dxa"/>
            <w:shd w:val="clear" w:color="auto" w:fill="BFBFBF"/>
            <w:hideMark/>
          </w:tcPr>
          <w:p w:rsidR="00F02DED" w:rsidRPr="00D117D6" w:rsidRDefault="00F02DED" w:rsidP="00651EE3">
            <w:pPr>
              <w:pStyle w:val="NoSpacing"/>
              <w:jc w:val="both"/>
              <w:rPr>
                <w:rFonts w:ascii="Arial" w:hAnsi="Arial" w:cs="Arial"/>
                <w:sz w:val="20"/>
                <w:szCs w:val="20"/>
                <w:lang w:eastAsia="es-ES"/>
              </w:rPr>
            </w:pPr>
            <w:r>
              <w:rPr>
                <w:rFonts w:ascii="Arial" w:hAnsi="Arial" w:cs="Arial"/>
                <w:sz w:val="20"/>
                <w:szCs w:val="20"/>
                <w:lang w:eastAsia="es-ES"/>
              </w:rPr>
              <w:t>P</w:t>
            </w:r>
            <w:r w:rsidRPr="00D117D6">
              <w:rPr>
                <w:rFonts w:ascii="Arial" w:hAnsi="Arial" w:cs="Arial"/>
                <w:sz w:val="20"/>
                <w:szCs w:val="20"/>
                <w:lang w:eastAsia="es-ES"/>
              </w:rPr>
              <w:t>romo</w:t>
            </w:r>
            <w:r>
              <w:rPr>
                <w:rFonts w:ascii="Arial" w:hAnsi="Arial" w:cs="Arial"/>
                <w:sz w:val="20"/>
                <w:szCs w:val="20"/>
                <w:lang w:eastAsia="es-ES"/>
              </w:rPr>
              <w:t xml:space="preserve">ver </w:t>
            </w:r>
            <w:r w:rsidRPr="00D117D6">
              <w:rPr>
                <w:rFonts w:ascii="Arial" w:hAnsi="Arial" w:cs="Arial"/>
                <w:sz w:val="20"/>
                <w:szCs w:val="20"/>
                <w:lang w:eastAsia="es-ES"/>
              </w:rPr>
              <w:t>la competitividad de las micro, pequeñas y medianas empresas (MPyMEs). Se financia</w:t>
            </w:r>
            <w:r>
              <w:rPr>
                <w:rFonts w:ascii="Arial" w:hAnsi="Arial" w:cs="Arial"/>
                <w:sz w:val="20"/>
                <w:szCs w:val="20"/>
                <w:lang w:eastAsia="es-ES"/>
              </w:rPr>
              <w:t>n</w:t>
            </w:r>
            <w:r w:rsidRPr="00D117D6">
              <w:rPr>
                <w:rFonts w:ascii="Arial" w:hAnsi="Arial" w:cs="Arial"/>
                <w:sz w:val="20"/>
                <w:szCs w:val="20"/>
                <w:lang w:eastAsia="es-ES"/>
              </w:rPr>
              <w:t xml:space="preserve"> proyectos de mejora de gestión o de implantación de sistemas de gestión de calidad certificables por normas internacionales, y/o aquellas activ</w:t>
            </w:r>
            <w:r>
              <w:rPr>
                <w:rFonts w:ascii="Arial" w:hAnsi="Arial" w:cs="Arial"/>
                <w:sz w:val="20"/>
                <w:szCs w:val="20"/>
                <w:lang w:eastAsia="es-ES"/>
              </w:rPr>
              <w:t xml:space="preserve">idades que permitan obtener la </w:t>
            </w:r>
            <w:r w:rsidRPr="00D117D6">
              <w:rPr>
                <w:rFonts w:ascii="Arial" w:hAnsi="Arial" w:cs="Arial"/>
                <w:sz w:val="20"/>
                <w:szCs w:val="20"/>
                <w:lang w:eastAsia="es-ES"/>
              </w:rPr>
              <w:t>normalización técnica y/o la certificación de procesos y productos.</w:t>
            </w:r>
          </w:p>
        </w:tc>
      </w:tr>
      <w:tr w:rsidR="00F02DED" w:rsidRPr="00D117D6" w:rsidTr="00651EE3">
        <w:trPr>
          <w:cantSplit/>
          <w:trHeight w:val="20"/>
          <w:jc w:val="center"/>
        </w:trPr>
        <w:tc>
          <w:tcPr>
            <w:tcW w:w="482" w:type="dxa"/>
            <w:vMerge/>
            <w:shd w:val="clear" w:color="auto" w:fill="DBE5F1"/>
          </w:tcPr>
          <w:p w:rsidR="00F02DED" w:rsidRPr="00D117D6" w:rsidRDefault="00F02DED" w:rsidP="00651EE3">
            <w:pPr>
              <w:pStyle w:val="NoSpacing"/>
              <w:ind w:right="113"/>
              <w:jc w:val="center"/>
              <w:rPr>
                <w:rFonts w:ascii="Arial" w:hAnsi="Arial" w:cs="Arial"/>
                <w:sz w:val="20"/>
                <w:szCs w:val="20"/>
                <w:lang w:eastAsia="es-ES"/>
              </w:rPr>
            </w:pPr>
          </w:p>
        </w:tc>
        <w:tc>
          <w:tcPr>
            <w:tcW w:w="2340" w:type="dxa"/>
            <w:shd w:val="clear" w:color="auto" w:fill="DBE5F1"/>
            <w:vAlign w:val="center"/>
            <w:hideMark/>
          </w:tcPr>
          <w:p w:rsidR="00F02DED" w:rsidRPr="00D117D6" w:rsidRDefault="00F02DED" w:rsidP="00651EE3">
            <w:pPr>
              <w:pStyle w:val="NoSpacing"/>
              <w:ind w:right="113"/>
              <w:jc w:val="center"/>
              <w:rPr>
                <w:rFonts w:ascii="Arial" w:hAnsi="Arial" w:cs="Arial"/>
                <w:b/>
                <w:sz w:val="20"/>
                <w:szCs w:val="20"/>
                <w:lang w:eastAsia="es-ES"/>
              </w:rPr>
            </w:pPr>
            <w:r w:rsidRPr="00D117D6">
              <w:rPr>
                <w:rFonts w:ascii="Arial" w:hAnsi="Arial" w:cs="Arial"/>
                <w:b/>
                <w:sz w:val="20"/>
                <w:szCs w:val="20"/>
                <w:lang w:eastAsia="es-ES"/>
              </w:rPr>
              <w:t>Proyectos de Certificación y Nuevos Mercados de Exportación (CME)</w:t>
            </w:r>
          </w:p>
        </w:tc>
        <w:tc>
          <w:tcPr>
            <w:tcW w:w="5983" w:type="dxa"/>
            <w:shd w:val="clear" w:color="auto" w:fill="DBE5F1"/>
            <w:vAlign w:val="center"/>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 xml:space="preserve">Promover la competitividad de las empresas uruguayas a través del apoyo a proyectos de certificación y/o acreditación. Este Instrumento apoya a proyectos de certificación que demuestren que tienen impacto directo sobre la apertura de nuevos mercados de exportación, o para el mantenimiento de mercados de relevancia para la empresa. </w:t>
            </w:r>
          </w:p>
        </w:tc>
      </w:tr>
      <w:tr w:rsidR="00F02DED" w:rsidRPr="00D117D6" w:rsidTr="00651EE3">
        <w:trPr>
          <w:cantSplit/>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sz w:val="20"/>
                <w:szCs w:val="20"/>
                <w:lang w:eastAsia="es-ES"/>
              </w:rPr>
            </w:pPr>
          </w:p>
        </w:tc>
        <w:tc>
          <w:tcPr>
            <w:tcW w:w="2340" w:type="dxa"/>
            <w:shd w:val="clear" w:color="auto" w:fill="BFBFBF"/>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Recursos Humanos Calificados en la Empresa (RCE)</w:t>
            </w:r>
          </w:p>
        </w:tc>
        <w:tc>
          <w:tcPr>
            <w:tcW w:w="5983" w:type="dxa"/>
            <w:shd w:val="clear" w:color="auto" w:fill="BFBFBF"/>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Incorpora</w:t>
            </w:r>
            <w:r>
              <w:rPr>
                <w:rFonts w:ascii="Arial" w:hAnsi="Arial" w:cs="Arial"/>
                <w:sz w:val="20"/>
                <w:szCs w:val="20"/>
                <w:lang w:eastAsia="es-ES"/>
              </w:rPr>
              <w:t>r</w:t>
            </w:r>
            <w:r w:rsidRPr="00D117D6">
              <w:rPr>
                <w:rFonts w:ascii="Arial" w:hAnsi="Arial" w:cs="Arial"/>
                <w:sz w:val="20"/>
                <w:szCs w:val="20"/>
                <w:lang w:eastAsia="es-ES"/>
              </w:rPr>
              <w:t xml:space="preserve"> recursos humanos</w:t>
            </w:r>
            <w:r>
              <w:rPr>
                <w:rFonts w:ascii="Arial" w:hAnsi="Arial" w:cs="Arial"/>
                <w:sz w:val="20"/>
                <w:szCs w:val="20"/>
                <w:lang w:eastAsia="es-ES"/>
              </w:rPr>
              <w:t xml:space="preserve"> </w:t>
            </w:r>
            <w:r w:rsidRPr="00D117D6">
              <w:rPr>
                <w:rFonts w:ascii="Arial" w:hAnsi="Arial" w:cs="Arial"/>
                <w:sz w:val="20"/>
                <w:szCs w:val="20"/>
                <w:lang w:eastAsia="es-ES"/>
              </w:rPr>
              <w:t>calificados</w:t>
            </w:r>
            <w:r>
              <w:rPr>
                <w:rFonts w:ascii="Arial" w:hAnsi="Arial" w:cs="Arial"/>
                <w:sz w:val="20"/>
                <w:szCs w:val="20"/>
                <w:lang w:eastAsia="es-ES"/>
              </w:rPr>
              <w:t xml:space="preserve"> en la empresa </w:t>
            </w:r>
            <w:r w:rsidRPr="00D117D6">
              <w:rPr>
                <w:rFonts w:ascii="Arial" w:hAnsi="Arial" w:cs="Arial"/>
                <w:sz w:val="20"/>
                <w:szCs w:val="20"/>
                <w:lang w:eastAsia="es-ES"/>
              </w:rPr>
              <w:t>a los efectos de contribuir a la solución de problemas tecnológicos que fomenten las actividades de I+D y ayuden a la mejora de la competitividad de la empresa.</w:t>
            </w:r>
          </w:p>
        </w:tc>
      </w:tr>
      <w:tr w:rsidR="00F02DED" w:rsidRPr="00D117D6" w:rsidTr="00651EE3">
        <w:trPr>
          <w:cantSplit/>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sz w:val="20"/>
                <w:szCs w:val="20"/>
                <w:lang w:eastAsia="es-ES"/>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Capital Humano Avanzado en la Empresa (CHA)</w:t>
            </w:r>
          </w:p>
        </w:tc>
        <w:tc>
          <w:tcPr>
            <w:tcW w:w="5983" w:type="dxa"/>
            <w:shd w:val="clear" w:color="auto" w:fill="DBE5F1"/>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 xml:space="preserve">Apoyar a la empresa (o grupo de empresas) en la solución de problemas específicos, </w:t>
            </w:r>
            <w:r>
              <w:rPr>
                <w:rFonts w:ascii="Arial" w:hAnsi="Arial" w:cs="Arial"/>
                <w:sz w:val="20"/>
                <w:szCs w:val="20"/>
                <w:lang w:eastAsia="es-ES"/>
              </w:rPr>
              <w:t xml:space="preserve">a través de </w:t>
            </w:r>
            <w:r w:rsidRPr="00D117D6">
              <w:rPr>
                <w:rFonts w:ascii="Arial" w:hAnsi="Arial" w:cs="Arial"/>
                <w:sz w:val="20"/>
                <w:szCs w:val="20"/>
                <w:lang w:eastAsia="es-ES"/>
              </w:rPr>
              <w:t>la contratación de expertos de nivel internacional cuyos conocimientos y capacidades no se encuentran disponibles en el país.</w:t>
            </w:r>
          </w:p>
        </w:tc>
      </w:tr>
      <w:tr w:rsidR="00F02DED" w:rsidRPr="00D117D6" w:rsidTr="00651EE3">
        <w:trPr>
          <w:trHeight w:val="20"/>
          <w:jc w:val="center"/>
        </w:trPr>
        <w:tc>
          <w:tcPr>
            <w:tcW w:w="482" w:type="dxa"/>
            <w:vMerge w:val="restart"/>
            <w:shd w:val="clear" w:color="auto" w:fill="DBE5F1"/>
            <w:textDirection w:val="btLr"/>
          </w:tcPr>
          <w:p w:rsidR="00F02DED" w:rsidRPr="00D117D6" w:rsidRDefault="00F02DED" w:rsidP="00651EE3">
            <w:pPr>
              <w:spacing w:after="0" w:line="240" w:lineRule="auto"/>
              <w:ind w:left="113" w:right="113"/>
              <w:jc w:val="both"/>
              <w:rPr>
                <w:rFonts w:ascii="Arial" w:hAnsi="Arial" w:cs="Arial"/>
                <w:b/>
                <w:sz w:val="20"/>
                <w:szCs w:val="20"/>
                <w:lang w:eastAsia="es-ES"/>
              </w:rPr>
            </w:pPr>
            <w:r w:rsidRPr="00D117D6">
              <w:rPr>
                <w:rFonts w:ascii="Arial" w:hAnsi="Arial" w:cs="Arial"/>
                <w:b/>
                <w:sz w:val="20"/>
                <w:szCs w:val="20"/>
              </w:rPr>
              <w:t>Articulación del sistema nacional de innovación</w:t>
            </w:r>
          </w:p>
        </w:tc>
        <w:tc>
          <w:tcPr>
            <w:tcW w:w="2340" w:type="dxa"/>
            <w:shd w:val="clear" w:color="auto" w:fill="DBE5F1"/>
            <w:vAlign w:val="center"/>
            <w:hideMark/>
          </w:tcPr>
          <w:p w:rsidR="00F02DED" w:rsidRPr="00D117D6" w:rsidRDefault="00F02DED" w:rsidP="00651EE3">
            <w:pPr>
              <w:pStyle w:val="NoSpacing"/>
              <w:jc w:val="center"/>
              <w:rPr>
                <w:rFonts w:ascii="Arial" w:hAnsi="Arial" w:cs="Arial"/>
                <w:b/>
                <w:sz w:val="20"/>
                <w:szCs w:val="20"/>
                <w:lang w:eastAsia="es-ES"/>
              </w:rPr>
            </w:pPr>
            <w:r w:rsidRPr="00D117D6">
              <w:rPr>
                <w:rFonts w:ascii="Arial" w:hAnsi="Arial" w:cs="Arial"/>
                <w:b/>
                <w:sz w:val="20"/>
                <w:szCs w:val="20"/>
                <w:lang w:eastAsia="es-ES"/>
              </w:rPr>
              <w:t>Alianzas para la Innovación (ALI)</w:t>
            </w:r>
          </w:p>
        </w:tc>
        <w:tc>
          <w:tcPr>
            <w:tcW w:w="5983" w:type="dxa"/>
            <w:shd w:val="clear" w:color="auto" w:fill="DBE5F1"/>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 xml:space="preserve">Fomentar la transferencia de tecnología, absorción de nuevas tecnologías e innovación en el sector productivo mediante la formación de alianzas entre actores </w:t>
            </w:r>
            <w:r>
              <w:rPr>
                <w:rFonts w:ascii="Arial" w:hAnsi="Arial" w:cs="Arial"/>
                <w:sz w:val="20"/>
                <w:szCs w:val="20"/>
                <w:lang w:eastAsia="es-ES"/>
              </w:rPr>
              <w:t>d</w:t>
            </w:r>
            <w:r w:rsidRPr="00D117D6">
              <w:rPr>
                <w:rFonts w:ascii="Arial" w:hAnsi="Arial" w:cs="Arial"/>
                <w:sz w:val="20"/>
                <w:szCs w:val="20"/>
                <w:lang w:eastAsia="es-ES"/>
              </w:rPr>
              <w:t xml:space="preserve">el sector productivo y </w:t>
            </w:r>
            <w:r>
              <w:rPr>
                <w:rFonts w:ascii="Arial" w:hAnsi="Arial" w:cs="Arial"/>
                <w:sz w:val="20"/>
                <w:szCs w:val="20"/>
                <w:lang w:eastAsia="es-ES"/>
              </w:rPr>
              <w:t>de</w:t>
            </w:r>
            <w:r w:rsidRPr="00D117D6">
              <w:rPr>
                <w:rFonts w:ascii="Arial" w:hAnsi="Arial" w:cs="Arial"/>
                <w:sz w:val="20"/>
                <w:szCs w:val="20"/>
                <w:lang w:eastAsia="es-ES"/>
              </w:rPr>
              <w:t>l sector académico.</w:t>
            </w:r>
          </w:p>
        </w:tc>
      </w:tr>
      <w:tr w:rsidR="00F02DED" w:rsidRPr="00D117D6" w:rsidTr="00651EE3">
        <w:trPr>
          <w:trHeight w:val="20"/>
          <w:jc w:val="center"/>
        </w:trPr>
        <w:tc>
          <w:tcPr>
            <w:tcW w:w="482" w:type="dxa"/>
            <w:vMerge/>
            <w:shd w:val="clear" w:color="auto" w:fill="DBE5F1"/>
            <w:textDirection w:val="btLr"/>
          </w:tcPr>
          <w:p w:rsidR="00F02DED" w:rsidRPr="00D117D6" w:rsidRDefault="00F02DED" w:rsidP="00651EE3">
            <w:pPr>
              <w:spacing w:after="0" w:line="240" w:lineRule="auto"/>
              <w:ind w:left="113" w:right="113"/>
              <w:jc w:val="both"/>
              <w:rPr>
                <w:rFonts w:ascii="Arial" w:hAnsi="Arial" w:cs="Arial"/>
                <w:sz w:val="20"/>
                <w:szCs w:val="20"/>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sz w:val="20"/>
                <w:szCs w:val="20"/>
                <w:lang w:eastAsia="es-ES"/>
              </w:rPr>
            </w:pPr>
            <w:r w:rsidRPr="00D117D6">
              <w:rPr>
                <w:rFonts w:ascii="Arial" w:hAnsi="Arial" w:cs="Arial"/>
                <w:b/>
                <w:sz w:val="20"/>
                <w:szCs w:val="20"/>
                <w:lang w:eastAsia="es-ES"/>
              </w:rPr>
              <w:t>Programa Estímulo a la Demanda Tecnológica (DET)</w:t>
            </w:r>
          </w:p>
        </w:tc>
        <w:tc>
          <w:tcPr>
            <w:tcW w:w="5983" w:type="dxa"/>
            <w:shd w:val="clear" w:color="auto" w:fill="DBE5F1"/>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Subsidiar proyectos de incorporación de tecnología a redes de empresas que operen en el sector productivo. Se orienta a dinamizar la demanda de tecnología así como a promover redes de demanda y redes de demanda-oferta.</w:t>
            </w:r>
          </w:p>
        </w:tc>
      </w:tr>
      <w:tr w:rsidR="00F02DED" w:rsidRPr="00D117D6" w:rsidTr="00651EE3">
        <w:trPr>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b/>
                <w:bCs/>
                <w:sz w:val="20"/>
                <w:szCs w:val="20"/>
                <w:lang w:eastAsia="es-ES"/>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sz w:val="20"/>
                <w:szCs w:val="20"/>
                <w:lang w:eastAsia="es-ES"/>
              </w:rPr>
            </w:pPr>
            <w:r w:rsidRPr="00D117D6">
              <w:rPr>
                <w:rFonts w:ascii="Arial" w:hAnsi="Arial" w:cs="Arial"/>
                <w:b/>
                <w:sz w:val="20"/>
                <w:szCs w:val="20"/>
                <w:lang w:eastAsia="es-ES"/>
              </w:rPr>
              <w:t>Redes Tecnológicas Sectoriales (RTS)</w:t>
            </w:r>
          </w:p>
        </w:tc>
        <w:tc>
          <w:tcPr>
            <w:tcW w:w="5983" w:type="dxa"/>
            <w:shd w:val="clear" w:color="auto" w:fill="DBE5F1"/>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Estimular la asociación de agentes relevantes del lado de la demanda y oferta de capacidades tecnológicas, con especial foco en áreas prioritarias.</w:t>
            </w:r>
          </w:p>
        </w:tc>
      </w:tr>
      <w:tr w:rsidR="00F02DED" w:rsidRPr="00D117D6" w:rsidTr="00651EE3">
        <w:trPr>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b/>
                <w:bCs/>
                <w:sz w:val="20"/>
                <w:szCs w:val="20"/>
                <w:lang w:eastAsia="es-ES"/>
              </w:rPr>
            </w:pPr>
          </w:p>
        </w:tc>
        <w:tc>
          <w:tcPr>
            <w:tcW w:w="2340" w:type="dxa"/>
            <w:shd w:val="clear" w:color="auto" w:fill="DBE5F1"/>
            <w:vAlign w:val="center"/>
          </w:tcPr>
          <w:p w:rsidR="00F02DED" w:rsidRPr="00D117D6" w:rsidRDefault="00F02DED" w:rsidP="00651EE3">
            <w:pPr>
              <w:pStyle w:val="NoSpacing"/>
              <w:jc w:val="center"/>
              <w:rPr>
                <w:rFonts w:ascii="Arial" w:hAnsi="Arial" w:cs="Arial"/>
                <w:b/>
                <w:sz w:val="20"/>
                <w:szCs w:val="20"/>
                <w:lang w:eastAsia="es-ES"/>
              </w:rPr>
            </w:pPr>
            <w:r w:rsidRPr="00D117D6">
              <w:rPr>
                <w:rFonts w:ascii="Arial" w:hAnsi="Arial" w:cs="Arial"/>
                <w:b/>
                <w:sz w:val="20"/>
                <w:szCs w:val="20"/>
                <w:lang w:eastAsia="es-ES"/>
              </w:rPr>
              <w:t>C</w:t>
            </w:r>
            <w:r>
              <w:rPr>
                <w:rFonts w:ascii="Arial" w:hAnsi="Arial" w:cs="Arial"/>
                <w:b/>
                <w:sz w:val="20"/>
                <w:szCs w:val="20"/>
                <w:lang w:eastAsia="es-ES"/>
              </w:rPr>
              <w:t>entros</w:t>
            </w:r>
            <w:r w:rsidRPr="00D117D6">
              <w:rPr>
                <w:rFonts w:ascii="Arial" w:hAnsi="Arial" w:cs="Arial"/>
                <w:b/>
                <w:sz w:val="20"/>
                <w:szCs w:val="20"/>
                <w:lang w:eastAsia="es-ES"/>
              </w:rPr>
              <w:t xml:space="preserve"> Tecnológicos Sectoriales (CTS)</w:t>
            </w:r>
          </w:p>
        </w:tc>
        <w:tc>
          <w:tcPr>
            <w:tcW w:w="5983" w:type="dxa"/>
            <w:shd w:val="clear" w:color="auto" w:fill="DBE5F1"/>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 xml:space="preserve">Fortalecer la capacidad del Uruguay para ofrecer capacitación y servicios de tecnología especializada enfocados al sector privado en áreas ya existentes y otros emergentes (de acuerdo con las prioridades de la estrategia nacional) mediante la creación de centros tecnológicos o mejorando la capacidad de los ya existentes. </w:t>
            </w:r>
          </w:p>
        </w:tc>
      </w:tr>
      <w:tr w:rsidR="00F02DED" w:rsidRPr="00D117D6" w:rsidTr="00651EE3">
        <w:trPr>
          <w:trHeight w:val="20"/>
          <w:jc w:val="center"/>
        </w:trPr>
        <w:tc>
          <w:tcPr>
            <w:tcW w:w="482" w:type="dxa"/>
            <w:vMerge/>
            <w:shd w:val="clear" w:color="auto" w:fill="DBE5F1"/>
          </w:tcPr>
          <w:p w:rsidR="00F02DED" w:rsidRPr="00D117D6" w:rsidRDefault="00F02DED" w:rsidP="00651EE3">
            <w:pPr>
              <w:pStyle w:val="NoSpacing"/>
              <w:jc w:val="center"/>
              <w:rPr>
                <w:rFonts w:ascii="Arial" w:hAnsi="Arial" w:cs="Arial"/>
                <w:b/>
                <w:bCs/>
                <w:sz w:val="20"/>
                <w:szCs w:val="20"/>
                <w:lang w:eastAsia="es-ES"/>
              </w:rPr>
            </w:pPr>
          </w:p>
        </w:tc>
        <w:tc>
          <w:tcPr>
            <w:tcW w:w="2340" w:type="dxa"/>
            <w:shd w:val="clear" w:color="auto" w:fill="DBE5F1"/>
            <w:vAlign w:val="center"/>
            <w:hideMark/>
          </w:tcPr>
          <w:p w:rsidR="00F02DED" w:rsidRPr="00D117D6" w:rsidRDefault="00F02DED" w:rsidP="00651EE3">
            <w:pPr>
              <w:pStyle w:val="NoSpacing"/>
              <w:jc w:val="center"/>
              <w:rPr>
                <w:rFonts w:ascii="Arial" w:hAnsi="Arial" w:cs="Arial"/>
                <w:b/>
                <w:bCs/>
                <w:sz w:val="20"/>
                <w:szCs w:val="20"/>
                <w:lang w:eastAsia="es-ES"/>
              </w:rPr>
            </w:pPr>
            <w:r w:rsidRPr="00D117D6">
              <w:rPr>
                <w:rFonts w:ascii="Arial" w:hAnsi="Arial" w:cs="Arial"/>
                <w:b/>
                <w:sz w:val="20"/>
                <w:szCs w:val="20"/>
                <w:lang w:eastAsia="es-ES"/>
              </w:rPr>
              <w:t>Generación y Fortalecimiento de Servicios Científico-Tecnológicos (SCT)</w:t>
            </w:r>
          </w:p>
        </w:tc>
        <w:tc>
          <w:tcPr>
            <w:tcW w:w="5983" w:type="dxa"/>
            <w:shd w:val="clear" w:color="auto" w:fill="DBE5F1"/>
            <w:hideMark/>
          </w:tcPr>
          <w:p w:rsidR="00F02DED" w:rsidRPr="00D117D6" w:rsidRDefault="00F02DED" w:rsidP="00651EE3">
            <w:pPr>
              <w:pStyle w:val="NoSpacing"/>
              <w:jc w:val="both"/>
              <w:rPr>
                <w:rFonts w:ascii="Arial" w:hAnsi="Arial" w:cs="Arial"/>
                <w:sz w:val="20"/>
                <w:szCs w:val="20"/>
                <w:lang w:eastAsia="es-ES"/>
              </w:rPr>
            </w:pPr>
            <w:r w:rsidRPr="00D117D6">
              <w:rPr>
                <w:rFonts w:ascii="Arial" w:hAnsi="Arial" w:cs="Arial"/>
                <w:sz w:val="20"/>
                <w:szCs w:val="20"/>
                <w:lang w:eastAsia="es-ES"/>
              </w:rPr>
              <w:t>Generar y/o fortalecer servicios científico-tecnológicos, a través de la cofinanciación de proyectos que respondan a demandas del sector productivo y/o contemplen necesidades de la población en general y que propendan a la mejora del desempeño de recursos humanos calificados.</w:t>
            </w:r>
          </w:p>
        </w:tc>
      </w:tr>
    </w:tbl>
    <w:p w:rsidR="00F02DED" w:rsidRDefault="00F02DED" w:rsidP="00F02DED">
      <w:r>
        <w:br w:type="page"/>
      </w:r>
    </w:p>
    <w:tbl>
      <w:tblPr>
        <w:tblW w:w="0" w:type="auto"/>
        <w:jc w:val="center"/>
        <w:tblInd w:w="-74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82"/>
        <w:gridCol w:w="2340"/>
        <w:gridCol w:w="5713"/>
      </w:tblGrid>
      <w:tr w:rsidR="00F02DED" w:rsidRPr="00EF5C1D" w:rsidTr="00651EE3">
        <w:trPr>
          <w:trHeight w:val="20"/>
          <w:jc w:val="center"/>
        </w:trPr>
        <w:tc>
          <w:tcPr>
            <w:tcW w:w="482" w:type="dxa"/>
            <w:vMerge w:val="restart"/>
            <w:shd w:val="clear" w:color="auto" w:fill="DBE5F1"/>
          </w:tcPr>
          <w:p w:rsidR="00F02DED" w:rsidRPr="00EF5C1D" w:rsidRDefault="00F02DED" w:rsidP="00651EE3">
            <w:pPr>
              <w:pStyle w:val="NoSpacing"/>
              <w:jc w:val="center"/>
              <w:rPr>
                <w:rFonts w:ascii="Arial" w:hAnsi="Arial" w:cs="Arial"/>
                <w:sz w:val="20"/>
                <w:szCs w:val="20"/>
                <w:lang w:eastAsia="es-ES"/>
              </w:rPr>
            </w:pPr>
          </w:p>
        </w:tc>
        <w:tc>
          <w:tcPr>
            <w:tcW w:w="2340" w:type="dxa"/>
            <w:shd w:val="clear" w:color="auto" w:fill="DBE5F1"/>
            <w:vAlign w:val="center"/>
            <w:hideMark/>
          </w:tcPr>
          <w:p w:rsidR="00F02DED" w:rsidRPr="00EF5C1D" w:rsidRDefault="00F02DED" w:rsidP="00651EE3">
            <w:pPr>
              <w:pStyle w:val="NoSpacing"/>
              <w:jc w:val="center"/>
              <w:rPr>
                <w:rFonts w:ascii="Arial" w:hAnsi="Arial" w:cs="Arial"/>
                <w:b/>
                <w:sz w:val="20"/>
                <w:szCs w:val="20"/>
                <w:lang w:eastAsia="es-ES"/>
              </w:rPr>
            </w:pPr>
            <w:r w:rsidRPr="00EF5C1D">
              <w:rPr>
                <w:rFonts w:ascii="Arial" w:hAnsi="Arial" w:cs="Arial"/>
                <w:b/>
                <w:sz w:val="20"/>
                <w:szCs w:val="20"/>
                <w:lang w:eastAsia="es-ES"/>
              </w:rPr>
              <w:t>Fondo Sectorial Innovagro (FSA)</w:t>
            </w:r>
          </w:p>
        </w:tc>
        <w:tc>
          <w:tcPr>
            <w:tcW w:w="5713" w:type="dxa"/>
            <w:shd w:val="clear" w:color="auto" w:fill="DBE5F1"/>
            <w:hideMark/>
          </w:tcPr>
          <w:p w:rsidR="00F02DED" w:rsidRPr="00EF5C1D" w:rsidRDefault="00F02DED" w:rsidP="00651EE3">
            <w:pPr>
              <w:pStyle w:val="NoSpacing"/>
              <w:jc w:val="both"/>
              <w:rPr>
                <w:rFonts w:ascii="Arial" w:hAnsi="Arial" w:cs="Arial"/>
                <w:sz w:val="20"/>
                <w:szCs w:val="20"/>
                <w:lang w:eastAsia="es-ES"/>
              </w:rPr>
            </w:pPr>
            <w:r w:rsidRPr="00EF5C1D">
              <w:rPr>
                <w:rFonts w:ascii="Arial" w:hAnsi="Arial" w:cs="Arial"/>
                <w:sz w:val="20"/>
                <w:szCs w:val="20"/>
                <w:lang w:eastAsia="es-ES"/>
              </w:rPr>
              <w:t xml:space="preserve">Fondo instrumentado entre INIA y ANII para la promoción de las actividades de investigación, desarrollo e innovación en el Área Agropecuaria y Agroindustrial, a través de la financiación de Proyectos de I+D+i. </w:t>
            </w:r>
          </w:p>
        </w:tc>
      </w:tr>
      <w:tr w:rsidR="00F02DED" w:rsidRPr="00EF5C1D" w:rsidTr="00651EE3">
        <w:trPr>
          <w:trHeight w:val="20"/>
          <w:jc w:val="center"/>
        </w:trPr>
        <w:tc>
          <w:tcPr>
            <w:tcW w:w="482" w:type="dxa"/>
            <w:vMerge/>
            <w:shd w:val="clear" w:color="auto" w:fill="DBE5F1"/>
          </w:tcPr>
          <w:p w:rsidR="00F02DED" w:rsidRPr="00EF5C1D" w:rsidRDefault="00F02DED" w:rsidP="00651EE3">
            <w:pPr>
              <w:pStyle w:val="NoSpacing"/>
              <w:jc w:val="center"/>
              <w:rPr>
                <w:rFonts w:ascii="Arial" w:hAnsi="Arial" w:cs="Arial"/>
                <w:sz w:val="20"/>
                <w:szCs w:val="20"/>
                <w:lang w:eastAsia="es-ES"/>
              </w:rPr>
            </w:pPr>
          </w:p>
        </w:tc>
        <w:tc>
          <w:tcPr>
            <w:tcW w:w="2340" w:type="dxa"/>
            <w:shd w:val="clear" w:color="auto" w:fill="DBE5F1"/>
            <w:vAlign w:val="center"/>
            <w:hideMark/>
          </w:tcPr>
          <w:p w:rsidR="00F02DED" w:rsidRPr="00EF5C1D" w:rsidRDefault="00F02DED" w:rsidP="00651EE3">
            <w:pPr>
              <w:pStyle w:val="NoSpacing"/>
              <w:jc w:val="center"/>
              <w:rPr>
                <w:rFonts w:ascii="Arial" w:hAnsi="Arial" w:cs="Arial"/>
                <w:b/>
                <w:sz w:val="20"/>
                <w:szCs w:val="20"/>
                <w:lang w:eastAsia="es-ES"/>
              </w:rPr>
            </w:pPr>
            <w:r w:rsidRPr="00EF5C1D">
              <w:rPr>
                <w:rFonts w:ascii="Arial" w:hAnsi="Arial" w:cs="Arial"/>
                <w:b/>
                <w:sz w:val="20"/>
                <w:szCs w:val="20"/>
                <w:lang w:eastAsia="es-ES"/>
              </w:rPr>
              <w:t>Fondo Sectorial Energía (FSE)</w:t>
            </w:r>
          </w:p>
        </w:tc>
        <w:tc>
          <w:tcPr>
            <w:tcW w:w="5713" w:type="dxa"/>
            <w:shd w:val="clear" w:color="auto" w:fill="DBE5F1"/>
            <w:hideMark/>
          </w:tcPr>
          <w:p w:rsidR="00F02DED" w:rsidRPr="00EF5C1D" w:rsidRDefault="00F02DED" w:rsidP="00651EE3">
            <w:pPr>
              <w:pStyle w:val="NoSpacing"/>
              <w:jc w:val="both"/>
              <w:rPr>
                <w:rFonts w:ascii="Arial" w:hAnsi="Arial" w:cs="Arial"/>
                <w:sz w:val="20"/>
                <w:szCs w:val="20"/>
                <w:lang w:eastAsia="es-ES"/>
              </w:rPr>
            </w:pPr>
            <w:r w:rsidRPr="00EF5C1D">
              <w:rPr>
                <w:rFonts w:ascii="Arial" w:hAnsi="Arial" w:cs="Arial"/>
                <w:sz w:val="20"/>
                <w:szCs w:val="20"/>
                <w:lang w:eastAsia="es-ES"/>
              </w:rPr>
              <w:t>Fondo instrumentado entre ANII, ANCAP, UTE y la Dirección Nacional de Energía</w:t>
            </w:r>
            <w:r>
              <w:rPr>
                <w:rFonts w:ascii="Arial" w:hAnsi="Arial" w:cs="Arial"/>
                <w:sz w:val="20"/>
                <w:szCs w:val="20"/>
                <w:lang w:eastAsia="es-ES"/>
              </w:rPr>
              <w:t xml:space="preserve"> (DNE)</w:t>
            </w:r>
            <w:r w:rsidRPr="00EF5C1D">
              <w:rPr>
                <w:rFonts w:ascii="Arial" w:hAnsi="Arial" w:cs="Arial"/>
                <w:sz w:val="20"/>
                <w:szCs w:val="20"/>
                <w:lang w:eastAsia="es-ES"/>
              </w:rPr>
              <w:t xml:space="preserve"> para promover actividades de investigación, desarrollo e innovación en el Área de Energía, a través de la financiación de Proyectos de I+D+i</w:t>
            </w:r>
          </w:p>
        </w:tc>
      </w:tr>
      <w:tr w:rsidR="00F02DED" w:rsidRPr="00EF5C1D" w:rsidTr="00651EE3">
        <w:trPr>
          <w:trHeight w:val="20"/>
          <w:jc w:val="center"/>
        </w:trPr>
        <w:tc>
          <w:tcPr>
            <w:tcW w:w="482" w:type="dxa"/>
            <w:vMerge/>
            <w:shd w:val="clear" w:color="auto" w:fill="DBE5F1"/>
          </w:tcPr>
          <w:p w:rsidR="00F02DED" w:rsidRPr="00EF5C1D" w:rsidRDefault="00F02DED" w:rsidP="00651EE3">
            <w:pPr>
              <w:pStyle w:val="NoSpacing"/>
              <w:jc w:val="center"/>
              <w:rPr>
                <w:rFonts w:ascii="Arial" w:hAnsi="Arial" w:cs="Arial"/>
                <w:sz w:val="20"/>
                <w:szCs w:val="20"/>
                <w:lang w:eastAsia="es-ES"/>
              </w:rPr>
            </w:pPr>
          </w:p>
        </w:tc>
        <w:tc>
          <w:tcPr>
            <w:tcW w:w="2340" w:type="dxa"/>
            <w:shd w:val="clear" w:color="auto" w:fill="DBE5F1"/>
            <w:vAlign w:val="center"/>
          </w:tcPr>
          <w:p w:rsidR="00F02DED" w:rsidRPr="00EF5C1D" w:rsidRDefault="00F02DED" w:rsidP="00651EE3">
            <w:pPr>
              <w:pStyle w:val="NoSpacing"/>
              <w:jc w:val="center"/>
              <w:rPr>
                <w:rFonts w:ascii="Arial" w:hAnsi="Arial" w:cs="Arial"/>
                <w:b/>
                <w:i/>
                <w:sz w:val="20"/>
                <w:szCs w:val="20"/>
                <w:lang w:val="en-US" w:eastAsia="es-ES"/>
              </w:rPr>
            </w:pPr>
            <w:r w:rsidRPr="00EF5C1D">
              <w:rPr>
                <w:rFonts w:ascii="Arial" w:hAnsi="Arial" w:cs="Arial"/>
                <w:b/>
                <w:sz w:val="20"/>
                <w:szCs w:val="20"/>
                <w:lang w:eastAsia="es-ES"/>
              </w:rPr>
              <w:t>Fondo Televisión Digital (FST)</w:t>
            </w:r>
          </w:p>
        </w:tc>
        <w:tc>
          <w:tcPr>
            <w:tcW w:w="5713" w:type="dxa"/>
            <w:shd w:val="clear" w:color="auto" w:fill="DBE5F1"/>
          </w:tcPr>
          <w:p w:rsidR="00F02DED" w:rsidRPr="00EF5C1D" w:rsidRDefault="00F02DED" w:rsidP="00651EE3">
            <w:pPr>
              <w:pStyle w:val="NoSpacing"/>
              <w:jc w:val="both"/>
              <w:rPr>
                <w:rFonts w:ascii="Arial" w:hAnsi="Arial" w:cs="Arial"/>
                <w:sz w:val="20"/>
                <w:szCs w:val="20"/>
                <w:lang w:eastAsia="es-ES"/>
              </w:rPr>
            </w:pPr>
            <w:r w:rsidRPr="00EF5C1D">
              <w:rPr>
                <w:rFonts w:ascii="Arial" w:hAnsi="Arial" w:cs="Arial"/>
                <w:sz w:val="20"/>
                <w:szCs w:val="20"/>
                <w:lang w:eastAsia="es-ES"/>
              </w:rPr>
              <w:t xml:space="preserve">Fondo creado en el marco del acuerdo firmado entre la Dirección Nacional de Telecomunicaciones y Servicios de Comunicación Audiovisual (DINATEL) y ANII para la implementación de un programa de estímulo a la investigación, desarrollo e innovación en televisión digital interactiva. </w:t>
            </w:r>
          </w:p>
        </w:tc>
      </w:tr>
      <w:tr w:rsidR="00F02DED" w:rsidRPr="00EF5C1D" w:rsidTr="00651EE3">
        <w:trPr>
          <w:trHeight w:val="20"/>
          <w:jc w:val="center"/>
        </w:trPr>
        <w:tc>
          <w:tcPr>
            <w:tcW w:w="482" w:type="dxa"/>
            <w:vMerge/>
            <w:shd w:val="clear" w:color="auto" w:fill="DBE5F1"/>
          </w:tcPr>
          <w:p w:rsidR="00F02DED" w:rsidRPr="00EF5C1D" w:rsidRDefault="00F02DED" w:rsidP="00651EE3">
            <w:pPr>
              <w:pStyle w:val="NoSpacing"/>
              <w:jc w:val="center"/>
              <w:rPr>
                <w:rFonts w:ascii="Arial" w:hAnsi="Arial" w:cs="Arial"/>
                <w:sz w:val="20"/>
                <w:szCs w:val="20"/>
                <w:lang w:eastAsia="es-ES"/>
              </w:rPr>
            </w:pPr>
          </w:p>
        </w:tc>
        <w:tc>
          <w:tcPr>
            <w:tcW w:w="2340" w:type="dxa"/>
            <w:shd w:val="clear" w:color="auto" w:fill="DBE5F1"/>
            <w:vAlign w:val="center"/>
          </w:tcPr>
          <w:p w:rsidR="00F02DED" w:rsidRPr="00EF5C1D" w:rsidRDefault="00F02DED" w:rsidP="00651EE3">
            <w:pPr>
              <w:pStyle w:val="NoSpacing"/>
              <w:jc w:val="center"/>
              <w:rPr>
                <w:rFonts w:ascii="Arial" w:hAnsi="Arial" w:cs="Arial"/>
                <w:b/>
                <w:sz w:val="20"/>
                <w:szCs w:val="20"/>
                <w:lang w:eastAsia="es-ES"/>
              </w:rPr>
            </w:pPr>
            <w:r w:rsidRPr="00EF5C1D">
              <w:rPr>
                <w:rFonts w:ascii="Arial" w:hAnsi="Arial" w:cs="Arial"/>
                <w:b/>
                <w:sz w:val="20"/>
                <w:szCs w:val="20"/>
                <w:lang w:eastAsia="es-ES"/>
              </w:rPr>
              <w:t xml:space="preserve"> Fondo Sectorial de Pesca y Acuicultura (FPA)</w:t>
            </w:r>
          </w:p>
        </w:tc>
        <w:tc>
          <w:tcPr>
            <w:tcW w:w="5713" w:type="dxa"/>
            <w:shd w:val="clear" w:color="auto" w:fill="DBE5F1"/>
          </w:tcPr>
          <w:p w:rsidR="00F02DED" w:rsidRPr="00EF5C1D" w:rsidRDefault="00F02DED" w:rsidP="00651EE3">
            <w:pPr>
              <w:pStyle w:val="Default"/>
              <w:jc w:val="both"/>
              <w:rPr>
                <w:sz w:val="20"/>
                <w:szCs w:val="20"/>
                <w:lang w:eastAsia="es-ES"/>
              </w:rPr>
            </w:pPr>
            <w:r w:rsidRPr="00EF5C1D">
              <w:rPr>
                <w:sz w:val="20"/>
                <w:szCs w:val="20"/>
              </w:rPr>
              <w:t xml:space="preserve">Fondo instrumentado entre la </w:t>
            </w:r>
            <w:r>
              <w:rPr>
                <w:sz w:val="20"/>
                <w:szCs w:val="20"/>
              </w:rPr>
              <w:t>Dirección Nacional de Recursos Acuáticos (</w:t>
            </w:r>
            <w:r w:rsidRPr="00EF5C1D">
              <w:rPr>
                <w:sz w:val="20"/>
                <w:szCs w:val="20"/>
              </w:rPr>
              <w:t>DINARA</w:t>
            </w:r>
            <w:r>
              <w:rPr>
                <w:sz w:val="20"/>
                <w:szCs w:val="20"/>
              </w:rPr>
              <w:t>)</w:t>
            </w:r>
            <w:r w:rsidRPr="00EF5C1D">
              <w:rPr>
                <w:sz w:val="20"/>
                <w:szCs w:val="20"/>
              </w:rPr>
              <w:t xml:space="preserve"> y ANII para la promoción de la investigación y el desarrollo del conocimiento científico, técnico y tecnológico en el área de los recursos acuáticos.</w:t>
            </w:r>
          </w:p>
        </w:tc>
      </w:tr>
      <w:tr w:rsidR="00F02DED" w:rsidRPr="00EF5C1D" w:rsidTr="00651EE3">
        <w:trPr>
          <w:trHeight w:val="20"/>
          <w:jc w:val="center"/>
        </w:trPr>
        <w:tc>
          <w:tcPr>
            <w:tcW w:w="482" w:type="dxa"/>
            <w:vMerge/>
            <w:shd w:val="clear" w:color="auto" w:fill="DBE5F1"/>
          </w:tcPr>
          <w:p w:rsidR="00F02DED" w:rsidRPr="00EF5C1D" w:rsidRDefault="00F02DED" w:rsidP="00651EE3">
            <w:pPr>
              <w:pStyle w:val="NoSpacing"/>
              <w:jc w:val="center"/>
              <w:rPr>
                <w:rFonts w:ascii="Arial" w:hAnsi="Arial" w:cs="Arial"/>
                <w:b/>
                <w:bCs/>
                <w:sz w:val="20"/>
                <w:szCs w:val="20"/>
                <w:lang w:eastAsia="es-ES"/>
              </w:rPr>
            </w:pPr>
          </w:p>
        </w:tc>
        <w:tc>
          <w:tcPr>
            <w:tcW w:w="2340" w:type="dxa"/>
            <w:shd w:val="clear" w:color="auto" w:fill="BFBFBF"/>
            <w:vAlign w:val="center"/>
            <w:hideMark/>
          </w:tcPr>
          <w:p w:rsidR="00F02DED" w:rsidRPr="00EF5C1D" w:rsidRDefault="00F02DED" w:rsidP="00651EE3">
            <w:pPr>
              <w:pStyle w:val="NoSpacing"/>
              <w:jc w:val="center"/>
              <w:rPr>
                <w:rFonts w:ascii="Arial" w:hAnsi="Arial" w:cs="Arial"/>
                <w:b/>
                <w:sz w:val="20"/>
                <w:szCs w:val="20"/>
                <w:lang w:eastAsia="es-ES"/>
              </w:rPr>
            </w:pPr>
            <w:r w:rsidRPr="00EF5C1D">
              <w:rPr>
                <w:rFonts w:ascii="Arial" w:hAnsi="Arial" w:cs="Arial"/>
                <w:b/>
                <w:sz w:val="20"/>
                <w:szCs w:val="20"/>
                <w:lang w:eastAsia="es-ES"/>
              </w:rPr>
              <w:t>Fondo Inclusión Social (SID)</w:t>
            </w:r>
          </w:p>
        </w:tc>
        <w:tc>
          <w:tcPr>
            <w:tcW w:w="5713" w:type="dxa"/>
            <w:shd w:val="clear" w:color="auto" w:fill="BFBFBF"/>
            <w:hideMark/>
          </w:tcPr>
          <w:p w:rsidR="00F02DED" w:rsidRPr="00EF5C1D" w:rsidRDefault="00F02DED" w:rsidP="00651EE3">
            <w:pPr>
              <w:pStyle w:val="NoSpacing"/>
              <w:jc w:val="both"/>
              <w:rPr>
                <w:rFonts w:ascii="Arial" w:hAnsi="Arial" w:cs="Arial"/>
                <w:sz w:val="20"/>
                <w:szCs w:val="20"/>
                <w:lang w:eastAsia="es-ES"/>
              </w:rPr>
            </w:pPr>
            <w:r>
              <w:rPr>
                <w:rFonts w:ascii="Arial" w:hAnsi="Arial" w:cs="Arial"/>
                <w:sz w:val="20"/>
                <w:szCs w:val="20"/>
                <w:lang w:eastAsia="es-ES"/>
              </w:rPr>
              <w:t>A</w:t>
            </w:r>
            <w:r w:rsidRPr="00EF5C1D">
              <w:rPr>
                <w:rFonts w:ascii="Arial" w:hAnsi="Arial" w:cs="Arial"/>
                <w:sz w:val="20"/>
                <w:szCs w:val="20"/>
                <w:lang w:eastAsia="es-ES"/>
              </w:rPr>
              <w:t>poyar a empresas, individuales o asociadas, que presenten soluciones innovadoras para la inclusión económica de personas con discapacidades.</w:t>
            </w:r>
          </w:p>
        </w:tc>
      </w:tr>
    </w:tbl>
    <w:p w:rsidR="00F02DED" w:rsidRPr="003A2942" w:rsidRDefault="00F02DED" w:rsidP="00F02DED">
      <w:pPr>
        <w:spacing w:line="240" w:lineRule="auto"/>
        <w:jc w:val="both"/>
        <w:rPr>
          <w:rFonts w:ascii="Arial" w:hAnsi="Arial" w:cs="Arial"/>
          <w:sz w:val="18"/>
          <w:szCs w:val="18"/>
        </w:rPr>
      </w:pPr>
      <w:r>
        <w:rPr>
          <w:rFonts w:ascii="Arial" w:hAnsi="Arial" w:cs="Arial"/>
          <w:sz w:val="18"/>
          <w:szCs w:val="18"/>
        </w:rPr>
        <w:t>Nota: lo</w:t>
      </w:r>
      <w:r w:rsidRPr="003A2942">
        <w:rPr>
          <w:rFonts w:ascii="Arial" w:hAnsi="Arial" w:cs="Arial"/>
          <w:sz w:val="18"/>
          <w:szCs w:val="18"/>
        </w:rPr>
        <w:t xml:space="preserve">s </w:t>
      </w:r>
      <w:r>
        <w:rPr>
          <w:rFonts w:ascii="Arial" w:hAnsi="Arial" w:cs="Arial"/>
          <w:sz w:val="18"/>
          <w:szCs w:val="18"/>
        </w:rPr>
        <w:t>instrumento</w:t>
      </w:r>
      <w:r w:rsidRPr="003A2942">
        <w:rPr>
          <w:rFonts w:ascii="Arial" w:hAnsi="Arial" w:cs="Arial"/>
          <w:sz w:val="18"/>
          <w:szCs w:val="18"/>
        </w:rPr>
        <w:t>s marcad</w:t>
      </w:r>
      <w:r>
        <w:rPr>
          <w:rFonts w:ascii="Arial" w:hAnsi="Arial" w:cs="Arial"/>
          <w:sz w:val="18"/>
          <w:szCs w:val="18"/>
        </w:rPr>
        <w:t>o</w:t>
      </w:r>
      <w:r w:rsidRPr="003A2942">
        <w:rPr>
          <w:rFonts w:ascii="Arial" w:hAnsi="Arial" w:cs="Arial"/>
          <w:sz w:val="18"/>
          <w:szCs w:val="18"/>
        </w:rPr>
        <w:t>s en gris no estuvieron operativas durante el año 2013.</w:t>
      </w:r>
      <w:r>
        <w:rPr>
          <w:rFonts w:ascii="Arial" w:hAnsi="Arial" w:cs="Arial"/>
          <w:sz w:val="18"/>
          <w:szCs w:val="18"/>
        </w:rPr>
        <w:t xml:space="preserve"> </w:t>
      </w:r>
      <w:r>
        <w:rPr>
          <w:rFonts w:ascii="Arial" w:hAnsi="Arial" w:cs="Arial"/>
          <w:sz w:val="18"/>
          <w:szCs w:val="18"/>
          <w:lang w:eastAsia="es-ES"/>
        </w:rPr>
        <w:t>Fuente: Bases de convocatorias.</w:t>
      </w:r>
    </w:p>
    <w:p w:rsidR="00F02DED" w:rsidRPr="008D4139" w:rsidRDefault="00F02DED" w:rsidP="00F02DED">
      <w:pPr>
        <w:spacing w:after="240" w:line="240" w:lineRule="auto"/>
        <w:jc w:val="both"/>
        <w:rPr>
          <w:rFonts w:ascii="Arial" w:hAnsi="Arial" w:cs="Arial"/>
          <w:i/>
        </w:rPr>
      </w:pPr>
      <w:r w:rsidRPr="008D4139">
        <w:rPr>
          <w:rFonts w:ascii="Arial" w:hAnsi="Arial" w:cs="Arial"/>
        </w:rPr>
        <w:t xml:space="preserve">En el año 2013 se abrieron nuevas generaciones de los siguientes </w:t>
      </w:r>
      <w:r>
        <w:rPr>
          <w:rFonts w:ascii="Arial" w:hAnsi="Arial" w:cs="Arial"/>
        </w:rPr>
        <w:t>Instrumentos</w:t>
      </w:r>
      <w:r w:rsidRPr="008D4139">
        <w:rPr>
          <w:rFonts w:ascii="Arial" w:hAnsi="Arial" w:cs="Arial"/>
        </w:rPr>
        <w:t xml:space="preserve">: </w:t>
      </w:r>
      <w:r w:rsidRPr="008D4139">
        <w:rPr>
          <w:rFonts w:ascii="Arial" w:hAnsi="Arial" w:cs="Arial"/>
          <w:i/>
        </w:rPr>
        <w:t xml:space="preserve">Innovación de Amplia Cobertura </w:t>
      </w:r>
      <w:r>
        <w:rPr>
          <w:rFonts w:ascii="Arial" w:hAnsi="Arial" w:cs="Arial"/>
          <w:i/>
        </w:rPr>
        <w:t>(</w:t>
      </w:r>
      <w:r w:rsidRPr="008D4139">
        <w:rPr>
          <w:rFonts w:ascii="Arial" w:hAnsi="Arial" w:cs="Arial"/>
          <w:i/>
        </w:rPr>
        <w:t>Pequeños y Mayores</w:t>
      </w:r>
      <w:r>
        <w:rPr>
          <w:rFonts w:ascii="Arial" w:hAnsi="Arial" w:cs="Arial"/>
          <w:i/>
        </w:rPr>
        <w:t>)</w:t>
      </w:r>
      <w:r w:rsidRPr="008D4139">
        <w:rPr>
          <w:rFonts w:ascii="Arial" w:hAnsi="Arial" w:cs="Arial"/>
          <w:i/>
        </w:rPr>
        <w:t xml:space="preserve">, Proyectos de Certificación y Nuevos Mercados de Exportación, Proyecto de Apoyo a Prototipos de Potencial Innovador, Emprendedores Innovadores (Jóvenes y Nuevas empresas), Capital Humano Avanzado, Alianzas para la Innovación, Fondo Orestes Fiandra y Programa de Estímulo a la Demanda Tecnológica. </w:t>
      </w:r>
    </w:p>
    <w:p w:rsidR="00F02DED" w:rsidRPr="00C434B0" w:rsidRDefault="00F02DED" w:rsidP="00F02DED">
      <w:pPr>
        <w:spacing w:after="240" w:line="240" w:lineRule="auto"/>
        <w:jc w:val="both"/>
        <w:rPr>
          <w:rFonts w:ascii="Arial" w:hAnsi="Arial" w:cs="Arial"/>
          <w:i/>
        </w:rPr>
      </w:pPr>
      <w:r w:rsidRPr="008D4139">
        <w:rPr>
          <w:rFonts w:ascii="Arial" w:hAnsi="Arial" w:cs="Arial"/>
        </w:rPr>
        <w:t xml:space="preserve">Asimismo, se diseñó y puso operativo un nuevo </w:t>
      </w:r>
      <w:r>
        <w:rPr>
          <w:rFonts w:ascii="Arial" w:hAnsi="Arial" w:cs="Arial"/>
        </w:rPr>
        <w:t>Instrumento</w:t>
      </w:r>
      <w:r w:rsidRPr="008D4139">
        <w:rPr>
          <w:rFonts w:ascii="Arial" w:hAnsi="Arial" w:cs="Arial"/>
        </w:rPr>
        <w:t xml:space="preserve"> </w:t>
      </w:r>
      <w:r>
        <w:rPr>
          <w:rFonts w:ascii="Arial" w:hAnsi="Arial" w:cs="Arial"/>
        </w:rPr>
        <w:t>con el objetivo de</w:t>
      </w:r>
      <w:r w:rsidRPr="008D4139">
        <w:rPr>
          <w:rFonts w:ascii="Arial" w:hAnsi="Arial" w:cs="Arial"/>
        </w:rPr>
        <w:t xml:space="preserve"> brindar apoyo al sector productivo a través del financiamiento a la creación y/o fortalecimiento de </w:t>
      </w:r>
      <w:r w:rsidRPr="008D4139">
        <w:rPr>
          <w:rFonts w:ascii="Arial" w:hAnsi="Arial" w:cs="Arial"/>
          <w:i/>
        </w:rPr>
        <w:t>Centros Tecnológicos Sectoriales</w:t>
      </w:r>
      <w:r w:rsidRPr="008D4139">
        <w:rPr>
          <w:rStyle w:val="FootnoteReference"/>
          <w:rFonts w:ascii="Arial" w:hAnsi="Arial" w:cs="Arial"/>
        </w:rPr>
        <w:footnoteReference w:id="8"/>
      </w:r>
      <w:r w:rsidRPr="008D4139">
        <w:rPr>
          <w:rFonts w:ascii="Arial" w:hAnsi="Arial" w:cs="Arial"/>
        </w:rPr>
        <w:t xml:space="preserve">. </w:t>
      </w:r>
      <w:r>
        <w:rPr>
          <w:rFonts w:ascii="Arial" w:hAnsi="Arial" w:cs="Arial"/>
        </w:rPr>
        <w:t>Estos</w:t>
      </w:r>
      <w:r w:rsidRPr="008D4139">
        <w:rPr>
          <w:rFonts w:ascii="Arial" w:hAnsi="Arial" w:cs="Arial"/>
        </w:rPr>
        <w:t xml:space="preserve"> Centros buscan contribuir, mediante la capacitación y la gestión tecnológica, a la mejora de la competitividad de las empresas.</w:t>
      </w:r>
      <w:r>
        <w:rPr>
          <w:rFonts w:ascii="Arial" w:hAnsi="Arial" w:cs="Arial"/>
        </w:rPr>
        <w:t xml:space="preserve"> </w:t>
      </w:r>
      <w:r w:rsidRPr="001623FD">
        <w:rPr>
          <w:rFonts w:ascii="Arial" w:hAnsi="Arial" w:cs="Arial"/>
        </w:rPr>
        <w:t xml:space="preserve">Si bien la Agencia desde sus inicios ha avanzado en Instrumentos que buscan la articulación entre academia y empresa y en el desarrollo redes asociativas entre empresas, a través de los Instrumentos </w:t>
      </w:r>
      <w:r w:rsidRPr="00C434B0">
        <w:rPr>
          <w:rFonts w:ascii="Arial" w:hAnsi="Arial" w:cs="Arial"/>
          <w:i/>
        </w:rPr>
        <w:t>Alianzas para la Innovación</w:t>
      </w:r>
      <w:r w:rsidRPr="001623FD">
        <w:rPr>
          <w:rFonts w:ascii="Arial" w:hAnsi="Arial" w:cs="Arial"/>
        </w:rPr>
        <w:t xml:space="preserve"> y </w:t>
      </w:r>
      <w:r w:rsidRPr="00C434B0">
        <w:rPr>
          <w:rFonts w:ascii="Arial" w:hAnsi="Arial" w:cs="Arial"/>
          <w:i/>
        </w:rPr>
        <w:t>Redes Tecnológicas Sectoriales</w:t>
      </w:r>
      <w:r w:rsidRPr="001623FD">
        <w:rPr>
          <w:rFonts w:ascii="Arial" w:hAnsi="Arial" w:cs="Arial"/>
        </w:rPr>
        <w:t xml:space="preserve">, respectivamente, el nuevo Instrumento de transferencia de tecnología al sector productivo constituye un eslabón muy importante en la </w:t>
      </w:r>
      <w:r w:rsidRPr="00C434B0">
        <w:rPr>
          <w:rFonts w:ascii="Arial" w:hAnsi="Arial" w:cs="Arial"/>
          <w:i/>
        </w:rPr>
        <w:t>Articulación del Sistema Nacional de Innovación.</w:t>
      </w:r>
    </w:p>
    <w:p w:rsidR="00F02DED" w:rsidRPr="008D4139" w:rsidRDefault="00F02DED" w:rsidP="00F02DED">
      <w:pPr>
        <w:spacing w:after="240" w:line="240" w:lineRule="auto"/>
        <w:jc w:val="both"/>
        <w:rPr>
          <w:rFonts w:ascii="Arial" w:hAnsi="Arial" w:cs="Arial"/>
        </w:rPr>
      </w:pPr>
      <w:r w:rsidRPr="008D4139">
        <w:rPr>
          <w:rFonts w:ascii="Arial" w:hAnsi="Arial" w:cs="Arial"/>
        </w:rPr>
        <w:t xml:space="preserve">Finalmente, a fin de mejorar los aspectos vinculados al proceso de formulación y obtener mayor número de proyectos aprobados, durante el </w:t>
      </w:r>
      <w:r>
        <w:rPr>
          <w:rFonts w:ascii="Arial" w:hAnsi="Arial" w:cs="Arial"/>
        </w:rPr>
        <w:t xml:space="preserve">año </w:t>
      </w:r>
      <w:r w:rsidRPr="008D4139">
        <w:rPr>
          <w:rFonts w:ascii="Arial" w:hAnsi="Arial" w:cs="Arial"/>
        </w:rPr>
        <w:t xml:space="preserve">2013 la ANII comenzó el registro y </w:t>
      </w:r>
      <w:r>
        <w:rPr>
          <w:rFonts w:ascii="Arial" w:hAnsi="Arial" w:cs="Arial"/>
        </w:rPr>
        <w:t xml:space="preserve">la </w:t>
      </w:r>
      <w:r w:rsidRPr="008D4139">
        <w:rPr>
          <w:rFonts w:ascii="Arial" w:hAnsi="Arial" w:cs="Arial"/>
        </w:rPr>
        <w:t>publicación</w:t>
      </w:r>
      <w:r>
        <w:rPr>
          <w:rFonts w:ascii="Arial" w:hAnsi="Arial" w:cs="Arial"/>
        </w:rPr>
        <w:t xml:space="preserve"> en su página web de c</w:t>
      </w:r>
      <w:r w:rsidRPr="008D4139">
        <w:rPr>
          <w:rFonts w:ascii="Arial" w:hAnsi="Arial" w:cs="Arial"/>
        </w:rPr>
        <w:t>onsultores especializados en la formulación y presentación de proyectos.</w:t>
      </w:r>
      <w:r>
        <w:rPr>
          <w:rFonts w:ascii="Arial" w:hAnsi="Arial" w:cs="Arial"/>
        </w:rPr>
        <w:t xml:space="preserve"> También, creó</w:t>
      </w:r>
      <w:r w:rsidRPr="008D4139">
        <w:rPr>
          <w:rFonts w:ascii="Arial" w:hAnsi="Arial" w:cs="Arial"/>
        </w:rPr>
        <w:t xml:space="preserve"> una herramienta mediante la cual los proponentes que </w:t>
      </w:r>
      <w:r>
        <w:rPr>
          <w:rFonts w:ascii="Arial" w:hAnsi="Arial" w:cs="Arial"/>
        </w:rPr>
        <w:t>d</w:t>
      </w:r>
      <w:r w:rsidRPr="008D4139">
        <w:rPr>
          <w:rFonts w:ascii="Arial" w:hAnsi="Arial" w:cs="Arial"/>
        </w:rPr>
        <w:t xml:space="preserve">emuestren tener un proyecto de innovación para postular </w:t>
      </w:r>
      <w:r w:rsidRPr="008D4139">
        <w:rPr>
          <w:rFonts w:ascii="Arial" w:hAnsi="Arial" w:cs="Arial"/>
        </w:rPr>
        <w:lastRenderedPageBreak/>
        <w:t xml:space="preserve">ante una convocatoria de ANII pueden </w:t>
      </w:r>
      <w:r>
        <w:rPr>
          <w:rFonts w:ascii="Arial" w:hAnsi="Arial" w:cs="Arial"/>
        </w:rPr>
        <w:t>c</w:t>
      </w:r>
      <w:r w:rsidRPr="000041A3">
        <w:rPr>
          <w:rFonts w:ascii="Arial" w:hAnsi="Arial" w:cs="Arial"/>
        </w:rPr>
        <w:t>ontratar expertos formuladores de proyectos</w:t>
      </w:r>
      <w:r w:rsidRPr="008D4139">
        <w:rPr>
          <w:rFonts w:ascii="Arial" w:hAnsi="Arial" w:cs="Arial"/>
        </w:rPr>
        <w:t xml:space="preserve"> para el armado del </w:t>
      </w:r>
      <w:r>
        <w:rPr>
          <w:rFonts w:ascii="Arial" w:hAnsi="Arial" w:cs="Arial"/>
        </w:rPr>
        <w:t>mismo</w:t>
      </w:r>
      <w:r w:rsidRPr="008D4139">
        <w:rPr>
          <w:vertAlign w:val="superscript"/>
        </w:rPr>
        <w:footnoteReference w:id="9"/>
      </w:r>
      <w:r>
        <w:rPr>
          <w:rFonts w:ascii="Arial" w:hAnsi="Arial" w:cs="Arial"/>
        </w:rPr>
        <w:t>.</w:t>
      </w:r>
      <w:r w:rsidRPr="008D4139">
        <w:rPr>
          <w:rFonts w:ascii="Arial" w:hAnsi="Arial" w:cs="Arial"/>
        </w:rPr>
        <w:t xml:space="preserve"> </w:t>
      </w:r>
    </w:p>
    <w:p w:rsidR="00F02DED" w:rsidRPr="00761ABA" w:rsidRDefault="00F02DED" w:rsidP="00F02DED">
      <w:pPr>
        <w:spacing w:after="240" w:line="240" w:lineRule="auto"/>
        <w:jc w:val="both"/>
        <w:rPr>
          <w:rFonts w:ascii="Arial" w:hAnsi="Arial" w:cs="Arial"/>
        </w:rPr>
      </w:pPr>
      <w:r w:rsidRPr="00761ABA">
        <w:rPr>
          <w:rFonts w:ascii="Arial" w:hAnsi="Arial" w:cs="Arial"/>
        </w:rPr>
        <w:t xml:space="preserve">A lo largo del periodo 2008-2013 los Instrumentos de </w:t>
      </w:r>
      <w:r w:rsidRPr="00761ABA">
        <w:rPr>
          <w:rFonts w:ascii="Arial" w:hAnsi="Arial" w:cs="Arial"/>
          <w:i/>
        </w:rPr>
        <w:t xml:space="preserve">promoción de la innovación orientada al sector productivo </w:t>
      </w:r>
      <w:r w:rsidRPr="00761ABA">
        <w:rPr>
          <w:rFonts w:ascii="Arial" w:hAnsi="Arial" w:cs="Arial"/>
        </w:rPr>
        <w:t>alcanzaron 989 proyectos</w:t>
      </w:r>
      <w:r w:rsidRPr="00761ABA">
        <w:rPr>
          <w:rStyle w:val="FootnoteReference"/>
          <w:rFonts w:ascii="Arial" w:hAnsi="Arial" w:cs="Arial"/>
        </w:rPr>
        <w:footnoteReference w:id="10"/>
      </w:r>
      <w:r w:rsidRPr="00761ABA">
        <w:rPr>
          <w:rFonts w:ascii="Arial" w:hAnsi="Arial" w:cs="Arial"/>
        </w:rPr>
        <w:t xml:space="preserve"> presentados, de los cuales se aprobaron 48</w:t>
      </w:r>
      <w:r w:rsidR="009F1C22">
        <w:rPr>
          <w:rFonts w:ascii="Arial" w:hAnsi="Arial" w:cs="Arial"/>
        </w:rPr>
        <w:t>2</w:t>
      </w:r>
      <w:r w:rsidRPr="00761ABA">
        <w:rPr>
          <w:rFonts w:ascii="Arial" w:hAnsi="Arial" w:cs="Arial"/>
        </w:rPr>
        <w:t>, observándose una tasa de aprobación</w:t>
      </w:r>
      <w:r w:rsidRPr="00761ABA">
        <w:rPr>
          <w:rStyle w:val="FootnoteReference"/>
          <w:rFonts w:ascii="Arial" w:hAnsi="Arial" w:cs="Arial"/>
          <w:sz w:val="18"/>
          <w:szCs w:val="18"/>
        </w:rPr>
        <w:footnoteReference w:id="11"/>
      </w:r>
      <w:r w:rsidRPr="00761ABA">
        <w:rPr>
          <w:rFonts w:ascii="Arial" w:hAnsi="Arial" w:cs="Arial"/>
        </w:rPr>
        <w:t xml:space="preserve"> del 51% (Gráfico 1.1). De éstos, 90% </w:t>
      </w:r>
      <w:r>
        <w:rPr>
          <w:rFonts w:ascii="Arial" w:hAnsi="Arial" w:cs="Arial"/>
        </w:rPr>
        <w:t>f</w:t>
      </w:r>
      <w:r w:rsidRPr="00761ABA">
        <w:rPr>
          <w:rFonts w:ascii="Arial" w:hAnsi="Arial" w:cs="Arial"/>
        </w:rPr>
        <w:t>irmaron sus respectivos contratos y 60% finaliza</w:t>
      </w:r>
      <w:r>
        <w:rPr>
          <w:rFonts w:ascii="Arial" w:hAnsi="Arial" w:cs="Arial"/>
        </w:rPr>
        <w:t>ron</w:t>
      </w:r>
      <w:r w:rsidRPr="00761ABA">
        <w:rPr>
          <w:rFonts w:ascii="Arial" w:hAnsi="Arial" w:cs="Arial"/>
        </w:rPr>
        <w:t xml:space="preserve"> su ejecución técnica y financiera. En total, se ha comprometido USD 26,79 millones y ejecutado USD 18,25 millones.</w:t>
      </w:r>
    </w:p>
    <w:p w:rsidR="00F02DED" w:rsidRPr="0026391F" w:rsidRDefault="00F02DED" w:rsidP="0026391F">
      <w:pPr>
        <w:spacing w:line="240" w:lineRule="auto"/>
        <w:jc w:val="center"/>
        <w:rPr>
          <w:rFonts w:ascii="Arial" w:hAnsi="Arial" w:cs="Arial"/>
          <w:b/>
          <w:lang w:val="es-ES_tradnl"/>
        </w:rPr>
      </w:pPr>
      <w:r w:rsidRPr="0026391F">
        <w:rPr>
          <w:rFonts w:ascii="Arial" w:hAnsi="Arial" w:cs="Arial"/>
          <w:b/>
          <w:lang w:val="es-ES_tradnl"/>
        </w:rPr>
        <w:t xml:space="preserve">GRÁFICO 1.1.- ESTADO DE SITUACIÓN </w:t>
      </w:r>
      <w:r w:rsidR="0026391F">
        <w:rPr>
          <w:rFonts w:ascii="Arial" w:hAnsi="Arial" w:cs="Arial"/>
          <w:b/>
          <w:lang w:val="es-ES_tradnl"/>
        </w:rPr>
        <w:t xml:space="preserve">DE LOS PROYECTOS.                </w:t>
      </w:r>
      <w:r w:rsidRPr="0026391F">
        <w:rPr>
          <w:rFonts w:ascii="Arial" w:hAnsi="Arial" w:cs="Arial"/>
          <w:b/>
          <w:lang w:val="es-ES_tradnl"/>
        </w:rPr>
        <w:t>PERIODO 2008</w:t>
      </w:r>
      <w:r w:rsidR="0026391F">
        <w:rPr>
          <w:rFonts w:ascii="Arial" w:hAnsi="Arial" w:cs="Arial"/>
          <w:b/>
          <w:lang w:val="es-ES_tradnl"/>
        </w:rPr>
        <w:t xml:space="preserve"> - </w:t>
      </w:r>
      <w:r w:rsidRPr="0026391F">
        <w:rPr>
          <w:rFonts w:ascii="Arial" w:hAnsi="Arial" w:cs="Arial"/>
          <w:b/>
          <w:lang w:val="es-ES_tradnl"/>
        </w:rPr>
        <w:t xml:space="preserve">2013  </w:t>
      </w:r>
    </w:p>
    <w:p w:rsidR="00F02DED" w:rsidRDefault="00F02DED" w:rsidP="00F02DED">
      <w:pPr>
        <w:spacing w:after="0" w:line="240" w:lineRule="auto"/>
        <w:rPr>
          <w:rFonts w:ascii="Arial" w:hAnsi="Arial" w:cs="Arial"/>
          <w:sz w:val="18"/>
          <w:szCs w:val="18"/>
        </w:rPr>
      </w:pPr>
      <w:r>
        <w:rPr>
          <w:noProof/>
          <w:lang w:val="en-US" w:eastAsia="en-US"/>
        </w:rPr>
        <mc:AlternateContent>
          <mc:Choice Requires="wps">
            <w:drawing>
              <wp:anchor distT="0" distB="0" distL="114300" distR="114300" simplePos="0" relativeHeight="251698176" behindDoc="0" locked="0" layoutInCell="1" allowOverlap="1" wp14:anchorId="7F42AD2E" wp14:editId="3BFAAB09">
                <wp:simplePos x="0" y="0"/>
                <wp:positionH relativeFrom="column">
                  <wp:posOffset>2037715</wp:posOffset>
                </wp:positionH>
                <wp:positionV relativeFrom="paragraph">
                  <wp:posOffset>2677795</wp:posOffset>
                </wp:positionV>
                <wp:extent cx="350520" cy="17970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663" w:rsidRPr="00810A0C" w:rsidRDefault="00993663" w:rsidP="00F02DED">
                            <w:pPr>
                              <w:rPr>
                                <w:sz w:val="16"/>
                                <w:szCs w:val="16"/>
                                <w:vertAlign w:val="superscript"/>
                              </w:rPr>
                            </w:pPr>
                            <w:r w:rsidRPr="00810A0C">
                              <w:rPr>
                                <w:sz w:val="16"/>
                                <w:szCs w:val="16"/>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160.45pt;margin-top:210.85pt;width:27.6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" stroked="f">
                <v:textbox>
                  <w:txbxContent>
                    <w:p w:rsidR="00993663" w:rsidRPr="00810A0C" w:rsidRDefault="00993663" w:rsidP="00F02DED">
                      <w:pPr>
                        <w:rPr>
                          <w:sz w:val="16"/>
                          <w:szCs w:val="16"/>
                          <w:vertAlign w:val="superscript"/>
                        </w:rPr>
                      </w:pPr>
                      <w:r w:rsidRPr="00810A0C">
                        <w:rPr>
                          <w:sz w:val="16"/>
                          <w:szCs w:val="16"/>
                          <w:vertAlign w:val="superscript"/>
                        </w:rPr>
                        <w:t>(2)</w:t>
                      </w:r>
                    </w:p>
                  </w:txbxContent>
                </v:textbox>
              </v:shape>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1A804346" wp14:editId="45A1A773">
                <wp:simplePos x="0" y="0"/>
                <wp:positionH relativeFrom="column">
                  <wp:posOffset>2673985</wp:posOffset>
                </wp:positionH>
                <wp:positionV relativeFrom="paragraph">
                  <wp:posOffset>178435</wp:posOffset>
                </wp:positionV>
                <wp:extent cx="2564130" cy="375920"/>
                <wp:effectExtent l="10795" t="17780" r="15875" b="158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375920"/>
                        </a:xfrm>
                        <a:prstGeom prst="rect">
                          <a:avLst/>
                        </a:prstGeom>
                        <a:solidFill>
                          <a:srgbClr val="FFFFFF"/>
                        </a:solidFill>
                        <a:ln w="19050">
                          <a:solidFill>
                            <a:srgbClr val="FF0000"/>
                          </a:solidFill>
                          <a:miter lim="800000"/>
                          <a:headEnd/>
                          <a:tailEnd/>
                        </a:ln>
                      </wps:spPr>
                      <wps:txbx>
                        <w:txbxContent>
                          <w:p w:rsidR="00993663" w:rsidRPr="008B362A" w:rsidRDefault="00993663" w:rsidP="00F02DED">
                            <w:pPr>
                              <w:spacing w:after="0" w:line="240" w:lineRule="auto"/>
                              <w:rPr>
                                <w:sz w:val="18"/>
                                <w:szCs w:val="18"/>
                              </w:rPr>
                            </w:pPr>
                            <w:r w:rsidRPr="008B362A">
                              <w:rPr>
                                <w:sz w:val="18"/>
                                <w:szCs w:val="18"/>
                              </w:rPr>
                              <w:t xml:space="preserve">Monto comprometido (millones de dólares): </w:t>
                            </w:r>
                            <w:r>
                              <w:rPr>
                                <w:sz w:val="18"/>
                                <w:szCs w:val="18"/>
                              </w:rPr>
                              <w:t>26,79</w:t>
                            </w:r>
                          </w:p>
                          <w:p w:rsidR="00993663" w:rsidRDefault="00993663" w:rsidP="00F02DED">
                            <w:pPr>
                              <w:spacing w:after="0" w:line="240" w:lineRule="auto"/>
                            </w:pPr>
                            <w:r w:rsidRPr="008B362A">
                              <w:rPr>
                                <w:sz w:val="18"/>
                                <w:szCs w:val="18"/>
                              </w:rPr>
                              <w:t>Monto pagado (millones de dó</w:t>
                            </w:r>
                            <w:r>
                              <w:rPr>
                                <w:sz w:val="18"/>
                                <w:szCs w:val="18"/>
                              </w:rPr>
                              <w:t>lares): 18,25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margin-left:210.55pt;margin-top:14.05pt;width:201.9pt;height:2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" strokecolor="red" strokeweight="1.5pt">
                <v:textbox>
                  <w:txbxContent>
                    <w:p w:rsidR="00993663" w:rsidRPr="008B362A" w:rsidRDefault="00993663" w:rsidP="00F02DED">
                      <w:pPr>
                        <w:spacing w:after="0" w:line="240" w:lineRule="auto"/>
                        <w:rPr>
                          <w:sz w:val="18"/>
                          <w:szCs w:val="18"/>
                        </w:rPr>
                      </w:pPr>
                      <w:r w:rsidRPr="008B362A">
                        <w:rPr>
                          <w:sz w:val="18"/>
                          <w:szCs w:val="18"/>
                        </w:rPr>
                        <w:t xml:space="preserve">Monto comprometido (millones de dólares): </w:t>
                      </w:r>
                      <w:r>
                        <w:rPr>
                          <w:sz w:val="18"/>
                          <w:szCs w:val="18"/>
                        </w:rPr>
                        <w:t>26,79</w:t>
                      </w:r>
                    </w:p>
                    <w:p w:rsidR="00993663" w:rsidRDefault="00993663" w:rsidP="00F02DED">
                      <w:pPr>
                        <w:spacing w:after="0" w:line="240" w:lineRule="auto"/>
                      </w:pPr>
                      <w:r w:rsidRPr="008B362A">
                        <w:rPr>
                          <w:sz w:val="18"/>
                          <w:szCs w:val="18"/>
                        </w:rPr>
                        <w:t>Monto pagado (millones de dó</w:t>
                      </w:r>
                      <w:r>
                        <w:rPr>
                          <w:sz w:val="18"/>
                          <w:szCs w:val="18"/>
                        </w:rPr>
                        <w:t>lares): 18,25</w:t>
                      </w:r>
                    </w:p>
                  </w:txbxContent>
                </v:textbox>
              </v:shape>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65A1CA81" wp14:editId="0AE2AE01">
                <wp:simplePos x="0" y="0"/>
                <wp:positionH relativeFrom="column">
                  <wp:posOffset>2456815</wp:posOffset>
                </wp:positionH>
                <wp:positionV relativeFrom="paragraph">
                  <wp:posOffset>1047750</wp:posOffset>
                </wp:positionV>
                <wp:extent cx="760095" cy="247015"/>
                <wp:effectExtent l="12700" t="10795" r="8255"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47015"/>
                        </a:xfrm>
                        <a:prstGeom prst="rect">
                          <a:avLst/>
                        </a:prstGeom>
                        <a:solidFill>
                          <a:srgbClr val="FFFFFF"/>
                        </a:solidFill>
                        <a:ln w="9525">
                          <a:solidFill>
                            <a:srgbClr val="FF0000"/>
                          </a:solidFill>
                          <a:miter lim="800000"/>
                          <a:headEnd/>
                          <a:tailEnd/>
                        </a:ln>
                      </wps:spPr>
                      <wps:txbx>
                        <w:txbxContent>
                          <w:p w:rsidR="00993663" w:rsidRDefault="00993663" w:rsidP="00F02DED">
                            <w:pPr>
                              <w:jc w:val="center"/>
                            </w:pPr>
                            <w:r w:rsidRPr="00AD0E17">
                              <w:rPr>
                                <w:sz w:val="18"/>
                                <w:szCs w:val="18"/>
                              </w:rPr>
                              <w:t>T.A</w:t>
                            </w:r>
                            <w:r w:rsidRPr="00810A0C">
                              <w:rPr>
                                <w:sz w:val="18"/>
                                <w:szCs w:val="18"/>
                                <w:vertAlign w:val="superscript"/>
                              </w:rPr>
                              <w:t>(1)</w:t>
                            </w:r>
                            <w:r w:rsidRPr="00AD0E17">
                              <w:rPr>
                                <w:sz w:val="18"/>
                                <w:szCs w:val="18"/>
                              </w:rPr>
                              <w:t>:</w:t>
                            </w:r>
                            <w:r>
                              <w:t xml:space="preserve"> </w:t>
                            </w:r>
                            <w:r>
                              <w:rPr>
                                <w:sz w:val="18"/>
                                <w:szCs w:val="18"/>
                              </w:rPr>
                              <w:t>51</w:t>
                            </w:r>
                            <w:r w:rsidRPr="00AD0E17">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193.45pt;margin-top:82.5pt;width:59.85pt;height:1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" strokecolor="red">
                <v:textbox>
                  <w:txbxContent>
                    <w:p w:rsidR="00993663" w:rsidRDefault="00993663" w:rsidP="00F02DED">
                      <w:pPr>
                        <w:jc w:val="center"/>
                      </w:pPr>
                      <w:proofErr w:type="gramStart"/>
                      <w:r w:rsidRPr="00AD0E17">
                        <w:rPr>
                          <w:sz w:val="18"/>
                          <w:szCs w:val="18"/>
                        </w:rPr>
                        <w:t>T.A</w:t>
                      </w:r>
                      <w:r w:rsidRPr="00810A0C">
                        <w:rPr>
                          <w:sz w:val="18"/>
                          <w:szCs w:val="18"/>
                          <w:vertAlign w:val="superscript"/>
                        </w:rPr>
                        <w:t>(</w:t>
                      </w:r>
                      <w:proofErr w:type="gramEnd"/>
                      <w:r w:rsidRPr="00810A0C">
                        <w:rPr>
                          <w:sz w:val="18"/>
                          <w:szCs w:val="18"/>
                          <w:vertAlign w:val="superscript"/>
                        </w:rPr>
                        <w:t>1)</w:t>
                      </w:r>
                      <w:r w:rsidRPr="00AD0E17">
                        <w:rPr>
                          <w:sz w:val="18"/>
                          <w:szCs w:val="18"/>
                        </w:rPr>
                        <w:t>:</w:t>
                      </w:r>
                      <w:r>
                        <w:t xml:space="preserve"> </w:t>
                      </w:r>
                      <w:r>
                        <w:rPr>
                          <w:sz w:val="18"/>
                          <w:szCs w:val="18"/>
                        </w:rPr>
                        <w:t>51</w:t>
                      </w:r>
                      <w:r w:rsidRPr="00AD0E17">
                        <w:rPr>
                          <w:sz w:val="18"/>
                          <w:szCs w:val="18"/>
                        </w:rPr>
                        <w:t>%</w:t>
                      </w:r>
                    </w:p>
                  </w:txbxContent>
                </v:textbox>
              </v:shape>
            </w:pict>
          </mc:Fallback>
        </mc:AlternateContent>
      </w:r>
      <w:r w:rsidR="00167303" w:rsidRPr="00167303">
        <w:rPr>
          <w:noProof/>
          <w:lang w:val="en-US" w:eastAsia="en-US"/>
        </w:rPr>
        <w:drawing>
          <wp:inline distT="0" distB="0" distL="0" distR="0" wp14:anchorId="353A087F" wp14:editId="0E64C974">
            <wp:extent cx="5391090" cy="2903621"/>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908442"/>
                    </a:xfrm>
                    <a:prstGeom prst="rect">
                      <a:avLst/>
                    </a:prstGeom>
                    <a:noFill/>
                    <a:ln>
                      <a:noFill/>
                    </a:ln>
                  </pic:spPr>
                </pic:pic>
              </a:graphicData>
            </a:graphic>
          </wp:inline>
        </w:drawing>
      </w:r>
      <w:r w:rsidRPr="00761ABA">
        <w:rPr>
          <w:rFonts w:ascii="Arial" w:hAnsi="Arial" w:cs="Arial"/>
          <w:sz w:val="18"/>
          <w:szCs w:val="18"/>
        </w:rPr>
        <w:t>Nota: (1) T.A: Tasa de aprobación; (2) Este dato se comienza a relevar a partir del 2012. Fuente: Bases de postulaciones y Sistema de Gestión de Proyectos.</w:t>
      </w:r>
      <w:r>
        <w:rPr>
          <w:rFonts w:ascii="Arial" w:hAnsi="Arial" w:cs="Arial"/>
          <w:sz w:val="18"/>
          <w:szCs w:val="18"/>
        </w:rPr>
        <w:t xml:space="preserve"> </w:t>
      </w:r>
    </w:p>
    <w:p w:rsidR="00F02DED" w:rsidRDefault="00F02DED" w:rsidP="00F02DED">
      <w:pPr>
        <w:pStyle w:val="Heading2"/>
        <w:spacing w:before="0"/>
        <w:jc w:val="center"/>
        <w:rPr>
          <w:rFonts w:ascii="Arial" w:hAnsi="Arial" w:cs="Arial"/>
          <w:color w:val="auto"/>
          <w:sz w:val="22"/>
          <w:szCs w:val="22"/>
          <w:u w:val="single"/>
        </w:rPr>
      </w:pPr>
      <w:r>
        <w:rPr>
          <w:rFonts w:ascii="Arial" w:hAnsi="Arial" w:cs="Arial"/>
          <w:color w:val="auto"/>
          <w:sz w:val="22"/>
          <w:szCs w:val="22"/>
          <w:u w:val="single"/>
        </w:rPr>
        <w:br w:type="page"/>
      </w:r>
      <w:bookmarkStart w:id="30" w:name="_Toc381357369"/>
      <w:r>
        <w:rPr>
          <w:rFonts w:ascii="Arial" w:hAnsi="Arial" w:cs="Arial"/>
          <w:color w:val="auto"/>
          <w:sz w:val="22"/>
          <w:szCs w:val="22"/>
          <w:u w:val="single"/>
        </w:rPr>
        <w:lastRenderedPageBreak/>
        <w:t>DEMANDA</w:t>
      </w:r>
      <w:bookmarkEnd w:id="30"/>
    </w:p>
    <w:p w:rsidR="00F02DED" w:rsidRDefault="00F02DED" w:rsidP="00F02DED">
      <w:pPr>
        <w:spacing w:after="0" w:line="240" w:lineRule="auto"/>
        <w:jc w:val="both"/>
        <w:rPr>
          <w:rFonts w:ascii="Arial" w:hAnsi="Arial" w:cs="Arial"/>
        </w:rPr>
      </w:pPr>
    </w:p>
    <w:p w:rsidR="00F02DED" w:rsidRPr="00894096" w:rsidRDefault="00F02DED" w:rsidP="00F02DED">
      <w:pPr>
        <w:spacing w:after="0" w:line="240" w:lineRule="auto"/>
        <w:jc w:val="both"/>
        <w:rPr>
          <w:rFonts w:ascii="Arial" w:hAnsi="Arial" w:cs="Arial"/>
        </w:rPr>
      </w:pPr>
      <w:r>
        <w:rPr>
          <w:rFonts w:ascii="Arial" w:hAnsi="Arial" w:cs="Arial"/>
        </w:rPr>
        <w:t xml:space="preserve">Como se observa en el Cuadro 1.2 </w:t>
      </w:r>
      <w:r w:rsidRPr="007869DA">
        <w:rPr>
          <w:rFonts w:ascii="Arial" w:hAnsi="Arial" w:cs="Arial"/>
        </w:rPr>
        <w:t xml:space="preserve">la postulación a los </w:t>
      </w:r>
      <w:r>
        <w:rPr>
          <w:rFonts w:ascii="Arial" w:hAnsi="Arial" w:cs="Arial"/>
        </w:rPr>
        <w:t>Instrumento</w:t>
      </w:r>
      <w:r w:rsidRPr="007869DA">
        <w:rPr>
          <w:rFonts w:ascii="Arial" w:hAnsi="Arial" w:cs="Arial"/>
        </w:rPr>
        <w:t xml:space="preserve">s orientados a apoyar al sector productivo presenta una </w:t>
      </w:r>
      <w:r>
        <w:rPr>
          <w:rFonts w:ascii="Arial" w:hAnsi="Arial" w:cs="Arial"/>
        </w:rPr>
        <w:t>evolución</w:t>
      </w:r>
      <w:r w:rsidRPr="007869DA">
        <w:rPr>
          <w:rFonts w:ascii="Arial" w:hAnsi="Arial" w:cs="Arial"/>
        </w:rPr>
        <w:t xml:space="preserve"> oscilante, luego de su máximo histórico alcanzado en el año 2009. </w:t>
      </w:r>
      <w:r>
        <w:rPr>
          <w:rFonts w:ascii="Arial" w:hAnsi="Arial" w:cs="Arial"/>
        </w:rPr>
        <w:t xml:space="preserve">Los Instrumentos que han recibido mayor número de postulaciones son los </w:t>
      </w:r>
      <w:r w:rsidRPr="009524D0">
        <w:rPr>
          <w:rFonts w:ascii="Arial" w:hAnsi="Arial" w:cs="Arial"/>
        </w:rPr>
        <w:t>de</w:t>
      </w:r>
      <w:r>
        <w:rPr>
          <w:rFonts w:ascii="Arial" w:hAnsi="Arial" w:cs="Arial"/>
        </w:rPr>
        <w:t xml:space="preserve"> mayor antigüedad en la Agencia, particularmente, los clásicos de </w:t>
      </w:r>
      <w:r w:rsidRPr="00894096">
        <w:rPr>
          <w:rFonts w:ascii="Arial" w:hAnsi="Arial" w:cs="Arial"/>
        </w:rPr>
        <w:t>promo</w:t>
      </w:r>
      <w:r>
        <w:rPr>
          <w:rFonts w:ascii="Arial" w:hAnsi="Arial" w:cs="Arial"/>
        </w:rPr>
        <w:t>ción de</w:t>
      </w:r>
      <w:r w:rsidRPr="00894096">
        <w:rPr>
          <w:rFonts w:ascii="Arial" w:hAnsi="Arial" w:cs="Arial"/>
        </w:rPr>
        <w:t xml:space="preserve"> la innovación</w:t>
      </w:r>
      <w:r>
        <w:rPr>
          <w:rFonts w:ascii="Arial" w:hAnsi="Arial" w:cs="Arial"/>
        </w:rPr>
        <w:t xml:space="preserve"> empresarial (ACP, ACM y PPI)</w:t>
      </w:r>
      <w:r w:rsidRPr="00894096">
        <w:rPr>
          <w:rFonts w:ascii="Arial" w:hAnsi="Arial" w:cs="Arial"/>
        </w:rPr>
        <w:t xml:space="preserve"> y</w:t>
      </w:r>
      <w:r>
        <w:rPr>
          <w:rFonts w:ascii="Arial" w:hAnsi="Arial" w:cs="Arial"/>
        </w:rPr>
        <w:t xml:space="preserve"> el emprendedurismo (JE).</w:t>
      </w:r>
    </w:p>
    <w:p w:rsidR="00F02DED" w:rsidRDefault="00F02DED" w:rsidP="00F02DED">
      <w:pPr>
        <w:spacing w:after="0" w:line="240" w:lineRule="auto"/>
        <w:jc w:val="both"/>
        <w:rPr>
          <w:rFonts w:ascii="Arial" w:hAnsi="Arial" w:cs="Arial"/>
        </w:rPr>
      </w:pPr>
    </w:p>
    <w:p w:rsidR="00F02DED" w:rsidRPr="0026391F" w:rsidRDefault="00F02DED" w:rsidP="0026391F">
      <w:pPr>
        <w:spacing w:line="240" w:lineRule="auto"/>
        <w:jc w:val="center"/>
        <w:rPr>
          <w:rFonts w:ascii="Arial" w:hAnsi="Arial" w:cs="Arial"/>
          <w:b/>
          <w:lang w:val="es-ES_tradnl"/>
        </w:rPr>
      </w:pPr>
      <w:r w:rsidRPr="0026391F">
        <w:rPr>
          <w:rFonts w:ascii="Arial" w:hAnsi="Arial" w:cs="Arial"/>
          <w:b/>
          <w:lang w:val="es-ES_tradnl"/>
        </w:rPr>
        <w:t>CUADRO 1.2.- NÚMERO DE PROYECTOS POSTULADOS POR INSTRUMENTO PERIODO 2008</w:t>
      </w:r>
      <w:r w:rsidR="0026391F">
        <w:rPr>
          <w:rFonts w:ascii="Arial" w:hAnsi="Arial" w:cs="Arial"/>
          <w:b/>
          <w:lang w:val="es-ES_tradnl"/>
        </w:rPr>
        <w:t xml:space="preserve"> </w:t>
      </w:r>
      <w:r w:rsidRPr="0026391F">
        <w:rPr>
          <w:rFonts w:ascii="Arial" w:hAnsi="Arial" w:cs="Arial"/>
          <w:b/>
          <w:lang w:val="es-ES_tradnl"/>
        </w:rPr>
        <w:t>-</w:t>
      </w:r>
      <w:r w:rsidR="0026391F">
        <w:rPr>
          <w:rFonts w:ascii="Arial" w:hAnsi="Arial" w:cs="Arial"/>
          <w:b/>
          <w:lang w:val="es-ES_tradnl"/>
        </w:rPr>
        <w:t xml:space="preserve"> </w:t>
      </w:r>
      <w:r w:rsidRPr="0026391F">
        <w:rPr>
          <w:rFonts w:ascii="Arial" w:hAnsi="Arial" w:cs="Arial"/>
          <w:b/>
          <w:lang w:val="es-ES_tradnl"/>
        </w:rPr>
        <w:t>2013</w:t>
      </w:r>
    </w:p>
    <w:tbl>
      <w:tblPr>
        <w:tblStyle w:val="Listaclara-nfasis11"/>
        <w:tblW w:w="5135" w:type="pct"/>
        <w:jc w:val="center"/>
        <w:tblLayout w:type="fixed"/>
        <w:tblLook w:val="04A0" w:firstRow="1" w:lastRow="0" w:firstColumn="1" w:lastColumn="0" w:noHBand="0" w:noVBand="1"/>
      </w:tblPr>
      <w:tblGrid>
        <w:gridCol w:w="1597"/>
        <w:gridCol w:w="1439"/>
        <w:gridCol w:w="846"/>
        <w:gridCol w:w="848"/>
        <w:gridCol w:w="848"/>
        <w:gridCol w:w="845"/>
        <w:gridCol w:w="847"/>
        <w:gridCol w:w="847"/>
        <w:gridCol w:w="838"/>
      </w:tblGrid>
      <w:tr w:rsidR="00F02DED" w:rsidRPr="002A5B64" w:rsidTr="002A5B6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93" w:type="pct"/>
            <w:gridSpan w:val="2"/>
            <w:vAlign w:val="center"/>
            <w:hideMark/>
          </w:tcPr>
          <w:p w:rsidR="00F02DED" w:rsidRPr="002A5B64" w:rsidRDefault="00F02DED" w:rsidP="00FD1445">
            <w:pPr>
              <w:jc w:val="center"/>
              <w:rPr>
                <w:rFonts w:eastAsia="Times New Roman" w:cs="Arial"/>
                <w:bCs w:val="0"/>
                <w:color w:val="FFFFFF"/>
                <w:sz w:val="20"/>
                <w:szCs w:val="20"/>
              </w:rPr>
            </w:pPr>
            <w:r w:rsidRPr="002A5B64">
              <w:rPr>
                <w:rFonts w:eastAsia="Times New Roman" w:cs="Arial"/>
                <w:bCs w:val="0"/>
                <w:color w:val="FFFFFF"/>
                <w:sz w:val="20"/>
                <w:szCs w:val="20"/>
              </w:rPr>
              <w:t>Instrumento</w:t>
            </w:r>
          </w:p>
        </w:tc>
        <w:tc>
          <w:tcPr>
            <w:tcW w:w="472"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2008</w:t>
            </w:r>
          </w:p>
        </w:tc>
        <w:tc>
          <w:tcPr>
            <w:tcW w:w="473"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2009</w:t>
            </w:r>
          </w:p>
        </w:tc>
        <w:tc>
          <w:tcPr>
            <w:tcW w:w="473"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2010</w:t>
            </w:r>
          </w:p>
        </w:tc>
        <w:tc>
          <w:tcPr>
            <w:tcW w:w="472"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2011</w:t>
            </w:r>
          </w:p>
        </w:tc>
        <w:tc>
          <w:tcPr>
            <w:tcW w:w="473" w:type="pct"/>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2012</w:t>
            </w:r>
          </w:p>
        </w:tc>
        <w:tc>
          <w:tcPr>
            <w:tcW w:w="473"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2013</w:t>
            </w:r>
          </w:p>
        </w:tc>
        <w:tc>
          <w:tcPr>
            <w:tcW w:w="468"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Total</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890" w:type="pct"/>
            <w:vMerge w:val="restart"/>
            <w:vAlign w:val="center"/>
            <w:hideMark/>
          </w:tcPr>
          <w:p w:rsidR="00F02DED" w:rsidRPr="002A5B64" w:rsidRDefault="00F02DED" w:rsidP="00FD1445">
            <w:pPr>
              <w:jc w:val="center"/>
              <w:rPr>
                <w:rFonts w:eastAsia="Times New Roman" w:cs="Arial"/>
                <w:bCs w:val="0"/>
                <w:color w:val="000000"/>
                <w:sz w:val="20"/>
                <w:szCs w:val="20"/>
              </w:rPr>
            </w:pPr>
            <w:r w:rsidRPr="002A5B64">
              <w:rPr>
                <w:rFonts w:eastAsia="Times New Roman" w:cs="Arial"/>
                <w:bCs w:val="0"/>
                <w:color w:val="000000"/>
                <w:sz w:val="20"/>
                <w:szCs w:val="20"/>
              </w:rPr>
              <w:t>Apoyo a la innovación empresarial</w:t>
            </w: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ACP</w:t>
            </w:r>
          </w:p>
        </w:tc>
        <w:tc>
          <w:tcPr>
            <w:tcW w:w="472" w:type="pct"/>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473" w:type="pct"/>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21</w:t>
            </w:r>
          </w:p>
        </w:tc>
        <w:tc>
          <w:tcPr>
            <w:tcW w:w="473" w:type="pct"/>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16</w:t>
            </w:r>
          </w:p>
        </w:tc>
        <w:tc>
          <w:tcPr>
            <w:tcW w:w="472" w:type="pct"/>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28</w:t>
            </w:r>
          </w:p>
        </w:tc>
        <w:tc>
          <w:tcPr>
            <w:tcW w:w="473" w:type="pct"/>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45</w:t>
            </w:r>
          </w:p>
        </w:tc>
        <w:tc>
          <w:tcPr>
            <w:tcW w:w="473" w:type="pct"/>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30</w:t>
            </w:r>
          </w:p>
        </w:tc>
        <w:tc>
          <w:tcPr>
            <w:tcW w:w="468" w:type="pct"/>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144</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ACM</w:t>
            </w:r>
          </w:p>
        </w:tc>
        <w:tc>
          <w:tcPr>
            <w:tcW w:w="472" w:type="pct"/>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473" w:type="pct"/>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53</w:t>
            </w:r>
          </w:p>
        </w:tc>
        <w:tc>
          <w:tcPr>
            <w:tcW w:w="473" w:type="pct"/>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18</w:t>
            </w:r>
          </w:p>
        </w:tc>
        <w:tc>
          <w:tcPr>
            <w:tcW w:w="472" w:type="pct"/>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17</w:t>
            </w:r>
          </w:p>
        </w:tc>
        <w:tc>
          <w:tcPr>
            <w:tcW w:w="473" w:type="pct"/>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12</w:t>
            </w:r>
          </w:p>
        </w:tc>
        <w:tc>
          <w:tcPr>
            <w:tcW w:w="473" w:type="pct"/>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468" w:type="pct"/>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108</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IAI</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8</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21</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ICI</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PPI</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22</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27</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29</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22</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21</w:t>
            </w: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121</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FOF</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7</w:t>
            </w: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11</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JE</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26</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35</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50</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48</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54</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 xml:space="preserve">30 </w:t>
            </w:r>
            <w:r w:rsidRPr="002A5B64">
              <w:rPr>
                <w:rFonts w:cs="Arial"/>
                <w:color w:val="000000"/>
                <w:sz w:val="20"/>
                <w:szCs w:val="20"/>
                <w:vertAlign w:val="superscript"/>
              </w:rPr>
              <w:t>(1)</w:t>
            </w: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243</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shd w:val="clear" w:color="auto" w:fill="DBE5F1" w:themeFill="accent1" w:themeFillTint="33"/>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r w:rsidRPr="002A5B64">
              <w:rPr>
                <w:rFonts w:eastAsia="Times New Roman" w:cs="Arial"/>
                <w:b/>
                <w:color w:val="000000"/>
                <w:sz w:val="20"/>
                <w:szCs w:val="20"/>
              </w:rPr>
              <w:t>Subtotal</w:t>
            </w:r>
          </w:p>
        </w:tc>
        <w:tc>
          <w:tcPr>
            <w:tcW w:w="472" w:type="pct"/>
            <w:shd w:val="clear" w:color="auto" w:fill="DBE5F1" w:themeFill="accent1" w:themeFillTint="33"/>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32</w:t>
            </w:r>
          </w:p>
        </w:tc>
        <w:tc>
          <w:tcPr>
            <w:tcW w:w="473" w:type="pct"/>
            <w:shd w:val="clear" w:color="auto" w:fill="DBE5F1" w:themeFill="accent1" w:themeFillTint="33"/>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139</w:t>
            </w:r>
          </w:p>
        </w:tc>
        <w:tc>
          <w:tcPr>
            <w:tcW w:w="473" w:type="pct"/>
            <w:shd w:val="clear" w:color="auto" w:fill="DBE5F1" w:themeFill="accent1" w:themeFillTint="33"/>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114</w:t>
            </w:r>
          </w:p>
        </w:tc>
        <w:tc>
          <w:tcPr>
            <w:tcW w:w="472" w:type="pct"/>
            <w:shd w:val="clear" w:color="auto" w:fill="DBE5F1" w:themeFill="accent1" w:themeFillTint="33"/>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126</w:t>
            </w:r>
          </w:p>
        </w:tc>
        <w:tc>
          <w:tcPr>
            <w:tcW w:w="473" w:type="pct"/>
            <w:shd w:val="clear" w:color="auto" w:fill="DBE5F1" w:themeFill="accent1" w:themeFillTint="33"/>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143</w:t>
            </w:r>
          </w:p>
        </w:tc>
        <w:tc>
          <w:tcPr>
            <w:tcW w:w="473" w:type="pct"/>
            <w:shd w:val="clear" w:color="auto" w:fill="DBE5F1" w:themeFill="accent1" w:themeFillTint="33"/>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96</w:t>
            </w:r>
          </w:p>
        </w:tc>
        <w:tc>
          <w:tcPr>
            <w:tcW w:w="468" w:type="pct"/>
            <w:shd w:val="clear" w:color="auto" w:fill="DBE5F1" w:themeFill="accent1" w:themeFillTint="33"/>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650</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restart"/>
            <w:vAlign w:val="center"/>
            <w:hideMark/>
          </w:tcPr>
          <w:p w:rsidR="00F02DED" w:rsidRPr="002A5B64" w:rsidRDefault="00F02DED" w:rsidP="00FD1445">
            <w:pPr>
              <w:jc w:val="center"/>
              <w:rPr>
                <w:rFonts w:eastAsia="Times New Roman" w:cs="Arial"/>
                <w:bCs w:val="0"/>
                <w:color w:val="000000"/>
                <w:sz w:val="20"/>
                <w:szCs w:val="20"/>
              </w:rPr>
            </w:pPr>
            <w:r w:rsidRPr="002A5B64">
              <w:rPr>
                <w:rFonts w:eastAsia="Times New Roman" w:cs="Arial"/>
                <w:bCs w:val="0"/>
                <w:color w:val="000000"/>
                <w:sz w:val="20"/>
                <w:szCs w:val="20"/>
              </w:rPr>
              <w:t>Mejora de competitividad</w:t>
            </w: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CME</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19</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14</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46</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RCE</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10</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13</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9</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32</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MGC</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43</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18</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61</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CHA</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8</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12</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14</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12</w:t>
            </w: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46</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Cs w:val="0"/>
                <w:color w:val="000000"/>
                <w:sz w:val="20"/>
                <w:szCs w:val="20"/>
              </w:rPr>
            </w:pPr>
          </w:p>
        </w:tc>
        <w:tc>
          <w:tcPr>
            <w:tcW w:w="803"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A5B64">
              <w:rPr>
                <w:rFonts w:eastAsia="Times New Roman" w:cs="Arial"/>
                <w:b/>
                <w:color w:val="000000"/>
                <w:sz w:val="20"/>
                <w:szCs w:val="20"/>
              </w:rPr>
              <w:t>Subtotal</w:t>
            </w:r>
          </w:p>
        </w:tc>
        <w:tc>
          <w:tcPr>
            <w:tcW w:w="472"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43</w:t>
            </w:r>
          </w:p>
        </w:tc>
        <w:tc>
          <w:tcPr>
            <w:tcW w:w="473"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47</w:t>
            </w:r>
          </w:p>
        </w:tc>
        <w:tc>
          <w:tcPr>
            <w:tcW w:w="473"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35</w:t>
            </w:r>
          </w:p>
        </w:tc>
        <w:tc>
          <w:tcPr>
            <w:tcW w:w="472"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27</w:t>
            </w:r>
          </w:p>
        </w:tc>
        <w:tc>
          <w:tcPr>
            <w:tcW w:w="473"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17</w:t>
            </w:r>
          </w:p>
        </w:tc>
        <w:tc>
          <w:tcPr>
            <w:tcW w:w="473"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16</w:t>
            </w:r>
          </w:p>
        </w:tc>
        <w:tc>
          <w:tcPr>
            <w:tcW w:w="468" w:type="pct"/>
            <w:shd w:val="clear" w:color="auto" w:fill="DBE5F1" w:themeFill="accent1" w:themeFillTint="33"/>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185</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restart"/>
            <w:vAlign w:val="center"/>
            <w:hideMark/>
          </w:tcPr>
          <w:p w:rsidR="00F02DED" w:rsidRPr="002A5B64" w:rsidRDefault="00F02DED" w:rsidP="00FD1445">
            <w:pPr>
              <w:jc w:val="center"/>
              <w:rPr>
                <w:rFonts w:eastAsia="Times New Roman" w:cs="Arial"/>
                <w:bCs w:val="0"/>
                <w:color w:val="000000"/>
                <w:sz w:val="20"/>
                <w:szCs w:val="20"/>
              </w:rPr>
            </w:pPr>
            <w:r w:rsidRPr="002A5B64">
              <w:rPr>
                <w:rFonts w:eastAsia="Times New Roman" w:cs="Arial"/>
                <w:bCs w:val="0"/>
                <w:color w:val="000000"/>
                <w:sz w:val="20"/>
                <w:szCs w:val="20"/>
              </w:rPr>
              <w:t>Articulación del sistema nacional de innovación</w:t>
            </w: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ALI</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15</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34</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DET</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RTS</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CTS</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SCT</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22</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19</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9</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7</w:t>
            </w: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57</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FSA</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12</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18</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FSE</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8</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15</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FST</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7</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7</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FPA</w:t>
            </w: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473"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SID</w:t>
            </w: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7</w:t>
            </w: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2"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3"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7</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90" w:type="pct"/>
            <w:vMerge/>
            <w:vAlign w:val="center"/>
            <w:hideMark/>
          </w:tcPr>
          <w:p w:rsidR="00F02DED" w:rsidRPr="002A5B64" w:rsidRDefault="00F02DED" w:rsidP="00FD1445">
            <w:pPr>
              <w:jc w:val="center"/>
              <w:rPr>
                <w:rFonts w:eastAsia="Times New Roman" w:cs="Arial"/>
                <w:b w:val="0"/>
                <w:bCs w:val="0"/>
                <w:color w:val="000000"/>
                <w:sz w:val="20"/>
                <w:szCs w:val="20"/>
              </w:rPr>
            </w:pPr>
          </w:p>
        </w:tc>
        <w:tc>
          <w:tcPr>
            <w:tcW w:w="803" w:type="pct"/>
            <w:shd w:val="clear" w:color="auto" w:fill="DBE5F1" w:themeFill="accent1" w:themeFillTint="33"/>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r w:rsidRPr="002A5B64">
              <w:rPr>
                <w:rFonts w:eastAsia="Times New Roman" w:cs="Arial"/>
                <w:b/>
                <w:color w:val="000000"/>
                <w:sz w:val="20"/>
                <w:szCs w:val="20"/>
              </w:rPr>
              <w:t>Subtotal</w:t>
            </w:r>
          </w:p>
        </w:tc>
        <w:tc>
          <w:tcPr>
            <w:tcW w:w="472"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22</w:t>
            </w:r>
          </w:p>
        </w:tc>
        <w:tc>
          <w:tcPr>
            <w:tcW w:w="473"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42</w:t>
            </w:r>
          </w:p>
        </w:tc>
        <w:tc>
          <w:tcPr>
            <w:tcW w:w="473"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24</w:t>
            </w:r>
          </w:p>
        </w:tc>
        <w:tc>
          <w:tcPr>
            <w:tcW w:w="472"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4</w:t>
            </w:r>
          </w:p>
        </w:tc>
        <w:tc>
          <w:tcPr>
            <w:tcW w:w="473"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32</w:t>
            </w:r>
          </w:p>
        </w:tc>
        <w:tc>
          <w:tcPr>
            <w:tcW w:w="473"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30</w:t>
            </w:r>
          </w:p>
        </w:tc>
        <w:tc>
          <w:tcPr>
            <w:tcW w:w="468"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154</w:t>
            </w:r>
          </w:p>
        </w:tc>
      </w:tr>
      <w:tr w:rsidR="002A5B64"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93" w:type="pct"/>
            <w:gridSpan w:val="2"/>
            <w:shd w:val="clear" w:color="auto" w:fill="4F81BD" w:themeFill="accent1"/>
            <w:noWrap/>
            <w:vAlign w:val="center"/>
            <w:hideMark/>
          </w:tcPr>
          <w:p w:rsidR="00F02DED" w:rsidRPr="002A5B64" w:rsidRDefault="00F02DED" w:rsidP="00FD1445">
            <w:pPr>
              <w:jc w:val="center"/>
              <w:rPr>
                <w:rFonts w:eastAsia="Times New Roman" w:cs="Arial"/>
                <w:b w:val="0"/>
                <w:bCs w:val="0"/>
                <w:sz w:val="20"/>
                <w:szCs w:val="20"/>
              </w:rPr>
            </w:pPr>
            <w:r w:rsidRPr="002A5B64">
              <w:rPr>
                <w:rFonts w:eastAsia="Times New Roman" w:cs="Arial"/>
                <w:b w:val="0"/>
                <w:bCs w:val="0"/>
                <w:sz w:val="20"/>
                <w:szCs w:val="20"/>
              </w:rPr>
              <w:t>Total</w:t>
            </w:r>
          </w:p>
        </w:tc>
        <w:tc>
          <w:tcPr>
            <w:tcW w:w="472" w:type="pct"/>
            <w:shd w:val="clear" w:color="auto" w:fill="4F81BD" w:themeFill="accent1"/>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A5B64">
              <w:rPr>
                <w:rFonts w:cs="Arial"/>
                <w:sz w:val="20"/>
                <w:szCs w:val="20"/>
              </w:rPr>
              <w:t>97</w:t>
            </w:r>
          </w:p>
        </w:tc>
        <w:tc>
          <w:tcPr>
            <w:tcW w:w="473" w:type="pct"/>
            <w:shd w:val="clear" w:color="auto" w:fill="4F81BD" w:themeFill="accent1"/>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A5B64">
              <w:rPr>
                <w:rFonts w:cs="Arial"/>
                <w:sz w:val="20"/>
                <w:szCs w:val="20"/>
              </w:rPr>
              <w:t>228</w:t>
            </w:r>
          </w:p>
        </w:tc>
        <w:tc>
          <w:tcPr>
            <w:tcW w:w="473" w:type="pct"/>
            <w:shd w:val="clear" w:color="auto" w:fill="4F81BD" w:themeFill="accent1"/>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A5B64">
              <w:rPr>
                <w:rFonts w:cs="Arial"/>
                <w:sz w:val="20"/>
                <w:szCs w:val="20"/>
              </w:rPr>
              <w:t>173</w:t>
            </w:r>
          </w:p>
        </w:tc>
        <w:tc>
          <w:tcPr>
            <w:tcW w:w="472" w:type="pct"/>
            <w:shd w:val="clear" w:color="auto" w:fill="4F81BD" w:themeFill="accent1"/>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A5B64">
              <w:rPr>
                <w:rFonts w:cs="Arial"/>
                <w:sz w:val="20"/>
                <w:szCs w:val="20"/>
              </w:rPr>
              <w:t>157</w:t>
            </w:r>
          </w:p>
        </w:tc>
        <w:tc>
          <w:tcPr>
            <w:tcW w:w="473" w:type="pct"/>
            <w:shd w:val="clear" w:color="auto" w:fill="4F81BD" w:themeFill="accent1"/>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A5B64">
              <w:rPr>
                <w:rFonts w:cs="Arial"/>
                <w:sz w:val="20"/>
                <w:szCs w:val="20"/>
              </w:rPr>
              <w:t>192</w:t>
            </w:r>
          </w:p>
        </w:tc>
        <w:tc>
          <w:tcPr>
            <w:tcW w:w="473" w:type="pct"/>
            <w:shd w:val="clear" w:color="auto" w:fill="4F81BD" w:themeFill="accent1"/>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A5B64">
              <w:rPr>
                <w:rFonts w:cs="Arial"/>
                <w:sz w:val="20"/>
                <w:szCs w:val="20"/>
              </w:rPr>
              <w:t>142</w:t>
            </w:r>
          </w:p>
        </w:tc>
        <w:tc>
          <w:tcPr>
            <w:tcW w:w="468" w:type="pct"/>
            <w:shd w:val="clear" w:color="auto" w:fill="4F81BD" w:themeFill="accent1"/>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A5B64">
              <w:rPr>
                <w:rFonts w:cs="Arial"/>
                <w:sz w:val="20"/>
                <w:szCs w:val="20"/>
              </w:rPr>
              <w:t>989</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1693" w:type="pct"/>
            <w:gridSpan w:val="2"/>
            <w:noWrap/>
            <w:vAlign w:val="center"/>
            <w:hideMark/>
          </w:tcPr>
          <w:p w:rsidR="00F02DED" w:rsidRPr="002A5B64" w:rsidRDefault="00F02DED" w:rsidP="00FD1445">
            <w:pPr>
              <w:jc w:val="center"/>
              <w:rPr>
                <w:rFonts w:eastAsia="Times New Roman" w:cs="Arial"/>
                <w:color w:val="000000"/>
                <w:sz w:val="20"/>
                <w:szCs w:val="20"/>
              </w:rPr>
            </w:pPr>
            <w:r w:rsidRPr="002A5B64">
              <w:rPr>
                <w:rFonts w:eastAsia="Times New Roman" w:cs="Arial"/>
                <w:color w:val="000000"/>
                <w:sz w:val="20"/>
                <w:szCs w:val="20"/>
              </w:rPr>
              <w:t>Variaciones interanuales</w:t>
            </w:r>
          </w:p>
        </w:tc>
        <w:tc>
          <w:tcPr>
            <w:tcW w:w="472"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3"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135%</w:t>
            </w:r>
          </w:p>
        </w:tc>
        <w:tc>
          <w:tcPr>
            <w:tcW w:w="473"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-24%</w:t>
            </w:r>
          </w:p>
        </w:tc>
        <w:tc>
          <w:tcPr>
            <w:tcW w:w="472"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-9%</w:t>
            </w:r>
          </w:p>
        </w:tc>
        <w:tc>
          <w:tcPr>
            <w:tcW w:w="473"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22%</w:t>
            </w:r>
          </w:p>
        </w:tc>
        <w:tc>
          <w:tcPr>
            <w:tcW w:w="473"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-26%</w:t>
            </w:r>
          </w:p>
        </w:tc>
        <w:tc>
          <w:tcPr>
            <w:tcW w:w="468"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93" w:type="pct"/>
            <w:gridSpan w:val="2"/>
            <w:noWrap/>
            <w:vAlign w:val="center"/>
          </w:tcPr>
          <w:p w:rsidR="00F02DED" w:rsidRPr="002A5B64" w:rsidRDefault="00F02DED" w:rsidP="006D6998">
            <w:pPr>
              <w:jc w:val="center"/>
              <w:rPr>
                <w:rFonts w:eastAsia="Times New Roman" w:cs="Arial"/>
                <w:color w:val="000000"/>
                <w:sz w:val="20"/>
                <w:szCs w:val="20"/>
              </w:rPr>
            </w:pPr>
            <w:r w:rsidRPr="002A5B64">
              <w:rPr>
                <w:rFonts w:eastAsia="Times New Roman" w:cs="Arial"/>
                <w:color w:val="000000"/>
                <w:sz w:val="20"/>
                <w:szCs w:val="20"/>
              </w:rPr>
              <w:t xml:space="preserve">Presupuestos propuestos (millones de </w:t>
            </w:r>
            <w:r w:rsidR="006D6998">
              <w:rPr>
                <w:rFonts w:eastAsia="Times New Roman" w:cs="Arial"/>
                <w:color w:val="000000"/>
                <w:sz w:val="20"/>
                <w:szCs w:val="20"/>
              </w:rPr>
              <w:t>USD</w:t>
            </w:r>
            <w:r w:rsidRPr="002A5B64">
              <w:rPr>
                <w:rFonts w:eastAsia="Times New Roman" w:cs="Arial"/>
                <w:color w:val="000000"/>
                <w:sz w:val="20"/>
                <w:szCs w:val="20"/>
              </w:rPr>
              <w:t>)</w:t>
            </w:r>
          </w:p>
        </w:tc>
        <w:tc>
          <w:tcPr>
            <w:tcW w:w="472" w:type="pct"/>
            <w:noWrap/>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11,01</w:t>
            </w:r>
          </w:p>
        </w:tc>
        <w:tc>
          <w:tcPr>
            <w:tcW w:w="473" w:type="pct"/>
            <w:noWrap/>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30,13</w:t>
            </w:r>
          </w:p>
        </w:tc>
        <w:tc>
          <w:tcPr>
            <w:tcW w:w="473" w:type="pct"/>
            <w:noWrap/>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22,01</w:t>
            </w:r>
          </w:p>
        </w:tc>
        <w:tc>
          <w:tcPr>
            <w:tcW w:w="472" w:type="pct"/>
            <w:noWrap/>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13,53</w:t>
            </w:r>
          </w:p>
        </w:tc>
        <w:tc>
          <w:tcPr>
            <w:tcW w:w="473" w:type="pct"/>
            <w:noWrap/>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29,42</w:t>
            </w:r>
          </w:p>
        </w:tc>
        <w:tc>
          <w:tcPr>
            <w:tcW w:w="473" w:type="pct"/>
            <w:noWrap/>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28,09</w:t>
            </w:r>
          </w:p>
        </w:tc>
        <w:tc>
          <w:tcPr>
            <w:tcW w:w="468" w:type="pct"/>
            <w:noWrap/>
            <w:vAlign w:val="center"/>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134,18</w:t>
            </w:r>
          </w:p>
        </w:tc>
      </w:tr>
    </w:tbl>
    <w:p w:rsidR="00F02DED" w:rsidRPr="00F230FE" w:rsidRDefault="00F02DED" w:rsidP="0026391F">
      <w:pPr>
        <w:autoSpaceDE w:val="0"/>
        <w:autoSpaceDN w:val="0"/>
        <w:adjustRightInd w:val="0"/>
        <w:spacing w:after="0" w:line="240" w:lineRule="auto"/>
        <w:rPr>
          <w:rFonts w:ascii="Arial" w:hAnsi="Arial" w:cs="Arial"/>
          <w:sz w:val="18"/>
          <w:szCs w:val="18"/>
        </w:rPr>
      </w:pPr>
      <w:r>
        <w:rPr>
          <w:rFonts w:ascii="Arial" w:hAnsi="Arial" w:cs="Arial"/>
          <w:sz w:val="18"/>
          <w:szCs w:val="18"/>
        </w:rPr>
        <w:t>Nota: (1) Se incluye proyectos financiados por PAFE y PDT II. Fuente: Bases</w:t>
      </w:r>
      <w:r w:rsidRPr="00F230FE">
        <w:rPr>
          <w:rFonts w:ascii="Arial" w:hAnsi="Arial" w:cs="Arial"/>
          <w:sz w:val="18"/>
          <w:szCs w:val="18"/>
        </w:rPr>
        <w:t xml:space="preserve"> de </w:t>
      </w:r>
      <w:r>
        <w:rPr>
          <w:rFonts w:ascii="Arial" w:hAnsi="Arial" w:cs="Arial"/>
          <w:sz w:val="18"/>
          <w:szCs w:val="18"/>
        </w:rPr>
        <w:t xml:space="preserve">postulaciones </w:t>
      </w:r>
      <w:r w:rsidRPr="00F230FE">
        <w:rPr>
          <w:rFonts w:ascii="Arial" w:hAnsi="Arial" w:cs="Arial"/>
          <w:sz w:val="18"/>
          <w:szCs w:val="18"/>
        </w:rPr>
        <w:t>y Sistema de Gestión de Proyectos</w:t>
      </w:r>
      <w:r>
        <w:rPr>
          <w:rFonts w:ascii="Arial" w:hAnsi="Arial" w:cs="Arial"/>
          <w:sz w:val="18"/>
          <w:szCs w:val="18"/>
        </w:rPr>
        <w:t>.</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sidRPr="00ED183A">
        <w:rPr>
          <w:rFonts w:ascii="Arial" w:hAnsi="Arial" w:cs="Arial"/>
        </w:rPr>
        <w:t>En el año 2013 se recibieron 142 postulaciones, lo que involucró a 60 emprendedores, 91 empresas y 19 instituciones de apoyo al sector productivo diferentes y USD 28,09 millones de presupuesto total de los proyectos.</w:t>
      </w:r>
      <w:r>
        <w:rPr>
          <w:rFonts w:ascii="Arial" w:hAnsi="Arial" w:cs="Arial"/>
        </w:rPr>
        <w:t xml:space="preserve"> </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sidRPr="00ED183A">
        <w:rPr>
          <w:rFonts w:ascii="Arial" w:hAnsi="Arial" w:cs="Arial"/>
        </w:rPr>
        <w:t>Dicha demanda de proyectos representó una caída del 26% respecto al año anterior.</w:t>
      </w:r>
      <w:r>
        <w:rPr>
          <w:rFonts w:ascii="Arial" w:hAnsi="Arial" w:cs="Arial"/>
        </w:rPr>
        <w:t xml:space="preserve"> </w:t>
      </w:r>
    </w:p>
    <w:p w:rsidR="00F02DED" w:rsidRDefault="00F02DED" w:rsidP="00F02DED">
      <w:pPr>
        <w:spacing w:after="0" w:line="240" w:lineRule="auto"/>
        <w:jc w:val="both"/>
        <w:rPr>
          <w:rFonts w:ascii="Arial" w:hAnsi="Arial" w:cs="Arial"/>
        </w:rPr>
      </w:pPr>
      <w:r>
        <w:rPr>
          <w:rFonts w:ascii="Arial" w:hAnsi="Arial" w:cs="Arial"/>
        </w:rPr>
        <w:t>Estos resultados, d</w:t>
      </w:r>
      <w:r w:rsidRPr="00B74FF0">
        <w:rPr>
          <w:rFonts w:ascii="Arial" w:hAnsi="Arial" w:cs="Arial"/>
        </w:rPr>
        <w:t>esde el lado de la oferta de Instrumentos, sugiere</w:t>
      </w:r>
      <w:r>
        <w:rPr>
          <w:rFonts w:ascii="Arial" w:hAnsi="Arial" w:cs="Arial"/>
        </w:rPr>
        <w:t>n</w:t>
      </w:r>
      <w:r w:rsidRPr="00B74FF0">
        <w:rPr>
          <w:rFonts w:ascii="Arial" w:hAnsi="Arial" w:cs="Arial"/>
        </w:rPr>
        <w:t xml:space="preserve"> la necesidad de redoblar los esfuerzos en la</w:t>
      </w:r>
      <w:r>
        <w:rPr>
          <w:rFonts w:ascii="Arial" w:hAnsi="Arial" w:cs="Arial"/>
        </w:rPr>
        <w:t xml:space="preserve">s estrategias de promoción y difusión realizadas a fin de </w:t>
      </w:r>
      <w:r w:rsidRPr="00B74FF0">
        <w:rPr>
          <w:rFonts w:ascii="Arial" w:hAnsi="Arial" w:cs="Arial"/>
        </w:rPr>
        <w:t>atra</w:t>
      </w:r>
      <w:r>
        <w:rPr>
          <w:rFonts w:ascii="Arial" w:hAnsi="Arial" w:cs="Arial"/>
        </w:rPr>
        <w:t>er</w:t>
      </w:r>
      <w:r w:rsidRPr="00B74FF0">
        <w:rPr>
          <w:rFonts w:ascii="Arial" w:hAnsi="Arial" w:cs="Arial"/>
        </w:rPr>
        <w:t xml:space="preserve"> nuevos proyectos.</w:t>
      </w:r>
      <w:r>
        <w:rPr>
          <w:rFonts w:ascii="Arial" w:hAnsi="Arial" w:cs="Arial"/>
        </w:rPr>
        <w:t xml:space="preserve">  </w:t>
      </w:r>
    </w:p>
    <w:p w:rsidR="00F02DED" w:rsidRDefault="00F02DED" w:rsidP="00F02DED">
      <w:pPr>
        <w:spacing w:after="0" w:line="240" w:lineRule="auto"/>
        <w:jc w:val="both"/>
        <w:rPr>
          <w:rFonts w:ascii="Arial" w:hAnsi="Arial" w:cs="Arial"/>
        </w:rPr>
      </w:pPr>
    </w:p>
    <w:p w:rsidR="00F02DED" w:rsidRPr="00067D2D" w:rsidRDefault="00F02DED" w:rsidP="00F02DED">
      <w:pPr>
        <w:spacing w:after="0" w:line="240" w:lineRule="auto"/>
        <w:jc w:val="both"/>
        <w:rPr>
          <w:rFonts w:ascii="Arial" w:hAnsi="Arial" w:cs="Arial"/>
        </w:rPr>
      </w:pPr>
      <w:r>
        <w:rPr>
          <w:rFonts w:ascii="Arial" w:hAnsi="Arial" w:cs="Arial"/>
        </w:rPr>
        <w:lastRenderedPageBreak/>
        <w:t xml:space="preserve">Desde el lado de la demanda, se hace necesario considerar que las empresas toman sus decisiones basadas en un conjunto de factores, </w:t>
      </w:r>
      <w:r w:rsidRPr="008C46DD">
        <w:rPr>
          <w:rFonts w:ascii="Arial" w:hAnsi="Arial" w:cs="Arial"/>
        </w:rPr>
        <w:t xml:space="preserve">concernientes a la propia empresa </w:t>
      </w:r>
      <w:r>
        <w:rPr>
          <w:rFonts w:ascii="Arial" w:hAnsi="Arial" w:cs="Arial"/>
        </w:rPr>
        <w:t>pero</w:t>
      </w:r>
      <w:r w:rsidRPr="008C46DD">
        <w:rPr>
          <w:rFonts w:ascii="Arial" w:hAnsi="Arial" w:cs="Arial"/>
        </w:rPr>
        <w:t xml:space="preserve"> también </w:t>
      </w:r>
      <w:r>
        <w:rPr>
          <w:rFonts w:ascii="Arial" w:hAnsi="Arial" w:cs="Arial"/>
        </w:rPr>
        <w:t>a</w:t>
      </w:r>
      <w:r w:rsidRPr="008C46DD">
        <w:rPr>
          <w:rFonts w:ascii="Arial" w:hAnsi="Arial" w:cs="Arial"/>
        </w:rPr>
        <w:t xml:space="preserve"> la economía en su conjunto. Según Lugones et al</w:t>
      </w:r>
      <w:r>
        <w:rPr>
          <w:rFonts w:ascii="Arial" w:hAnsi="Arial" w:cs="Arial"/>
        </w:rPr>
        <w:t>. (2007)</w:t>
      </w:r>
      <w:r w:rsidRPr="008C46DD">
        <w:rPr>
          <w:vertAlign w:val="superscript"/>
        </w:rPr>
        <w:footnoteReference w:id="12"/>
      </w:r>
      <w:r w:rsidRPr="008C46DD">
        <w:rPr>
          <w:rFonts w:ascii="Arial" w:hAnsi="Arial" w:cs="Arial"/>
          <w:vertAlign w:val="superscript"/>
        </w:rPr>
        <w:t xml:space="preserve"> </w:t>
      </w:r>
      <w:r w:rsidRPr="008C46DD">
        <w:rPr>
          <w:rFonts w:ascii="Arial" w:hAnsi="Arial" w:cs="Arial"/>
        </w:rPr>
        <w:t>la decisión de innovar se articula con otras decisiones de la empresa en un esfuerzo por cumplir con sus objetivos de crecimiento/rentabilidad de largo plazo</w:t>
      </w:r>
      <w:r>
        <w:rPr>
          <w:rFonts w:ascii="Arial" w:hAnsi="Arial" w:cs="Arial"/>
        </w:rPr>
        <w:t>,</w:t>
      </w:r>
      <w:r w:rsidRPr="008C46DD">
        <w:rPr>
          <w:rFonts w:ascii="Arial" w:hAnsi="Arial" w:cs="Arial"/>
        </w:rPr>
        <w:t xml:space="preserve"> y es afectada por factores como la demanda y </w:t>
      </w:r>
      <w:r>
        <w:rPr>
          <w:rFonts w:ascii="Arial" w:hAnsi="Arial" w:cs="Arial"/>
        </w:rPr>
        <w:t xml:space="preserve">la </w:t>
      </w:r>
      <w:r w:rsidRPr="008C46DD">
        <w:rPr>
          <w:rFonts w:ascii="Arial" w:hAnsi="Arial" w:cs="Arial"/>
        </w:rPr>
        <w:t xml:space="preserve">rentabilidad esperada, </w:t>
      </w:r>
      <w:r>
        <w:rPr>
          <w:rFonts w:ascii="Arial" w:hAnsi="Arial" w:cs="Arial"/>
        </w:rPr>
        <w:t xml:space="preserve">las </w:t>
      </w:r>
      <w:r w:rsidRPr="008C46DD">
        <w:rPr>
          <w:rFonts w:ascii="Arial" w:hAnsi="Arial" w:cs="Arial"/>
        </w:rPr>
        <w:t>opciones tecnológicas disponibles y</w:t>
      </w:r>
      <w:r>
        <w:rPr>
          <w:rFonts w:ascii="Arial" w:hAnsi="Arial" w:cs="Arial"/>
        </w:rPr>
        <w:t xml:space="preserve"> las</w:t>
      </w:r>
      <w:r w:rsidRPr="008C46DD">
        <w:rPr>
          <w:rFonts w:ascii="Arial" w:hAnsi="Arial" w:cs="Arial"/>
        </w:rPr>
        <w:t xml:space="preserve"> condicion</w:t>
      </w:r>
      <w:r>
        <w:rPr>
          <w:rFonts w:ascii="Arial" w:hAnsi="Arial" w:cs="Arial"/>
        </w:rPr>
        <w:t>es macroeconómicas imperantes</w:t>
      </w:r>
      <w:r w:rsidRPr="008C46DD">
        <w:rPr>
          <w:rFonts w:ascii="Arial" w:hAnsi="Arial" w:cs="Arial"/>
        </w:rPr>
        <w:t>.</w:t>
      </w:r>
      <w:r w:rsidRPr="00067D2D">
        <w:rPr>
          <w:rFonts w:ascii="Arial" w:hAnsi="Arial" w:cs="Arial"/>
        </w:rPr>
        <w:t xml:space="preserve"> </w:t>
      </w:r>
    </w:p>
    <w:p w:rsidR="00F02DED" w:rsidRDefault="00F02DED" w:rsidP="00F02DED">
      <w:pPr>
        <w:autoSpaceDE w:val="0"/>
        <w:autoSpaceDN w:val="0"/>
        <w:adjustRightInd w:val="0"/>
        <w:spacing w:after="0" w:line="240" w:lineRule="auto"/>
        <w:jc w:val="both"/>
        <w:rPr>
          <w:rFonts w:ascii="Arial" w:hAnsi="Arial" w:cs="Arial"/>
        </w:rPr>
      </w:pPr>
    </w:p>
    <w:p w:rsidR="00F02DED" w:rsidRPr="004C261E" w:rsidRDefault="00F02DED" w:rsidP="00F02DED">
      <w:pPr>
        <w:autoSpaceDE w:val="0"/>
        <w:autoSpaceDN w:val="0"/>
        <w:adjustRightInd w:val="0"/>
        <w:spacing w:after="0" w:line="240" w:lineRule="auto"/>
        <w:jc w:val="both"/>
        <w:rPr>
          <w:rFonts w:ascii="Arial" w:hAnsi="Arial" w:cs="Arial"/>
        </w:rPr>
      </w:pPr>
      <w:r>
        <w:rPr>
          <w:rFonts w:ascii="Arial" w:hAnsi="Arial" w:cs="Arial"/>
        </w:rPr>
        <w:t xml:space="preserve">En este sentido, </w:t>
      </w:r>
      <w:r w:rsidRPr="002870E5">
        <w:rPr>
          <w:rFonts w:ascii="Arial" w:hAnsi="Arial" w:cs="Arial"/>
        </w:rPr>
        <w:t>si bien en 2013 se cerró el onceavo año consecutivo de crecimiento</w:t>
      </w:r>
      <w:r>
        <w:rPr>
          <w:rFonts w:ascii="Arial" w:hAnsi="Arial" w:cs="Arial"/>
        </w:rPr>
        <w:t xml:space="preserve"> económico</w:t>
      </w:r>
      <w:r w:rsidRPr="002870E5">
        <w:rPr>
          <w:rFonts w:ascii="Arial" w:hAnsi="Arial" w:cs="Arial"/>
        </w:rPr>
        <w:t>, desde la salida d</w:t>
      </w:r>
      <w:r>
        <w:rPr>
          <w:rFonts w:ascii="Arial" w:hAnsi="Arial" w:cs="Arial"/>
        </w:rPr>
        <w:t>e la crisis del 2002, se observó</w:t>
      </w:r>
      <w:r w:rsidRPr="002870E5">
        <w:rPr>
          <w:rFonts w:ascii="Arial" w:hAnsi="Arial" w:cs="Arial"/>
        </w:rPr>
        <w:t xml:space="preserve"> menor rit</w:t>
      </w:r>
      <w:r>
        <w:rPr>
          <w:rFonts w:ascii="Arial" w:hAnsi="Arial" w:cs="Arial"/>
        </w:rPr>
        <w:t xml:space="preserve">mo que en años anteriores y dificultades para la inserción en el mercado </w:t>
      </w:r>
      <w:r w:rsidRPr="002870E5">
        <w:rPr>
          <w:rFonts w:ascii="Arial" w:hAnsi="Arial" w:cs="Arial"/>
        </w:rPr>
        <w:t>internacional.</w:t>
      </w:r>
      <w:r>
        <w:rPr>
          <w:rFonts w:ascii="Arial" w:hAnsi="Arial" w:cs="Arial"/>
        </w:rPr>
        <w:t xml:space="preserve"> Según un informe de CINVE (2013)</w:t>
      </w:r>
      <w:r w:rsidRPr="00516EAC">
        <w:rPr>
          <w:rStyle w:val="FootnoteReference"/>
          <w:rFonts w:ascii="Arial" w:hAnsi="Arial" w:cs="Arial"/>
        </w:rPr>
        <w:t xml:space="preserve"> </w:t>
      </w:r>
      <w:r>
        <w:rPr>
          <w:rStyle w:val="FootnoteReference"/>
          <w:rFonts w:ascii="Arial" w:hAnsi="Arial" w:cs="Arial"/>
        </w:rPr>
        <w:footnoteReference w:id="13"/>
      </w:r>
      <w:r>
        <w:rPr>
          <w:rFonts w:ascii="Arial" w:hAnsi="Arial" w:cs="Arial"/>
        </w:rPr>
        <w:t>: “</w:t>
      </w:r>
      <w:r w:rsidRPr="004C261E">
        <w:rPr>
          <w:rFonts w:ascii="Arial" w:hAnsi="Arial" w:cs="Arial"/>
          <w:i/>
        </w:rPr>
        <w:t>Las medidas de competitividad aproximadas por el Tipo de Cambio Real, ya sea</w:t>
      </w:r>
      <w:r>
        <w:rPr>
          <w:rFonts w:ascii="Arial" w:hAnsi="Arial" w:cs="Arial"/>
          <w:i/>
        </w:rPr>
        <w:t xml:space="preserve"> </w:t>
      </w:r>
      <w:r w:rsidRPr="004C261E">
        <w:rPr>
          <w:rFonts w:ascii="Arial" w:hAnsi="Arial" w:cs="Arial"/>
          <w:i/>
        </w:rPr>
        <w:t>consideradas en términos globales o bilaterales con nuestros principales socios comerciales (Argentina y Brasil) indican resultados desfavorables desde hace algún tiempo y no se perciben señales firmes de repunte. Esto dificulta de forma no menor la inserción comercial del país en los mercados internacionales, lo que se refuerza con fuertes restricciones al acceso al mercado argentino, el bajo dinamismo en Brasil y el leve enlentecimiento de China</w:t>
      </w:r>
      <w:r>
        <w:rPr>
          <w:rFonts w:ascii="Arial" w:hAnsi="Arial" w:cs="Arial"/>
          <w:i/>
        </w:rPr>
        <w:t>”</w:t>
      </w:r>
      <w:r w:rsidRPr="004C261E">
        <w:rPr>
          <w:rFonts w:ascii="Arial" w:hAnsi="Arial" w:cs="Arial"/>
        </w:rPr>
        <w:t>.</w:t>
      </w:r>
    </w:p>
    <w:p w:rsidR="00F02DED" w:rsidRDefault="00F02DED" w:rsidP="00F02DED">
      <w:pPr>
        <w:spacing w:after="0" w:line="240" w:lineRule="auto"/>
        <w:jc w:val="both"/>
        <w:rPr>
          <w:rFonts w:ascii="Arial" w:hAnsi="Arial" w:cs="Arial"/>
        </w:rPr>
      </w:pPr>
    </w:p>
    <w:p w:rsidR="00F02DED" w:rsidRPr="00C26DDD" w:rsidRDefault="00F02DED" w:rsidP="00F02DED">
      <w:pPr>
        <w:spacing w:after="0" w:line="240" w:lineRule="auto"/>
        <w:jc w:val="both"/>
        <w:rPr>
          <w:rFonts w:ascii="Arial" w:hAnsi="Arial" w:cs="Arial"/>
        </w:rPr>
      </w:pPr>
      <w:r w:rsidRPr="00C26DDD">
        <w:rPr>
          <w:rFonts w:ascii="Arial" w:hAnsi="Arial" w:cs="Arial"/>
        </w:rPr>
        <w:t xml:space="preserve">La caída de la demanda de proyectos respecto al año anterior se verifica en todos los </w:t>
      </w:r>
      <w:r>
        <w:rPr>
          <w:rFonts w:ascii="Arial" w:hAnsi="Arial" w:cs="Arial"/>
        </w:rPr>
        <w:t>Instrumentos</w:t>
      </w:r>
      <w:r w:rsidRPr="00C26DDD">
        <w:rPr>
          <w:rFonts w:ascii="Arial" w:hAnsi="Arial" w:cs="Arial"/>
        </w:rPr>
        <w:t>, con excepción de FOF, ALI y CME</w:t>
      </w:r>
      <w:r>
        <w:rPr>
          <w:rFonts w:ascii="Arial" w:hAnsi="Arial" w:cs="Arial"/>
        </w:rPr>
        <w:t xml:space="preserve">. En particular, </w:t>
      </w:r>
      <w:r w:rsidRPr="00C26DDD">
        <w:rPr>
          <w:rFonts w:ascii="Arial" w:hAnsi="Arial" w:cs="Arial"/>
        </w:rPr>
        <w:t xml:space="preserve">FOF </w:t>
      </w:r>
      <w:r>
        <w:rPr>
          <w:rFonts w:ascii="Arial" w:hAnsi="Arial" w:cs="Arial"/>
        </w:rPr>
        <w:t>abre la convocatoria por primera vez en el 2012 y es un Instrumento</w:t>
      </w:r>
      <w:r w:rsidRPr="00C26DDD">
        <w:rPr>
          <w:rFonts w:ascii="Arial" w:hAnsi="Arial" w:cs="Arial"/>
        </w:rPr>
        <w:t xml:space="preserve"> complejo</w:t>
      </w:r>
      <w:r>
        <w:rPr>
          <w:rFonts w:ascii="Arial" w:hAnsi="Arial" w:cs="Arial"/>
        </w:rPr>
        <w:t>,</w:t>
      </w:r>
      <w:r w:rsidRPr="00C26DDD">
        <w:rPr>
          <w:rFonts w:ascii="Arial" w:hAnsi="Arial" w:cs="Arial"/>
        </w:rPr>
        <w:t xml:space="preserve"> </w:t>
      </w:r>
      <w:r>
        <w:rPr>
          <w:rFonts w:ascii="Arial" w:hAnsi="Arial" w:cs="Arial"/>
        </w:rPr>
        <w:t>el cual</w:t>
      </w:r>
      <w:r w:rsidRPr="00C26DDD">
        <w:rPr>
          <w:rFonts w:ascii="Arial" w:hAnsi="Arial" w:cs="Arial"/>
        </w:rPr>
        <w:t xml:space="preserve"> requiere ciertos tiempos para que </w:t>
      </w:r>
      <w:r>
        <w:rPr>
          <w:rFonts w:ascii="Arial" w:hAnsi="Arial" w:cs="Arial"/>
        </w:rPr>
        <w:t xml:space="preserve">el mundo empresarial comprenda y aprenda la lógica de su dinámica, como se verá más adelante. </w:t>
      </w:r>
      <w:r w:rsidRPr="00C26DDD">
        <w:rPr>
          <w:rFonts w:ascii="Arial" w:hAnsi="Arial" w:cs="Arial"/>
        </w:rPr>
        <w:t xml:space="preserve">Asimismo, hay que tener en cuenta que CME es un </w:t>
      </w:r>
      <w:r>
        <w:rPr>
          <w:rFonts w:ascii="Arial" w:hAnsi="Arial" w:cs="Arial"/>
        </w:rPr>
        <w:t>Instrumento</w:t>
      </w:r>
      <w:r w:rsidRPr="00C26DDD">
        <w:rPr>
          <w:rFonts w:ascii="Arial" w:hAnsi="Arial" w:cs="Arial"/>
        </w:rPr>
        <w:t xml:space="preserve"> que </w:t>
      </w:r>
      <w:r>
        <w:rPr>
          <w:rFonts w:ascii="Arial" w:hAnsi="Arial" w:cs="Arial"/>
        </w:rPr>
        <w:t>se abre por primera vez</w:t>
      </w:r>
      <w:r w:rsidRPr="00C26DDD">
        <w:rPr>
          <w:rFonts w:ascii="Arial" w:hAnsi="Arial" w:cs="Arial"/>
        </w:rPr>
        <w:t xml:space="preserve"> en el segundo semestre del 2009. Su recepción fue muy satisfactoria y en </w:t>
      </w:r>
      <w:r>
        <w:rPr>
          <w:rFonts w:ascii="Arial" w:hAnsi="Arial" w:cs="Arial"/>
        </w:rPr>
        <w:t>ese año</w:t>
      </w:r>
      <w:r w:rsidRPr="00C26DDD">
        <w:rPr>
          <w:rFonts w:ascii="Arial" w:hAnsi="Arial" w:cs="Arial"/>
        </w:rPr>
        <w:t xml:space="preserve"> el alto número de postulaciones mostraba que se estaba cubriendo una necesidad de financiamiento de las empresas. La baja de las postulaciones </w:t>
      </w:r>
      <w:r>
        <w:rPr>
          <w:rFonts w:ascii="Arial" w:hAnsi="Arial" w:cs="Arial"/>
        </w:rPr>
        <w:t>en los años consecutivos</w:t>
      </w:r>
      <w:r w:rsidRPr="00C26DDD">
        <w:rPr>
          <w:rFonts w:ascii="Arial" w:hAnsi="Arial" w:cs="Arial"/>
        </w:rPr>
        <w:t xml:space="preserve"> impulsó a su r</w:t>
      </w:r>
      <w:r>
        <w:rPr>
          <w:rFonts w:ascii="Arial" w:hAnsi="Arial" w:cs="Arial"/>
        </w:rPr>
        <w:t>ediseño para la generación 2013 con el objetivo</w:t>
      </w:r>
      <w:r w:rsidRPr="00C26DDD">
        <w:rPr>
          <w:rFonts w:ascii="Arial" w:hAnsi="Arial" w:cs="Arial"/>
        </w:rPr>
        <w:t xml:space="preserve"> de acercarlo a las necesidades de las empresas</w:t>
      </w:r>
      <w:r>
        <w:rPr>
          <w:rFonts w:ascii="Arial" w:hAnsi="Arial" w:cs="Arial"/>
        </w:rPr>
        <w:t>. C</w:t>
      </w:r>
      <w:r w:rsidRPr="00C26DDD">
        <w:rPr>
          <w:rFonts w:ascii="Arial" w:hAnsi="Arial" w:cs="Arial"/>
        </w:rPr>
        <w:t xml:space="preserve">onsiderando el contexto macroeconómico </w:t>
      </w:r>
      <w:r>
        <w:rPr>
          <w:rFonts w:ascii="Arial" w:hAnsi="Arial" w:cs="Arial"/>
        </w:rPr>
        <w:t>mencionado anteriormente</w:t>
      </w:r>
      <w:r w:rsidRPr="00C26DDD">
        <w:rPr>
          <w:rFonts w:ascii="Arial" w:hAnsi="Arial" w:cs="Arial"/>
        </w:rPr>
        <w:t xml:space="preserve">, </w:t>
      </w:r>
      <w:r>
        <w:rPr>
          <w:rFonts w:ascii="Arial" w:hAnsi="Arial" w:cs="Arial"/>
        </w:rPr>
        <w:t xml:space="preserve">este Instrumento se presenta como una </w:t>
      </w:r>
      <w:r w:rsidRPr="00C26DDD">
        <w:rPr>
          <w:rFonts w:ascii="Arial" w:hAnsi="Arial" w:cs="Arial"/>
        </w:rPr>
        <w:t xml:space="preserve">oportunidad </w:t>
      </w:r>
      <w:r>
        <w:rPr>
          <w:rFonts w:ascii="Arial" w:hAnsi="Arial" w:cs="Arial"/>
        </w:rPr>
        <w:t>p</w:t>
      </w:r>
      <w:r w:rsidR="0026391F">
        <w:rPr>
          <w:rFonts w:ascii="Arial" w:hAnsi="Arial" w:cs="Arial"/>
        </w:rPr>
        <w:t xml:space="preserve">ara alcanzar a mayor número de </w:t>
      </w:r>
      <w:r>
        <w:rPr>
          <w:rFonts w:ascii="Arial" w:hAnsi="Arial" w:cs="Arial"/>
        </w:rPr>
        <w:t>empresas de lo que lo ha hecho hasta la fecha del presente informe.</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t xml:space="preserve">Asimismo, los Instrumentos que históricamente han recibido mayor número de proyectos, son los que durante el año 2013, bajaron considerablemente el número de postulaciones recibidas, particularmente ACP, ACM, IAI y JE. </w:t>
      </w:r>
      <w:r w:rsidRPr="00DB65E3">
        <w:rPr>
          <w:rFonts w:ascii="Arial" w:hAnsi="Arial" w:cs="Arial"/>
        </w:rPr>
        <w:t>Respecto a</w:t>
      </w:r>
      <w:r>
        <w:rPr>
          <w:rFonts w:ascii="Arial" w:hAnsi="Arial" w:cs="Arial"/>
        </w:rPr>
        <w:t xml:space="preserve"> </w:t>
      </w:r>
      <w:r w:rsidRPr="00DB65E3">
        <w:rPr>
          <w:rFonts w:ascii="Arial" w:hAnsi="Arial" w:cs="Arial"/>
        </w:rPr>
        <w:t>l</w:t>
      </w:r>
      <w:r>
        <w:rPr>
          <w:rFonts w:ascii="Arial" w:hAnsi="Arial" w:cs="Arial"/>
        </w:rPr>
        <w:t>a</w:t>
      </w:r>
      <w:r w:rsidRPr="00DB65E3">
        <w:rPr>
          <w:rFonts w:ascii="Arial" w:hAnsi="Arial" w:cs="Arial"/>
        </w:rPr>
        <w:t xml:space="preserve"> </w:t>
      </w:r>
      <w:r>
        <w:rPr>
          <w:rFonts w:ascii="Arial" w:hAnsi="Arial" w:cs="Arial"/>
        </w:rPr>
        <w:t>caída en las postulaciones de ACM, cabe señalar que para la apertura del año 2013</w:t>
      </w:r>
      <w:r w:rsidRPr="00DB65E3">
        <w:rPr>
          <w:rFonts w:ascii="Arial" w:hAnsi="Arial" w:cs="Arial"/>
        </w:rPr>
        <w:t xml:space="preserve"> </w:t>
      </w:r>
      <w:r>
        <w:rPr>
          <w:rFonts w:ascii="Arial" w:hAnsi="Arial" w:cs="Arial"/>
        </w:rPr>
        <w:t xml:space="preserve">se formalizan </w:t>
      </w:r>
      <w:r w:rsidRPr="00DB65E3">
        <w:rPr>
          <w:rFonts w:ascii="Arial" w:hAnsi="Arial" w:cs="Arial"/>
        </w:rPr>
        <w:t>cambio</w:t>
      </w:r>
      <w:r>
        <w:rPr>
          <w:rFonts w:ascii="Arial" w:hAnsi="Arial" w:cs="Arial"/>
        </w:rPr>
        <w:t>s</w:t>
      </w:r>
      <w:r w:rsidRPr="00DB65E3">
        <w:rPr>
          <w:rFonts w:ascii="Arial" w:hAnsi="Arial" w:cs="Arial"/>
        </w:rPr>
        <w:t xml:space="preserve"> en las bases de la convocatoria</w:t>
      </w:r>
      <w:r>
        <w:rPr>
          <w:rFonts w:ascii="Arial" w:hAnsi="Arial" w:cs="Arial"/>
        </w:rPr>
        <w:t>, que ya se venían implementando,</w:t>
      </w:r>
      <w:r w:rsidRPr="00DB65E3">
        <w:rPr>
          <w:rFonts w:ascii="Arial" w:hAnsi="Arial" w:cs="Arial"/>
        </w:rPr>
        <w:t xml:space="preserve"> donde se establece la posibilidad</w:t>
      </w:r>
      <w:r>
        <w:rPr>
          <w:rFonts w:ascii="Arial" w:hAnsi="Arial" w:cs="Arial"/>
        </w:rPr>
        <w:t xml:space="preserve"> </w:t>
      </w:r>
      <w:r w:rsidRPr="00DB65E3">
        <w:rPr>
          <w:rFonts w:ascii="Arial" w:hAnsi="Arial" w:cs="Arial"/>
        </w:rPr>
        <w:t xml:space="preserve">de </w:t>
      </w:r>
      <w:r>
        <w:rPr>
          <w:rFonts w:ascii="Arial" w:hAnsi="Arial" w:cs="Arial"/>
        </w:rPr>
        <w:t xml:space="preserve">financiar a las empresas mediante la </w:t>
      </w:r>
      <w:r w:rsidRPr="00DB65E3">
        <w:rPr>
          <w:rFonts w:ascii="Arial" w:hAnsi="Arial" w:cs="Arial"/>
        </w:rPr>
        <w:t>combina</w:t>
      </w:r>
      <w:r>
        <w:rPr>
          <w:rFonts w:ascii="Arial" w:hAnsi="Arial" w:cs="Arial"/>
        </w:rPr>
        <w:t xml:space="preserve">ción de </w:t>
      </w:r>
      <w:r w:rsidRPr="00DB65E3">
        <w:rPr>
          <w:rFonts w:ascii="Arial" w:hAnsi="Arial" w:cs="Arial"/>
        </w:rPr>
        <w:t xml:space="preserve">subsidio y de </w:t>
      </w:r>
      <w:r>
        <w:rPr>
          <w:rFonts w:ascii="Arial" w:hAnsi="Arial" w:cs="Arial"/>
        </w:rPr>
        <w:t>crédito. N</w:t>
      </w:r>
      <w:r w:rsidRPr="00DB65E3">
        <w:rPr>
          <w:rFonts w:ascii="Arial" w:hAnsi="Arial" w:cs="Arial"/>
        </w:rPr>
        <w:t>o obstante</w:t>
      </w:r>
      <w:r>
        <w:rPr>
          <w:rFonts w:ascii="Arial" w:hAnsi="Arial" w:cs="Arial"/>
        </w:rPr>
        <w:t>, las bases</w:t>
      </w:r>
      <w:r w:rsidRPr="00DB65E3">
        <w:rPr>
          <w:rFonts w:ascii="Arial" w:hAnsi="Arial" w:cs="Arial"/>
        </w:rPr>
        <w:t xml:space="preserve"> no establecen las condiciones ni requisitos</w:t>
      </w:r>
      <w:r>
        <w:rPr>
          <w:rFonts w:ascii="Arial" w:hAnsi="Arial" w:cs="Arial"/>
        </w:rPr>
        <w:t xml:space="preserve"> en</w:t>
      </w:r>
      <w:r w:rsidRPr="00DB65E3">
        <w:rPr>
          <w:rFonts w:ascii="Arial" w:hAnsi="Arial" w:cs="Arial"/>
        </w:rPr>
        <w:t xml:space="preserve"> </w:t>
      </w:r>
      <w:r w:rsidR="0026391F" w:rsidRPr="00DB65E3">
        <w:rPr>
          <w:rFonts w:ascii="Arial" w:hAnsi="Arial" w:cs="Arial"/>
        </w:rPr>
        <w:t>cómo</w:t>
      </w:r>
      <w:r w:rsidRPr="00DB65E3">
        <w:rPr>
          <w:rFonts w:ascii="Arial" w:hAnsi="Arial" w:cs="Arial"/>
        </w:rPr>
        <w:t xml:space="preserve"> estos créditos son brindados</w:t>
      </w:r>
      <w:r>
        <w:rPr>
          <w:rFonts w:ascii="Arial" w:hAnsi="Arial" w:cs="Arial"/>
        </w:rPr>
        <w:t xml:space="preserve"> (criterios de otorgamiento, tasa de interés, periodo de gracia, avales exigidos, entre otros aspectos).</w:t>
      </w:r>
      <w:r w:rsidRPr="00DB65E3">
        <w:rPr>
          <w:rFonts w:ascii="Arial" w:hAnsi="Arial" w:cs="Arial"/>
        </w:rPr>
        <w:t xml:space="preserve"> </w:t>
      </w:r>
      <w:r>
        <w:rPr>
          <w:rFonts w:ascii="Arial" w:hAnsi="Arial" w:cs="Arial"/>
        </w:rPr>
        <w:t>Incertidumbres sobre estas condiciones podrían</w:t>
      </w:r>
      <w:r w:rsidRPr="00DB65E3">
        <w:rPr>
          <w:rFonts w:ascii="Arial" w:hAnsi="Arial" w:cs="Arial"/>
        </w:rPr>
        <w:t xml:space="preserve"> haber afectado </w:t>
      </w:r>
      <w:r>
        <w:rPr>
          <w:rFonts w:ascii="Arial" w:hAnsi="Arial" w:cs="Arial"/>
        </w:rPr>
        <w:t xml:space="preserve">la demanda del Instrumento. </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t>Por su parte, la caída de proyectos en IAI se podría explicar porque este Instrumento no abrió su convocatoria en el año 2013 y las postulaciones recibidas corresponden a proyectos que habían iniciado su formulación en años anteriores.</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lastRenderedPageBreak/>
        <w:t>Finalmente, el descenso de las postulaciones de JE podría explicarse por el Fondo Innovaturismo</w:t>
      </w:r>
      <w:r>
        <w:rPr>
          <w:rStyle w:val="FootnoteReference"/>
          <w:rFonts w:ascii="Arial" w:hAnsi="Arial" w:cs="Arial"/>
        </w:rPr>
        <w:footnoteReference w:id="14"/>
      </w:r>
      <w:r>
        <w:rPr>
          <w:rFonts w:ascii="Arial" w:hAnsi="Arial" w:cs="Arial"/>
        </w:rPr>
        <w:t xml:space="preserve">, que alcanzó su récord de postulaciones en el 2012 y no estuvo operativo durante el año 2013. </w:t>
      </w:r>
    </w:p>
    <w:p w:rsidR="00F02DED" w:rsidRDefault="00F02DED" w:rsidP="00F02DED">
      <w:pPr>
        <w:spacing w:after="0" w:line="240" w:lineRule="auto"/>
        <w:jc w:val="both"/>
        <w:rPr>
          <w:rFonts w:ascii="Arial" w:hAnsi="Arial" w:cs="Arial"/>
        </w:rPr>
      </w:pPr>
      <w:r>
        <w:rPr>
          <w:rFonts w:ascii="Arial" w:hAnsi="Arial" w:cs="Arial"/>
        </w:rPr>
        <w:t xml:space="preserve"> </w:t>
      </w:r>
    </w:p>
    <w:p w:rsidR="0026391F" w:rsidRDefault="0026391F" w:rsidP="00F02DED">
      <w:pPr>
        <w:spacing w:after="0" w:line="240" w:lineRule="auto"/>
        <w:jc w:val="both"/>
        <w:rPr>
          <w:rFonts w:ascii="Arial" w:hAnsi="Arial" w:cs="Arial"/>
          <w:b/>
        </w:rPr>
      </w:pPr>
    </w:p>
    <w:p w:rsidR="00F02DED" w:rsidRPr="00736F94" w:rsidRDefault="00F02DED" w:rsidP="00F02DED">
      <w:pPr>
        <w:pStyle w:val="Heading2"/>
        <w:jc w:val="center"/>
        <w:rPr>
          <w:rFonts w:ascii="Arial" w:hAnsi="Arial" w:cs="Arial"/>
          <w:color w:val="auto"/>
          <w:sz w:val="22"/>
          <w:szCs w:val="22"/>
        </w:rPr>
      </w:pPr>
      <w:bookmarkStart w:id="31" w:name="_Toc381357370"/>
      <w:r w:rsidRPr="00736F94">
        <w:rPr>
          <w:rFonts w:ascii="Arial" w:hAnsi="Arial" w:cs="Arial"/>
          <w:color w:val="auto"/>
          <w:sz w:val="22"/>
          <w:szCs w:val="22"/>
          <w:u w:val="single"/>
        </w:rPr>
        <w:t>EVALUACIÓN</w:t>
      </w:r>
      <w:bookmarkEnd w:id="31"/>
    </w:p>
    <w:p w:rsidR="00F02DED" w:rsidRPr="00736F94" w:rsidRDefault="00F02DED" w:rsidP="00F02DED">
      <w:pPr>
        <w:spacing w:after="0" w:line="240" w:lineRule="auto"/>
        <w:jc w:val="center"/>
        <w:rPr>
          <w:rFonts w:ascii="Arial" w:hAnsi="Arial" w:cs="Arial"/>
          <w:b/>
        </w:rPr>
      </w:pPr>
    </w:p>
    <w:p w:rsidR="00F02DED" w:rsidRPr="00736F94" w:rsidRDefault="00F02DED" w:rsidP="00F02DED">
      <w:pPr>
        <w:autoSpaceDE w:val="0"/>
        <w:autoSpaceDN w:val="0"/>
        <w:adjustRightInd w:val="0"/>
        <w:spacing w:after="0" w:line="240" w:lineRule="auto"/>
        <w:jc w:val="both"/>
        <w:rPr>
          <w:rFonts w:ascii="Arial" w:hAnsi="Arial" w:cs="Arial"/>
        </w:rPr>
      </w:pPr>
      <w:r w:rsidRPr="00736F94">
        <w:rPr>
          <w:rFonts w:ascii="Arial" w:hAnsi="Arial" w:cs="Arial"/>
        </w:rPr>
        <w:t>A lo largo del periodo 2008-2013 el número de proyectos aprobados muestra una tendencia creciente hasta el 2011, y comienza a descender en los años sig</w:t>
      </w:r>
      <w:r w:rsidR="003C22F2">
        <w:rPr>
          <w:rFonts w:ascii="Arial" w:hAnsi="Arial" w:cs="Arial"/>
        </w:rPr>
        <w:t>uientes, llevando acumulados 482</w:t>
      </w:r>
      <w:r w:rsidRPr="00736F94">
        <w:rPr>
          <w:rFonts w:ascii="Arial" w:hAnsi="Arial" w:cs="Arial"/>
        </w:rPr>
        <w:t xml:space="preserve"> proyectos (Cuadro 1.3). No obstante, la tasa de aprobación presenta una evolución oscilante, con valores que se ubican en torno al 43%-53%, luego de alcanzar su valor máximo histórico en el año 2009 (73%).</w:t>
      </w:r>
    </w:p>
    <w:p w:rsidR="00F02DED" w:rsidRPr="00ED183A" w:rsidRDefault="00F02DED" w:rsidP="00F02DED">
      <w:pPr>
        <w:autoSpaceDE w:val="0"/>
        <w:autoSpaceDN w:val="0"/>
        <w:adjustRightInd w:val="0"/>
        <w:spacing w:after="0" w:line="240" w:lineRule="auto"/>
        <w:jc w:val="both"/>
        <w:rPr>
          <w:rFonts w:ascii="Arial" w:hAnsi="Arial" w:cs="Arial"/>
          <w:highlight w:val="yellow"/>
        </w:rPr>
      </w:pPr>
    </w:p>
    <w:p w:rsidR="00F02DED" w:rsidRPr="0026391F" w:rsidRDefault="00F02DED" w:rsidP="0026391F">
      <w:pPr>
        <w:spacing w:line="240" w:lineRule="auto"/>
        <w:jc w:val="center"/>
        <w:rPr>
          <w:rFonts w:ascii="Arial" w:hAnsi="Arial" w:cs="Arial"/>
          <w:b/>
          <w:lang w:val="es-ES_tradnl"/>
        </w:rPr>
      </w:pPr>
      <w:r w:rsidRPr="0026391F">
        <w:rPr>
          <w:rFonts w:ascii="Arial" w:hAnsi="Arial" w:cs="Arial"/>
          <w:b/>
          <w:lang w:val="es-ES_tradnl"/>
        </w:rPr>
        <w:t>CUADRO 1.3.- PRINCIPALES INDICADORES DE EVALUACIÓN DEL PERIODO 2008-2013</w:t>
      </w:r>
    </w:p>
    <w:tbl>
      <w:tblPr>
        <w:tblStyle w:val="Listaclara-nfasis11"/>
        <w:tblW w:w="5000" w:type="pct"/>
        <w:jc w:val="center"/>
        <w:tblLayout w:type="fixed"/>
        <w:tblLook w:val="04A0" w:firstRow="1" w:lastRow="0" w:firstColumn="1" w:lastColumn="0" w:noHBand="0" w:noVBand="1"/>
      </w:tblPr>
      <w:tblGrid>
        <w:gridCol w:w="2670"/>
        <w:gridCol w:w="863"/>
        <w:gridCol w:w="865"/>
        <w:gridCol w:w="865"/>
        <w:gridCol w:w="865"/>
        <w:gridCol w:w="865"/>
        <w:gridCol w:w="865"/>
        <w:gridCol w:w="862"/>
      </w:tblGrid>
      <w:tr w:rsidR="00F02DED" w:rsidRPr="002A5B64" w:rsidTr="00B8629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rsidR="00F02DED" w:rsidRPr="002A5B64" w:rsidRDefault="00F02DED" w:rsidP="00FD1445">
            <w:pPr>
              <w:jc w:val="center"/>
              <w:rPr>
                <w:rFonts w:eastAsia="Times New Roman" w:cs="Arial"/>
                <w:bCs w:val="0"/>
                <w:color w:val="FFFFFF"/>
                <w:sz w:val="20"/>
                <w:szCs w:val="20"/>
              </w:rPr>
            </w:pPr>
          </w:p>
        </w:tc>
        <w:tc>
          <w:tcPr>
            <w:tcW w:w="495"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2008</w:t>
            </w:r>
          </w:p>
        </w:tc>
        <w:tc>
          <w:tcPr>
            <w:tcW w:w="496"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2009</w:t>
            </w:r>
          </w:p>
        </w:tc>
        <w:tc>
          <w:tcPr>
            <w:tcW w:w="496"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2010</w:t>
            </w:r>
          </w:p>
        </w:tc>
        <w:tc>
          <w:tcPr>
            <w:tcW w:w="496"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2011</w:t>
            </w:r>
          </w:p>
        </w:tc>
        <w:tc>
          <w:tcPr>
            <w:tcW w:w="496"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2012</w:t>
            </w:r>
          </w:p>
        </w:tc>
        <w:tc>
          <w:tcPr>
            <w:tcW w:w="496"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2013</w:t>
            </w:r>
          </w:p>
        </w:tc>
        <w:tc>
          <w:tcPr>
            <w:tcW w:w="496" w:type="pct"/>
            <w:noWrap/>
            <w:vAlign w:val="center"/>
            <w:hideMark/>
          </w:tcPr>
          <w:p w:rsidR="00F02DED" w:rsidRPr="002A5B64" w:rsidRDefault="00F02DED" w:rsidP="00FD1445">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Total</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rsidR="00F02DED" w:rsidRPr="002A5B64" w:rsidRDefault="00F02DED" w:rsidP="00FD1445">
            <w:pPr>
              <w:jc w:val="center"/>
              <w:rPr>
                <w:rFonts w:eastAsia="Times New Roman" w:cs="Arial"/>
                <w:color w:val="000000"/>
                <w:sz w:val="20"/>
                <w:szCs w:val="20"/>
              </w:rPr>
            </w:pPr>
            <w:r w:rsidRPr="002A5B64">
              <w:rPr>
                <w:rFonts w:eastAsia="Times New Roman" w:cs="Arial"/>
                <w:color w:val="000000"/>
                <w:sz w:val="20"/>
                <w:szCs w:val="20"/>
              </w:rPr>
              <w:t>Aprobados</w:t>
            </w:r>
            <w:r w:rsidRPr="002A5B64">
              <w:rPr>
                <w:rFonts w:eastAsia="Times New Roman" w:cs="Arial"/>
                <w:color w:val="000000"/>
                <w:sz w:val="20"/>
                <w:szCs w:val="20"/>
                <w:vertAlign w:val="superscript"/>
              </w:rPr>
              <w:t>(1)</w:t>
            </w:r>
          </w:p>
        </w:tc>
        <w:tc>
          <w:tcPr>
            <w:tcW w:w="495"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38</w:t>
            </w: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94</w:t>
            </w: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95</w:t>
            </w: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93</w:t>
            </w: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83</w:t>
            </w: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79</w:t>
            </w:r>
            <w:r w:rsidRPr="002A5B64">
              <w:rPr>
                <w:rFonts w:eastAsia="Times New Roman" w:cs="Arial"/>
                <w:color w:val="000000"/>
                <w:sz w:val="20"/>
                <w:szCs w:val="20"/>
                <w:vertAlign w:val="superscript"/>
              </w:rPr>
              <w:t>(2)</w:t>
            </w:r>
          </w:p>
        </w:tc>
        <w:tc>
          <w:tcPr>
            <w:tcW w:w="496" w:type="pct"/>
            <w:shd w:val="clear" w:color="auto" w:fill="DBE5F1" w:themeFill="accent1" w:themeFillTint="33"/>
            <w:noWrap/>
            <w:vAlign w:val="center"/>
            <w:hideMark/>
          </w:tcPr>
          <w:p w:rsidR="00F02DED" w:rsidRPr="002A5B64" w:rsidRDefault="00167303"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482</w:t>
            </w:r>
          </w:p>
        </w:tc>
      </w:tr>
      <w:tr w:rsidR="00F02DED" w:rsidRPr="002A5B64" w:rsidTr="002A5B64">
        <w:trPr>
          <w:trHeight w:val="300"/>
          <w:jc w:val="center"/>
        </w:trPr>
        <w:tc>
          <w:tcPr>
            <w:cnfStyle w:val="001000000000" w:firstRow="0" w:lastRow="0" w:firstColumn="1" w:lastColumn="0" w:oddVBand="0" w:evenVBand="0" w:oddHBand="0" w:evenHBand="0" w:firstRowFirstColumn="0" w:firstRowLastColumn="0" w:lastRowFirstColumn="0" w:lastRowLastColumn="0"/>
            <w:tcW w:w="1531" w:type="pct"/>
            <w:noWrap/>
            <w:vAlign w:val="center"/>
          </w:tcPr>
          <w:p w:rsidR="00F02DED" w:rsidRPr="002A5B64" w:rsidRDefault="00F02DED" w:rsidP="00FD1445">
            <w:pPr>
              <w:jc w:val="center"/>
              <w:rPr>
                <w:rFonts w:eastAsia="Times New Roman" w:cs="Arial"/>
                <w:color w:val="000000"/>
                <w:sz w:val="20"/>
                <w:szCs w:val="20"/>
              </w:rPr>
            </w:pPr>
            <w:r w:rsidRPr="002A5B64">
              <w:rPr>
                <w:rFonts w:eastAsia="Times New Roman" w:cs="Arial"/>
                <w:color w:val="000000"/>
                <w:sz w:val="20"/>
                <w:szCs w:val="20"/>
              </w:rPr>
              <w:t>Rechazados</w:t>
            </w:r>
          </w:p>
        </w:tc>
        <w:tc>
          <w:tcPr>
            <w:tcW w:w="495"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42</w:t>
            </w:r>
          </w:p>
        </w:tc>
        <w:tc>
          <w:tcPr>
            <w:tcW w:w="496"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34</w:t>
            </w:r>
          </w:p>
        </w:tc>
        <w:tc>
          <w:tcPr>
            <w:tcW w:w="496"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115</w:t>
            </w:r>
          </w:p>
        </w:tc>
        <w:tc>
          <w:tcPr>
            <w:tcW w:w="496"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84</w:t>
            </w:r>
          </w:p>
        </w:tc>
        <w:tc>
          <w:tcPr>
            <w:tcW w:w="496"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111</w:t>
            </w:r>
          </w:p>
        </w:tc>
        <w:tc>
          <w:tcPr>
            <w:tcW w:w="496" w:type="pct"/>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69</w:t>
            </w:r>
          </w:p>
        </w:tc>
        <w:tc>
          <w:tcPr>
            <w:tcW w:w="496" w:type="pct"/>
            <w:shd w:val="clear" w:color="auto" w:fill="DBE5F1" w:themeFill="accent1" w:themeFillTint="33"/>
            <w:noWrap/>
            <w:vAlign w:val="center"/>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455</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rsidR="00F02DED" w:rsidRPr="002A5B64" w:rsidRDefault="00F02DED" w:rsidP="00FD1445">
            <w:pPr>
              <w:jc w:val="center"/>
              <w:rPr>
                <w:rFonts w:eastAsia="Times New Roman" w:cs="Arial"/>
                <w:color w:val="000000"/>
                <w:sz w:val="20"/>
                <w:szCs w:val="20"/>
              </w:rPr>
            </w:pPr>
            <w:r w:rsidRPr="002A5B64">
              <w:rPr>
                <w:rFonts w:eastAsia="Times New Roman" w:cs="Arial"/>
                <w:color w:val="000000"/>
                <w:sz w:val="20"/>
                <w:szCs w:val="20"/>
              </w:rPr>
              <w:t>En evaluación</w:t>
            </w:r>
          </w:p>
        </w:tc>
        <w:tc>
          <w:tcPr>
            <w:tcW w:w="495"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49</w:t>
            </w:r>
          </w:p>
        </w:tc>
        <w:tc>
          <w:tcPr>
            <w:tcW w:w="496" w:type="pct"/>
            <w:shd w:val="clear" w:color="auto" w:fill="DBE5F1" w:themeFill="accent1" w:themeFillTint="33"/>
            <w:noWrap/>
            <w:vAlign w:val="center"/>
            <w:hideMark/>
          </w:tcPr>
          <w:p w:rsidR="00F02DED" w:rsidRPr="002A5B64" w:rsidRDefault="00167303"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49</w:t>
            </w:r>
          </w:p>
        </w:tc>
      </w:tr>
      <w:tr w:rsidR="00F02DED" w:rsidRPr="002A5B64" w:rsidTr="002A5B64">
        <w:trPr>
          <w:trHeight w:val="300"/>
          <w:jc w:val="center"/>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rsidR="00F02DED" w:rsidRPr="002A5B64" w:rsidRDefault="00F02DED" w:rsidP="00FD1445">
            <w:pPr>
              <w:jc w:val="center"/>
              <w:rPr>
                <w:rFonts w:eastAsia="Times New Roman" w:cs="Arial"/>
                <w:color w:val="000000"/>
                <w:sz w:val="20"/>
                <w:szCs w:val="20"/>
              </w:rPr>
            </w:pPr>
            <w:r w:rsidRPr="002A5B64">
              <w:rPr>
                <w:rFonts w:eastAsia="Times New Roman" w:cs="Arial"/>
                <w:color w:val="000000"/>
                <w:sz w:val="20"/>
                <w:szCs w:val="20"/>
              </w:rPr>
              <w:t>No elegible/No pertinente</w:t>
            </w:r>
            <w:r w:rsidRPr="002A5B64">
              <w:rPr>
                <w:rFonts w:eastAsia="Times New Roman" w:cs="Arial"/>
                <w:color w:val="000000"/>
                <w:sz w:val="20"/>
                <w:szCs w:val="20"/>
                <w:vertAlign w:val="superscript"/>
              </w:rPr>
              <w:t>(3)</w:t>
            </w:r>
          </w:p>
        </w:tc>
        <w:tc>
          <w:tcPr>
            <w:tcW w:w="495"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vertAlign w:val="superscript"/>
              </w:rPr>
            </w:pP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5</w:t>
            </w: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3</w:t>
            </w:r>
          </w:p>
        </w:tc>
        <w:tc>
          <w:tcPr>
            <w:tcW w:w="496"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8</w:t>
            </w:r>
          </w:p>
        </w:tc>
      </w:tr>
      <w:tr w:rsidR="00FD1445" w:rsidRPr="002A5B64" w:rsidTr="005F046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pct"/>
            <w:shd w:val="clear" w:color="auto" w:fill="4F81BD" w:themeFill="accent1"/>
            <w:noWrap/>
            <w:vAlign w:val="center"/>
            <w:hideMark/>
          </w:tcPr>
          <w:p w:rsidR="00F02DED" w:rsidRPr="002A5B64" w:rsidRDefault="00F02DED" w:rsidP="00FD1445">
            <w:pPr>
              <w:jc w:val="center"/>
              <w:rPr>
                <w:rFonts w:eastAsia="Times New Roman" w:cs="Arial"/>
                <w:bCs w:val="0"/>
                <w:color w:val="000000" w:themeColor="text1"/>
                <w:sz w:val="20"/>
                <w:szCs w:val="20"/>
              </w:rPr>
            </w:pPr>
            <w:r w:rsidRPr="002A5B64">
              <w:rPr>
                <w:rFonts w:eastAsia="Times New Roman" w:cs="Arial"/>
                <w:bCs w:val="0"/>
                <w:color w:val="000000" w:themeColor="text1"/>
                <w:sz w:val="20"/>
                <w:szCs w:val="20"/>
              </w:rPr>
              <w:t>Total</w:t>
            </w:r>
          </w:p>
        </w:tc>
        <w:tc>
          <w:tcPr>
            <w:tcW w:w="495" w:type="pct"/>
            <w:shd w:val="clear" w:color="auto" w:fill="4F81BD" w:themeFill="accent1"/>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A5B64">
              <w:rPr>
                <w:rFonts w:eastAsia="Times New Roman" w:cs="Arial"/>
                <w:b/>
                <w:bCs/>
                <w:color w:val="000000" w:themeColor="text1"/>
                <w:sz w:val="20"/>
                <w:szCs w:val="20"/>
              </w:rPr>
              <w:t>80</w:t>
            </w:r>
          </w:p>
        </w:tc>
        <w:tc>
          <w:tcPr>
            <w:tcW w:w="496" w:type="pct"/>
            <w:shd w:val="clear" w:color="auto" w:fill="4F81BD" w:themeFill="accent1"/>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A5B64">
              <w:rPr>
                <w:rFonts w:eastAsia="Times New Roman" w:cs="Arial"/>
                <w:b/>
                <w:bCs/>
                <w:color w:val="000000" w:themeColor="text1"/>
                <w:sz w:val="20"/>
                <w:szCs w:val="20"/>
              </w:rPr>
              <w:t>128</w:t>
            </w:r>
          </w:p>
        </w:tc>
        <w:tc>
          <w:tcPr>
            <w:tcW w:w="496" w:type="pct"/>
            <w:shd w:val="clear" w:color="auto" w:fill="4F81BD" w:themeFill="accent1"/>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A5B64">
              <w:rPr>
                <w:rFonts w:eastAsia="Times New Roman" w:cs="Arial"/>
                <w:b/>
                <w:bCs/>
                <w:color w:val="000000" w:themeColor="text1"/>
                <w:sz w:val="20"/>
                <w:szCs w:val="20"/>
              </w:rPr>
              <w:t>210</w:t>
            </w:r>
          </w:p>
        </w:tc>
        <w:tc>
          <w:tcPr>
            <w:tcW w:w="496" w:type="pct"/>
            <w:shd w:val="clear" w:color="auto" w:fill="4F81BD" w:themeFill="accent1"/>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A5B64">
              <w:rPr>
                <w:rFonts w:eastAsia="Times New Roman" w:cs="Arial"/>
                <w:b/>
                <w:bCs/>
                <w:color w:val="000000" w:themeColor="text1"/>
                <w:sz w:val="20"/>
                <w:szCs w:val="20"/>
              </w:rPr>
              <w:t>177</w:t>
            </w:r>
          </w:p>
        </w:tc>
        <w:tc>
          <w:tcPr>
            <w:tcW w:w="496" w:type="pct"/>
            <w:shd w:val="clear" w:color="auto" w:fill="4F81BD" w:themeFill="accent1"/>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A5B64">
              <w:rPr>
                <w:rFonts w:eastAsia="Times New Roman" w:cs="Arial"/>
                <w:b/>
                <w:bCs/>
                <w:color w:val="000000" w:themeColor="text1"/>
                <w:sz w:val="20"/>
                <w:szCs w:val="20"/>
              </w:rPr>
              <w:t>199</w:t>
            </w:r>
          </w:p>
        </w:tc>
        <w:tc>
          <w:tcPr>
            <w:tcW w:w="496" w:type="pct"/>
            <w:shd w:val="clear" w:color="auto" w:fill="4F81BD" w:themeFill="accent1"/>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A5B64">
              <w:rPr>
                <w:rFonts w:eastAsia="Times New Roman" w:cs="Arial"/>
                <w:b/>
                <w:bCs/>
                <w:color w:val="000000" w:themeColor="text1"/>
                <w:sz w:val="20"/>
                <w:szCs w:val="20"/>
              </w:rPr>
              <w:t>200</w:t>
            </w:r>
          </w:p>
        </w:tc>
        <w:tc>
          <w:tcPr>
            <w:tcW w:w="496" w:type="pct"/>
            <w:shd w:val="clear" w:color="auto" w:fill="4F81BD" w:themeFill="accent1"/>
            <w:noWrap/>
            <w:vAlign w:val="center"/>
            <w:hideMark/>
          </w:tcPr>
          <w:p w:rsidR="00F02DED" w:rsidRPr="002A5B64" w:rsidRDefault="00F02DED" w:rsidP="00FD144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A5B64">
              <w:rPr>
                <w:rFonts w:eastAsia="Times New Roman" w:cs="Arial"/>
                <w:b/>
                <w:bCs/>
                <w:color w:val="000000" w:themeColor="text1"/>
                <w:sz w:val="20"/>
                <w:szCs w:val="20"/>
              </w:rPr>
              <w:t>994</w:t>
            </w:r>
          </w:p>
        </w:tc>
      </w:tr>
      <w:tr w:rsidR="00F02DED" w:rsidRPr="002A5B64" w:rsidTr="002A5B64">
        <w:trPr>
          <w:trHeight w:val="300"/>
          <w:jc w:val="center"/>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rsidR="00F02DED" w:rsidRPr="002A5B64" w:rsidRDefault="00F02DED" w:rsidP="00FD1445">
            <w:pPr>
              <w:jc w:val="center"/>
              <w:rPr>
                <w:rFonts w:eastAsia="Times New Roman" w:cs="Arial"/>
                <w:color w:val="000000"/>
                <w:sz w:val="20"/>
                <w:szCs w:val="20"/>
              </w:rPr>
            </w:pPr>
            <w:r w:rsidRPr="002A5B64">
              <w:rPr>
                <w:rFonts w:eastAsia="Times New Roman" w:cs="Arial"/>
                <w:color w:val="000000"/>
                <w:sz w:val="20"/>
                <w:szCs w:val="20"/>
              </w:rPr>
              <w:t>Tasa de aprobación</w:t>
            </w:r>
          </w:p>
        </w:tc>
        <w:tc>
          <w:tcPr>
            <w:tcW w:w="495"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48%</w:t>
            </w: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73%</w:t>
            </w: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45%</w:t>
            </w: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53%</w:t>
            </w: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43%</w:t>
            </w:r>
          </w:p>
        </w:tc>
        <w:tc>
          <w:tcPr>
            <w:tcW w:w="496" w:type="pct"/>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53%</w:t>
            </w:r>
          </w:p>
        </w:tc>
        <w:tc>
          <w:tcPr>
            <w:tcW w:w="496" w:type="pct"/>
            <w:shd w:val="clear" w:color="auto" w:fill="DBE5F1" w:themeFill="accent1" w:themeFillTint="33"/>
            <w:noWrap/>
            <w:vAlign w:val="center"/>
            <w:hideMark/>
          </w:tcPr>
          <w:p w:rsidR="00F02DED" w:rsidRPr="002A5B64" w:rsidRDefault="00F02DED" w:rsidP="00FD144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51%</w:t>
            </w:r>
          </w:p>
        </w:tc>
      </w:tr>
    </w:tbl>
    <w:p w:rsidR="00F02DED" w:rsidRPr="00CC25E0" w:rsidRDefault="00F02DED" w:rsidP="00F02DED">
      <w:pPr>
        <w:autoSpaceDE w:val="0"/>
        <w:autoSpaceDN w:val="0"/>
        <w:adjustRightInd w:val="0"/>
        <w:spacing w:after="0" w:line="240" w:lineRule="auto"/>
        <w:jc w:val="both"/>
        <w:rPr>
          <w:rFonts w:ascii="Arial" w:hAnsi="Arial" w:cs="Arial"/>
          <w:sz w:val="18"/>
          <w:szCs w:val="18"/>
        </w:rPr>
      </w:pPr>
      <w:r w:rsidRPr="00736F94">
        <w:rPr>
          <w:rFonts w:ascii="Arial" w:hAnsi="Arial" w:cs="Arial"/>
          <w:sz w:val="18"/>
          <w:szCs w:val="18"/>
        </w:rPr>
        <w:t>Nota: (1) Aprobados es la suma de los estados: abandonado contrato, contrato, seguimiento, cerrado, desistidos y cancelados; (2) Se incluyen 5 proyectos de JE que extienden su proyecto; (3) Este dato se comienza a relevar a partir del 2012.</w:t>
      </w:r>
      <w:r>
        <w:rPr>
          <w:rFonts w:ascii="Arial" w:hAnsi="Arial" w:cs="Arial"/>
          <w:sz w:val="18"/>
          <w:szCs w:val="18"/>
        </w:rPr>
        <w:t xml:space="preserve"> </w:t>
      </w:r>
      <w:r w:rsidRPr="00736F94">
        <w:rPr>
          <w:rFonts w:ascii="Arial" w:hAnsi="Arial" w:cs="Arial"/>
          <w:sz w:val="18"/>
          <w:szCs w:val="18"/>
        </w:rPr>
        <w:t xml:space="preserve">Fuente: </w:t>
      </w:r>
      <w:r>
        <w:rPr>
          <w:rFonts w:ascii="Arial" w:hAnsi="Arial" w:cs="Arial"/>
          <w:sz w:val="18"/>
          <w:szCs w:val="18"/>
        </w:rPr>
        <w:t>Bases de p</w:t>
      </w:r>
      <w:r w:rsidRPr="00736F94">
        <w:rPr>
          <w:rFonts w:ascii="Arial" w:hAnsi="Arial" w:cs="Arial"/>
          <w:sz w:val="18"/>
          <w:szCs w:val="18"/>
        </w:rPr>
        <w:t>ostulaciones y Sistema de Gestión de Proyectos</w:t>
      </w:r>
    </w:p>
    <w:p w:rsidR="00F02DED" w:rsidRPr="00ED183A" w:rsidRDefault="00F02DED" w:rsidP="00F02DED">
      <w:pPr>
        <w:autoSpaceDE w:val="0"/>
        <w:autoSpaceDN w:val="0"/>
        <w:adjustRightInd w:val="0"/>
        <w:spacing w:after="0" w:line="240" w:lineRule="auto"/>
        <w:jc w:val="both"/>
        <w:rPr>
          <w:rFonts w:ascii="Arial" w:hAnsi="Arial" w:cs="Arial"/>
          <w:sz w:val="18"/>
          <w:szCs w:val="18"/>
          <w:highlight w:val="yellow"/>
        </w:rPr>
      </w:pPr>
    </w:p>
    <w:p w:rsidR="00F02DED" w:rsidRDefault="00F02DED" w:rsidP="00F02DED">
      <w:pPr>
        <w:spacing w:after="0" w:line="240" w:lineRule="auto"/>
        <w:jc w:val="both"/>
        <w:rPr>
          <w:rFonts w:ascii="Arial" w:hAnsi="Arial" w:cs="Arial"/>
          <w:lang w:val="es-ES"/>
        </w:rPr>
      </w:pPr>
      <w:r w:rsidRPr="0098110E">
        <w:rPr>
          <w:rFonts w:ascii="Arial" w:hAnsi="Arial" w:cs="Arial"/>
          <w:lang w:val="es-ES"/>
        </w:rPr>
        <w:t xml:space="preserve">En el año 2013 las mayores tasas de aprobación se observan en los Instrumentos de </w:t>
      </w:r>
      <w:r w:rsidRPr="0098110E">
        <w:rPr>
          <w:rFonts w:ascii="Arial" w:hAnsi="Arial" w:cs="Arial"/>
          <w:i/>
          <w:lang w:val="es-ES"/>
        </w:rPr>
        <w:t>Articulación con el Sistema Nacional de Innovación</w:t>
      </w:r>
      <w:r w:rsidRPr="0098110E">
        <w:rPr>
          <w:rFonts w:ascii="Arial" w:hAnsi="Arial" w:cs="Arial"/>
          <w:lang w:val="es-ES"/>
        </w:rPr>
        <w:t>, particularmente en los orientados a generar asociaciones entre los distintos actores del Sistema (RTS, DET, ALI, CTS) (Cuadro 1.4). En el otro extremo, las menores tasas de aprobación se producen en los clásicos Instrumentos de apoyo a la innovación empresarial (ACM, PPI, ACP y JE), que se ubican por debajo del 50%.</w:t>
      </w:r>
      <w:r>
        <w:rPr>
          <w:rFonts w:ascii="Arial" w:hAnsi="Arial" w:cs="Arial"/>
          <w:lang w:val="es-ES"/>
        </w:rPr>
        <w:t xml:space="preserve"> </w:t>
      </w:r>
    </w:p>
    <w:p w:rsidR="00F02DED" w:rsidRDefault="00F02DED" w:rsidP="00F02DED">
      <w:pPr>
        <w:spacing w:after="0" w:line="240" w:lineRule="auto"/>
        <w:rPr>
          <w:lang w:val="es-ES"/>
        </w:rPr>
      </w:pPr>
    </w:p>
    <w:p w:rsidR="00F02DED" w:rsidRPr="008768DB" w:rsidRDefault="00F02DED" w:rsidP="0026391F">
      <w:pPr>
        <w:spacing w:line="240" w:lineRule="auto"/>
        <w:jc w:val="center"/>
        <w:rPr>
          <w:rFonts w:ascii="Arial" w:hAnsi="Arial" w:cs="Arial"/>
          <w:b/>
        </w:rPr>
      </w:pPr>
      <w:r>
        <w:rPr>
          <w:rFonts w:ascii="Arial" w:hAnsi="Arial" w:cs="Arial"/>
          <w:b/>
        </w:rPr>
        <w:br w:type="page"/>
      </w:r>
      <w:r w:rsidRPr="0026391F">
        <w:rPr>
          <w:rFonts w:ascii="Arial" w:hAnsi="Arial" w:cs="Arial"/>
          <w:b/>
          <w:lang w:val="es-ES_tradnl"/>
        </w:rPr>
        <w:lastRenderedPageBreak/>
        <w:t>CUADRO 1.4.- PRINCIPALES INDICADORES DE EVALUACIÓN POR INSTRUMENTO. AÑO 2013</w:t>
      </w:r>
    </w:p>
    <w:tbl>
      <w:tblPr>
        <w:tblStyle w:val="Listaclara-nfasis12"/>
        <w:tblW w:w="5779" w:type="pct"/>
        <w:jc w:val="center"/>
        <w:tblLayout w:type="fixed"/>
        <w:tblLook w:val="04A0" w:firstRow="1" w:lastRow="0" w:firstColumn="1" w:lastColumn="0" w:noHBand="0" w:noVBand="1"/>
      </w:tblPr>
      <w:tblGrid>
        <w:gridCol w:w="1637"/>
        <w:gridCol w:w="1131"/>
        <w:gridCol w:w="1240"/>
        <w:gridCol w:w="1330"/>
        <w:gridCol w:w="1268"/>
        <w:gridCol w:w="1476"/>
        <w:gridCol w:w="685"/>
        <w:gridCol w:w="1312"/>
      </w:tblGrid>
      <w:tr w:rsidR="00F02DED" w:rsidRPr="002A5B64" w:rsidTr="002A5B6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72" w:type="pct"/>
            <w:gridSpan w:val="2"/>
            <w:vAlign w:val="center"/>
            <w:hideMark/>
          </w:tcPr>
          <w:p w:rsidR="00F02DED" w:rsidRPr="002A5B64" w:rsidRDefault="00F02DED" w:rsidP="00B8629E">
            <w:pPr>
              <w:jc w:val="center"/>
              <w:rPr>
                <w:rFonts w:eastAsia="Times New Roman" w:cs="Arial"/>
                <w:bCs w:val="0"/>
                <w:color w:val="FFFFFF"/>
                <w:sz w:val="20"/>
                <w:szCs w:val="20"/>
              </w:rPr>
            </w:pPr>
            <w:r w:rsidRPr="002A5B64">
              <w:rPr>
                <w:rFonts w:eastAsia="Times New Roman" w:cs="Arial"/>
                <w:bCs w:val="0"/>
                <w:color w:val="FFFFFF"/>
                <w:sz w:val="20"/>
                <w:szCs w:val="20"/>
              </w:rPr>
              <w:t>Instrumento</w:t>
            </w:r>
          </w:p>
        </w:tc>
        <w:tc>
          <w:tcPr>
            <w:tcW w:w="615" w:type="pct"/>
            <w:noWrap/>
            <w:vAlign w:val="center"/>
            <w:hideMark/>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Aprobados</w:t>
            </w:r>
          </w:p>
        </w:tc>
        <w:tc>
          <w:tcPr>
            <w:tcW w:w="660" w:type="pct"/>
            <w:noWrap/>
            <w:vAlign w:val="center"/>
            <w:hideMark/>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Rechazados</w:t>
            </w:r>
          </w:p>
        </w:tc>
        <w:tc>
          <w:tcPr>
            <w:tcW w:w="629" w:type="pct"/>
            <w:noWrap/>
            <w:vAlign w:val="center"/>
            <w:hideMark/>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Evaluación</w:t>
            </w:r>
          </w:p>
        </w:tc>
        <w:tc>
          <w:tcPr>
            <w:tcW w:w="732" w:type="pct"/>
            <w:vAlign w:val="center"/>
            <w:hideMark/>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No elegible/</w:t>
            </w:r>
          </w:p>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No pertinente</w:t>
            </w:r>
          </w:p>
        </w:tc>
        <w:tc>
          <w:tcPr>
            <w:tcW w:w="340" w:type="pct"/>
            <w:noWrap/>
            <w:vAlign w:val="center"/>
            <w:hideMark/>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Total</w:t>
            </w:r>
          </w:p>
        </w:tc>
        <w:tc>
          <w:tcPr>
            <w:tcW w:w="651" w:type="pct"/>
            <w:vAlign w:val="center"/>
            <w:hideMark/>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Tasa de aprobación</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restart"/>
            <w:vAlign w:val="center"/>
            <w:hideMark/>
          </w:tcPr>
          <w:p w:rsidR="00F02DED" w:rsidRPr="002A5B64" w:rsidRDefault="00F02DED" w:rsidP="00B8629E">
            <w:pPr>
              <w:jc w:val="center"/>
              <w:rPr>
                <w:rFonts w:eastAsia="Times New Roman" w:cs="Arial"/>
                <w:bCs w:val="0"/>
                <w:color w:val="000000"/>
                <w:sz w:val="20"/>
                <w:szCs w:val="20"/>
              </w:rPr>
            </w:pPr>
            <w:r w:rsidRPr="002A5B64">
              <w:rPr>
                <w:rFonts w:eastAsia="Times New Roman" w:cs="Arial"/>
                <w:bCs w:val="0"/>
                <w:color w:val="000000"/>
                <w:sz w:val="20"/>
                <w:szCs w:val="20"/>
              </w:rPr>
              <w:t>Apoyo a la innovación empresarial</w:t>
            </w: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ACP</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17</w:t>
            </w: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25</w:t>
            </w: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10</w:t>
            </w: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52</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40%</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ACM</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8</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33%</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IAI</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67%</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PPI</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8</w:t>
            </w: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11</w:t>
            </w: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25</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42%</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FOF</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10</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75%</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JE</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20</w:t>
            </w: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16</w:t>
            </w: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7</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44</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56%</w:t>
            </w:r>
          </w:p>
        </w:tc>
      </w:tr>
      <w:tr w:rsidR="005F0468"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shd w:val="clear" w:color="auto" w:fill="DBE5F1" w:themeFill="accent1" w:themeFillTint="33"/>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Subtotal</w:t>
            </w:r>
          </w:p>
        </w:tc>
        <w:tc>
          <w:tcPr>
            <w:tcW w:w="615" w:type="pct"/>
            <w:shd w:val="clear" w:color="auto" w:fill="DBE5F1" w:themeFill="accent1" w:themeFillTint="33"/>
            <w:noWrap/>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55</w:t>
            </w:r>
          </w:p>
        </w:tc>
        <w:tc>
          <w:tcPr>
            <w:tcW w:w="660" w:type="pct"/>
            <w:shd w:val="clear" w:color="auto" w:fill="DBE5F1" w:themeFill="accent1" w:themeFillTint="33"/>
            <w:noWrap/>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59</w:t>
            </w:r>
          </w:p>
        </w:tc>
        <w:tc>
          <w:tcPr>
            <w:tcW w:w="629" w:type="pct"/>
            <w:shd w:val="clear" w:color="auto" w:fill="DBE5F1" w:themeFill="accent1" w:themeFillTint="33"/>
            <w:noWrap/>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26</w:t>
            </w:r>
          </w:p>
        </w:tc>
        <w:tc>
          <w:tcPr>
            <w:tcW w:w="732" w:type="pct"/>
            <w:shd w:val="clear" w:color="auto" w:fill="DBE5F1" w:themeFill="accent1" w:themeFillTint="33"/>
            <w:noWrap/>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2</w:t>
            </w:r>
          </w:p>
        </w:tc>
        <w:tc>
          <w:tcPr>
            <w:tcW w:w="340" w:type="pct"/>
            <w:shd w:val="clear" w:color="auto" w:fill="DBE5F1" w:themeFill="accent1" w:themeFillTint="33"/>
            <w:noWrap/>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142</w:t>
            </w:r>
          </w:p>
        </w:tc>
        <w:tc>
          <w:tcPr>
            <w:tcW w:w="651" w:type="pct"/>
            <w:shd w:val="clear" w:color="auto" w:fill="DBE5F1" w:themeFill="accent1" w:themeFillTint="33"/>
            <w:noWrap/>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48%</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restart"/>
            <w:vAlign w:val="center"/>
            <w:hideMark/>
          </w:tcPr>
          <w:p w:rsidR="00F02DED" w:rsidRPr="002A5B64" w:rsidRDefault="00F02DED" w:rsidP="00B8629E">
            <w:pPr>
              <w:jc w:val="center"/>
              <w:rPr>
                <w:rFonts w:eastAsia="Times New Roman" w:cs="Arial"/>
                <w:bCs w:val="0"/>
                <w:color w:val="000000"/>
                <w:sz w:val="20"/>
                <w:szCs w:val="20"/>
              </w:rPr>
            </w:pPr>
            <w:r w:rsidRPr="002A5B64">
              <w:rPr>
                <w:rFonts w:eastAsia="Times New Roman" w:cs="Arial"/>
                <w:bCs w:val="0"/>
                <w:color w:val="000000"/>
                <w:sz w:val="20"/>
                <w:szCs w:val="20"/>
              </w:rPr>
              <w:t>Mejora de competitividad</w:t>
            </w: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CME</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60%</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RCE</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0%</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CHA</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9</w:t>
            </w: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w:t>
            </w: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15</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64%</w:t>
            </w:r>
          </w:p>
        </w:tc>
      </w:tr>
      <w:tr w:rsidR="005F0468"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Cs w:val="0"/>
                <w:color w:val="000000"/>
                <w:sz w:val="20"/>
                <w:szCs w:val="20"/>
              </w:rPr>
            </w:pPr>
          </w:p>
        </w:tc>
        <w:tc>
          <w:tcPr>
            <w:tcW w:w="561" w:type="pct"/>
            <w:shd w:val="clear" w:color="auto" w:fill="DBE5F1" w:themeFill="accent1" w:themeFillTint="33"/>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Subtotal</w:t>
            </w:r>
          </w:p>
        </w:tc>
        <w:tc>
          <w:tcPr>
            <w:tcW w:w="615" w:type="pct"/>
            <w:shd w:val="clear" w:color="auto" w:fill="DBE5F1" w:themeFill="accent1" w:themeFillTint="33"/>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12</w:t>
            </w:r>
          </w:p>
        </w:tc>
        <w:tc>
          <w:tcPr>
            <w:tcW w:w="660" w:type="pct"/>
            <w:shd w:val="clear" w:color="auto" w:fill="DBE5F1" w:themeFill="accent1" w:themeFillTint="33"/>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8</w:t>
            </w:r>
          </w:p>
        </w:tc>
        <w:tc>
          <w:tcPr>
            <w:tcW w:w="629" w:type="pct"/>
            <w:shd w:val="clear" w:color="auto" w:fill="DBE5F1" w:themeFill="accent1" w:themeFillTint="33"/>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2</w:t>
            </w:r>
          </w:p>
        </w:tc>
        <w:tc>
          <w:tcPr>
            <w:tcW w:w="732" w:type="pct"/>
            <w:shd w:val="clear" w:color="auto" w:fill="DBE5F1" w:themeFill="accent1" w:themeFillTint="33"/>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0</w:t>
            </w:r>
          </w:p>
        </w:tc>
        <w:tc>
          <w:tcPr>
            <w:tcW w:w="340" w:type="pct"/>
            <w:shd w:val="clear" w:color="auto" w:fill="DBE5F1" w:themeFill="accent1" w:themeFillTint="33"/>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22</w:t>
            </w:r>
          </w:p>
        </w:tc>
        <w:tc>
          <w:tcPr>
            <w:tcW w:w="651" w:type="pct"/>
            <w:shd w:val="clear" w:color="auto" w:fill="DBE5F1" w:themeFill="accent1" w:themeFillTint="33"/>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A5B64">
              <w:rPr>
                <w:rFonts w:cs="Arial"/>
                <w:b/>
                <w:color w:val="000000"/>
                <w:sz w:val="20"/>
                <w:szCs w:val="20"/>
              </w:rPr>
              <w:t>60%</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restart"/>
            <w:vAlign w:val="center"/>
            <w:hideMark/>
          </w:tcPr>
          <w:p w:rsidR="00F02DED" w:rsidRPr="002A5B64" w:rsidRDefault="00F02DED" w:rsidP="00B8629E">
            <w:pPr>
              <w:jc w:val="center"/>
              <w:rPr>
                <w:rFonts w:eastAsia="Times New Roman" w:cs="Arial"/>
                <w:bCs w:val="0"/>
                <w:color w:val="000000"/>
                <w:sz w:val="20"/>
                <w:szCs w:val="20"/>
              </w:rPr>
            </w:pPr>
            <w:r w:rsidRPr="002A5B64">
              <w:rPr>
                <w:rFonts w:eastAsia="Times New Roman" w:cs="Arial"/>
                <w:bCs w:val="0"/>
                <w:color w:val="000000"/>
                <w:sz w:val="20"/>
                <w:szCs w:val="20"/>
              </w:rPr>
              <w:t>Articulación del sistema nacional de innovación</w:t>
            </w: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ALI</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100%</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DET</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100%</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RTS</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100%</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CTS</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w:t>
            </w: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100%</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SCT</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7</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7</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n.c</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FSA</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n.c</w:t>
            </w:r>
          </w:p>
        </w:tc>
      </w:tr>
      <w:tr w:rsidR="00F02DED"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FSE</w:t>
            </w:r>
          </w:p>
        </w:tc>
        <w:tc>
          <w:tcPr>
            <w:tcW w:w="615"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6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2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732"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w:t>
            </w:r>
          </w:p>
        </w:tc>
        <w:tc>
          <w:tcPr>
            <w:tcW w:w="65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n.c</w:t>
            </w:r>
          </w:p>
        </w:tc>
      </w:tr>
      <w:tr w:rsidR="00F02DED"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FPA</w:t>
            </w:r>
          </w:p>
        </w:tc>
        <w:tc>
          <w:tcPr>
            <w:tcW w:w="615"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66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w:t>
            </w:r>
          </w:p>
        </w:tc>
        <w:tc>
          <w:tcPr>
            <w:tcW w:w="629"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2"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340"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4</w:t>
            </w:r>
          </w:p>
        </w:tc>
        <w:tc>
          <w:tcPr>
            <w:tcW w:w="651" w:type="pct"/>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50%</w:t>
            </w:r>
          </w:p>
        </w:tc>
      </w:tr>
      <w:tr w:rsidR="005F0468" w:rsidRPr="002A5B64" w:rsidTr="002A5B64">
        <w:trPr>
          <w:trHeight w:val="20"/>
          <w:jc w:val="center"/>
        </w:trPr>
        <w:tc>
          <w:tcPr>
            <w:cnfStyle w:val="001000000000" w:firstRow="0" w:lastRow="0" w:firstColumn="1" w:lastColumn="0" w:oddVBand="0" w:evenVBand="0" w:oddHBand="0" w:evenHBand="0" w:firstRowFirstColumn="0" w:firstRowLastColumn="0" w:lastRowFirstColumn="0" w:lastRowLastColumn="0"/>
            <w:tcW w:w="812" w:type="pct"/>
            <w:vMerge/>
            <w:vAlign w:val="center"/>
            <w:hideMark/>
          </w:tcPr>
          <w:p w:rsidR="00F02DED" w:rsidRPr="002A5B64" w:rsidRDefault="00F02DED" w:rsidP="00B8629E">
            <w:pPr>
              <w:jc w:val="center"/>
              <w:rPr>
                <w:rFonts w:eastAsia="Times New Roman" w:cs="Arial"/>
                <w:b w:val="0"/>
                <w:bCs w:val="0"/>
                <w:color w:val="000000"/>
                <w:sz w:val="20"/>
                <w:szCs w:val="20"/>
              </w:rPr>
            </w:pPr>
          </w:p>
        </w:tc>
        <w:tc>
          <w:tcPr>
            <w:tcW w:w="561" w:type="pct"/>
            <w:shd w:val="clear" w:color="auto" w:fill="DBE5F1" w:themeFill="accent1" w:themeFillTint="33"/>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Subtotal</w:t>
            </w:r>
          </w:p>
        </w:tc>
        <w:tc>
          <w:tcPr>
            <w:tcW w:w="615" w:type="pct"/>
            <w:shd w:val="clear" w:color="auto" w:fill="DBE5F1" w:themeFill="accent1" w:themeFillTint="33"/>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12</w:t>
            </w:r>
          </w:p>
        </w:tc>
        <w:tc>
          <w:tcPr>
            <w:tcW w:w="660" w:type="pct"/>
            <w:shd w:val="clear" w:color="auto" w:fill="DBE5F1" w:themeFill="accent1" w:themeFillTint="33"/>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2</w:t>
            </w:r>
          </w:p>
        </w:tc>
        <w:tc>
          <w:tcPr>
            <w:tcW w:w="629" w:type="pct"/>
            <w:shd w:val="clear" w:color="auto" w:fill="DBE5F1" w:themeFill="accent1" w:themeFillTint="33"/>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21</w:t>
            </w:r>
          </w:p>
        </w:tc>
        <w:tc>
          <w:tcPr>
            <w:tcW w:w="732" w:type="pct"/>
            <w:shd w:val="clear" w:color="auto" w:fill="DBE5F1" w:themeFill="accent1" w:themeFillTint="33"/>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1</w:t>
            </w:r>
          </w:p>
        </w:tc>
        <w:tc>
          <w:tcPr>
            <w:tcW w:w="340" w:type="pct"/>
            <w:shd w:val="clear" w:color="auto" w:fill="DBE5F1" w:themeFill="accent1" w:themeFillTint="33"/>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36</w:t>
            </w:r>
          </w:p>
        </w:tc>
        <w:tc>
          <w:tcPr>
            <w:tcW w:w="651" w:type="pct"/>
            <w:shd w:val="clear" w:color="auto" w:fill="DBE5F1" w:themeFill="accent1" w:themeFillTint="33"/>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A5B64">
              <w:rPr>
                <w:rFonts w:cs="Arial"/>
                <w:b/>
                <w:color w:val="000000"/>
                <w:sz w:val="20"/>
                <w:szCs w:val="20"/>
              </w:rPr>
              <w:t>86%</w:t>
            </w:r>
          </w:p>
        </w:tc>
      </w:tr>
      <w:tr w:rsidR="00B8629E" w:rsidRPr="002A5B64" w:rsidTr="002A5B6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72" w:type="pct"/>
            <w:gridSpan w:val="2"/>
            <w:shd w:val="clear" w:color="auto" w:fill="4F81BD" w:themeFill="accent1"/>
            <w:noWrap/>
            <w:vAlign w:val="center"/>
          </w:tcPr>
          <w:p w:rsidR="00F02DED" w:rsidRPr="002A5B64" w:rsidRDefault="00F02DED" w:rsidP="00B8629E">
            <w:pPr>
              <w:jc w:val="center"/>
              <w:rPr>
                <w:rFonts w:cs="Arial"/>
                <w:bCs w:val="0"/>
                <w:color w:val="000000" w:themeColor="text1"/>
                <w:sz w:val="20"/>
                <w:szCs w:val="20"/>
              </w:rPr>
            </w:pPr>
            <w:r w:rsidRPr="002A5B64">
              <w:rPr>
                <w:rFonts w:cs="Arial"/>
                <w:bCs w:val="0"/>
                <w:color w:val="000000" w:themeColor="text1"/>
                <w:sz w:val="20"/>
                <w:szCs w:val="20"/>
              </w:rPr>
              <w:t>Total</w:t>
            </w:r>
          </w:p>
        </w:tc>
        <w:tc>
          <w:tcPr>
            <w:tcW w:w="615" w:type="pct"/>
            <w:shd w:val="clear" w:color="auto" w:fill="4F81BD" w:themeFill="accent1"/>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A5B64">
              <w:rPr>
                <w:rFonts w:cs="Arial"/>
                <w:b/>
                <w:bCs/>
                <w:color w:val="000000" w:themeColor="text1"/>
                <w:sz w:val="20"/>
                <w:szCs w:val="20"/>
              </w:rPr>
              <w:t>79</w:t>
            </w:r>
          </w:p>
        </w:tc>
        <w:tc>
          <w:tcPr>
            <w:tcW w:w="660" w:type="pct"/>
            <w:shd w:val="clear" w:color="auto" w:fill="4F81BD" w:themeFill="accent1"/>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A5B64">
              <w:rPr>
                <w:rFonts w:cs="Arial"/>
                <w:b/>
                <w:bCs/>
                <w:color w:val="000000" w:themeColor="text1"/>
                <w:sz w:val="20"/>
                <w:szCs w:val="20"/>
              </w:rPr>
              <w:t>69</w:t>
            </w:r>
          </w:p>
        </w:tc>
        <w:tc>
          <w:tcPr>
            <w:tcW w:w="629" w:type="pct"/>
            <w:shd w:val="clear" w:color="auto" w:fill="4F81BD" w:themeFill="accent1"/>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A5B64">
              <w:rPr>
                <w:rFonts w:cs="Arial"/>
                <w:b/>
                <w:bCs/>
                <w:color w:val="000000" w:themeColor="text1"/>
                <w:sz w:val="20"/>
                <w:szCs w:val="20"/>
              </w:rPr>
              <w:t>49</w:t>
            </w:r>
          </w:p>
        </w:tc>
        <w:tc>
          <w:tcPr>
            <w:tcW w:w="732" w:type="pct"/>
            <w:shd w:val="clear" w:color="auto" w:fill="4F81BD" w:themeFill="accent1"/>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A5B64">
              <w:rPr>
                <w:rFonts w:cs="Arial"/>
                <w:b/>
                <w:bCs/>
                <w:color w:val="000000" w:themeColor="text1"/>
                <w:sz w:val="20"/>
                <w:szCs w:val="20"/>
              </w:rPr>
              <w:t>3</w:t>
            </w:r>
          </w:p>
        </w:tc>
        <w:tc>
          <w:tcPr>
            <w:tcW w:w="340" w:type="pct"/>
            <w:shd w:val="clear" w:color="auto" w:fill="4F81BD" w:themeFill="accent1"/>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A5B64">
              <w:rPr>
                <w:rFonts w:cs="Arial"/>
                <w:b/>
                <w:bCs/>
                <w:color w:val="000000" w:themeColor="text1"/>
                <w:sz w:val="20"/>
                <w:szCs w:val="20"/>
              </w:rPr>
              <w:t>200</w:t>
            </w:r>
          </w:p>
        </w:tc>
        <w:tc>
          <w:tcPr>
            <w:tcW w:w="651" w:type="pct"/>
            <w:shd w:val="clear" w:color="auto" w:fill="4F81BD" w:themeFill="accent1"/>
            <w:noWrap/>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A5B64">
              <w:rPr>
                <w:rFonts w:cs="Arial"/>
                <w:b/>
                <w:bCs/>
                <w:color w:val="000000" w:themeColor="text1"/>
                <w:sz w:val="20"/>
                <w:szCs w:val="20"/>
              </w:rPr>
              <w:t>53%</w:t>
            </w:r>
          </w:p>
        </w:tc>
      </w:tr>
    </w:tbl>
    <w:p w:rsidR="00F02DED" w:rsidRPr="008768DB" w:rsidRDefault="00F02DED" w:rsidP="007439C4">
      <w:pPr>
        <w:autoSpaceDE w:val="0"/>
        <w:autoSpaceDN w:val="0"/>
        <w:adjustRightInd w:val="0"/>
        <w:spacing w:after="0" w:line="240" w:lineRule="auto"/>
        <w:jc w:val="center"/>
        <w:rPr>
          <w:rFonts w:ascii="Arial" w:hAnsi="Arial" w:cs="Arial"/>
          <w:sz w:val="18"/>
          <w:szCs w:val="18"/>
        </w:rPr>
      </w:pPr>
      <w:r w:rsidRPr="008768DB">
        <w:rPr>
          <w:rFonts w:ascii="Arial" w:hAnsi="Arial" w:cs="Arial"/>
          <w:sz w:val="18"/>
          <w:szCs w:val="18"/>
        </w:rPr>
        <w:t xml:space="preserve">Fuente: </w:t>
      </w:r>
      <w:r>
        <w:rPr>
          <w:rFonts w:ascii="Arial" w:hAnsi="Arial" w:cs="Arial"/>
          <w:sz w:val="18"/>
          <w:szCs w:val="18"/>
        </w:rPr>
        <w:t>Bases de p</w:t>
      </w:r>
      <w:r w:rsidRPr="008768DB">
        <w:rPr>
          <w:rFonts w:ascii="Arial" w:hAnsi="Arial" w:cs="Arial"/>
          <w:sz w:val="18"/>
          <w:szCs w:val="18"/>
        </w:rPr>
        <w:t>ostulaciones y Sistema de Gestión de Proyectos</w:t>
      </w:r>
    </w:p>
    <w:p w:rsidR="00F02DED" w:rsidRPr="002053FF" w:rsidRDefault="00F02DED" w:rsidP="00F02DED">
      <w:pPr>
        <w:pStyle w:val="NormalWeb"/>
        <w:spacing w:before="0" w:beforeAutospacing="0" w:after="0" w:afterAutospacing="0"/>
        <w:jc w:val="both"/>
        <w:rPr>
          <w:rFonts w:ascii="Arial" w:hAnsi="Arial" w:cs="Arial"/>
          <w:color w:val="auto"/>
          <w:sz w:val="22"/>
          <w:szCs w:val="22"/>
        </w:rPr>
      </w:pPr>
    </w:p>
    <w:p w:rsidR="00F02DED" w:rsidRPr="002053FF" w:rsidRDefault="00F02DED" w:rsidP="00F02DED">
      <w:pPr>
        <w:spacing w:after="0" w:line="240" w:lineRule="auto"/>
        <w:jc w:val="both"/>
        <w:rPr>
          <w:rFonts w:ascii="Arial" w:hAnsi="Arial" w:cs="Arial"/>
          <w:lang w:val="es-ES"/>
        </w:rPr>
      </w:pPr>
      <w:r w:rsidRPr="002053FF">
        <w:rPr>
          <w:rFonts w:ascii="Arial" w:hAnsi="Arial" w:cs="Arial"/>
          <w:lang w:val="es-ES"/>
        </w:rPr>
        <w:t>En cuanto a los Instrumentos de promoción de la innovación (ACM, ACP, IAI y PPI), la caída de la demanda, así como de las aprobaciones del año 2013 abre</w:t>
      </w:r>
      <w:r>
        <w:rPr>
          <w:rFonts w:ascii="Arial" w:hAnsi="Arial" w:cs="Arial"/>
          <w:lang w:val="es-ES"/>
        </w:rPr>
        <w:t>n</w:t>
      </w:r>
      <w:r w:rsidRPr="002053FF">
        <w:rPr>
          <w:rFonts w:ascii="Arial" w:hAnsi="Arial" w:cs="Arial"/>
          <w:lang w:val="es-ES"/>
        </w:rPr>
        <w:t xml:space="preserve"> interrogantes sobre el flujo de proyectos innovadores de calidad. </w:t>
      </w:r>
    </w:p>
    <w:p w:rsidR="00F02DED" w:rsidRPr="002053FF" w:rsidRDefault="00F02DED" w:rsidP="00F02DED">
      <w:pPr>
        <w:spacing w:after="0" w:line="240" w:lineRule="auto"/>
        <w:jc w:val="both"/>
        <w:rPr>
          <w:rFonts w:ascii="Arial" w:hAnsi="Arial" w:cs="Arial"/>
          <w:lang w:val="es-ES"/>
        </w:rPr>
      </w:pPr>
    </w:p>
    <w:p w:rsidR="00F02DED" w:rsidRDefault="00F02DED" w:rsidP="00F02DED">
      <w:pPr>
        <w:spacing w:after="0" w:line="240" w:lineRule="auto"/>
        <w:jc w:val="both"/>
        <w:rPr>
          <w:rFonts w:ascii="Arial" w:hAnsi="Arial" w:cs="Arial"/>
          <w:lang w:val="es-ES"/>
        </w:rPr>
      </w:pPr>
      <w:r w:rsidRPr="002053FF">
        <w:rPr>
          <w:rFonts w:ascii="Arial" w:hAnsi="Arial" w:cs="Arial"/>
          <w:lang w:val="es-ES"/>
        </w:rPr>
        <w:t>Se puede reflexionar si modificando la vara con la que se mide</w:t>
      </w:r>
      <w:r>
        <w:rPr>
          <w:rFonts w:ascii="Arial" w:hAnsi="Arial" w:cs="Arial"/>
          <w:lang w:val="es-ES"/>
        </w:rPr>
        <w:t>n</w:t>
      </w:r>
      <w:r w:rsidRPr="002053FF">
        <w:rPr>
          <w:rFonts w:ascii="Arial" w:hAnsi="Arial" w:cs="Arial"/>
          <w:lang w:val="es-ES"/>
        </w:rPr>
        <w:t xml:space="preserve"> los proyectos permite</w:t>
      </w:r>
      <w:r>
        <w:rPr>
          <w:rFonts w:ascii="Arial" w:hAnsi="Arial" w:cs="Arial"/>
          <w:lang w:val="es-ES"/>
        </w:rPr>
        <w:t xml:space="preserve"> </w:t>
      </w:r>
      <w:r w:rsidRPr="002053FF">
        <w:rPr>
          <w:rFonts w:ascii="Arial" w:hAnsi="Arial" w:cs="Arial"/>
          <w:lang w:val="es-ES"/>
        </w:rPr>
        <w:t xml:space="preserve">ensanchar la base de beneficiarios, en particular el </w:t>
      </w:r>
      <w:r w:rsidRPr="002053FF">
        <w:rPr>
          <w:rFonts w:ascii="Arial" w:hAnsi="Arial" w:cs="Arial"/>
          <w:i/>
          <w:lang w:val="es-ES"/>
        </w:rPr>
        <w:t>Mérito Innovativo</w:t>
      </w:r>
      <w:r w:rsidRPr="002053FF">
        <w:rPr>
          <w:rFonts w:ascii="Arial" w:hAnsi="Arial" w:cs="Arial"/>
          <w:lang w:val="es-ES"/>
        </w:rPr>
        <w:t>, dado que es el principal motivo por el cual muchos proyectos son rechazados y por el que otros s</w:t>
      </w:r>
      <w:r w:rsidR="00287D23">
        <w:rPr>
          <w:rFonts w:ascii="Arial" w:hAnsi="Arial" w:cs="Arial"/>
          <w:lang w:val="es-ES"/>
        </w:rPr>
        <w:t>e ven desalentados a presentarse</w:t>
      </w:r>
      <w:r w:rsidRPr="002053FF">
        <w:rPr>
          <w:vertAlign w:val="superscript"/>
        </w:rPr>
        <w:footnoteReference w:id="15"/>
      </w:r>
      <w:r w:rsidRPr="002053FF">
        <w:rPr>
          <w:rFonts w:ascii="Arial" w:hAnsi="Arial" w:cs="Arial"/>
          <w:lang w:val="es-ES"/>
        </w:rPr>
        <w:t xml:space="preserve">. Explicitar </w:t>
      </w:r>
      <w:r w:rsidRPr="002053FF">
        <w:rPr>
          <w:rFonts w:ascii="Arial" w:hAnsi="Arial" w:cs="Arial"/>
        </w:rPr>
        <w:t>mejor este criterio</w:t>
      </w:r>
      <w:r w:rsidR="00287D23">
        <w:rPr>
          <w:rFonts w:ascii="Arial" w:hAnsi="Arial" w:cs="Arial"/>
        </w:rPr>
        <w:t xml:space="preserve"> podría</w:t>
      </w:r>
      <w:r w:rsidRPr="002053FF">
        <w:rPr>
          <w:rFonts w:ascii="Arial" w:hAnsi="Arial" w:cs="Arial"/>
        </w:rPr>
        <w:t xml:space="preserve"> constitu</w:t>
      </w:r>
      <w:r w:rsidR="00287D23">
        <w:rPr>
          <w:rFonts w:ascii="Arial" w:hAnsi="Arial" w:cs="Arial"/>
        </w:rPr>
        <w:t>ir</w:t>
      </w:r>
      <w:r w:rsidRPr="002053FF">
        <w:rPr>
          <w:rFonts w:ascii="Arial" w:hAnsi="Arial" w:cs="Arial"/>
        </w:rPr>
        <w:t xml:space="preserve"> una importante oportunidad de mejora de los </w:t>
      </w:r>
      <w:r w:rsidRPr="002053FF">
        <w:rPr>
          <w:rFonts w:ascii="Arial" w:hAnsi="Arial" w:cs="Arial"/>
          <w:lang w:val="es-ES"/>
        </w:rPr>
        <w:t>instrumento</w:t>
      </w:r>
      <w:r>
        <w:rPr>
          <w:rFonts w:ascii="Arial" w:hAnsi="Arial" w:cs="Arial"/>
          <w:lang w:val="es-ES"/>
        </w:rPr>
        <w:t>s</w:t>
      </w:r>
      <w:r w:rsidRPr="002053FF">
        <w:rPr>
          <w:rFonts w:ascii="Arial" w:hAnsi="Arial" w:cs="Arial"/>
          <w:lang w:val="es-ES"/>
        </w:rPr>
        <w:t xml:space="preserve">. </w:t>
      </w:r>
    </w:p>
    <w:p w:rsidR="00F02DED" w:rsidRPr="002053FF" w:rsidRDefault="00F02DED" w:rsidP="00F02DED">
      <w:pPr>
        <w:spacing w:after="0" w:line="240" w:lineRule="auto"/>
        <w:jc w:val="both"/>
        <w:rPr>
          <w:rFonts w:ascii="Arial" w:hAnsi="Arial" w:cs="Arial"/>
          <w:lang w:val="es-ES"/>
        </w:rPr>
      </w:pPr>
    </w:p>
    <w:p w:rsidR="00F02DED" w:rsidRPr="002053FF" w:rsidRDefault="00F02DED" w:rsidP="00F02DED">
      <w:pPr>
        <w:spacing w:after="0" w:line="240" w:lineRule="auto"/>
        <w:jc w:val="both"/>
        <w:rPr>
          <w:rFonts w:ascii="Arial" w:hAnsi="Arial" w:cs="Arial"/>
        </w:rPr>
      </w:pPr>
      <w:r w:rsidRPr="002053FF">
        <w:rPr>
          <w:rFonts w:ascii="Arial" w:hAnsi="Arial" w:cs="Arial"/>
          <w:lang w:val="es-ES"/>
        </w:rPr>
        <w:t>Asimismo, trabajar en aspectos previos que sin llegar a ser innovación abren el camino para ésta, pueden también contribuir a mejorar el flujo de proyectos innovadores. El estado de conocimiento sobre las conductas innovadoras de las empresas industriales uruguayas</w:t>
      </w:r>
      <w:r w:rsidRPr="002053FF">
        <w:rPr>
          <w:rFonts w:ascii="Arial" w:hAnsi="Arial" w:cs="Arial"/>
          <w:vertAlign w:val="superscript"/>
          <w:lang w:val="es-ES"/>
        </w:rPr>
        <w:footnoteReference w:id="16"/>
      </w:r>
      <w:r w:rsidRPr="002053FF">
        <w:rPr>
          <w:rFonts w:ascii="Arial" w:hAnsi="Arial" w:cs="Arial"/>
          <w:vertAlign w:val="superscript"/>
          <w:lang w:val="es-ES"/>
        </w:rPr>
        <w:t xml:space="preserve"> </w:t>
      </w:r>
      <w:r w:rsidRPr="002053FF">
        <w:rPr>
          <w:rFonts w:ascii="Arial" w:hAnsi="Arial" w:cs="Arial"/>
          <w:lang w:val="es-ES"/>
        </w:rPr>
        <w:t xml:space="preserve">muestra que durante el periodo 2007-2009 el porcentaje que introducen innovaciones es 31.5%, de las cuales 1.5% el alcance de su innovación fue el mercado internacional, y 13.8% para el mercado local. Esto implica que frecuentemente la propia actividad empresarial lleva a implementar acciones que representan novedad y/o mejoras incrementales para la misma. Sin embargo, las mismas no se traducen en proyectos de innovación que reúnen los requisitos que la ANII solicita. Abrir el camino de la innovación requiere atender el primer eslabón de la cadena, poniendo en marcha Instrumentos específicos y/o trabajando articuladamente </w:t>
      </w:r>
      <w:r w:rsidRPr="002053FF">
        <w:rPr>
          <w:rFonts w:ascii="Arial" w:hAnsi="Arial" w:cs="Arial"/>
          <w:lang w:val="es-ES"/>
        </w:rPr>
        <w:lastRenderedPageBreak/>
        <w:t>con otras instituciones sobre algunos ejes estratégicos relacionados con competitividad, fortalecimiento de capacidades de gestión, certificaciones, entre otras</w:t>
      </w:r>
      <w:r w:rsidRPr="002053FF">
        <w:rPr>
          <w:rFonts w:cs="Calibri"/>
          <w:color w:val="000000"/>
        </w:rPr>
        <w:t xml:space="preserve">. </w:t>
      </w:r>
    </w:p>
    <w:p w:rsidR="00F02DED" w:rsidRPr="002053FF" w:rsidRDefault="00F02DED" w:rsidP="00F02DED">
      <w:pPr>
        <w:spacing w:after="0" w:line="240" w:lineRule="auto"/>
        <w:jc w:val="both"/>
        <w:rPr>
          <w:rFonts w:ascii="Arial" w:hAnsi="Arial" w:cs="Arial"/>
        </w:rPr>
      </w:pPr>
      <w:r w:rsidRPr="002053FF">
        <w:rPr>
          <w:rFonts w:ascii="Arial" w:hAnsi="Arial" w:cs="Arial"/>
        </w:rPr>
        <w:t>En el caso de JE, el alto número de proyectos rechazados se vincula al Fondo Innovaturismo, que si bien aportó un número importante de proyectos, tal como fue mencionado en el análisis de la demanda, los mismos no cumplieron con el umbral de calidad necesarios para su aprobación. Esto abre una oportunidad de mejora en caso de abrirse nuevas convocatorias bajo este Instrumento.</w:t>
      </w:r>
    </w:p>
    <w:p w:rsidR="00F02DED" w:rsidRPr="008B4313" w:rsidRDefault="00F02DED" w:rsidP="00F02DED">
      <w:pPr>
        <w:spacing w:after="0" w:line="240" w:lineRule="auto"/>
        <w:jc w:val="both"/>
        <w:rPr>
          <w:rFonts w:ascii="Arial" w:hAnsi="Arial" w:cs="Arial"/>
          <w:highlight w:val="green"/>
        </w:rPr>
      </w:pPr>
    </w:p>
    <w:p w:rsidR="00F02DED" w:rsidRPr="00D970E4" w:rsidRDefault="00F02DED" w:rsidP="00F02DED">
      <w:pPr>
        <w:spacing w:after="240" w:line="240" w:lineRule="auto"/>
        <w:jc w:val="both"/>
        <w:rPr>
          <w:rFonts w:ascii="Arial" w:hAnsi="Arial" w:cs="Arial"/>
        </w:rPr>
      </w:pPr>
      <w:r w:rsidRPr="00D970E4">
        <w:rPr>
          <w:rFonts w:ascii="Arial" w:hAnsi="Arial" w:cs="Arial"/>
        </w:rPr>
        <w:t>Finalmente, un indicador de resultado del proceso de evaluación es la tasa de reincidencia de las empresas beneficiarias. En este sentido, es posible constatar que existen 42 empresas beneficiarias que tienen más de 1 proyecto aprobado (12%), incrementando un 35% respecto al año anterior (Cuadro 1.5).</w:t>
      </w:r>
      <w:r>
        <w:rPr>
          <w:rFonts w:ascii="Arial" w:hAnsi="Arial" w:cs="Arial"/>
        </w:rPr>
        <w:t xml:space="preserve"> Si bien no es posible establecer un sesgo en la selección de postulantes, este resultado </w:t>
      </w:r>
      <w:r w:rsidRPr="00D970E4">
        <w:rPr>
          <w:rFonts w:ascii="Arial" w:hAnsi="Arial" w:cs="Arial"/>
        </w:rPr>
        <w:t xml:space="preserve">sugiere </w:t>
      </w:r>
      <w:r>
        <w:rPr>
          <w:rFonts w:ascii="Arial" w:hAnsi="Arial" w:cs="Arial"/>
        </w:rPr>
        <w:t xml:space="preserve">la importancia de diseñar y poner en funcionamiento </w:t>
      </w:r>
      <w:r w:rsidRPr="00D970E4">
        <w:rPr>
          <w:rFonts w:ascii="Arial" w:hAnsi="Arial" w:cs="Arial"/>
        </w:rPr>
        <w:t>una estrategia de selección de empresas reincidentes.</w:t>
      </w:r>
    </w:p>
    <w:p w:rsidR="00F02DED" w:rsidRPr="007439C4" w:rsidRDefault="00F02DED" w:rsidP="007439C4">
      <w:pPr>
        <w:spacing w:line="240" w:lineRule="auto"/>
        <w:jc w:val="center"/>
        <w:rPr>
          <w:rFonts w:ascii="Arial" w:hAnsi="Arial" w:cs="Arial"/>
          <w:b/>
          <w:lang w:val="es-ES_tradnl"/>
        </w:rPr>
      </w:pPr>
      <w:r w:rsidRPr="007439C4">
        <w:rPr>
          <w:rFonts w:ascii="Arial" w:hAnsi="Arial" w:cs="Arial"/>
          <w:b/>
          <w:lang w:val="es-ES_tradnl"/>
        </w:rPr>
        <w:t xml:space="preserve">CUADRO 1.5.- TASA DE REINCIDENCIA DE LAS EMPRESAS. </w:t>
      </w:r>
    </w:p>
    <w:tbl>
      <w:tblPr>
        <w:tblStyle w:val="Listaclara-nfasis12"/>
        <w:tblW w:w="5000" w:type="pct"/>
        <w:tblLayout w:type="fixed"/>
        <w:tblLook w:val="04A0" w:firstRow="1" w:lastRow="0" w:firstColumn="1" w:lastColumn="0" w:noHBand="0" w:noVBand="1"/>
      </w:tblPr>
      <w:tblGrid>
        <w:gridCol w:w="2120"/>
        <w:gridCol w:w="641"/>
        <w:gridCol w:w="643"/>
        <w:gridCol w:w="644"/>
        <w:gridCol w:w="644"/>
        <w:gridCol w:w="1066"/>
        <w:gridCol w:w="1481"/>
        <w:gridCol w:w="1481"/>
      </w:tblGrid>
      <w:tr w:rsidR="00F02DED" w:rsidRPr="002A5B64" w:rsidTr="00B862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pct"/>
            <w:vMerge w:val="restart"/>
            <w:noWrap/>
            <w:vAlign w:val="center"/>
            <w:hideMark/>
          </w:tcPr>
          <w:p w:rsidR="00F02DED" w:rsidRPr="002A5B64" w:rsidRDefault="00F02DED" w:rsidP="00B8629E">
            <w:pPr>
              <w:jc w:val="center"/>
              <w:rPr>
                <w:rFonts w:eastAsia="Times New Roman" w:cs="Arial"/>
                <w:bCs w:val="0"/>
                <w:color w:val="000000"/>
                <w:lang w:eastAsia="es-ES"/>
              </w:rPr>
            </w:pPr>
          </w:p>
        </w:tc>
        <w:tc>
          <w:tcPr>
            <w:tcW w:w="2086" w:type="pct"/>
            <w:gridSpan w:val="5"/>
            <w:noWrap/>
            <w:vAlign w:val="center"/>
            <w:hideMark/>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lang w:eastAsia="es-ES"/>
              </w:rPr>
            </w:pPr>
            <w:r w:rsidRPr="002A5B64">
              <w:rPr>
                <w:rFonts w:eastAsia="Times New Roman" w:cs="Arial"/>
                <w:bCs w:val="0"/>
                <w:color w:val="FFFFFF"/>
                <w:sz w:val="20"/>
                <w:szCs w:val="20"/>
                <w:lang w:eastAsia="es-ES"/>
              </w:rPr>
              <w:t>Número de Proyectos</w:t>
            </w:r>
          </w:p>
        </w:tc>
        <w:tc>
          <w:tcPr>
            <w:tcW w:w="849" w:type="pct"/>
            <w:vMerge w:val="restart"/>
            <w:vAlign w:val="center"/>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lang w:eastAsia="es-ES"/>
              </w:rPr>
            </w:pPr>
            <w:r w:rsidRPr="002A5B64">
              <w:rPr>
                <w:rFonts w:eastAsia="Times New Roman" w:cs="Arial"/>
                <w:bCs w:val="0"/>
                <w:color w:val="FFFFFF"/>
                <w:sz w:val="20"/>
                <w:szCs w:val="20"/>
                <w:lang w:eastAsia="es-ES"/>
              </w:rPr>
              <w:t>Tasa de Reincidencia</w:t>
            </w:r>
          </w:p>
        </w:tc>
        <w:tc>
          <w:tcPr>
            <w:tcW w:w="849" w:type="pct"/>
            <w:vMerge w:val="restart"/>
            <w:vAlign w:val="center"/>
          </w:tcPr>
          <w:p w:rsidR="00F02DED" w:rsidRPr="002A5B64" w:rsidRDefault="00F02DED" w:rsidP="00B8629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lang w:eastAsia="es-ES"/>
              </w:rPr>
            </w:pPr>
            <w:r w:rsidRPr="002A5B64">
              <w:rPr>
                <w:rFonts w:eastAsia="Times New Roman" w:cs="Arial"/>
                <w:bCs w:val="0"/>
                <w:color w:val="FFFFFF"/>
                <w:sz w:val="20"/>
                <w:szCs w:val="20"/>
                <w:lang w:eastAsia="es-ES"/>
              </w:rPr>
              <w:t>Incremento reincidencia 2012</w:t>
            </w:r>
            <w:r w:rsidR="00B8629E" w:rsidRPr="002A5B64">
              <w:rPr>
                <w:rFonts w:eastAsia="Times New Roman" w:cs="Arial"/>
                <w:bCs w:val="0"/>
                <w:color w:val="FFFFFF"/>
                <w:sz w:val="20"/>
                <w:szCs w:val="20"/>
                <w:lang w:eastAsia="es-ES"/>
              </w:rPr>
              <w:t xml:space="preserve"> </w:t>
            </w:r>
            <w:r w:rsidRPr="002A5B64">
              <w:rPr>
                <w:rFonts w:eastAsia="Times New Roman" w:cs="Arial"/>
                <w:bCs w:val="0"/>
                <w:color w:val="FFFFFF"/>
                <w:sz w:val="20"/>
                <w:szCs w:val="20"/>
                <w:lang w:eastAsia="es-ES"/>
              </w:rPr>
              <w:t>-</w:t>
            </w:r>
            <w:r w:rsidR="00B8629E" w:rsidRPr="002A5B64">
              <w:rPr>
                <w:rFonts w:eastAsia="Times New Roman" w:cs="Arial"/>
                <w:bCs w:val="0"/>
                <w:color w:val="FFFFFF"/>
                <w:sz w:val="20"/>
                <w:szCs w:val="20"/>
                <w:lang w:eastAsia="es-ES"/>
              </w:rPr>
              <w:t xml:space="preserve"> </w:t>
            </w:r>
            <w:r w:rsidRPr="002A5B64">
              <w:rPr>
                <w:rFonts w:eastAsia="Times New Roman" w:cs="Arial"/>
                <w:bCs w:val="0"/>
                <w:color w:val="FFFFFF"/>
                <w:sz w:val="20"/>
                <w:szCs w:val="20"/>
                <w:lang w:eastAsia="es-ES"/>
              </w:rPr>
              <w:t>2013</w:t>
            </w:r>
          </w:p>
        </w:tc>
      </w:tr>
      <w:tr w:rsidR="00F02DED" w:rsidRPr="002A5B64" w:rsidTr="00B862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pct"/>
            <w:vMerge/>
            <w:noWrap/>
            <w:vAlign w:val="center"/>
            <w:hideMark/>
          </w:tcPr>
          <w:p w:rsidR="00F02DED" w:rsidRPr="002A5B64" w:rsidRDefault="00F02DED" w:rsidP="00B8629E">
            <w:pPr>
              <w:jc w:val="center"/>
              <w:rPr>
                <w:rFonts w:eastAsia="Times New Roman" w:cs="Arial"/>
                <w:bCs w:val="0"/>
                <w:color w:val="000000"/>
                <w:lang w:eastAsia="es-ES"/>
              </w:rPr>
            </w:pPr>
          </w:p>
        </w:tc>
        <w:tc>
          <w:tcPr>
            <w:tcW w:w="368" w:type="pct"/>
            <w:shd w:val="clear" w:color="auto" w:fill="4F81BD" w:themeFill="accent1"/>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2A5B64">
              <w:rPr>
                <w:rFonts w:eastAsia="Times New Roman" w:cs="Arial"/>
                <w:b/>
                <w:bCs/>
                <w:color w:val="FFFFFF"/>
                <w:sz w:val="20"/>
                <w:szCs w:val="20"/>
                <w:lang w:eastAsia="es-ES"/>
              </w:rPr>
              <w:t>2</w:t>
            </w:r>
          </w:p>
        </w:tc>
        <w:tc>
          <w:tcPr>
            <w:tcW w:w="369" w:type="pct"/>
            <w:shd w:val="clear" w:color="auto" w:fill="4F81BD" w:themeFill="accent1"/>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2A5B64">
              <w:rPr>
                <w:rFonts w:eastAsia="Times New Roman" w:cs="Arial"/>
                <w:b/>
                <w:bCs/>
                <w:color w:val="FFFFFF"/>
                <w:sz w:val="20"/>
                <w:szCs w:val="20"/>
                <w:lang w:eastAsia="es-ES"/>
              </w:rPr>
              <w:t>3</w:t>
            </w:r>
          </w:p>
        </w:tc>
        <w:tc>
          <w:tcPr>
            <w:tcW w:w="369" w:type="pct"/>
            <w:shd w:val="clear" w:color="auto" w:fill="4F81BD" w:themeFill="accent1"/>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2A5B64">
              <w:rPr>
                <w:rFonts w:eastAsia="Times New Roman" w:cs="Arial"/>
                <w:b/>
                <w:bCs/>
                <w:color w:val="FFFFFF"/>
                <w:sz w:val="20"/>
                <w:szCs w:val="20"/>
                <w:lang w:eastAsia="es-ES"/>
              </w:rPr>
              <w:t>4</w:t>
            </w:r>
          </w:p>
        </w:tc>
        <w:tc>
          <w:tcPr>
            <w:tcW w:w="369" w:type="pct"/>
            <w:shd w:val="clear" w:color="auto" w:fill="4F81BD" w:themeFill="accent1"/>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2A5B64">
              <w:rPr>
                <w:rFonts w:eastAsia="Times New Roman" w:cs="Arial"/>
                <w:b/>
                <w:bCs/>
                <w:color w:val="FFFFFF"/>
                <w:sz w:val="20"/>
                <w:szCs w:val="20"/>
                <w:lang w:eastAsia="es-ES"/>
              </w:rPr>
              <w:t>5</w:t>
            </w:r>
          </w:p>
        </w:tc>
        <w:tc>
          <w:tcPr>
            <w:tcW w:w="611" w:type="pct"/>
            <w:shd w:val="clear" w:color="auto" w:fill="4F81BD" w:themeFill="accent1"/>
            <w:noWrap/>
            <w:vAlign w:val="center"/>
            <w:hideMark/>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2A5B64">
              <w:rPr>
                <w:rFonts w:eastAsia="Times New Roman" w:cs="Arial"/>
                <w:b/>
                <w:bCs/>
                <w:color w:val="FFFFFF"/>
                <w:sz w:val="20"/>
                <w:szCs w:val="20"/>
                <w:lang w:eastAsia="es-ES"/>
              </w:rPr>
              <w:t>Total</w:t>
            </w:r>
          </w:p>
        </w:tc>
        <w:tc>
          <w:tcPr>
            <w:tcW w:w="849" w:type="pct"/>
            <w:vMerge/>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ES"/>
              </w:rPr>
            </w:pPr>
          </w:p>
        </w:tc>
        <w:tc>
          <w:tcPr>
            <w:tcW w:w="849" w:type="pct"/>
            <w:vMerge/>
            <w:vAlign w:val="center"/>
          </w:tcPr>
          <w:p w:rsidR="00F02DED" w:rsidRPr="002A5B64" w:rsidRDefault="00F02DED" w:rsidP="00B8629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s-ES"/>
              </w:rPr>
            </w:pPr>
          </w:p>
        </w:tc>
      </w:tr>
      <w:tr w:rsidR="00F02DED" w:rsidRPr="002A5B64" w:rsidTr="00B8629E">
        <w:trPr>
          <w:trHeight w:val="300"/>
        </w:trPr>
        <w:tc>
          <w:tcPr>
            <w:cnfStyle w:val="001000000000" w:firstRow="0" w:lastRow="0" w:firstColumn="1" w:lastColumn="0" w:oddVBand="0" w:evenVBand="0" w:oddHBand="0" w:evenHBand="0" w:firstRowFirstColumn="0" w:firstRowLastColumn="0" w:lastRowFirstColumn="0" w:lastRowLastColumn="0"/>
            <w:tcW w:w="1216" w:type="pct"/>
            <w:noWrap/>
            <w:vAlign w:val="center"/>
            <w:hideMark/>
          </w:tcPr>
          <w:p w:rsidR="00F02DED" w:rsidRPr="002A5B64" w:rsidRDefault="00F02DED" w:rsidP="00B8629E">
            <w:pPr>
              <w:jc w:val="center"/>
              <w:rPr>
                <w:rFonts w:cs="Arial"/>
                <w:sz w:val="16"/>
                <w:szCs w:val="16"/>
              </w:rPr>
            </w:pPr>
            <w:r w:rsidRPr="002A5B64">
              <w:rPr>
                <w:rFonts w:eastAsia="Times New Roman" w:cs="Arial"/>
                <w:color w:val="000000"/>
                <w:sz w:val="20"/>
                <w:szCs w:val="20"/>
              </w:rPr>
              <w:t>Empresas Reincidentes</w:t>
            </w:r>
          </w:p>
        </w:tc>
        <w:tc>
          <w:tcPr>
            <w:tcW w:w="368"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36</w:t>
            </w:r>
          </w:p>
        </w:tc>
        <w:tc>
          <w:tcPr>
            <w:tcW w:w="36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w:t>
            </w:r>
          </w:p>
        </w:tc>
        <w:tc>
          <w:tcPr>
            <w:tcW w:w="36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w:t>
            </w:r>
          </w:p>
        </w:tc>
        <w:tc>
          <w:tcPr>
            <w:tcW w:w="369"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w:t>
            </w:r>
          </w:p>
        </w:tc>
        <w:tc>
          <w:tcPr>
            <w:tcW w:w="611" w:type="pct"/>
            <w:noWrap/>
            <w:vAlign w:val="center"/>
            <w:hideMark/>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42</w:t>
            </w:r>
          </w:p>
        </w:tc>
        <w:tc>
          <w:tcPr>
            <w:tcW w:w="849" w:type="pct"/>
            <w:vAlign w:val="center"/>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12%</w:t>
            </w:r>
          </w:p>
        </w:tc>
        <w:tc>
          <w:tcPr>
            <w:tcW w:w="849" w:type="pct"/>
            <w:vAlign w:val="center"/>
          </w:tcPr>
          <w:p w:rsidR="00F02DED" w:rsidRPr="002A5B64" w:rsidRDefault="00F02DED" w:rsidP="00B862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35%</w:t>
            </w:r>
          </w:p>
        </w:tc>
      </w:tr>
    </w:tbl>
    <w:p w:rsidR="00F02DED" w:rsidRPr="00D970E4" w:rsidRDefault="00F02DED" w:rsidP="007439C4">
      <w:pPr>
        <w:spacing w:after="0" w:line="240" w:lineRule="auto"/>
        <w:jc w:val="center"/>
        <w:rPr>
          <w:rFonts w:ascii="Arial" w:hAnsi="Arial" w:cs="Arial"/>
          <w:sz w:val="18"/>
          <w:szCs w:val="18"/>
        </w:rPr>
      </w:pPr>
      <w:r w:rsidRPr="00D970E4">
        <w:rPr>
          <w:rFonts w:ascii="Arial" w:hAnsi="Arial" w:cs="Arial"/>
          <w:sz w:val="18"/>
          <w:szCs w:val="18"/>
        </w:rPr>
        <w:t xml:space="preserve">Fuente: </w:t>
      </w:r>
      <w:r>
        <w:rPr>
          <w:rFonts w:ascii="Arial" w:hAnsi="Arial" w:cs="Arial"/>
          <w:sz w:val="18"/>
          <w:szCs w:val="18"/>
        </w:rPr>
        <w:t xml:space="preserve">Bases de postulaciones y </w:t>
      </w:r>
      <w:r w:rsidRPr="00D970E4">
        <w:rPr>
          <w:rFonts w:ascii="Arial" w:hAnsi="Arial" w:cs="Arial"/>
          <w:sz w:val="18"/>
          <w:szCs w:val="18"/>
        </w:rPr>
        <w:t>Sistema de Gestión de Proyectos</w:t>
      </w:r>
    </w:p>
    <w:p w:rsidR="00F02DED" w:rsidRDefault="00F02DED" w:rsidP="00F02DED">
      <w:pPr>
        <w:pStyle w:val="NormalWeb"/>
        <w:spacing w:before="0" w:beforeAutospacing="0" w:after="0" w:afterAutospacing="0"/>
        <w:jc w:val="both"/>
        <w:rPr>
          <w:rFonts w:ascii="Arial" w:hAnsi="Arial" w:cs="Arial"/>
          <w:color w:val="auto"/>
          <w:sz w:val="22"/>
          <w:szCs w:val="22"/>
        </w:rPr>
      </w:pPr>
    </w:p>
    <w:p w:rsidR="007439C4" w:rsidRPr="00D970E4" w:rsidRDefault="007439C4" w:rsidP="00F02DED">
      <w:pPr>
        <w:pStyle w:val="NormalWeb"/>
        <w:spacing w:before="0" w:beforeAutospacing="0" w:after="0" w:afterAutospacing="0"/>
        <w:jc w:val="both"/>
        <w:rPr>
          <w:rFonts w:ascii="Arial" w:hAnsi="Arial" w:cs="Arial"/>
          <w:color w:val="auto"/>
          <w:sz w:val="22"/>
          <w:szCs w:val="22"/>
        </w:rPr>
      </w:pPr>
    </w:p>
    <w:p w:rsidR="00F02DED" w:rsidRPr="00C34F87" w:rsidRDefault="00F02DED" w:rsidP="00F02DED">
      <w:pPr>
        <w:pStyle w:val="NormalWeb"/>
        <w:spacing w:before="0" w:beforeAutospacing="0" w:after="0" w:afterAutospacing="0"/>
        <w:jc w:val="both"/>
        <w:rPr>
          <w:rFonts w:ascii="Arial" w:hAnsi="Arial" w:cs="Arial"/>
          <w:b/>
          <w:color w:val="auto"/>
          <w:sz w:val="22"/>
          <w:szCs w:val="22"/>
          <w:u w:val="single"/>
          <w:lang w:val="es-ES_tradnl"/>
        </w:rPr>
      </w:pPr>
      <w:r w:rsidRPr="00C34F87">
        <w:rPr>
          <w:rFonts w:ascii="Arial" w:hAnsi="Arial" w:cs="Arial"/>
          <w:b/>
          <w:color w:val="auto"/>
          <w:sz w:val="22"/>
          <w:szCs w:val="22"/>
          <w:u w:val="single"/>
          <w:lang w:val="es-ES_tradnl"/>
        </w:rPr>
        <w:t xml:space="preserve">Tiempos de evaluación </w:t>
      </w:r>
    </w:p>
    <w:p w:rsidR="00F02DED" w:rsidRPr="00C34F87" w:rsidRDefault="00F02DED" w:rsidP="00F02DED">
      <w:pPr>
        <w:spacing w:after="0" w:line="240" w:lineRule="auto"/>
        <w:jc w:val="both"/>
        <w:rPr>
          <w:rFonts w:ascii="Arial" w:hAnsi="Arial" w:cs="Arial"/>
        </w:rPr>
      </w:pPr>
    </w:p>
    <w:p w:rsidR="00F02DED" w:rsidRPr="00C34F87" w:rsidRDefault="00F02DED" w:rsidP="00F02DED">
      <w:pPr>
        <w:spacing w:after="0" w:line="240" w:lineRule="auto"/>
        <w:jc w:val="both"/>
        <w:rPr>
          <w:rFonts w:ascii="Arial" w:hAnsi="Arial" w:cs="Arial"/>
        </w:rPr>
      </w:pPr>
      <w:r w:rsidRPr="00C34F87">
        <w:rPr>
          <w:rFonts w:ascii="Arial" w:hAnsi="Arial" w:cs="Arial"/>
        </w:rPr>
        <w:t xml:space="preserve">Se calculan los tiempos de evaluación de los proyectos aprobados y rechazados como la diferencia entre la fecha de última modificación del formulario </w:t>
      </w:r>
      <w:r>
        <w:rPr>
          <w:rFonts w:ascii="Arial" w:hAnsi="Arial" w:cs="Arial"/>
        </w:rPr>
        <w:t xml:space="preserve">y la fecha </w:t>
      </w:r>
      <w:r w:rsidRPr="00C34F87">
        <w:rPr>
          <w:rFonts w:ascii="Arial" w:hAnsi="Arial" w:cs="Arial"/>
        </w:rPr>
        <w:t>de resolución de los proyectos para los diferentes comités técnicos e Instrumentos que abarcan el presente cap</w:t>
      </w:r>
      <w:r>
        <w:rPr>
          <w:rFonts w:ascii="Arial" w:hAnsi="Arial" w:cs="Arial"/>
        </w:rPr>
        <w:t>í</w:t>
      </w:r>
      <w:r w:rsidRPr="00C34F87">
        <w:rPr>
          <w:rFonts w:ascii="Arial" w:hAnsi="Arial" w:cs="Arial"/>
        </w:rPr>
        <w:t>tulo</w:t>
      </w:r>
      <w:r w:rsidRPr="00C34F87">
        <w:rPr>
          <w:rFonts w:ascii="Arial" w:hAnsi="Arial" w:cs="Arial"/>
          <w:vertAlign w:val="superscript"/>
        </w:rPr>
        <w:footnoteReference w:id="17"/>
      </w:r>
      <w:r w:rsidRPr="00C34F87">
        <w:rPr>
          <w:rFonts w:ascii="Arial" w:hAnsi="Arial" w:cs="Arial"/>
        </w:rPr>
        <w:t>. Cabe aclarar que está incluido el lapso que transcurre desde la recomendación del comité de las postulaciones a ser financiadas hasta la aprobación por parte de</w:t>
      </w:r>
      <w:r>
        <w:rPr>
          <w:rFonts w:ascii="Arial" w:hAnsi="Arial" w:cs="Arial"/>
        </w:rPr>
        <w:t>l</w:t>
      </w:r>
      <w:r w:rsidRPr="00C34F87">
        <w:rPr>
          <w:rFonts w:ascii="Arial" w:hAnsi="Arial" w:cs="Arial"/>
        </w:rPr>
        <w:t xml:space="preserve"> Directorio de ANII. </w:t>
      </w:r>
    </w:p>
    <w:p w:rsidR="00F02DED" w:rsidRPr="00C34F87" w:rsidRDefault="00F02DED" w:rsidP="00F02DED">
      <w:pPr>
        <w:spacing w:after="0" w:line="240" w:lineRule="auto"/>
        <w:jc w:val="both"/>
        <w:rPr>
          <w:rFonts w:ascii="Arial" w:hAnsi="Arial" w:cs="Arial"/>
        </w:rPr>
      </w:pPr>
    </w:p>
    <w:p w:rsidR="00F02DED" w:rsidRPr="00C34F87" w:rsidRDefault="00F02DED" w:rsidP="00F02DED">
      <w:pPr>
        <w:spacing w:after="0" w:line="240" w:lineRule="auto"/>
        <w:jc w:val="both"/>
        <w:rPr>
          <w:rFonts w:ascii="Arial" w:hAnsi="Arial" w:cs="Arial"/>
        </w:rPr>
      </w:pPr>
      <w:r w:rsidRPr="00C34F87">
        <w:rPr>
          <w:rFonts w:ascii="Arial" w:hAnsi="Arial" w:cs="Arial"/>
        </w:rPr>
        <w:t xml:space="preserve">En general, los Instrumentos que insumen mayor tiempo de evaluación son los Fondos Sectoriales, en particular </w:t>
      </w:r>
      <w:r>
        <w:rPr>
          <w:rFonts w:ascii="Arial" w:hAnsi="Arial" w:cs="Arial"/>
        </w:rPr>
        <w:t>FSA</w:t>
      </w:r>
      <w:r w:rsidRPr="00C34F87">
        <w:rPr>
          <w:rFonts w:ascii="Arial" w:hAnsi="Arial" w:cs="Arial"/>
        </w:rPr>
        <w:t xml:space="preserve"> y </w:t>
      </w:r>
      <w:r>
        <w:rPr>
          <w:rFonts w:ascii="Arial" w:hAnsi="Arial" w:cs="Arial"/>
        </w:rPr>
        <w:t>FSE</w:t>
      </w:r>
      <w:r w:rsidRPr="00C34F87">
        <w:rPr>
          <w:rFonts w:ascii="Arial" w:hAnsi="Arial" w:cs="Arial"/>
        </w:rPr>
        <w:t xml:space="preserve"> (Cuadro 1.</w:t>
      </w:r>
      <w:r w:rsidR="00845FD1">
        <w:rPr>
          <w:rFonts w:ascii="Arial" w:hAnsi="Arial" w:cs="Arial"/>
        </w:rPr>
        <w:t>6</w:t>
      </w:r>
      <w:r w:rsidRPr="00C34F87">
        <w:rPr>
          <w:rFonts w:ascii="Arial" w:hAnsi="Arial" w:cs="Arial"/>
        </w:rPr>
        <w:t>). Sin dudas esto es resultado del complejo proceso de evaluación de los proyectos. En primer lugar, el ejecutivo designado en el Área de Operaciones determina la elegibilidad del mismo. Los considerados elegibles pasan al análisis de pertinencia realizado por el Comité de Agenda o por el Comité de Evaluación y Seguimiento</w:t>
      </w:r>
      <w:r>
        <w:rPr>
          <w:rFonts w:ascii="Arial" w:hAnsi="Arial" w:cs="Arial"/>
        </w:rPr>
        <w:t xml:space="preserve"> (CES</w:t>
      </w:r>
      <w:r w:rsidRPr="00C34F87">
        <w:rPr>
          <w:rFonts w:ascii="Arial" w:hAnsi="Arial" w:cs="Arial"/>
        </w:rPr>
        <w:t>), según corresponda; para luego pasar a la evaluación técnica llevada a cabo por el CES en todos los casos. En esta etapa el CES puede convocar evaluadores externos especialistas en la temática específica del proyecto. La evaluación final la hace el Comité de Agenda, en base a las sugerencias del CES, la cual es enviada al Directorio para que tome la resolución final.</w:t>
      </w:r>
    </w:p>
    <w:p w:rsidR="00F02DED" w:rsidRPr="00C34F87" w:rsidRDefault="00F02DED" w:rsidP="00F02DED">
      <w:pPr>
        <w:spacing w:after="0" w:line="240" w:lineRule="auto"/>
        <w:jc w:val="both"/>
        <w:rPr>
          <w:rFonts w:ascii="Arial" w:hAnsi="Arial" w:cs="Arial"/>
        </w:rPr>
      </w:pPr>
    </w:p>
    <w:p w:rsidR="00F02DED" w:rsidRPr="00E75036" w:rsidRDefault="00F02DED" w:rsidP="00F02DED">
      <w:pPr>
        <w:spacing w:after="0" w:line="240" w:lineRule="auto"/>
        <w:jc w:val="both"/>
        <w:rPr>
          <w:rFonts w:ascii="Arial" w:hAnsi="Arial" w:cs="Arial"/>
        </w:rPr>
      </w:pPr>
      <w:r w:rsidRPr="00C34F87">
        <w:rPr>
          <w:rFonts w:ascii="Arial" w:hAnsi="Arial" w:cs="Arial"/>
        </w:rPr>
        <w:t xml:space="preserve">No obstante, en el caso del FSE redujo más de la mitad los tiempos de evaluación entre las convocatorias del 2009 (evaluada en 2010) y la del 2011 (evaluada en 2012), lo cual puede explicarse por una mejora en los </w:t>
      </w:r>
      <w:r>
        <w:rPr>
          <w:rFonts w:ascii="Arial" w:hAnsi="Arial" w:cs="Arial"/>
        </w:rPr>
        <w:t>“</w:t>
      </w:r>
      <w:r w:rsidRPr="00C34F87">
        <w:rPr>
          <w:rFonts w:ascii="Arial" w:hAnsi="Arial" w:cs="Arial"/>
        </w:rPr>
        <w:t>tiempos muertos</w:t>
      </w:r>
      <w:r>
        <w:rPr>
          <w:rFonts w:ascii="Arial" w:hAnsi="Arial" w:cs="Arial"/>
        </w:rPr>
        <w:t>”</w:t>
      </w:r>
      <w:r w:rsidRPr="00C34F87">
        <w:rPr>
          <w:rStyle w:val="FootnoteReference"/>
          <w:rFonts w:ascii="Arial" w:hAnsi="Arial" w:cs="Arial"/>
        </w:rPr>
        <w:footnoteReference w:id="18"/>
      </w:r>
      <w:r w:rsidRPr="00C34F87">
        <w:rPr>
          <w:rFonts w:ascii="Arial" w:hAnsi="Arial" w:cs="Arial"/>
        </w:rPr>
        <w:t xml:space="preserve"> y en la coordinación de reuniones de los respectivos grupos de trabajo.</w:t>
      </w:r>
    </w:p>
    <w:p w:rsidR="00F02DED" w:rsidRPr="00E75036"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sidRPr="00E75036">
        <w:rPr>
          <w:rFonts w:ascii="Arial" w:hAnsi="Arial" w:cs="Arial"/>
        </w:rPr>
        <w:t xml:space="preserve">Entre los </w:t>
      </w:r>
      <w:r>
        <w:rPr>
          <w:rFonts w:ascii="Arial" w:hAnsi="Arial" w:cs="Arial"/>
        </w:rPr>
        <w:t>Instrumentos</w:t>
      </w:r>
      <w:r w:rsidRPr="00E75036">
        <w:rPr>
          <w:rFonts w:ascii="Arial" w:hAnsi="Arial" w:cs="Arial"/>
        </w:rPr>
        <w:t xml:space="preserve"> orientados a la promoción de la innovación empresarial, el que insume mayor tiempo de evaluación es IAI</w:t>
      </w:r>
      <w:r>
        <w:rPr>
          <w:rStyle w:val="FootnoteReference"/>
          <w:rFonts w:ascii="Arial" w:hAnsi="Arial" w:cs="Arial"/>
        </w:rPr>
        <w:footnoteReference w:id="19"/>
      </w:r>
      <w:r w:rsidRPr="00E75036">
        <w:rPr>
          <w:rFonts w:ascii="Arial" w:hAnsi="Arial" w:cs="Arial"/>
        </w:rPr>
        <w:t xml:space="preserve">, dado que el monto de la convocatoria y complejidad del </w:t>
      </w:r>
      <w:r>
        <w:rPr>
          <w:rFonts w:ascii="Arial" w:hAnsi="Arial" w:cs="Arial"/>
        </w:rPr>
        <w:t>Instrumento</w:t>
      </w:r>
      <w:r w:rsidRPr="00E75036">
        <w:rPr>
          <w:rFonts w:ascii="Arial" w:hAnsi="Arial" w:cs="Arial"/>
        </w:rPr>
        <w:t xml:space="preserve"> requiere</w:t>
      </w:r>
      <w:r>
        <w:rPr>
          <w:rFonts w:ascii="Arial" w:hAnsi="Arial" w:cs="Arial"/>
        </w:rPr>
        <w:t>n</w:t>
      </w:r>
      <w:r w:rsidRPr="00E75036">
        <w:rPr>
          <w:rFonts w:ascii="Arial" w:hAnsi="Arial" w:cs="Arial"/>
        </w:rPr>
        <w:t xml:space="preserve"> de la contratación de evaluadores externos </w:t>
      </w:r>
      <w:r>
        <w:rPr>
          <w:rFonts w:ascii="Arial" w:hAnsi="Arial" w:cs="Arial"/>
        </w:rPr>
        <w:t xml:space="preserve">para obtener la recomendación final </w:t>
      </w:r>
      <w:r w:rsidRPr="00E75036">
        <w:rPr>
          <w:rFonts w:ascii="Arial" w:hAnsi="Arial" w:cs="Arial"/>
        </w:rPr>
        <w:t>del comité</w:t>
      </w:r>
      <w:r>
        <w:rPr>
          <w:rFonts w:ascii="Arial" w:hAnsi="Arial" w:cs="Arial"/>
        </w:rPr>
        <w:t xml:space="preserve"> (CESPE)</w:t>
      </w:r>
      <w:r w:rsidRPr="00E75036">
        <w:rPr>
          <w:rFonts w:ascii="Arial" w:hAnsi="Arial" w:cs="Arial"/>
        </w:rPr>
        <w:t xml:space="preserve">. En el otro extremo, en los </w:t>
      </w:r>
      <w:r>
        <w:rPr>
          <w:rFonts w:ascii="Arial" w:hAnsi="Arial" w:cs="Arial"/>
        </w:rPr>
        <w:t>Instrumentos</w:t>
      </w:r>
      <w:r w:rsidRPr="00E75036">
        <w:rPr>
          <w:rFonts w:ascii="Arial" w:hAnsi="Arial" w:cs="Arial"/>
        </w:rPr>
        <w:t xml:space="preserve"> ACP, PPI y JE, donde la </w:t>
      </w:r>
      <w:r w:rsidRPr="00BF40B4">
        <w:rPr>
          <w:rFonts w:ascii="Arial" w:hAnsi="Arial" w:cs="Arial"/>
          <w:i/>
        </w:rPr>
        <w:t>expertise</w:t>
      </w:r>
      <w:r w:rsidRPr="00E75036">
        <w:rPr>
          <w:rFonts w:ascii="Arial" w:hAnsi="Arial" w:cs="Arial"/>
        </w:rPr>
        <w:t xml:space="preserve"> del comité permite prescindir, en algunos casos de dichos evaluadores</w:t>
      </w:r>
      <w:r>
        <w:rPr>
          <w:rFonts w:ascii="Arial" w:hAnsi="Arial" w:cs="Arial"/>
        </w:rPr>
        <w:t>,</w:t>
      </w:r>
      <w:r w:rsidRPr="00E75036">
        <w:rPr>
          <w:rFonts w:ascii="Arial" w:hAnsi="Arial" w:cs="Arial"/>
        </w:rPr>
        <w:t xml:space="preserve"> se alcanza menor tiempo de evaluación.</w:t>
      </w:r>
    </w:p>
    <w:p w:rsidR="00F02DED" w:rsidRPr="00E75036" w:rsidRDefault="00F02DED" w:rsidP="00F02DED">
      <w:pPr>
        <w:spacing w:after="0" w:line="240" w:lineRule="auto"/>
        <w:jc w:val="both"/>
        <w:rPr>
          <w:rFonts w:ascii="Arial" w:hAnsi="Arial" w:cs="Arial"/>
        </w:rPr>
      </w:pPr>
    </w:p>
    <w:p w:rsidR="00F02DED" w:rsidRPr="002573D1" w:rsidRDefault="00845FD1" w:rsidP="002573D1">
      <w:pPr>
        <w:spacing w:line="240" w:lineRule="auto"/>
        <w:jc w:val="center"/>
        <w:rPr>
          <w:rFonts w:ascii="Arial" w:hAnsi="Arial" w:cs="Arial"/>
          <w:b/>
          <w:lang w:val="es-ES_tradnl"/>
        </w:rPr>
      </w:pPr>
      <w:r>
        <w:rPr>
          <w:rFonts w:ascii="Arial" w:hAnsi="Arial" w:cs="Arial"/>
          <w:b/>
          <w:lang w:val="es-ES_tradnl"/>
        </w:rPr>
        <w:t>CUADRO 1.6</w:t>
      </w:r>
      <w:r w:rsidR="00F02DED" w:rsidRPr="002573D1">
        <w:rPr>
          <w:rFonts w:ascii="Arial" w:hAnsi="Arial" w:cs="Arial"/>
          <w:b/>
          <w:lang w:val="es-ES_tradnl"/>
        </w:rPr>
        <w:t xml:space="preserve">.- </w:t>
      </w:r>
      <w:r w:rsidR="00F02DED">
        <w:rPr>
          <w:rFonts w:ascii="Arial" w:hAnsi="Arial" w:cs="Arial"/>
          <w:b/>
          <w:lang w:val="es-ES_tradnl"/>
        </w:rPr>
        <w:t>TIEMPO DE EVALUACIÓN POR INSTRUMENTO</w:t>
      </w:r>
      <w:r w:rsidR="00F02DED" w:rsidRPr="002573D1">
        <w:rPr>
          <w:rFonts w:ascii="Arial" w:hAnsi="Arial" w:cs="Arial"/>
          <w:b/>
          <w:vertAlign w:val="superscript"/>
          <w:lang w:val="es-ES_tradnl"/>
        </w:rPr>
        <w:t>(1)</w:t>
      </w:r>
      <w:r w:rsidR="002573D1">
        <w:rPr>
          <w:rFonts w:ascii="Arial" w:hAnsi="Arial" w:cs="Arial"/>
          <w:b/>
          <w:lang w:val="es-ES_tradnl"/>
        </w:rPr>
        <w:t xml:space="preserve">.             </w:t>
      </w:r>
      <w:r w:rsidR="00F02DED" w:rsidRPr="002573D1">
        <w:rPr>
          <w:rFonts w:ascii="Arial" w:hAnsi="Arial" w:cs="Arial"/>
          <w:b/>
          <w:lang w:val="es-ES_tradnl"/>
        </w:rPr>
        <w:t>PERIODO 2008</w:t>
      </w:r>
      <w:r w:rsidR="002573D1">
        <w:rPr>
          <w:rFonts w:ascii="Arial" w:hAnsi="Arial" w:cs="Arial"/>
          <w:b/>
          <w:lang w:val="es-ES_tradnl"/>
        </w:rPr>
        <w:t xml:space="preserve"> </w:t>
      </w:r>
      <w:r w:rsidR="00F02DED" w:rsidRPr="002573D1">
        <w:rPr>
          <w:rFonts w:ascii="Arial" w:hAnsi="Arial" w:cs="Arial"/>
          <w:b/>
          <w:lang w:val="es-ES_tradnl"/>
        </w:rPr>
        <w:t>-</w:t>
      </w:r>
      <w:r w:rsidR="002573D1">
        <w:rPr>
          <w:rFonts w:ascii="Arial" w:hAnsi="Arial" w:cs="Arial"/>
          <w:b/>
          <w:lang w:val="es-ES_tradnl"/>
        </w:rPr>
        <w:t xml:space="preserve"> </w:t>
      </w:r>
      <w:r w:rsidR="00F02DED" w:rsidRPr="002573D1">
        <w:rPr>
          <w:rFonts w:ascii="Arial" w:hAnsi="Arial" w:cs="Arial"/>
          <w:b/>
          <w:lang w:val="es-ES_tradnl"/>
        </w:rPr>
        <w:t>2013</w:t>
      </w:r>
    </w:p>
    <w:tbl>
      <w:tblPr>
        <w:tblStyle w:val="Listaclara-nfasis12"/>
        <w:tblW w:w="5058" w:type="pct"/>
        <w:jc w:val="center"/>
        <w:tblLook w:val="04A0" w:firstRow="1" w:lastRow="0" w:firstColumn="1" w:lastColumn="0" w:noHBand="0" w:noVBand="1"/>
      </w:tblPr>
      <w:tblGrid>
        <w:gridCol w:w="1795"/>
        <w:gridCol w:w="826"/>
        <w:gridCol w:w="826"/>
        <w:gridCol w:w="826"/>
        <w:gridCol w:w="826"/>
        <w:gridCol w:w="827"/>
        <w:gridCol w:w="834"/>
        <w:gridCol w:w="2061"/>
      </w:tblGrid>
      <w:tr w:rsidR="00F02DED" w:rsidRPr="00315A41" w:rsidTr="00D173D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vMerge w:val="restart"/>
            <w:noWrap/>
            <w:vAlign w:val="center"/>
          </w:tcPr>
          <w:p w:rsidR="00F02DED" w:rsidRPr="00315A41" w:rsidRDefault="00F02DED" w:rsidP="00D173D6">
            <w:pPr>
              <w:jc w:val="center"/>
              <w:rPr>
                <w:rFonts w:eastAsia="Times New Roman" w:cs="Arial"/>
                <w:bCs w:val="0"/>
                <w:color w:val="FFFFFF"/>
                <w:sz w:val="20"/>
                <w:szCs w:val="20"/>
              </w:rPr>
            </w:pPr>
            <w:r w:rsidRPr="00315A41">
              <w:rPr>
                <w:rFonts w:eastAsia="Times New Roman" w:cs="Arial"/>
                <w:bCs w:val="0"/>
                <w:color w:val="FFFFFF"/>
                <w:sz w:val="20"/>
                <w:szCs w:val="20"/>
              </w:rPr>
              <w:t>Comité/</w:t>
            </w:r>
          </w:p>
          <w:p w:rsidR="00F02DED" w:rsidRPr="00315A41" w:rsidRDefault="00F02DED" w:rsidP="00D173D6">
            <w:pPr>
              <w:jc w:val="center"/>
              <w:rPr>
                <w:rFonts w:eastAsia="Times New Roman" w:cs="Arial"/>
                <w:bCs w:val="0"/>
                <w:color w:val="FFFFFF"/>
                <w:sz w:val="20"/>
                <w:szCs w:val="20"/>
              </w:rPr>
            </w:pPr>
            <w:r w:rsidRPr="00315A41">
              <w:rPr>
                <w:rFonts w:eastAsia="Times New Roman" w:cs="Arial"/>
                <w:bCs w:val="0"/>
                <w:color w:val="FFFFFF"/>
                <w:sz w:val="20"/>
                <w:szCs w:val="20"/>
              </w:rPr>
              <w:t>Instrumento</w:t>
            </w:r>
          </w:p>
        </w:tc>
        <w:tc>
          <w:tcPr>
            <w:tcW w:w="2814" w:type="pct"/>
            <w:gridSpan w:val="6"/>
            <w:noWrap/>
            <w:vAlign w:val="center"/>
          </w:tcPr>
          <w:p w:rsidR="00F02DED" w:rsidRPr="00315A41" w:rsidRDefault="00F02DED" w:rsidP="00D173D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lang w:eastAsia="es-ES"/>
              </w:rPr>
            </w:pPr>
            <w:r w:rsidRPr="00315A41">
              <w:rPr>
                <w:rFonts w:eastAsia="Times New Roman" w:cs="Arial"/>
                <w:bCs w:val="0"/>
                <w:color w:val="FFFFFF"/>
                <w:sz w:val="20"/>
                <w:szCs w:val="20"/>
                <w:lang w:eastAsia="es-ES"/>
              </w:rPr>
              <w:t>DÍAS PROMEDIO POR PROPUESTA</w:t>
            </w:r>
          </w:p>
        </w:tc>
        <w:tc>
          <w:tcPr>
            <w:tcW w:w="1168" w:type="pct"/>
            <w:vMerge w:val="restart"/>
            <w:vAlign w:val="center"/>
          </w:tcPr>
          <w:p w:rsidR="00F02DED" w:rsidRPr="00315A41" w:rsidRDefault="00F02DED" w:rsidP="00D173D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lang w:eastAsia="es-ES"/>
              </w:rPr>
            </w:pPr>
            <w:r w:rsidRPr="00315A41">
              <w:rPr>
                <w:rFonts w:eastAsia="Times New Roman" w:cs="Arial"/>
                <w:bCs w:val="0"/>
                <w:color w:val="FFFFFF"/>
                <w:sz w:val="20"/>
                <w:szCs w:val="20"/>
                <w:lang w:eastAsia="es-ES"/>
              </w:rPr>
              <w:t>Promedio por instrumento</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vMerge/>
            <w:noWrap/>
            <w:vAlign w:val="center"/>
            <w:hideMark/>
          </w:tcPr>
          <w:p w:rsidR="00F02DED" w:rsidRPr="00315A41" w:rsidRDefault="00F02DED" w:rsidP="00D173D6">
            <w:pPr>
              <w:jc w:val="center"/>
              <w:rPr>
                <w:rFonts w:eastAsia="Times New Roman" w:cs="Arial"/>
                <w:b w:val="0"/>
                <w:bCs w:val="0"/>
                <w:color w:val="FFFFFF"/>
                <w:sz w:val="20"/>
                <w:szCs w:val="20"/>
              </w:rPr>
            </w:pPr>
          </w:p>
        </w:tc>
        <w:tc>
          <w:tcPr>
            <w:tcW w:w="468" w:type="pct"/>
            <w:shd w:val="clear" w:color="auto" w:fill="4F81BD" w:themeFill="accent1"/>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315A41">
              <w:rPr>
                <w:rFonts w:eastAsia="Times New Roman" w:cs="Arial"/>
                <w:b/>
                <w:bCs/>
                <w:color w:val="FFFFFF"/>
                <w:sz w:val="20"/>
                <w:szCs w:val="20"/>
                <w:lang w:eastAsia="es-ES"/>
              </w:rPr>
              <w:t>2008</w:t>
            </w:r>
          </w:p>
        </w:tc>
        <w:tc>
          <w:tcPr>
            <w:tcW w:w="468" w:type="pct"/>
            <w:shd w:val="clear" w:color="auto" w:fill="4F81BD" w:themeFill="accent1"/>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315A41">
              <w:rPr>
                <w:rFonts w:eastAsia="Times New Roman" w:cs="Arial"/>
                <w:b/>
                <w:bCs/>
                <w:color w:val="FFFFFF"/>
                <w:sz w:val="20"/>
                <w:szCs w:val="20"/>
                <w:lang w:eastAsia="es-ES"/>
              </w:rPr>
              <w:t>2009</w:t>
            </w:r>
          </w:p>
        </w:tc>
        <w:tc>
          <w:tcPr>
            <w:tcW w:w="468" w:type="pct"/>
            <w:shd w:val="clear" w:color="auto" w:fill="4F81BD" w:themeFill="accent1"/>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315A41">
              <w:rPr>
                <w:rFonts w:eastAsia="Times New Roman" w:cs="Arial"/>
                <w:b/>
                <w:bCs/>
                <w:color w:val="FFFFFF"/>
                <w:sz w:val="20"/>
                <w:szCs w:val="20"/>
                <w:lang w:eastAsia="es-ES"/>
              </w:rPr>
              <w:t>2010</w:t>
            </w:r>
          </w:p>
        </w:tc>
        <w:tc>
          <w:tcPr>
            <w:tcW w:w="468" w:type="pct"/>
            <w:shd w:val="clear" w:color="auto" w:fill="4F81BD" w:themeFill="accent1"/>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315A41">
              <w:rPr>
                <w:rFonts w:eastAsia="Times New Roman" w:cs="Arial"/>
                <w:b/>
                <w:bCs/>
                <w:color w:val="FFFFFF"/>
                <w:sz w:val="20"/>
                <w:szCs w:val="20"/>
                <w:lang w:eastAsia="es-ES"/>
              </w:rPr>
              <w:t>2011</w:t>
            </w:r>
          </w:p>
        </w:tc>
        <w:tc>
          <w:tcPr>
            <w:tcW w:w="469" w:type="pct"/>
            <w:shd w:val="clear" w:color="auto" w:fill="4F81BD" w:themeFill="accent1"/>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315A41">
              <w:rPr>
                <w:rFonts w:eastAsia="Times New Roman" w:cs="Arial"/>
                <w:b/>
                <w:bCs/>
                <w:color w:val="FFFFFF"/>
                <w:sz w:val="20"/>
                <w:szCs w:val="20"/>
                <w:lang w:eastAsia="es-ES"/>
              </w:rPr>
              <w:t>2012</w:t>
            </w:r>
          </w:p>
        </w:tc>
        <w:tc>
          <w:tcPr>
            <w:tcW w:w="472" w:type="pct"/>
            <w:shd w:val="clear" w:color="auto" w:fill="4F81BD" w:themeFill="accent1"/>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r w:rsidRPr="00315A41">
              <w:rPr>
                <w:rFonts w:eastAsia="Times New Roman" w:cs="Arial"/>
                <w:b/>
                <w:bCs/>
                <w:color w:val="FFFFFF"/>
                <w:sz w:val="20"/>
                <w:szCs w:val="20"/>
                <w:lang w:eastAsia="es-ES"/>
              </w:rPr>
              <w:t>2013</w:t>
            </w:r>
          </w:p>
        </w:tc>
        <w:tc>
          <w:tcPr>
            <w:tcW w:w="1168" w:type="pct"/>
            <w:vMerge/>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sz w:val="20"/>
                <w:szCs w:val="20"/>
                <w:lang w:eastAsia="es-ES"/>
              </w:rPr>
            </w:pPr>
          </w:p>
        </w:tc>
      </w:tr>
      <w:tr w:rsidR="00F02DED" w:rsidRPr="00315A41" w:rsidTr="005F0468">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DBE5F1" w:themeFill="accent1" w:themeFillTint="33"/>
            <w:noWrap/>
            <w:vAlign w:val="center"/>
            <w:hideMark/>
          </w:tcPr>
          <w:p w:rsidR="00F02DED" w:rsidRPr="00315A41" w:rsidRDefault="00F02DED" w:rsidP="00D173D6">
            <w:pPr>
              <w:rPr>
                <w:rFonts w:eastAsia="Times New Roman" w:cs="Arial"/>
                <w:b w:val="0"/>
                <w:bCs w:val="0"/>
                <w:color w:val="000000"/>
                <w:sz w:val="20"/>
                <w:szCs w:val="20"/>
              </w:rPr>
            </w:pPr>
            <w:r w:rsidRPr="00315A41">
              <w:rPr>
                <w:rFonts w:eastAsia="Times New Roman" w:cs="Arial"/>
                <w:bCs w:val="0"/>
                <w:color w:val="000000"/>
                <w:sz w:val="20"/>
                <w:szCs w:val="20"/>
              </w:rPr>
              <w:t>CESPE</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26</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85</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112</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76</w:t>
            </w:r>
          </w:p>
        </w:tc>
        <w:tc>
          <w:tcPr>
            <w:tcW w:w="469"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75</w:t>
            </w:r>
          </w:p>
        </w:tc>
        <w:tc>
          <w:tcPr>
            <w:tcW w:w="472"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76</w:t>
            </w:r>
          </w:p>
        </w:tc>
        <w:tc>
          <w:tcPr>
            <w:tcW w:w="1168" w:type="pct"/>
            <w:shd w:val="clear" w:color="auto" w:fill="DBE5F1" w:themeFill="accent1" w:themeFillTint="33"/>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82</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ACP</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13</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80</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57</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32</w:t>
            </w:r>
          </w:p>
        </w:tc>
        <w:tc>
          <w:tcPr>
            <w:tcW w:w="469"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52</w:t>
            </w:r>
          </w:p>
        </w:tc>
        <w:tc>
          <w:tcPr>
            <w:tcW w:w="472"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57</w:t>
            </w: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54</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ACM</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106</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130</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120</w:t>
            </w:r>
          </w:p>
        </w:tc>
        <w:tc>
          <w:tcPr>
            <w:tcW w:w="469"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142</w:t>
            </w:r>
          </w:p>
        </w:tc>
        <w:tc>
          <w:tcPr>
            <w:tcW w:w="472"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177</w:t>
            </w: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125</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IAI</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96</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205</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160</w:t>
            </w:r>
          </w:p>
        </w:tc>
        <w:tc>
          <w:tcPr>
            <w:tcW w:w="469"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231</w:t>
            </w:r>
          </w:p>
        </w:tc>
        <w:tc>
          <w:tcPr>
            <w:tcW w:w="472"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310</w:t>
            </w: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197</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ICI</w:t>
            </w: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119</w:t>
            </w:r>
          </w:p>
        </w:tc>
        <w:tc>
          <w:tcPr>
            <w:tcW w:w="472"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119</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JE</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27</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59</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135</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58</w:t>
            </w:r>
          </w:p>
        </w:tc>
        <w:tc>
          <w:tcPr>
            <w:tcW w:w="469"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51</w:t>
            </w:r>
          </w:p>
        </w:tc>
        <w:tc>
          <w:tcPr>
            <w:tcW w:w="472"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45</w:t>
            </w: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72</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PPI</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39</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78</w:t>
            </w:r>
          </w:p>
        </w:tc>
        <w:tc>
          <w:tcPr>
            <w:tcW w:w="469"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74</w:t>
            </w:r>
          </w:p>
        </w:tc>
        <w:tc>
          <w:tcPr>
            <w:tcW w:w="472"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65</w:t>
            </w: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68</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CME</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48</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59</w:t>
            </w:r>
          </w:p>
        </w:tc>
        <w:tc>
          <w:tcPr>
            <w:tcW w:w="469"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90</w:t>
            </w:r>
          </w:p>
        </w:tc>
        <w:tc>
          <w:tcPr>
            <w:tcW w:w="472"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104</w:t>
            </w: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64</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MGC</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11</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11</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RCE</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35</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52</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469"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472"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38</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DET</w:t>
            </w: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noWrap/>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172</w:t>
            </w: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172</w:t>
            </w:r>
          </w:p>
        </w:tc>
      </w:tr>
      <w:tr w:rsidR="00F02DED" w:rsidRPr="00315A41" w:rsidTr="005F0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DBE5F1" w:themeFill="accent1" w:themeFillTint="33"/>
            <w:noWrap/>
            <w:vAlign w:val="center"/>
            <w:hideMark/>
          </w:tcPr>
          <w:p w:rsidR="00F02DED" w:rsidRPr="00315A41" w:rsidRDefault="00F02DED" w:rsidP="00D173D6">
            <w:pPr>
              <w:rPr>
                <w:rFonts w:eastAsia="Times New Roman" w:cs="Arial"/>
                <w:b w:val="0"/>
                <w:bCs w:val="0"/>
                <w:color w:val="000000"/>
                <w:sz w:val="20"/>
                <w:szCs w:val="20"/>
              </w:rPr>
            </w:pPr>
            <w:r w:rsidRPr="00315A41">
              <w:rPr>
                <w:rFonts w:eastAsia="Times New Roman" w:cs="Arial"/>
                <w:bCs w:val="0"/>
                <w:color w:val="000000"/>
                <w:sz w:val="20"/>
                <w:szCs w:val="20"/>
              </w:rPr>
              <w:t>CESART</w:t>
            </w:r>
          </w:p>
        </w:tc>
        <w:tc>
          <w:tcPr>
            <w:tcW w:w="468" w:type="pct"/>
            <w:shd w:val="clear" w:color="auto" w:fill="DBE5F1" w:themeFill="accent1" w:themeFillTint="33"/>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s.d</w:t>
            </w:r>
          </w:p>
        </w:tc>
        <w:tc>
          <w:tcPr>
            <w:tcW w:w="468" w:type="pct"/>
            <w:shd w:val="clear" w:color="auto" w:fill="DBE5F1" w:themeFill="accent1" w:themeFillTint="33"/>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77</w:t>
            </w:r>
          </w:p>
        </w:tc>
        <w:tc>
          <w:tcPr>
            <w:tcW w:w="469" w:type="pct"/>
            <w:shd w:val="clear" w:color="auto" w:fill="DBE5F1" w:themeFill="accent1" w:themeFillTint="33"/>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142</w:t>
            </w:r>
          </w:p>
        </w:tc>
        <w:tc>
          <w:tcPr>
            <w:tcW w:w="472" w:type="pct"/>
            <w:shd w:val="clear" w:color="auto" w:fill="DBE5F1" w:themeFill="accent1" w:themeFillTint="33"/>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142</w:t>
            </w:r>
          </w:p>
        </w:tc>
        <w:tc>
          <w:tcPr>
            <w:tcW w:w="1168" w:type="pct"/>
            <w:shd w:val="clear" w:color="auto" w:fill="DBE5F1" w:themeFill="accent1" w:themeFillTint="33"/>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136</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ALI</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s.d</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77</w:t>
            </w:r>
          </w:p>
        </w:tc>
        <w:tc>
          <w:tcPr>
            <w:tcW w:w="469"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135</w:t>
            </w:r>
          </w:p>
        </w:tc>
        <w:tc>
          <w:tcPr>
            <w:tcW w:w="472"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127</w:t>
            </w: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126</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RTS</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s.d</w:t>
            </w:r>
          </w:p>
        </w:tc>
        <w:tc>
          <w:tcPr>
            <w:tcW w:w="469"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180</w:t>
            </w:r>
          </w:p>
        </w:tc>
        <w:tc>
          <w:tcPr>
            <w:tcW w:w="472"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184</w:t>
            </w: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182</w:t>
            </w:r>
          </w:p>
        </w:tc>
      </w:tr>
      <w:tr w:rsidR="00F02DED" w:rsidRPr="00315A41" w:rsidTr="005F0468">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DBE5F1" w:themeFill="accent1" w:themeFillTint="33"/>
            <w:noWrap/>
            <w:vAlign w:val="center"/>
            <w:hideMark/>
          </w:tcPr>
          <w:p w:rsidR="00F02DED" w:rsidRPr="00315A41" w:rsidRDefault="00F02DED" w:rsidP="00D173D6">
            <w:pPr>
              <w:rPr>
                <w:rFonts w:eastAsia="Times New Roman" w:cs="Arial"/>
                <w:bCs w:val="0"/>
                <w:color w:val="000000"/>
                <w:sz w:val="20"/>
                <w:szCs w:val="20"/>
              </w:rPr>
            </w:pPr>
            <w:r w:rsidRPr="00315A41">
              <w:rPr>
                <w:rFonts w:eastAsia="Times New Roman" w:cs="Arial"/>
                <w:bCs w:val="0"/>
                <w:color w:val="000000"/>
                <w:sz w:val="20"/>
                <w:szCs w:val="20"/>
              </w:rPr>
              <w:t>CES SCT</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210</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315</w:t>
            </w:r>
          </w:p>
        </w:tc>
        <w:tc>
          <w:tcPr>
            <w:tcW w:w="469"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114</w:t>
            </w:r>
          </w:p>
        </w:tc>
        <w:tc>
          <w:tcPr>
            <w:tcW w:w="472"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168" w:type="pct"/>
            <w:shd w:val="clear" w:color="auto" w:fill="DBE5F1" w:themeFill="accent1" w:themeFillTint="33"/>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233</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SCT</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210</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315</w:t>
            </w:r>
          </w:p>
        </w:tc>
        <w:tc>
          <w:tcPr>
            <w:tcW w:w="469"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114</w:t>
            </w:r>
          </w:p>
        </w:tc>
        <w:tc>
          <w:tcPr>
            <w:tcW w:w="472"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233</w:t>
            </w:r>
          </w:p>
        </w:tc>
      </w:tr>
      <w:tr w:rsidR="00F02DED" w:rsidRPr="00315A41" w:rsidTr="005F0468">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DBE5F1" w:themeFill="accent1" w:themeFillTint="33"/>
            <w:noWrap/>
            <w:vAlign w:val="center"/>
            <w:hideMark/>
          </w:tcPr>
          <w:p w:rsidR="00F02DED" w:rsidRPr="00315A41" w:rsidRDefault="00F02DED" w:rsidP="00D173D6">
            <w:pPr>
              <w:rPr>
                <w:rFonts w:eastAsia="Times New Roman" w:cs="Arial"/>
                <w:bCs w:val="0"/>
                <w:color w:val="000000"/>
                <w:sz w:val="20"/>
                <w:szCs w:val="20"/>
              </w:rPr>
            </w:pPr>
            <w:r w:rsidRPr="00315A41">
              <w:rPr>
                <w:rFonts w:eastAsia="Times New Roman" w:cs="Arial"/>
                <w:bCs w:val="0"/>
                <w:color w:val="000000"/>
                <w:sz w:val="20"/>
                <w:szCs w:val="20"/>
              </w:rPr>
              <w:t>CES SID</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77</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2"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168" w:type="pct"/>
            <w:shd w:val="clear" w:color="auto" w:fill="DBE5F1" w:themeFill="accent1" w:themeFillTint="33"/>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77</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SID</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77</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9"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72"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77</w:t>
            </w:r>
          </w:p>
        </w:tc>
      </w:tr>
      <w:tr w:rsidR="00F02DED" w:rsidRPr="00315A41" w:rsidTr="005F0468">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DBE5F1" w:themeFill="accent1" w:themeFillTint="33"/>
            <w:noWrap/>
            <w:vAlign w:val="center"/>
            <w:hideMark/>
          </w:tcPr>
          <w:p w:rsidR="00F02DED" w:rsidRPr="00315A41" w:rsidRDefault="00F02DED" w:rsidP="00D173D6">
            <w:pPr>
              <w:rPr>
                <w:rFonts w:eastAsia="Times New Roman" w:cs="Arial"/>
                <w:b w:val="0"/>
                <w:bCs w:val="0"/>
                <w:color w:val="000000"/>
                <w:sz w:val="20"/>
                <w:szCs w:val="20"/>
              </w:rPr>
            </w:pPr>
            <w:r w:rsidRPr="00315A41">
              <w:rPr>
                <w:rFonts w:eastAsia="Times New Roman" w:cs="Arial"/>
                <w:bCs w:val="0"/>
                <w:color w:val="000000"/>
                <w:sz w:val="20"/>
                <w:szCs w:val="20"/>
              </w:rPr>
              <w:t>FS</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349</w:t>
            </w:r>
          </w:p>
        </w:tc>
        <w:tc>
          <w:tcPr>
            <w:tcW w:w="468"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92</w:t>
            </w:r>
          </w:p>
        </w:tc>
        <w:tc>
          <w:tcPr>
            <w:tcW w:w="472" w:type="pct"/>
            <w:shd w:val="clear" w:color="auto" w:fill="DBE5F1" w:themeFill="accent1" w:themeFillTint="33"/>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229</w:t>
            </w:r>
          </w:p>
        </w:tc>
        <w:tc>
          <w:tcPr>
            <w:tcW w:w="1168" w:type="pct"/>
            <w:shd w:val="clear" w:color="auto" w:fill="DBE5F1" w:themeFill="accent1" w:themeFillTint="33"/>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264</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vertAlign w:val="superscript"/>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FSA</w:t>
            </w:r>
            <w:r w:rsidR="001E046F" w:rsidRPr="00315A41">
              <w:rPr>
                <w:rFonts w:eastAsia="Times New Roman" w:cs="Arial"/>
                <w:b w:val="0"/>
                <w:color w:val="000000"/>
                <w:sz w:val="20"/>
                <w:szCs w:val="20"/>
                <w:vertAlign w:val="superscript"/>
              </w:rPr>
              <w:t>(2)</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353</w:t>
            </w:r>
          </w:p>
        </w:tc>
        <w:tc>
          <w:tcPr>
            <w:tcW w:w="468"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9"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72" w:type="pct"/>
            <w:noWrap/>
            <w:vAlign w:val="center"/>
            <w:hideMark/>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353</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vertAlign w:val="superscript"/>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FSE</w:t>
            </w:r>
            <w:r w:rsidR="00993663" w:rsidRPr="00315A41">
              <w:rPr>
                <w:rFonts w:eastAsia="Times New Roman" w:cs="Arial"/>
                <w:b w:val="0"/>
                <w:color w:val="000000"/>
                <w:sz w:val="20"/>
                <w:szCs w:val="20"/>
                <w:vertAlign w:val="superscript"/>
              </w:rPr>
              <w:t>(2)</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343</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9"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166</w:t>
            </w:r>
          </w:p>
        </w:tc>
        <w:tc>
          <w:tcPr>
            <w:tcW w:w="472"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284</w:t>
            </w:r>
          </w:p>
        </w:tc>
      </w:tr>
      <w:tr w:rsidR="00F02DED"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FPA</w:t>
            </w: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8"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9"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72" w:type="pct"/>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229</w:t>
            </w:r>
          </w:p>
        </w:tc>
        <w:tc>
          <w:tcPr>
            <w:tcW w:w="1168" w:type="pct"/>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15A41">
              <w:rPr>
                <w:rFonts w:cs="Arial"/>
                <w:color w:val="000000"/>
                <w:sz w:val="20"/>
                <w:szCs w:val="20"/>
              </w:rPr>
              <w:t>229</w:t>
            </w:r>
          </w:p>
        </w:tc>
      </w:tr>
      <w:tr w:rsidR="00F02DED" w:rsidRPr="00315A41" w:rsidTr="00D173D6">
        <w:trPr>
          <w:trHeight w:val="20"/>
          <w:jc w:val="center"/>
        </w:trPr>
        <w:tc>
          <w:tcPr>
            <w:cnfStyle w:val="001000000000" w:firstRow="0" w:lastRow="0" w:firstColumn="1" w:lastColumn="0" w:oddVBand="0" w:evenVBand="0" w:oddHBand="0" w:evenHBand="0" w:firstRowFirstColumn="0" w:firstRowLastColumn="0" w:lastRowFirstColumn="0" w:lastRowLastColumn="0"/>
            <w:tcW w:w="1018" w:type="pct"/>
            <w:noWrap/>
            <w:vAlign w:val="center"/>
            <w:hideMark/>
          </w:tcPr>
          <w:p w:rsidR="00F02DED" w:rsidRPr="00315A41" w:rsidRDefault="00D173D6" w:rsidP="00315A41">
            <w:pPr>
              <w:ind w:firstLineChars="100" w:firstLine="200"/>
              <w:rPr>
                <w:rFonts w:eastAsia="Times New Roman" w:cs="Arial"/>
                <w:b w:val="0"/>
                <w:color w:val="000000"/>
                <w:sz w:val="20"/>
                <w:szCs w:val="20"/>
              </w:rPr>
            </w:pPr>
            <w:r w:rsidRPr="00315A41">
              <w:rPr>
                <w:rFonts w:eastAsia="Times New Roman" w:cs="Arial"/>
                <w:b w:val="0"/>
                <w:color w:val="000000"/>
                <w:sz w:val="20"/>
                <w:szCs w:val="20"/>
              </w:rPr>
              <w:t xml:space="preserve">  </w:t>
            </w:r>
            <w:r w:rsidR="00F02DED" w:rsidRPr="00315A41">
              <w:rPr>
                <w:rFonts w:eastAsia="Times New Roman" w:cs="Arial"/>
                <w:b w:val="0"/>
                <w:color w:val="000000"/>
                <w:sz w:val="20"/>
                <w:szCs w:val="20"/>
              </w:rPr>
              <w:t>FST</w:t>
            </w: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8"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9"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315A41">
              <w:rPr>
                <w:rFonts w:eastAsia="Times New Roman" w:cs="Arial"/>
                <w:color w:val="000000"/>
                <w:sz w:val="20"/>
                <w:szCs w:val="20"/>
              </w:rPr>
              <w:t>32</w:t>
            </w:r>
          </w:p>
        </w:tc>
        <w:tc>
          <w:tcPr>
            <w:tcW w:w="472" w:type="pct"/>
            <w:noWrap/>
            <w:vAlign w:val="center"/>
            <w:hideMark/>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168" w:type="pct"/>
            <w:vAlign w:val="center"/>
          </w:tcPr>
          <w:p w:rsidR="00F02DED" w:rsidRPr="00315A41" w:rsidRDefault="00F02DED" w:rsidP="00D173D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315A41">
              <w:rPr>
                <w:rFonts w:cs="Arial"/>
                <w:color w:val="000000"/>
                <w:sz w:val="20"/>
                <w:szCs w:val="20"/>
              </w:rPr>
              <w:t>32</w:t>
            </w:r>
          </w:p>
        </w:tc>
      </w:tr>
      <w:tr w:rsidR="00D173D6" w:rsidRPr="00315A41" w:rsidTr="00D173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4F81BD" w:themeFill="accent1"/>
            <w:noWrap/>
            <w:vAlign w:val="center"/>
          </w:tcPr>
          <w:p w:rsidR="00F02DED" w:rsidRPr="00315A41" w:rsidRDefault="00F02DED" w:rsidP="00D173D6">
            <w:pPr>
              <w:jc w:val="center"/>
              <w:rPr>
                <w:rFonts w:eastAsia="Times New Roman" w:cs="Arial"/>
                <w:color w:val="000000" w:themeColor="text1"/>
                <w:sz w:val="20"/>
                <w:szCs w:val="20"/>
              </w:rPr>
            </w:pPr>
            <w:r w:rsidRPr="00315A41">
              <w:rPr>
                <w:rFonts w:eastAsia="Times New Roman" w:cs="Arial"/>
                <w:bCs w:val="0"/>
                <w:color w:val="000000" w:themeColor="text1"/>
                <w:sz w:val="20"/>
                <w:szCs w:val="20"/>
                <w:lang w:eastAsia="es-ES"/>
              </w:rPr>
              <w:t>Promedio por año</w:t>
            </w:r>
          </w:p>
        </w:tc>
        <w:tc>
          <w:tcPr>
            <w:tcW w:w="468" w:type="pct"/>
            <w:shd w:val="clear" w:color="auto" w:fill="4F81BD" w:themeFill="accent1"/>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lang w:eastAsia="es-ES"/>
              </w:rPr>
            </w:pPr>
            <w:r w:rsidRPr="00315A41">
              <w:rPr>
                <w:rFonts w:eastAsia="Times New Roman" w:cs="Arial"/>
                <w:b/>
                <w:bCs/>
                <w:color w:val="000000" w:themeColor="text1"/>
                <w:sz w:val="20"/>
                <w:szCs w:val="20"/>
                <w:lang w:eastAsia="es-ES"/>
              </w:rPr>
              <w:t>26</w:t>
            </w:r>
          </w:p>
        </w:tc>
        <w:tc>
          <w:tcPr>
            <w:tcW w:w="468" w:type="pct"/>
            <w:shd w:val="clear" w:color="auto" w:fill="4F81BD" w:themeFill="accent1"/>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lang w:eastAsia="es-ES"/>
              </w:rPr>
            </w:pPr>
            <w:r w:rsidRPr="00315A41">
              <w:rPr>
                <w:rFonts w:eastAsia="Times New Roman" w:cs="Arial"/>
                <w:b/>
                <w:bCs/>
                <w:color w:val="000000" w:themeColor="text1"/>
                <w:sz w:val="20"/>
                <w:szCs w:val="20"/>
                <w:lang w:eastAsia="es-ES"/>
              </w:rPr>
              <w:t>124</w:t>
            </w:r>
          </w:p>
        </w:tc>
        <w:tc>
          <w:tcPr>
            <w:tcW w:w="468" w:type="pct"/>
            <w:shd w:val="clear" w:color="auto" w:fill="4F81BD" w:themeFill="accent1"/>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lang w:eastAsia="es-ES"/>
              </w:rPr>
            </w:pPr>
            <w:r w:rsidRPr="00315A41">
              <w:rPr>
                <w:rFonts w:eastAsia="Times New Roman" w:cs="Arial"/>
                <w:b/>
                <w:bCs/>
                <w:color w:val="000000" w:themeColor="text1"/>
                <w:sz w:val="20"/>
                <w:szCs w:val="20"/>
                <w:lang w:eastAsia="es-ES"/>
              </w:rPr>
              <w:t>152</w:t>
            </w:r>
          </w:p>
        </w:tc>
        <w:tc>
          <w:tcPr>
            <w:tcW w:w="468" w:type="pct"/>
            <w:shd w:val="clear" w:color="auto" w:fill="4F81BD" w:themeFill="accent1"/>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lang w:eastAsia="es-ES"/>
              </w:rPr>
            </w:pPr>
            <w:r w:rsidRPr="00315A41">
              <w:rPr>
                <w:rFonts w:eastAsia="Times New Roman" w:cs="Arial"/>
                <w:b/>
                <w:bCs/>
                <w:color w:val="000000" w:themeColor="text1"/>
                <w:sz w:val="20"/>
                <w:szCs w:val="20"/>
                <w:lang w:eastAsia="es-ES"/>
              </w:rPr>
              <w:t>123</w:t>
            </w:r>
          </w:p>
        </w:tc>
        <w:tc>
          <w:tcPr>
            <w:tcW w:w="469" w:type="pct"/>
            <w:shd w:val="clear" w:color="auto" w:fill="4F81BD" w:themeFill="accent1"/>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lang w:eastAsia="es-ES"/>
              </w:rPr>
            </w:pPr>
            <w:r w:rsidRPr="00315A41">
              <w:rPr>
                <w:rFonts w:eastAsia="Times New Roman" w:cs="Arial"/>
                <w:b/>
                <w:bCs/>
                <w:color w:val="000000" w:themeColor="text1"/>
                <w:sz w:val="20"/>
                <w:szCs w:val="20"/>
                <w:lang w:eastAsia="es-ES"/>
              </w:rPr>
              <w:t>83</w:t>
            </w:r>
          </w:p>
        </w:tc>
        <w:tc>
          <w:tcPr>
            <w:tcW w:w="472" w:type="pct"/>
            <w:shd w:val="clear" w:color="auto" w:fill="4F81BD" w:themeFill="accent1"/>
            <w:noWrap/>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lang w:eastAsia="es-ES"/>
              </w:rPr>
            </w:pPr>
            <w:r w:rsidRPr="00315A41">
              <w:rPr>
                <w:rFonts w:eastAsia="Times New Roman" w:cs="Arial"/>
                <w:b/>
                <w:bCs/>
                <w:color w:val="000000" w:themeColor="text1"/>
                <w:sz w:val="20"/>
                <w:szCs w:val="20"/>
                <w:lang w:eastAsia="es-ES"/>
              </w:rPr>
              <w:t>88</w:t>
            </w:r>
          </w:p>
        </w:tc>
        <w:tc>
          <w:tcPr>
            <w:tcW w:w="1168" w:type="pct"/>
            <w:shd w:val="clear" w:color="auto" w:fill="4F81BD" w:themeFill="accent1"/>
            <w:vAlign w:val="center"/>
          </w:tcPr>
          <w:p w:rsidR="00F02DED" w:rsidRPr="00315A41" w:rsidRDefault="00F02DED" w:rsidP="00D173D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lang w:eastAsia="es-ES"/>
              </w:rPr>
            </w:pPr>
            <w:r w:rsidRPr="00315A41">
              <w:rPr>
                <w:rFonts w:eastAsia="Times New Roman" w:cs="Arial"/>
                <w:b/>
                <w:bCs/>
                <w:color w:val="000000" w:themeColor="text1"/>
                <w:sz w:val="20"/>
                <w:szCs w:val="20"/>
                <w:lang w:eastAsia="es-ES"/>
              </w:rPr>
              <w:t>110</w:t>
            </w:r>
          </w:p>
        </w:tc>
      </w:tr>
    </w:tbl>
    <w:p w:rsidR="00F02DED" w:rsidRPr="001742E3" w:rsidRDefault="00F02DED" w:rsidP="00F02DED">
      <w:pPr>
        <w:spacing w:after="0" w:line="240" w:lineRule="auto"/>
        <w:jc w:val="both"/>
        <w:rPr>
          <w:rFonts w:ascii="Arial" w:hAnsi="Arial" w:cs="Arial"/>
          <w:sz w:val="18"/>
          <w:szCs w:val="18"/>
          <w:highlight w:val="yellow"/>
        </w:rPr>
      </w:pPr>
      <w:r w:rsidRPr="00E75036">
        <w:rPr>
          <w:rFonts w:ascii="Arial" w:hAnsi="Arial" w:cs="Arial"/>
          <w:sz w:val="18"/>
          <w:szCs w:val="18"/>
        </w:rPr>
        <w:t>Nota:</w:t>
      </w:r>
      <w:r w:rsidR="00E91A4D">
        <w:rPr>
          <w:rFonts w:ascii="Arial" w:hAnsi="Arial" w:cs="Arial"/>
          <w:sz w:val="18"/>
          <w:szCs w:val="18"/>
        </w:rPr>
        <w:t xml:space="preserve"> (</w:t>
      </w:r>
      <w:r w:rsidRPr="00E75036">
        <w:rPr>
          <w:rFonts w:ascii="Arial" w:hAnsi="Arial" w:cs="Arial"/>
          <w:sz w:val="18"/>
          <w:szCs w:val="18"/>
        </w:rPr>
        <w:t xml:space="preserve">1) Se excluyen de este cálculo los </w:t>
      </w:r>
      <w:r>
        <w:rPr>
          <w:rFonts w:ascii="Arial" w:hAnsi="Arial" w:cs="Arial"/>
          <w:sz w:val="18"/>
          <w:szCs w:val="18"/>
        </w:rPr>
        <w:t>Instrumentos</w:t>
      </w:r>
      <w:r w:rsidRPr="00E75036">
        <w:rPr>
          <w:rFonts w:ascii="Arial" w:hAnsi="Arial" w:cs="Arial"/>
          <w:sz w:val="18"/>
          <w:szCs w:val="18"/>
        </w:rPr>
        <w:t xml:space="preserve"> CHA, CTS, FOF por no disponer de información; </w:t>
      </w:r>
      <w:r w:rsidR="00E91A4D">
        <w:rPr>
          <w:rFonts w:ascii="Arial" w:hAnsi="Arial" w:cs="Arial"/>
          <w:sz w:val="18"/>
          <w:szCs w:val="18"/>
        </w:rPr>
        <w:t>(</w:t>
      </w:r>
      <w:r w:rsidRPr="00E75036">
        <w:rPr>
          <w:rFonts w:ascii="Arial" w:hAnsi="Arial" w:cs="Arial"/>
          <w:sz w:val="18"/>
          <w:szCs w:val="18"/>
        </w:rPr>
        <w:t>2) Incluye la actividad realizada por el comité de agenda y el comité técnico</w:t>
      </w:r>
      <w:r>
        <w:rPr>
          <w:rFonts w:ascii="Arial" w:hAnsi="Arial" w:cs="Arial"/>
          <w:sz w:val="18"/>
          <w:szCs w:val="18"/>
        </w:rPr>
        <w:t xml:space="preserve">. </w:t>
      </w:r>
      <w:r w:rsidRPr="00E75036">
        <w:rPr>
          <w:rFonts w:ascii="Arial" w:hAnsi="Arial" w:cs="Arial"/>
          <w:sz w:val="18"/>
          <w:szCs w:val="18"/>
        </w:rPr>
        <w:t>Fuente: Sistema de Gestión de Proyectos</w:t>
      </w:r>
      <w:r>
        <w:rPr>
          <w:rFonts w:ascii="Arial" w:hAnsi="Arial" w:cs="Arial"/>
          <w:sz w:val="18"/>
          <w:szCs w:val="18"/>
        </w:rPr>
        <w:t>.</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t xml:space="preserve">Dado que el año 2013 fue particular, por los cambios ocurridos en la integración del Directorio, y que el mismo no se reunió por un lapso importante, se calculó el tiempo entre que el Directorio resuelve la aprobación del proyecto y la fecha de firma de acta del comité que recomienda. </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t>Considerando este indicador, e</w:t>
      </w:r>
      <w:r w:rsidRPr="000613FB">
        <w:rPr>
          <w:rFonts w:ascii="Arial" w:hAnsi="Arial" w:cs="Arial"/>
        </w:rPr>
        <w:t>n el año 2013</w:t>
      </w:r>
      <w:r>
        <w:rPr>
          <w:rFonts w:ascii="Arial" w:hAnsi="Arial" w:cs="Arial"/>
        </w:rPr>
        <w:t xml:space="preserve"> los tiempos de evaluación global se reducen a 47 días promedio para obtener la recomendación por parte del CESPE y 102 días promedios para la correspondiente al CESART (</w:t>
      </w:r>
      <w:r w:rsidRPr="0034643E">
        <w:rPr>
          <w:rFonts w:ascii="Arial" w:hAnsi="Arial" w:cs="Arial"/>
        </w:rPr>
        <w:t>Cuadro 1.</w:t>
      </w:r>
      <w:r w:rsidR="00845FD1">
        <w:rPr>
          <w:rFonts w:ascii="Arial" w:hAnsi="Arial" w:cs="Arial"/>
        </w:rPr>
        <w:t>7</w:t>
      </w:r>
      <w:r w:rsidRPr="0034643E">
        <w:rPr>
          <w:rFonts w:ascii="Arial" w:hAnsi="Arial" w:cs="Arial"/>
        </w:rPr>
        <w:t>).</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t xml:space="preserve">Asimismo, gran parte del periodo de </w:t>
      </w:r>
      <w:r w:rsidRPr="000613FB">
        <w:rPr>
          <w:rFonts w:ascii="Arial" w:hAnsi="Arial" w:cs="Arial"/>
        </w:rPr>
        <w:t xml:space="preserve">evaluación </w:t>
      </w:r>
      <w:r>
        <w:rPr>
          <w:rFonts w:ascii="Arial" w:hAnsi="Arial" w:cs="Arial"/>
        </w:rPr>
        <w:t>de IAI se explica por el tiempo que los proyectos estuvieron en Directorio para su aprobación.</w:t>
      </w:r>
    </w:p>
    <w:p w:rsidR="007439C4" w:rsidRDefault="007439C4" w:rsidP="007439C4">
      <w:pPr>
        <w:spacing w:after="0" w:line="240" w:lineRule="auto"/>
      </w:pPr>
    </w:p>
    <w:p w:rsidR="00F02DED" w:rsidRPr="007439C4" w:rsidRDefault="00F02DED" w:rsidP="007439C4">
      <w:pPr>
        <w:spacing w:line="240" w:lineRule="auto"/>
        <w:jc w:val="center"/>
        <w:rPr>
          <w:rFonts w:ascii="Arial" w:hAnsi="Arial" w:cs="Arial"/>
          <w:b/>
          <w:lang w:val="es-ES_tradnl"/>
        </w:rPr>
      </w:pPr>
      <w:r w:rsidRPr="007439C4">
        <w:rPr>
          <w:rFonts w:ascii="Arial" w:hAnsi="Arial" w:cs="Arial"/>
          <w:b/>
          <w:lang w:val="es-ES_tradnl"/>
        </w:rPr>
        <w:t>CUADRO 1.</w:t>
      </w:r>
      <w:r w:rsidR="00845FD1">
        <w:rPr>
          <w:rFonts w:ascii="Arial" w:hAnsi="Arial" w:cs="Arial"/>
          <w:b/>
          <w:lang w:val="es-ES_tradnl"/>
        </w:rPr>
        <w:t>7</w:t>
      </w:r>
      <w:r w:rsidRPr="007439C4">
        <w:rPr>
          <w:rFonts w:ascii="Arial" w:hAnsi="Arial" w:cs="Arial"/>
          <w:b/>
          <w:lang w:val="es-ES_tradnl"/>
        </w:rPr>
        <w:t xml:space="preserve">.- </w:t>
      </w:r>
      <w:r>
        <w:rPr>
          <w:rFonts w:ascii="Arial" w:hAnsi="Arial" w:cs="Arial"/>
          <w:b/>
          <w:lang w:val="es-ES_tradnl"/>
        </w:rPr>
        <w:t>TIEMPO DE EVALUACIÓN POR INSTRUMENTO</w:t>
      </w:r>
      <w:r w:rsidR="007439C4">
        <w:rPr>
          <w:rFonts w:ascii="Arial" w:hAnsi="Arial" w:cs="Arial"/>
          <w:b/>
          <w:lang w:val="es-ES_tradnl"/>
        </w:rPr>
        <w:t xml:space="preserve">. </w:t>
      </w:r>
      <w:r w:rsidRPr="007439C4">
        <w:rPr>
          <w:rFonts w:ascii="Arial" w:hAnsi="Arial" w:cs="Arial"/>
          <w:b/>
          <w:lang w:val="es-ES_tradnl"/>
        </w:rPr>
        <w:t>AÑO 2013</w:t>
      </w:r>
    </w:p>
    <w:tbl>
      <w:tblPr>
        <w:tblStyle w:val="Listaclara-nfasis12"/>
        <w:tblW w:w="5294" w:type="pct"/>
        <w:jc w:val="center"/>
        <w:tblLayout w:type="fixed"/>
        <w:tblLook w:val="04A0" w:firstRow="1" w:lastRow="0" w:firstColumn="1" w:lastColumn="0" w:noHBand="0" w:noVBand="1"/>
      </w:tblPr>
      <w:tblGrid>
        <w:gridCol w:w="1729"/>
        <w:gridCol w:w="2406"/>
        <w:gridCol w:w="2548"/>
        <w:gridCol w:w="2550"/>
      </w:tblGrid>
      <w:tr w:rsidR="00F02DED" w:rsidRPr="002F30C9" w:rsidTr="002F30C9">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tcPr>
          <w:p w:rsidR="00F02DED" w:rsidRPr="002F30C9" w:rsidRDefault="00F02DED" w:rsidP="0071415A">
            <w:pPr>
              <w:jc w:val="center"/>
              <w:rPr>
                <w:rFonts w:eastAsia="Times New Roman" w:cs="Arial"/>
                <w:bCs w:val="0"/>
                <w:color w:val="FFFFFF"/>
                <w:sz w:val="20"/>
                <w:szCs w:val="20"/>
              </w:rPr>
            </w:pPr>
            <w:r w:rsidRPr="002F30C9">
              <w:rPr>
                <w:rFonts w:eastAsia="Times New Roman" w:cs="Arial"/>
                <w:bCs w:val="0"/>
                <w:color w:val="FFFFFF"/>
                <w:sz w:val="20"/>
                <w:szCs w:val="20"/>
              </w:rPr>
              <w:t>Comité/</w:t>
            </w:r>
          </w:p>
          <w:p w:rsidR="00F02DED" w:rsidRPr="002F30C9" w:rsidRDefault="00F02DED" w:rsidP="0071415A">
            <w:pPr>
              <w:jc w:val="center"/>
              <w:rPr>
                <w:rFonts w:eastAsia="Times New Roman" w:cs="Arial"/>
                <w:bCs w:val="0"/>
                <w:color w:val="FFFFFF"/>
                <w:sz w:val="20"/>
                <w:szCs w:val="20"/>
              </w:rPr>
            </w:pPr>
            <w:r w:rsidRPr="002F30C9">
              <w:rPr>
                <w:rFonts w:eastAsia="Times New Roman" w:cs="Arial"/>
                <w:bCs w:val="0"/>
                <w:color w:val="FFFFFF"/>
                <w:sz w:val="20"/>
                <w:szCs w:val="20"/>
              </w:rPr>
              <w:t>Instrumento</w:t>
            </w:r>
          </w:p>
        </w:tc>
        <w:tc>
          <w:tcPr>
            <w:tcW w:w="1303" w:type="pct"/>
            <w:vAlign w:val="center"/>
          </w:tcPr>
          <w:p w:rsidR="00F02DED" w:rsidRPr="002F30C9" w:rsidRDefault="00F02DED" w:rsidP="0071415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Días promedio recomendación Comité</w:t>
            </w:r>
          </w:p>
        </w:tc>
        <w:tc>
          <w:tcPr>
            <w:tcW w:w="1380" w:type="pct"/>
            <w:noWrap/>
            <w:vAlign w:val="center"/>
          </w:tcPr>
          <w:p w:rsidR="00F02DED" w:rsidRPr="002F30C9" w:rsidRDefault="00F02DED" w:rsidP="0071415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cs="Arial"/>
                <w:color w:val="FFFFFF"/>
                <w:sz w:val="20"/>
                <w:szCs w:val="20"/>
              </w:rPr>
              <w:t>Días promedio aprobación Directorio</w:t>
            </w:r>
          </w:p>
        </w:tc>
        <w:tc>
          <w:tcPr>
            <w:tcW w:w="1381" w:type="pct"/>
            <w:vAlign w:val="center"/>
          </w:tcPr>
          <w:p w:rsidR="00F02DED" w:rsidRPr="002F30C9" w:rsidRDefault="00F02DED" w:rsidP="0071415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Días promedio evaluación</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shd w:val="clear" w:color="auto" w:fill="DBE5F1" w:themeFill="accent1" w:themeFillTint="33"/>
            <w:noWrap/>
            <w:vAlign w:val="center"/>
            <w:hideMark/>
          </w:tcPr>
          <w:p w:rsidR="00F02DED" w:rsidRPr="002F30C9" w:rsidRDefault="0071415A" w:rsidP="0071415A">
            <w:pPr>
              <w:rPr>
                <w:rFonts w:eastAsia="Times New Roman" w:cs="Arial"/>
                <w:b w:val="0"/>
                <w:bCs w:val="0"/>
                <w:color w:val="000000"/>
                <w:sz w:val="20"/>
                <w:szCs w:val="20"/>
              </w:rPr>
            </w:pPr>
            <w:r w:rsidRPr="002F30C9">
              <w:rPr>
                <w:rFonts w:eastAsia="Times New Roman" w:cs="Arial"/>
                <w:b w:val="0"/>
                <w:bCs w:val="0"/>
                <w:color w:val="000000"/>
                <w:sz w:val="20"/>
                <w:szCs w:val="20"/>
              </w:rPr>
              <w:t xml:space="preserve"> </w:t>
            </w:r>
            <w:r w:rsidR="00F02DED" w:rsidRPr="002F30C9">
              <w:rPr>
                <w:rFonts w:eastAsia="Times New Roman" w:cs="Arial"/>
                <w:bCs w:val="0"/>
                <w:color w:val="000000"/>
                <w:sz w:val="20"/>
                <w:szCs w:val="20"/>
              </w:rPr>
              <w:t>CESPE</w:t>
            </w:r>
          </w:p>
        </w:tc>
        <w:tc>
          <w:tcPr>
            <w:tcW w:w="1303"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47</w:t>
            </w:r>
          </w:p>
        </w:tc>
        <w:tc>
          <w:tcPr>
            <w:tcW w:w="1380" w:type="pct"/>
            <w:shd w:val="clear" w:color="auto" w:fill="DBE5F1" w:themeFill="accent1" w:themeFillTint="33"/>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szCs w:val="20"/>
              </w:rPr>
            </w:pPr>
            <w:r w:rsidRPr="002F30C9">
              <w:rPr>
                <w:rFonts w:cs="Arial"/>
                <w:bCs/>
                <w:color w:val="000000"/>
                <w:sz w:val="20"/>
                <w:szCs w:val="20"/>
              </w:rPr>
              <w:t>29</w:t>
            </w:r>
          </w:p>
        </w:tc>
        <w:tc>
          <w:tcPr>
            <w:tcW w:w="1381"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76</w:t>
            </w:r>
          </w:p>
        </w:tc>
      </w:tr>
      <w:tr w:rsidR="00F02DED" w:rsidRPr="002F30C9" w:rsidTr="002F30C9">
        <w:trPr>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sidR="00F02DED" w:rsidRPr="002F30C9">
              <w:rPr>
                <w:rFonts w:eastAsia="Times New Roman" w:cs="Arial"/>
                <w:b w:val="0"/>
                <w:color w:val="000000"/>
                <w:sz w:val="20"/>
                <w:szCs w:val="20"/>
              </w:rPr>
              <w:t>ACP</w:t>
            </w:r>
          </w:p>
        </w:tc>
        <w:tc>
          <w:tcPr>
            <w:tcW w:w="1303" w:type="pct"/>
            <w:vAlign w:val="center"/>
          </w:tcPr>
          <w:p w:rsidR="00F02DED" w:rsidRPr="002F30C9" w:rsidRDefault="008A6CD2"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35</w:t>
            </w:r>
          </w:p>
        </w:tc>
        <w:tc>
          <w:tcPr>
            <w:tcW w:w="1380" w:type="pct"/>
            <w:noWrap/>
            <w:vAlign w:val="center"/>
            <w:hideMark/>
          </w:tcPr>
          <w:p w:rsidR="00F02DED" w:rsidRPr="002F30C9" w:rsidRDefault="00F02DED" w:rsidP="008A6CD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r w:rsidR="008A6CD2">
              <w:rPr>
                <w:rFonts w:cs="Arial"/>
                <w:color w:val="000000"/>
                <w:sz w:val="20"/>
                <w:szCs w:val="20"/>
              </w:rPr>
              <w:t>2</w:t>
            </w:r>
          </w:p>
        </w:tc>
        <w:tc>
          <w:tcPr>
            <w:tcW w:w="1381"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57</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sidR="00F02DED" w:rsidRPr="002F30C9">
              <w:rPr>
                <w:rFonts w:eastAsia="Times New Roman" w:cs="Arial"/>
                <w:b w:val="0"/>
                <w:color w:val="000000"/>
                <w:sz w:val="20"/>
                <w:szCs w:val="20"/>
              </w:rPr>
              <w:t>ACM</w:t>
            </w:r>
          </w:p>
        </w:tc>
        <w:tc>
          <w:tcPr>
            <w:tcW w:w="1303"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161</w:t>
            </w:r>
          </w:p>
        </w:tc>
        <w:tc>
          <w:tcPr>
            <w:tcW w:w="1380" w:type="pct"/>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16</w:t>
            </w:r>
          </w:p>
        </w:tc>
        <w:tc>
          <w:tcPr>
            <w:tcW w:w="1381"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177</w:t>
            </w:r>
          </w:p>
        </w:tc>
      </w:tr>
      <w:tr w:rsidR="00F02DED" w:rsidRPr="002F30C9" w:rsidTr="002F30C9">
        <w:trPr>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sidR="00F02DED" w:rsidRPr="002F30C9">
              <w:rPr>
                <w:rFonts w:eastAsia="Times New Roman" w:cs="Arial"/>
                <w:b w:val="0"/>
                <w:color w:val="000000"/>
                <w:sz w:val="20"/>
                <w:szCs w:val="20"/>
              </w:rPr>
              <w:t>CME</w:t>
            </w:r>
          </w:p>
        </w:tc>
        <w:tc>
          <w:tcPr>
            <w:tcW w:w="1303"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95</w:t>
            </w:r>
          </w:p>
        </w:tc>
        <w:tc>
          <w:tcPr>
            <w:tcW w:w="1380" w:type="pct"/>
            <w:noWrap/>
            <w:vAlign w:val="center"/>
            <w:hideMark/>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9</w:t>
            </w:r>
          </w:p>
        </w:tc>
        <w:tc>
          <w:tcPr>
            <w:tcW w:w="1381"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104</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sidR="00F02DED" w:rsidRPr="002F30C9">
              <w:rPr>
                <w:rFonts w:eastAsia="Times New Roman" w:cs="Arial"/>
                <w:b w:val="0"/>
                <w:color w:val="000000"/>
                <w:sz w:val="20"/>
                <w:szCs w:val="20"/>
              </w:rPr>
              <w:t>DET</w:t>
            </w:r>
          </w:p>
        </w:tc>
        <w:tc>
          <w:tcPr>
            <w:tcW w:w="1303"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144</w:t>
            </w:r>
          </w:p>
        </w:tc>
        <w:tc>
          <w:tcPr>
            <w:tcW w:w="1380" w:type="pct"/>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28</w:t>
            </w:r>
          </w:p>
        </w:tc>
        <w:tc>
          <w:tcPr>
            <w:tcW w:w="1381"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172</w:t>
            </w:r>
          </w:p>
        </w:tc>
      </w:tr>
      <w:tr w:rsidR="00F02DED" w:rsidRPr="002F30C9" w:rsidTr="002F30C9">
        <w:trPr>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sidR="00F02DED" w:rsidRPr="002F30C9">
              <w:rPr>
                <w:rFonts w:eastAsia="Times New Roman" w:cs="Arial"/>
                <w:b w:val="0"/>
                <w:color w:val="000000"/>
                <w:sz w:val="20"/>
                <w:szCs w:val="20"/>
              </w:rPr>
              <w:t>IAI</w:t>
            </w:r>
          </w:p>
        </w:tc>
        <w:tc>
          <w:tcPr>
            <w:tcW w:w="1303"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101</w:t>
            </w:r>
          </w:p>
        </w:tc>
        <w:tc>
          <w:tcPr>
            <w:tcW w:w="1380" w:type="pct"/>
            <w:noWrap/>
            <w:vAlign w:val="center"/>
            <w:hideMark/>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209</w:t>
            </w:r>
          </w:p>
        </w:tc>
        <w:tc>
          <w:tcPr>
            <w:tcW w:w="1381"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310</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Pr>
                <w:rFonts w:eastAsia="Times New Roman" w:cs="Arial"/>
                <w:b w:val="0"/>
                <w:color w:val="000000"/>
                <w:sz w:val="20"/>
                <w:szCs w:val="20"/>
              </w:rPr>
              <w:t xml:space="preserve"> </w:t>
            </w:r>
            <w:r w:rsidRPr="002F30C9">
              <w:rPr>
                <w:rFonts w:eastAsia="Times New Roman" w:cs="Arial"/>
                <w:b w:val="0"/>
                <w:color w:val="000000"/>
                <w:sz w:val="20"/>
                <w:szCs w:val="20"/>
              </w:rPr>
              <w:t xml:space="preserve"> </w:t>
            </w:r>
            <w:r w:rsidR="00F02DED" w:rsidRPr="002F30C9">
              <w:rPr>
                <w:rFonts w:eastAsia="Times New Roman" w:cs="Arial"/>
                <w:b w:val="0"/>
                <w:color w:val="000000"/>
                <w:sz w:val="20"/>
                <w:szCs w:val="20"/>
              </w:rPr>
              <w:t>JE</w:t>
            </w:r>
          </w:p>
        </w:tc>
        <w:tc>
          <w:tcPr>
            <w:tcW w:w="1303" w:type="pct"/>
            <w:vAlign w:val="center"/>
          </w:tcPr>
          <w:p w:rsidR="00F02DED" w:rsidRPr="002F30C9" w:rsidRDefault="008A6CD2"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26</w:t>
            </w:r>
          </w:p>
        </w:tc>
        <w:tc>
          <w:tcPr>
            <w:tcW w:w="1380" w:type="pct"/>
            <w:noWrap/>
            <w:vAlign w:val="center"/>
            <w:hideMark/>
          </w:tcPr>
          <w:p w:rsidR="00F02DED" w:rsidRPr="002F30C9" w:rsidRDefault="008A6CD2"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19</w:t>
            </w:r>
          </w:p>
        </w:tc>
        <w:tc>
          <w:tcPr>
            <w:tcW w:w="1381"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45</w:t>
            </w:r>
          </w:p>
        </w:tc>
      </w:tr>
      <w:tr w:rsidR="00F02DED" w:rsidRPr="002F30C9" w:rsidTr="002F30C9">
        <w:trPr>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Pr>
                <w:rFonts w:eastAsia="Times New Roman" w:cs="Arial"/>
                <w:b w:val="0"/>
                <w:color w:val="000000"/>
                <w:sz w:val="20"/>
                <w:szCs w:val="20"/>
              </w:rPr>
              <w:t xml:space="preserve"> </w:t>
            </w:r>
            <w:r w:rsidR="00F02DED" w:rsidRPr="002F30C9">
              <w:rPr>
                <w:rFonts w:eastAsia="Times New Roman" w:cs="Arial"/>
                <w:b w:val="0"/>
                <w:color w:val="000000"/>
                <w:sz w:val="20"/>
                <w:szCs w:val="20"/>
              </w:rPr>
              <w:t>PPI</w:t>
            </w:r>
          </w:p>
        </w:tc>
        <w:tc>
          <w:tcPr>
            <w:tcW w:w="1303"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24</w:t>
            </w:r>
          </w:p>
        </w:tc>
        <w:tc>
          <w:tcPr>
            <w:tcW w:w="1380" w:type="pct"/>
            <w:noWrap/>
            <w:vAlign w:val="center"/>
            <w:hideMark/>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41</w:t>
            </w:r>
          </w:p>
        </w:tc>
        <w:tc>
          <w:tcPr>
            <w:tcW w:w="1381"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65</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shd w:val="clear" w:color="auto" w:fill="DBE5F1" w:themeFill="accent1" w:themeFillTint="33"/>
            <w:noWrap/>
            <w:vAlign w:val="center"/>
            <w:hideMark/>
          </w:tcPr>
          <w:p w:rsidR="00F02DED" w:rsidRPr="002F30C9" w:rsidRDefault="0071415A" w:rsidP="0071415A">
            <w:pPr>
              <w:rPr>
                <w:rFonts w:eastAsia="Times New Roman" w:cs="Arial"/>
                <w:b w:val="0"/>
                <w:bCs w:val="0"/>
                <w:color w:val="000000"/>
                <w:sz w:val="20"/>
                <w:szCs w:val="20"/>
              </w:rPr>
            </w:pPr>
            <w:r w:rsidRPr="002F30C9">
              <w:rPr>
                <w:rFonts w:eastAsia="Times New Roman" w:cs="Arial"/>
                <w:b w:val="0"/>
                <w:bCs w:val="0"/>
                <w:color w:val="000000"/>
                <w:sz w:val="20"/>
                <w:szCs w:val="20"/>
              </w:rPr>
              <w:t xml:space="preserve"> </w:t>
            </w:r>
            <w:r w:rsidR="00F02DED" w:rsidRPr="002F30C9">
              <w:rPr>
                <w:rFonts w:eastAsia="Times New Roman" w:cs="Arial"/>
                <w:bCs w:val="0"/>
                <w:color w:val="000000"/>
                <w:sz w:val="20"/>
                <w:szCs w:val="20"/>
              </w:rPr>
              <w:t>CESART</w:t>
            </w:r>
          </w:p>
        </w:tc>
        <w:tc>
          <w:tcPr>
            <w:tcW w:w="1303"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106</w:t>
            </w:r>
          </w:p>
        </w:tc>
        <w:tc>
          <w:tcPr>
            <w:tcW w:w="1380" w:type="pct"/>
            <w:shd w:val="clear" w:color="auto" w:fill="DBE5F1" w:themeFill="accent1" w:themeFillTint="33"/>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szCs w:val="20"/>
              </w:rPr>
            </w:pPr>
            <w:r w:rsidRPr="002F30C9">
              <w:rPr>
                <w:rFonts w:cs="Arial"/>
                <w:bCs/>
                <w:color w:val="000000"/>
                <w:sz w:val="20"/>
                <w:szCs w:val="20"/>
              </w:rPr>
              <w:t>36</w:t>
            </w:r>
          </w:p>
        </w:tc>
        <w:tc>
          <w:tcPr>
            <w:tcW w:w="1381"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142</w:t>
            </w:r>
          </w:p>
        </w:tc>
      </w:tr>
      <w:tr w:rsidR="00F02DED" w:rsidRPr="002F30C9" w:rsidTr="002F30C9">
        <w:trPr>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Pr>
                <w:rFonts w:eastAsia="Times New Roman" w:cs="Arial"/>
                <w:b w:val="0"/>
                <w:color w:val="000000"/>
                <w:sz w:val="20"/>
                <w:szCs w:val="20"/>
              </w:rPr>
              <w:t xml:space="preserve"> </w:t>
            </w:r>
            <w:r w:rsidR="00F02DED" w:rsidRPr="002F30C9">
              <w:rPr>
                <w:rFonts w:eastAsia="Times New Roman" w:cs="Arial"/>
                <w:b w:val="0"/>
                <w:color w:val="000000"/>
                <w:sz w:val="20"/>
                <w:szCs w:val="20"/>
              </w:rPr>
              <w:t>ALI</w:t>
            </w:r>
          </w:p>
        </w:tc>
        <w:tc>
          <w:tcPr>
            <w:tcW w:w="1303"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112</w:t>
            </w:r>
          </w:p>
        </w:tc>
        <w:tc>
          <w:tcPr>
            <w:tcW w:w="1380" w:type="pct"/>
            <w:noWrap/>
            <w:vAlign w:val="center"/>
            <w:hideMark/>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15</w:t>
            </w:r>
          </w:p>
        </w:tc>
        <w:tc>
          <w:tcPr>
            <w:tcW w:w="1381"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127</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b w:val="0"/>
                <w:color w:val="000000"/>
                <w:sz w:val="20"/>
                <w:szCs w:val="20"/>
              </w:rPr>
            </w:pPr>
            <w:r w:rsidRPr="002F30C9">
              <w:rPr>
                <w:rFonts w:eastAsia="Times New Roman" w:cs="Arial"/>
                <w:b w:val="0"/>
                <w:color w:val="000000"/>
                <w:sz w:val="20"/>
                <w:szCs w:val="20"/>
              </w:rPr>
              <w:t xml:space="preserve">   </w:t>
            </w:r>
            <w:r>
              <w:rPr>
                <w:rFonts w:eastAsia="Times New Roman" w:cs="Arial"/>
                <w:b w:val="0"/>
                <w:color w:val="000000"/>
                <w:sz w:val="20"/>
                <w:szCs w:val="20"/>
              </w:rPr>
              <w:t xml:space="preserve"> </w:t>
            </w:r>
            <w:r w:rsidRPr="002F30C9">
              <w:rPr>
                <w:rFonts w:eastAsia="Times New Roman" w:cs="Arial"/>
                <w:b w:val="0"/>
                <w:color w:val="000000"/>
                <w:sz w:val="20"/>
                <w:szCs w:val="20"/>
              </w:rPr>
              <w:t xml:space="preserve">  </w:t>
            </w:r>
            <w:r w:rsidR="00F02DED" w:rsidRPr="002F30C9">
              <w:rPr>
                <w:rFonts w:eastAsia="Times New Roman" w:cs="Arial"/>
                <w:b w:val="0"/>
                <w:color w:val="000000"/>
                <w:sz w:val="20"/>
                <w:szCs w:val="20"/>
              </w:rPr>
              <w:t>RTS</w:t>
            </w:r>
          </w:p>
        </w:tc>
        <w:tc>
          <w:tcPr>
            <w:tcW w:w="1303"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86</w:t>
            </w:r>
          </w:p>
        </w:tc>
        <w:tc>
          <w:tcPr>
            <w:tcW w:w="1380" w:type="pct"/>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98</w:t>
            </w:r>
          </w:p>
        </w:tc>
        <w:tc>
          <w:tcPr>
            <w:tcW w:w="1381"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184</w:t>
            </w:r>
          </w:p>
        </w:tc>
      </w:tr>
      <w:tr w:rsidR="00F02DED" w:rsidRPr="002F30C9" w:rsidTr="002F30C9">
        <w:trPr>
          <w:trHeight w:val="227"/>
          <w:jc w:val="center"/>
        </w:trPr>
        <w:tc>
          <w:tcPr>
            <w:cnfStyle w:val="001000000000" w:firstRow="0" w:lastRow="0" w:firstColumn="1" w:lastColumn="0" w:oddVBand="0" w:evenVBand="0" w:oddHBand="0" w:evenHBand="0" w:firstRowFirstColumn="0" w:firstRowLastColumn="0" w:lastRowFirstColumn="0" w:lastRowLastColumn="0"/>
            <w:tcW w:w="936" w:type="pct"/>
            <w:shd w:val="clear" w:color="auto" w:fill="DBE5F1" w:themeFill="accent1" w:themeFillTint="33"/>
            <w:noWrap/>
            <w:vAlign w:val="center"/>
            <w:hideMark/>
          </w:tcPr>
          <w:p w:rsidR="00F02DED" w:rsidRPr="002F30C9" w:rsidRDefault="0071415A" w:rsidP="0071415A">
            <w:pPr>
              <w:rPr>
                <w:rFonts w:eastAsia="Times New Roman" w:cs="Arial"/>
                <w:b w:val="0"/>
                <w:bCs w:val="0"/>
                <w:color w:val="000000"/>
                <w:sz w:val="20"/>
                <w:szCs w:val="20"/>
              </w:rPr>
            </w:pPr>
            <w:r w:rsidRPr="002F30C9">
              <w:rPr>
                <w:rFonts w:eastAsia="Times New Roman" w:cs="Arial"/>
                <w:b w:val="0"/>
                <w:bCs w:val="0"/>
                <w:color w:val="000000"/>
                <w:sz w:val="20"/>
                <w:szCs w:val="20"/>
              </w:rPr>
              <w:t xml:space="preserve"> </w:t>
            </w:r>
            <w:r w:rsidR="00F02DED" w:rsidRPr="002F30C9">
              <w:rPr>
                <w:rFonts w:eastAsia="Times New Roman" w:cs="Arial"/>
                <w:bCs w:val="0"/>
                <w:color w:val="000000"/>
                <w:sz w:val="20"/>
                <w:szCs w:val="20"/>
              </w:rPr>
              <w:t>FS</w:t>
            </w:r>
          </w:p>
        </w:tc>
        <w:tc>
          <w:tcPr>
            <w:tcW w:w="1303"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167</w:t>
            </w:r>
          </w:p>
        </w:tc>
        <w:tc>
          <w:tcPr>
            <w:tcW w:w="1380" w:type="pct"/>
            <w:shd w:val="clear" w:color="auto" w:fill="DBE5F1" w:themeFill="accent1" w:themeFillTint="33"/>
            <w:noWrap/>
            <w:vAlign w:val="center"/>
            <w:hideMark/>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sidRPr="002F30C9">
              <w:rPr>
                <w:rFonts w:cs="Arial"/>
                <w:bCs/>
                <w:color w:val="000000"/>
                <w:sz w:val="20"/>
                <w:szCs w:val="20"/>
              </w:rPr>
              <w:t>62</w:t>
            </w:r>
          </w:p>
        </w:tc>
        <w:tc>
          <w:tcPr>
            <w:tcW w:w="1381"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229</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rsidR="00F02DED" w:rsidRPr="002F30C9" w:rsidRDefault="002F30C9" w:rsidP="002F30C9">
            <w:pPr>
              <w:rPr>
                <w:rFonts w:eastAsia="Times New Roman" w:cs="Arial"/>
                <w:color w:val="000000"/>
                <w:sz w:val="20"/>
                <w:szCs w:val="20"/>
              </w:rPr>
            </w:pPr>
            <w:r w:rsidRPr="002F30C9">
              <w:rPr>
                <w:rFonts w:eastAsia="Times New Roman" w:cs="Arial"/>
                <w:b w:val="0"/>
                <w:color w:val="000000"/>
                <w:sz w:val="20"/>
                <w:szCs w:val="20"/>
              </w:rPr>
              <w:t xml:space="preserve">     </w:t>
            </w:r>
            <w:r>
              <w:rPr>
                <w:rFonts w:eastAsia="Times New Roman" w:cs="Arial"/>
                <w:b w:val="0"/>
                <w:color w:val="000000"/>
                <w:sz w:val="20"/>
                <w:szCs w:val="20"/>
              </w:rPr>
              <w:t xml:space="preserve"> </w:t>
            </w:r>
            <w:r w:rsidR="00F02DED" w:rsidRPr="002F30C9">
              <w:rPr>
                <w:rFonts w:eastAsia="Times New Roman" w:cs="Arial"/>
                <w:b w:val="0"/>
                <w:color w:val="000000"/>
                <w:sz w:val="20"/>
                <w:szCs w:val="20"/>
              </w:rPr>
              <w:t>FPA</w:t>
            </w:r>
          </w:p>
        </w:tc>
        <w:tc>
          <w:tcPr>
            <w:tcW w:w="1303"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167</w:t>
            </w:r>
          </w:p>
        </w:tc>
        <w:tc>
          <w:tcPr>
            <w:tcW w:w="1380" w:type="pct"/>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62</w:t>
            </w:r>
          </w:p>
        </w:tc>
        <w:tc>
          <w:tcPr>
            <w:tcW w:w="1381"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229</w:t>
            </w:r>
          </w:p>
        </w:tc>
      </w:tr>
      <w:tr w:rsidR="0071415A" w:rsidRPr="002F30C9" w:rsidTr="002F30C9">
        <w:trPr>
          <w:trHeight w:val="227"/>
          <w:jc w:val="center"/>
        </w:trPr>
        <w:tc>
          <w:tcPr>
            <w:cnfStyle w:val="001000000000" w:firstRow="0" w:lastRow="0" w:firstColumn="1" w:lastColumn="0" w:oddVBand="0" w:evenVBand="0" w:oddHBand="0" w:evenHBand="0" w:firstRowFirstColumn="0" w:firstRowLastColumn="0" w:lastRowFirstColumn="0" w:lastRowLastColumn="0"/>
            <w:tcW w:w="936" w:type="pct"/>
            <w:shd w:val="clear" w:color="auto" w:fill="4F81BD" w:themeFill="accent1"/>
            <w:noWrap/>
            <w:vAlign w:val="center"/>
            <w:hideMark/>
          </w:tcPr>
          <w:p w:rsidR="00F02DED" w:rsidRPr="002F30C9" w:rsidRDefault="00F02DED" w:rsidP="0071415A">
            <w:pPr>
              <w:jc w:val="center"/>
              <w:rPr>
                <w:rFonts w:eastAsia="Times New Roman" w:cs="Arial"/>
                <w:bCs w:val="0"/>
                <w:color w:val="000000" w:themeColor="text1"/>
                <w:sz w:val="20"/>
                <w:szCs w:val="20"/>
              </w:rPr>
            </w:pPr>
            <w:r w:rsidRPr="002F30C9">
              <w:rPr>
                <w:rFonts w:eastAsia="Times New Roman" w:cs="Arial"/>
                <w:bCs w:val="0"/>
                <w:color w:val="000000" w:themeColor="text1"/>
                <w:sz w:val="20"/>
                <w:szCs w:val="20"/>
              </w:rPr>
              <w:t>Días Promedio</w:t>
            </w:r>
          </w:p>
        </w:tc>
        <w:tc>
          <w:tcPr>
            <w:tcW w:w="1303" w:type="pct"/>
            <w:shd w:val="clear" w:color="auto" w:fill="4F81BD" w:themeFill="accent1"/>
            <w:vAlign w:val="center"/>
          </w:tcPr>
          <w:p w:rsidR="00F02DED" w:rsidRPr="002F30C9" w:rsidRDefault="008A6CD2" w:rsidP="0071415A">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Pr>
                <w:rFonts w:cs="Arial"/>
                <w:b/>
                <w:color w:val="000000" w:themeColor="text1"/>
                <w:sz w:val="20"/>
                <w:szCs w:val="20"/>
              </w:rPr>
              <w:t>58</w:t>
            </w:r>
          </w:p>
        </w:tc>
        <w:tc>
          <w:tcPr>
            <w:tcW w:w="1380" w:type="pct"/>
            <w:shd w:val="clear" w:color="auto" w:fill="4F81BD" w:themeFill="accent1"/>
            <w:noWrap/>
            <w:vAlign w:val="center"/>
            <w:hideMark/>
          </w:tcPr>
          <w:p w:rsidR="00F02DED" w:rsidRPr="002F30C9" w:rsidRDefault="008A6CD2" w:rsidP="0071415A">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Pr>
                <w:rFonts w:cs="Arial"/>
                <w:b/>
                <w:bCs/>
                <w:color w:val="000000" w:themeColor="text1"/>
                <w:sz w:val="20"/>
                <w:szCs w:val="20"/>
              </w:rPr>
              <w:t>30</w:t>
            </w:r>
          </w:p>
        </w:tc>
        <w:tc>
          <w:tcPr>
            <w:tcW w:w="1381" w:type="pct"/>
            <w:shd w:val="clear" w:color="auto" w:fill="4F81BD" w:themeFill="accent1"/>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88</w:t>
            </w:r>
          </w:p>
        </w:tc>
      </w:tr>
    </w:tbl>
    <w:p w:rsidR="00F02DED" w:rsidRDefault="00F02DED" w:rsidP="00BD48C1">
      <w:pPr>
        <w:spacing w:after="0" w:line="240" w:lineRule="auto"/>
        <w:jc w:val="center"/>
        <w:rPr>
          <w:rFonts w:ascii="Arial" w:hAnsi="Arial" w:cs="Arial"/>
          <w:sz w:val="18"/>
          <w:szCs w:val="18"/>
        </w:rPr>
      </w:pPr>
      <w:r w:rsidRPr="00E75036">
        <w:rPr>
          <w:rFonts w:ascii="Arial" w:hAnsi="Arial" w:cs="Arial"/>
          <w:sz w:val="18"/>
          <w:szCs w:val="18"/>
        </w:rPr>
        <w:t>Fuente: Sistema de Gestión de Proyectos.</w:t>
      </w:r>
    </w:p>
    <w:p w:rsidR="00F02DED" w:rsidRDefault="00F02DED" w:rsidP="00F02DED">
      <w:pPr>
        <w:spacing w:after="0" w:line="240" w:lineRule="auto"/>
        <w:jc w:val="both"/>
        <w:rPr>
          <w:rFonts w:ascii="Arial" w:hAnsi="Arial" w:cs="Arial"/>
          <w:sz w:val="18"/>
          <w:szCs w:val="18"/>
        </w:rPr>
      </w:pPr>
    </w:p>
    <w:p w:rsidR="00F02DED" w:rsidRDefault="00F02DED" w:rsidP="00F02DED">
      <w:pPr>
        <w:spacing w:after="0" w:line="240" w:lineRule="auto"/>
        <w:jc w:val="both"/>
        <w:rPr>
          <w:rFonts w:ascii="Arial" w:hAnsi="Arial" w:cs="Arial"/>
          <w:sz w:val="18"/>
          <w:szCs w:val="18"/>
        </w:rPr>
      </w:pPr>
    </w:p>
    <w:p w:rsidR="007439C4" w:rsidRDefault="007439C4" w:rsidP="00F02DED">
      <w:pPr>
        <w:spacing w:after="0" w:line="240" w:lineRule="auto"/>
        <w:jc w:val="both"/>
        <w:rPr>
          <w:rFonts w:ascii="Arial" w:hAnsi="Arial" w:cs="Arial"/>
          <w:sz w:val="18"/>
          <w:szCs w:val="18"/>
        </w:rPr>
      </w:pPr>
    </w:p>
    <w:p w:rsidR="00845FD1" w:rsidRPr="00960A09" w:rsidRDefault="00845FD1" w:rsidP="00845FD1">
      <w:pPr>
        <w:spacing w:after="0" w:line="240" w:lineRule="auto"/>
        <w:jc w:val="both"/>
        <w:rPr>
          <w:rFonts w:ascii="Arial" w:hAnsi="Arial" w:cs="Arial"/>
          <w:b/>
          <w:u w:val="single"/>
        </w:rPr>
      </w:pPr>
      <w:r w:rsidRPr="00960A09">
        <w:rPr>
          <w:rFonts w:ascii="Arial" w:hAnsi="Arial" w:cs="Arial"/>
          <w:b/>
          <w:u w:val="single"/>
        </w:rPr>
        <w:t>Tiempos de gestión del año 2013</w:t>
      </w:r>
    </w:p>
    <w:p w:rsidR="00845FD1" w:rsidRPr="00960A09" w:rsidRDefault="00845FD1" w:rsidP="00845FD1">
      <w:pPr>
        <w:spacing w:after="0" w:line="240" w:lineRule="auto"/>
        <w:jc w:val="both"/>
        <w:rPr>
          <w:rFonts w:ascii="Arial" w:hAnsi="Arial" w:cs="Arial"/>
          <w:b/>
          <w:u w:val="single"/>
        </w:rPr>
      </w:pPr>
    </w:p>
    <w:p w:rsidR="00845FD1" w:rsidRPr="00960A09" w:rsidRDefault="00845FD1" w:rsidP="00845FD1">
      <w:pPr>
        <w:spacing w:after="0" w:line="240" w:lineRule="auto"/>
        <w:jc w:val="both"/>
        <w:rPr>
          <w:rFonts w:ascii="Arial" w:hAnsi="Arial" w:cs="Arial"/>
        </w:rPr>
      </w:pPr>
      <w:r w:rsidRPr="00960A09">
        <w:rPr>
          <w:rFonts w:ascii="Arial" w:hAnsi="Arial" w:cs="Arial"/>
        </w:rPr>
        <w:t xml:space="preserve">Para valorar el tiempo que transcurre entre la aprobación de un proyecto y que la empresa recibe su primer pago en el año 2013 se calculó, por un lado, el promedio de días entre la fecha de resolución del proyecto y la fecha de firma de los contratos y por otro, entre esta última fecha y la correspondiente al primer pago. </w:t>
      </w:r>
    </w:p>
    <w:p w:rsidR="00845FD1" w:rsidRPr="00960A09" w:rsidRDefault="00845FD1" w:rsidP="00845FD1">
      <w:pPr>
        <w:spacing w:after="0" w:line="240" w:lineRule="auto"/>
        <w:jc w:val="both"/>
        <w:rPr>
          <w:rFonts w:ascii="Arial" w:hAnsi="Arial" w:cs="Arial"/>
        </w:rPr>
      </w:pPr>
    </w:p>
    <w:p w:rsidR="00845FD1" w:rsidRDefault="00845FD1" w:rsidP="00845FD1">
      <w:pPr>
        <w:spacing w:after="0" w:line="240" w:lineRule="auto"/>
        <w:jc w:val="both"/>
        <w:rPr>
          <w:rFonts w:ascii="Arial" w:hAnsi="Arial" w:cs="Arial"/>
        </w:rPr>
      </w:pPr>
      <w:r w:rsidRPr="00960A09">
        <w:rPr>
          <w:rFonts w:ascii="Arial" w:hAnsi="Arial" w:cs="Arial"/>
        </w:rPr>
        <w:t>En promedio el proceso de firma de contratos lleva 95 días, aunque el mismo se incrementa considerablemente para los Instrumentos que requieren de la firma de varias empresas y/o instituciones en el mismo contrato (RTS y ALI), superando en estos casos los 200 días</w:t>
      </w:r>
      <w:r>
        <w:rPr>
          <w:rFonts w:ascii="Arial" w:hAnsi="Arial" w:cs="Arial"/>
        </w:rPr>
        <w:t xml:space="preserve"> para comenzar con la ejecución del proyecto. En tanto, el promedio de días para recibir el primer pago es de 27 días luego de la firma de contrato (Cuadro 1.8).</w:t>
      </w:r>
    </w:p>
    <w:p w:rsidR="00845FD1" w:rsidRDefault="00845FD1"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606DA5" w:rsidRDefault="00606DA5" w:rsidP="00845FD1">
      <w:pPr>
        <w:spacing w:after="0" w:line="240" w:lineRule="auto"/>
        <w:jc w:val="both"/>
        <w:rPr>
          <w:rFonts w:ascii="Arial" w:hAnsi="Arial" w:cs="Arial"/>
        </w:rPr>
      </w:pPr>
    </w:p>
    <w:p w:rsidR="00845FD1" w:rsidRPr="002C6BA3" w:rsidRDefault="00845FD1" w:rsidP="00845FD1">
      <w:pPr>
        <w:spacing w:line="240" w:lineRule="auto"/>
        <w:jc w:val="center"/>
        <w:rPr>
          <w:rFonts w:ascii="Arial" w:hAnsi="Arial" w:cs="Arial"/>
          <w:b/>
          <w:lang w:val="es-ES_tradnl"/>
        </w:rPr>
      </w:pPr>
      <w:r w:rsidRPr="00F83B00">
        <w:rPr>
          <w:rFonts w:ascii="Arial" w:hAnsi="Arial" w:cs="Arial"/>
          <w:b/>
          <w:lang w:val="es-ES_tradnl"/>
        </w:rPr>
        <w:lastRenderedPageBreak/>
        <w:t>CUADRO 1.</w:t>
      </w:r>
      <w:r>
        <w:rPr>
          <w:rFonts w:ascii="Arial" w:hAnsi="Arial" w:cs="Arial"/>
          <w:b/>
          <w:lang w:val="es-ES_tradnl"/>
        </w:rPr>
        <w:t>8</w:t>
      </w:r>
      <w:r w:rsidRPr="00F83B00">
        <w:rPr>
          <w:rFonts w:ascii="Arial" w:hAnsi="Arial" w:cs="Arial"/>
          <w:b/>
          <w:lang w:val="es-ES_tradnl"/>
        </w:rPr>
        <w:t xml:space="preserve">.- </w:t>
      </w:r>
      <w:r>
        <w:rPr>
          <w:rFonts w:ascii="Arial" w:hAnsi="Arial" w:cs="Arial"/>
          <w:b/>
          <w:lang w:val="es-ES_tradnl"/>
        </w:rPr>
        <w:t>TIEMPOS ENTRE FALLO Y CONTRATO, Y ENTRE CONTRATO Y 1º PAGO PARA CONTRATOS FIRMADOS. AÑO 2013</w:t>
      </w:r>
    </w:p>
    <w:tbl>
      <w:tblPr>
        <w:tblStyle w:val="Listaclara-nfasis12"/>
        <w:tblW w:w="5000" w:type="pct"/>
        <w:jc w:val="center"/>
        <w:tblLayout w:type="fixed"/>
        <w:tblLook w:val="04A0" w:firstRow="1" w:lastRow="0" w:firstColumn="1" w:lastColumn="0" w:noHBand="0" w:noVBand="1"/>
      </w:tblPr>
      <w:tblGrid>
        <w:gridCol w:w="1502"/>
        <w:gridCol w:w="1669"/>
        <w:gridCol w:w="2708"/>
        <w:gridCol w:w="2841"/>
      </w:tblGrid>
      <w:tr w:rsidR="00845FD1" w:rsidRPr="002F30C9" w:rsidTr="00C76CF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18" w:type="pct"/>
            <w:gridSpan w:val="2"/>
            <w:vAlign w:val="center"/>
          </w:tcPr>
          <w:p w:rsidR="00845FD1" w:rsidRPr="002F30C9" w:rsidRDefault="00845FD1" w:rsidP="00C76CF7">
            <w:pPr>
              <w:jc w:val="center"/>
              <w:rPr>
                <w:rFonts w:eastAsia="Times New Roman" w:cs="Arial"/>
                <w:color w:val="FFFFFF"/>
                <w:sz w:val="20"/>
                <w:szCs w:val="20"/>
              </w:rPr>
            </w:pPr>
            <w:r w:rsidRPr="002F30C9">
              <w:rPr>
                <w:rFonts w:eastAsia="Times New Roman" w:cs="Arial"/>
                <w:color w:val="FFFFFF"/>
                <w:sz w:val="20"/>
                <w:szCs w:val="20"/>
              </w:rPr>
              <w:t>Instrumentos</w:t>
            </w:r>
          </w:p>
        </w:tc>
        <w:tc>
          <w:tcPr>
            <w:tcW w:w="1553" w:type="pct"/>
            <w:noWrap/>
            <w:vAlign w:val="center"/>
          </w:tcPr>
          <w:p w:rsidR="00845FD1" w:rsidRPr="002F30C9"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Promedio de días para la firma de contrato</w:t>
            </w:r>
          </w:p>
        </w:tc>
        <w:tc>
          <w:tcPr>
            <w:tcW w:w="1629" w:type="pct"/>
            <w:noWrap/>
            <w:vAlign w:val="center"/>
          </w:tcPr>
          <w:p w:rsidR="00845FD1" w:rsidRPr="002F30C9"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Promedio de días para el primer pago</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restart"/>
            <w:vAlign w:val="center"/>
          </w:tcPr>
          <w:p w:rsidR="00845FD1" w:rsidRPr="002F30C9" w:rsidRDefault="00845FD1" w:rsidP="00C76CF7">
            <w:pPr>
              <w:jc w:val="center"/>
              <w:rPr>
                <w:rFonts w:eastAsia="Times New Roman" w:cs="Arial"/>
                <w:bCs w:val="0"/>
                <w:color w:val="000000"/>
                <w:sz w:val="20"/>
                <w:szCs w:val="20"/>
              </w:rPr>
            </w:pPr>
            <w:r w:rsidRPr="002F30C9">
              <w:rPr>
                <w:rFonts w:eastAsia="Times New Roman" w:cs="Arial"/>
                <w:bCs w:val="0"/>
                <w:color w:val="000000"/>
                <w:sz w:val="20"/>
                <w:szCs w:val="20"/>
              </w:rPr>
              <w:t>Apoyo a la innovación empresarial</w:t>
            </w:r>
          </w:p>
        </w:tc>
        <w:tc>
          <w:tcPr>
            <w:tcW w:w="957"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ACM</w:t>
            </w:r>
          </w:p>
        </w:tc>
        <w:tc>
          <w:tcPr>
            <w:tcW w:w="1553"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83</w:t>
            </w:r>
          </w:p>
        </w:tc>
        <w:tc>
          <w:tcPr>
            <w:tcW w:w="1629"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w:t>
            </w:r>
          </w:p>
        </w:tc>
      </w:tr>
      <w:tr w:rsidR="00845FD1" w:rsidRPr="002F30C9" w:rsidTr="00C76CF7">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hideMark/>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ACP</w:t>
            </w:r>
          </w:p>
        </w:tc>
        <w:tc>
          <w:tcPr>
            <w:tcW w:w="1553" w:type="pct"/>
            <w:noWrap/>
            <w:vAlign w:val="center"/>
            <w:hideMark/>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88</w:t>
            </w:r>
          </w:p>
        </w:tc>
        <w:tc>
          <w:tcPr>
            <w:tcW w:w="1629" w:type="pct"/>
            <w:noWrap/>
            <w:vAlign w:val="center"/>
            <w:hideMark/>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52</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IAI</w:t>
            </w:r>
          </w:p>
        </w:tc>
        <w:tc>
          <w:tcPr>
            <w:tcW w:w="1553"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102</w:t>
            </w:r>
          </w:p>
        </w:tc>
        <w:tc>
          <w:tcPr>
            <w:tcW w:w="1629"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11</w:t>
            </w:r>
          </w:p>
        </w:tc>
      </w:tr>
      <w:tr w:rsidR="00845FD1" w:rsidRPr="002F30C9" w:rsidTr="00C76CF7">
        <w:trPr>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PPI</w:t>
            </w:r>
          </w:p>
        </w:tc>
        <w:tc>
          <w:tcPr>
            <w:tcW w:w="1553"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91</w:t>
            </w:r>
          </w:p>
        </w:tc>
        <w:tc>
          <w:tcPr>
            <w:tcW w:w="1629"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31</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JE</w:t>
            </w:r>
          </w:p>
        </w:tc>
        <w:tc>
          <w:tcPr>
            <w:tcW w:w="1553"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94</w:t>
            </w:r>
          </w:p>
        </w:tc>
        <w:tc>
          <w:tcPr>
            <w:tcW w:w="1629"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20</w:t>
            </w:r>
          </w:p>
        </w:tc>
      </w:tr>
      <w:tr w:rsidR="00845FD1" w:rsidRPr="002F30C9" w:rsidTr="00C76CF7">
        <w:trPr>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restart"/>
            <w:vAlign w:val="center"/>
          </w:tcPr>
          <w:p w:rsidR="00845FD1" w:rsidRPr="002F30C9" w:rsidRDefault="00845FD1" w:rsidP="00C76CF7">
            <w:pPr>
              <w:jc w:val="center"/>
              <w:rPr>
                <w:rFonts w:eastAsia="Times New Roman" w:cs="Arial"/>
                <w:bCs w:val="0"/>
                <w:sz w:val="20"/>
                <w:szCs w:val="20"/>
              </w:rPr>
            </w:pPr>
            <w:r w:rsidRPr="002F30C9">
              <w:rPr>
                <w:rFonts w:eastAsia="Times New Roman" w:cs="Arial"/>
                <w:bCs w:val="0"/>
                <w:color w:val="000000"/>
                <w:sz w:val="20"/>
                <w:szCs w:val="20"/>
              </w:rPr>
              <w:t>Mejora de competitividad</w:t>
            </w:r>
          </w:p>
        </w:tc>
        <w:tc>
          <w:tcPr>
            <w:tcW w:w="957"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CME</w:t>
            </w:r>
          </w:p>
        </w:tc>
        <w:tc>
          <w:tcPr>
            <w:tcW w:w="1553"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48</w:t>
            </w:r>
          </w:p>
        </w:tc>
        <w:tc>
          <w:tcPr>
            <w:tcW w:w="1629"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CHA</w:t>
            </w:r>
          </w:p>
        </w:tc>
        <w:tc>
          <w:tcPr>
            <w:tcW w:w="1553"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66</w:t>
            </w:r>
          </w:p>
        </w:tc>
        <w:tc>
          <w:tcPr>
            <w:tcW w:w="1629"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12</w:t>
            </w:r>
          </w:p>
        </w:tc>
      </w:tr>
      <w:tr w:rsidR="00845FD1" w:rsidRPr="002F30C9" w:rsidTr="00C76CF7">
        <w:trPr>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restart"/>
            <w:vAlign w:val="center"/>
          </w:tcPr>
          <w:p w:rsidR="00845FD1" w:rsidRPr="002F30C9" w:rsidRDefault="00845FD1" w:rsidP="00C76CF7">
            <w:pPr>
              <w:jc w:val="center"/>
              <w:rPr>
                <w:rFonts w:eastAsia="Times New Roman" w:cs="Arial"/>
                <w:bCs w:val="0"/>
                <w:sz w:val="20"/>
                <w:szCs w:val="20"/>
              </w:rPr>
            </w:pPr>
            <w:r w:rsidRPr="002F30C9">
              <w:rPr>
                <w:rFonts w:eastAsia="Times New Roman" w:cs="Arial"/>
                <w:bCs w:val="0"/>
                <w:color w:val="000000"/>
                <w:sz w:val="20"/>
                <w:szCs w:val="20"/>
              </w:rPr>
              <w:t>Articulación del sistema nacional de innovación</w:t>
            </w:r>
          </w:p>
        </w:tc>
        <w:tc>
          <w:tcPr>
            <w:tcW w:w="957" w:type="pct"/>
            <w:noWrap/>
            <w:vAlign w:val="center"/>
            <w:hideMark/>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ALI</w:t>
            </w:r>
          </w:p>
        </w:tc>
        <w:tc>
          <w:tcPr>
            <w:tcW w:w="1553" w:type="pct"/>
            <w:noWrap/>
            <w:vAlign w:val="center"/>
            <w:hideMark/>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215</w:t>
            </w:r>
          </w:p>
        </w:tc>
        <w:tc>
          <w:tcPr>
            <w:tcW w:w="1629" w:type="pct"/>
            <w:noWrap/>
            <w:vAlign w:val="center"/>
            <w:hideMark/>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29</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DET</w:t>
            </w:r>
          </w:p>
        </w:tc>
        <w:tc>
          <w:tcPr>
            <w:tcW w:w="1553"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106</w:t>
            </w:r>
          </w:p>
        </w:tc>
        <w:tc>
          <w:tcPr>
            <w:tcW w:w="1629" w:type="pct"/>
            <w:noWrap/>
            <w:vAlign w:val="center"/>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15</w:t>
            </w:r>
          </w:p>
        </w:tc>
      </w:tr>
      <w:tr w:rsidR="00845FD1" w:rsidRPr="002F30C9" w:rsidTr="00C76CF7">
        <w:trPr>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RTS</w:t>
            </w:r>
          </w:p>
        </w:tc>
        <w:tc>
          <w:tcPr>
            <w:tcW w:w="1553"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205</w:t>
            </w:r>
          </w:p>
        </w:tc>
        <w:tc>
          <w:tcPr>
            <w:tcW w:w="1629"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20</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CTS</w:t>
            </w:r>
          </w:p>
        </w:tc>
        <w:tc>
          <w:tcPr>
            <w:tcW w:w="1553"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61</w:t>
            </w:r>
          </w:p>
        </w:tc>
        <w:tc>
          <w:tcPr>
            <w:tcW w:w="1629"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16</w:t>
            </w:r>
          </w:p>
        </w:tc>
      </w:tr>
      <w:tr w:rsidR="00845FD1" w:rsidRPr="002F30C9" w:rsidTr="00C76CF7">
        <w:trPr>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SCT</w:t>
            </w:r>
          </w:p>
        </w:tc>
        <w:tc>
          <w:tcPr>
            <w:tcW w:w="1553"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77</w:t>
            </w:r>
          </w:p>
        </w:tc>
        <w:tc>
          <w:tcPr>
            <w:tcW w:w="1629"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26</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FSE</w:t>
            </w:r>
          </w:p>
        </w:tc>
        <w:tc>
          <w:tcPr>
            <w:tcW w:w="1553"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195</w:t>
            </w:r>
          </w:p>
        </w:tc>
        <w:tc>
          <w:tcPr>
            <w:tcW w:w="1629" w:type="pct"/>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102</w:t>
            </w:r>
          </w:p>
        </w:tc>
      </w:tr>
      <w:tr w:rsidR="00845FD1" w:rsidRPr="002F30C9" w:rsidTr="00C76CF7">
        <w:trPr>
          <w:trHeight w:val="2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845FD1" w:rsidRPr="002F30C9" w:rsidRDefault="00845FD1" w:rsidP="00C76CF7">
            <w:pPr>
              <w:jc w:val="center"/>
              <w:rPr>
                <w:rFonts w:eastAsia="Times New Roman" w:cs="Arial"/>
                <w:color w:val="000000"/>
                <w:sz w:val="20"/>
                <w:szCs w:val="20"/>
              </w:rPr>
            </w:pPr>
          </w:p>
        </w:tc>
        <w:tc>
          <w:tcPr>
            <w:tcW w:w="957"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FPA</w:t>
            </w:r>
          </w:p>
        </w:tc>
        <w:tc>
          <w:tcPr>
            <w:tcW w:w="1553"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94</w:t>
            </w:r>
          </w:p>
        </w:tc>
        <w:tc>
          <w:tcPr>
            <w:tcW w:w="1629" w:type="pct"/>
            <w:noWrap/>
            <w:vAlign w:val="center"/>
          </w:tcPr>
          <w:p w:rsidR="00845FD1" w:rsidRPr="002F30C9"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22</w:t>
            </w:r>
          </w:p>
        </w:tc>
      </w:tr>
      <w:tr w:rsidR="00845FD1" w:rsidRPr="002F30C9" w:rsidTr="00C76C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18" w:type="pct"/>
            <w:gridSpan w:val="2"/>
            <w:shd w:val="clear" w:color="auto" w:fill="4F81BD" w:themeFill="accent1"/>
            <w:vAlign w:val="center"/>
          </w:tcPr>
          <w:p w:rsidR="00845FD1" w:rsidRPr="002F30C9" w:rsidRDefault="00845FD1" w:rsidP="00C76CF7">
            <w:pPr>
              <w:jc w:val="center"/>
              <w:rPr>
                <w:rFonts w:eastAsia="Times New Roman" w:cs="Arial"/>
                <w:color w:val="000000" w:themeColor="text1"/>
                <w:sz w:val="20"/>
                <w:szCs w:val="20"/>
              </w:rPr>
            </w:pPr>
            <w:r w:rsidRPr="002F30C9">
              <w:rPr>
                <w:rFonts w:eastAsia="Times New Roman" w:cs="Arial"/>
                <w:color w:val="000000" w:themeColor="text1"/>
                <w:sz w:val="20"/>
                <w:szCs w:val="20"/>
              </w:rPr>
              <w:t>Total</w:t>
            </w:r>
          </w:p>
        </w:tc>
        <w:tc>
          <w:tcPr>
            <w:tcW w:w="1553" w:type="pct"/>
            <w:shd w:val="clear" w:color="auto" w:fill="4F81BD" w:themeFill="accent1"/>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95</w:t>
            </w:r>
          </w:p>
        </w:tc>
        <w:tc>
          <w:tcPr>
            <w:tcW w:w="1629" w:type="pct"/>
            <w:shd w:val="clear" w:color="auto" w:fill="4F81BD" w:themeFill="accent1"/>
            <w:noWrap/>
            <w:vAlign w:val="center"/>
            <w:hideMark/>
          </w:tcPr>
          <w:p w:rsidR="00845FD1" w:rsidRPr="002F30C9"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27</w:t>
            </w:r>
          </w:p>
        </w:tc>
      </w:tr>
    </w:tbl>
    <w:p w:rsidR="00845FD1" w:rsidRDefault="00845FD1" w:rsidP="00845FD1">
      <w:pPr>
        <w:spacing w:after="0" w:line="240" w:lineRule="auto"/>
        <w:jc w:val="center"/>
        <w:rPr>
          <w:rFonts w:ascii="Arial" w:hAnsi="Arial" w:cs="Arial"/>
          <w:sz w:val="18"/>
          <w:szCs w:val="18"/>
        </w:rPr>
      </w:pPr>
      <w:r w:rsidRPr="00750CE2">
        <w:rPr>
          <w:rFonts w:ascii="Arial" w:hAnsi="Arial" w:cs="Arial"/>
          <w:sz w:val="18"/>
          <w:szCs w:val="18"/>
        </w:rPr>
        <w:t>Fuente: Sistema de Gestión de Proyectos</w:t>
      </w:r>
    </w:p>
    <w:p w:rsidR="00845FD1" w:rsidRDefault="00845FD1" w:rsidP="00845FD1">
      <w:pPr>
        <w:spacing w:after="0" w:line="240" w:lineRule="auto"/>
        <w:jc w:val="both"/>
        <w:rPr>
          <w:rFonts w:ascii="Arial" w:hAnsi="Arial" w:cs="Arial"/>
          <w:b/>
        </w:rPr>
      </w:pPr>
    </w:p>
    <w:p w:rsidR="00845FD1" w:rsidRDefault="00845FD1" w:rsidP="00F02DED">
      <w:pPr>
        <w:spacing w:after="0" w:line="240" w:lineRule="auto"/>
        <w:jc w:val="both"/>
        <w:rPr>
          <w:rFonts w:ascii="Arial" w:hAnsi="Arial" w:cs="Arial"/>
          <w:b/>
          <w:u w:val="single"/>
        </w:rPr>
      </w:pPr>
    </w:p>
    <w:p w:rsidR="00845FD1" w:rsidRDefault="00845FD1" w:rsidP="00F02DED">
      <w:pPr>
        <w:spacing w:after="0" w:line="240" w:lineRule="auto"/>
        <w:jc w:val="both"/>
        <w:rPr>
          <w:rFonts w:ascii="Arial" w:hAnsi="Arial" w:cs="Arial"/>
          <w:b/>
          <w:u w:val="single"/>
        </w:rPr>
      </w:pPr>
    </w:p>
    <w:p w:rsidR="00F02DED" w:rsidRPr="00A92A0C" w:rsidRDefault="00F02DED" w:rsidP="00F02DED">
      <w:pPr>
        <w:spacing w:after="0" w:line="240" w:lineRule="auto"/>
        <w:jc w:val="both"/>
        <w:rPr>
          <w:rFonts w:ascii="Arial" w:hAnsi="Arial" w:cs="Arial"/>
          <w:b/>
          <w:u w:val="single"/>
        </w:rPr>
      </w:pPr>
      <w:r w:rsidRPr="00A92A0C">
        <w:rPr>
          <w:rFonts w:ascii="Arial" w:hAnsi="Arial" w:cs="Arial"/>
          <w:b/>
          <w:u w:val="single"/>
        </w:rPr>
        <w:t>Perfil de los Proyectos aprobados y rechazados del año 2013</w:t>
      </w:r>
    </w:p>
    <w:p w:rsidR="00F02DED" w:rsidRPr="00A92A0C" w:rsidRDefault="00F02DED" w:rsidP="00F02DED">
      <w:pPr>
        <w:spacing w:after="0" w:line="240" w:lineRule="auto"/>
        <w:jc w:val="both"/>
        <w:rPr>
          <w:rFonts w:ascii="Arial" w:hAnsi="Arial" w:cs="Arial"/>
          <w:b/>
          <w:u w:val="single"/>
        </w:rPr>
      </w:pPr>
    </w:p>
    <w:p w:rsidR="00F02DED" w:rsidRDefault="00F02DED" w:rsidP="00F02DED">
      <w:pPr>
        <w:spacing w:after="0" w:line="240" w:lineRule="auto"/>
        <w:jc w:val="both"/>
        <w:rPr>
          <w:rFonts w:ascii="Arial" w:hAnsi="Arial" w:cs="Arial"/>
        </w:rPr>
      </w:pPr>
      <w:r w:rsidRPr="00A92A0C">
        <w:rPr>
          <w:rFonts w:ascii="Arial" w:hAnsi="Arial" w:cs="Arial"/>
        </w:rPr>
        <w:t>A pesar de que ninguno de los Instrumentos analizados en el presente capítulo establece como requerimiento en las bases de la convocatoria que las propuestas se enmar</w:t>
      </w:r>
      <w:r>
        <w:rPr>
          <w:rFonts w:ascii="Arial" w:hAnsi="Arial" w:cs="Arial"/>
        </w:rPr>
        <w:t>quen</w:t>
      </w:r>
      <w:r w:rsidRPr="00A92A0C">
        <w:rPr>
          <w:rFonts w:ascii="Arial" w:hAnsi="Arial" w:cs="Arial"/>
        </w:rPr>
        <w:t xml:space="preserve"> en alguno de los </w:t>
      </w:r>
      <w:r w:rsidRPr="00A92A0C">
        <w:rPr>
          <w:rFonts w:ascii="Arial" w:hAnsi="Arial" w:cs="Arial"/>
          <w:i/>
        </w:rPr>
        <w:t>Núcleos de Problemas y Oportunidades y/o Áreas Tecnológicas</w:t>
      </w:r>
      <w:r w:rsidRPr="00A92A0C">
        <w:rPr>
          <w:rFonts w:ascii="Arial" w:hAnsi="Arial" w:cs="Arial"/>
        </w:rPr>
        <w:t xml:space="preserve"> definidas en el PENCTI, en el año 2013 el 86% de los proyectos aprobados y rechazados se alinean con dichas prioridades, con importantes diferencias entre aprobados y rechazados. Mientras que entre los aprobados el 79% de los proyectos se vinculan a un área del PENCTI, este porcentaje asciende a 93% entre los rechazados.</w:t>
      </w:r>
    </w:p>
    <w:p w:rsidR="00F02DED" w:rsidRDefault="00F02DED" w:rsidP="00F02DED">
      <w:pPr>
        <w:spacing w:after="0" w:line="240" w:lineRule="auto"/>
        <w:jc w:val="both"/>
        <w:rPr>
          <w:rFonts w:ascii="Arial" w:hAnsi="Arial" w:cs="Arial"/>
        </w:rPr>
      </w:pPr>
    </w:p>
    <w:p w:rsidR="00F02DED" w:rsidRPr="00BB6E43" w:rsidRDefault="00F02DED" w:rsidP="00F02DED">
      <w:pPr>
        <w:spacing w:after="0" w:line="240" w:lineRule="auto"/>
        <w:jc w:val="both"/>
        <w:rPr>
          <w:rFonts w:ascii="Arial" w:hAnsi="Arial" w:cs="Arial"/>
          <w:i/>
        </w:rPr>
      </w:pPr>
      <w:r w:rsidRPr="00BB6E43">
        <w:rPr>
          <w:rFonts w:ascii="Arial" w:hAnsi="Arial" w:cs="Arial"/>
        </w:rPr>
        <w:t xml:space="preserve">El mayor número de propuestas del 2013 se enmarcan dentro del sector estratégico </w:t>
      </w:r>
      <w:r w:rsidRPr="00BB6E43">
        <w:rPr>
          <w:rFonts w:ascii="Arial" w:hAnsi="Arial" w:cs="Arial"/>
          <w:i/>
        </w:rPr>
        <w:t>Software, Servicios Informáticos y Producción Audiovisual</w:t>
      </w:r>
      <w:r w:rsidRPr="00BB6E43">
        <w:rPr>
          <w:rFonts w:ascii="Arial" w:hAnsi="Arial" w:cs="Arial"/>
        </w:rPr>
        <w:t xml:space="preserve"> (24%) y </w:t>
      </w:r>
      <w:r w:rsidRPr="00BB6E43">
        <w:rPr>
          <w:rFonts w:ascii="Arial" w:hAnsi="Arial" w:cs="Arial"/>
          <w:i/>
        </w:rPr>
        <w:t>Producción Agropecuaria y Agroindustrial</w:t>
      </w:r>
      <w:r w:rsidRPr="00BB6E43">
        <w:rPr>
          <w:rFonts w:ascii="Arial" w:hAnsi="Arial" w:cs="Arial"/>
        </w:rPr>
        <w:t xml:space="preserve"> (20%). En un segundo escalón se destaca</w:t>
      </w:r>
      <w:r>
        <w:rPr>
          <w:rFonts w:ascii="Arial" w:hAnsi="Arial" w:cs="Arial"/>
        </w:rPr>
        <w:t xml:space="preserve"> </w:t>
      </w:r>
      <w:r w:rsidRPr="00BB6E43">
        <w:rPr>
          <w:rFonts w:ascii="Arial" w:hAnsi="Arial" w:cs="Arial"/>
          <w:i/>
        </w:rPr>
        <w:t xml:space="preserve">Turismo </w:t>
      </w:r>
      <w:r w:rsidRPr="00BB6E43">
        <w:rPr>
          <w:rFonts w:ascii="Arial" w:hAnsi="Arial" w:cs="Arial"/>
        </w:rPr>
        <w:t xml:space="preserve">(17%) y </w:t>
      </w:r>
      <w:r w:rsidRPr="00BB6E43">
        <w:rPr>
          <w:rFonts w:ascii="Arial" w:hAnsi="Arial" w:cs="Arial"/>
          <w:i/>
        </w:rPr>
        <w:t>Salud Humana y Animal</w:t>
      </w:r>
      <w:r w:rsidRPr="00BB6E43">
        <w:rPr>
          <w:rFonts w:ascii="Arial" w:hAnsi="Arial" w:cs="Arial"/>
        </w:rPr>
        <w:t xml:space="preserve"> (12%). Finalmente, con muy pocas postulaciones figuran</w:t>
      </w:r>
      <w:r>
        <w:rPr>
          <w:rFonts w:ascii="Arial" w:hAnsi="Arial" w:cs="Arial"/>
        </w:rPr>
        <w:t>:</w:t>
      </w:r>
      <w:r w:rsidRPr="00BB6E43">
        <w:rPr>
          <w:rFonts w:ascii="Arial" w:hAnsi="Arial" w:cs="Arial"/>
        </w:rPr>
        <w:t xml:space="preserve"> </w:t>
      </w:r>
      <w:r w:rsidRPr="00BB6E43">
        <w:rPr>
          <w:rFonts w:ascii="Arial" w:hAnsi="Arial" w:cs="Arial"/>
          <w:i/>
        </w:rPr>
        <w:t>Energía, Logística y Transporte, Educación y Desarrollo Social, y Medio Ambiente y Servicios ambientales</w:t>
      </w:r>
      <w:r>
        <w:rPr>
          <w:rFonts w:ascii="Arial" w:hAnsi="Arial" w:cs="Arial"/>
          <w:i/>
        </w:rPr>
        <w:t xml:space="preserve"> </w:t>
      </w:r>
      <w:r w:rsidRPr="00A92A0C">
        <w:rPr>
          <w:rFonts w:ascii="Arial" w:hAnsi="Arial" w:cs="Arial"/>
        </w:rPr>
        <w:t>(Cuadro 1.</w:t>
      </w:r>
      <w:r w:rsidR="00845FD1">
        <w:rPr>
          <w:rFonts w:ascii="Arial" w:hAnsi="Arial" w:cs="Arial"/>
        </w:rPr>
        <w:t>9</w:t>
      </w:r>
      <w:r w:rsidRPr="00A92A0C">
        <w:rPr>
          <w:rFonts w:ascii="Arial" w:hAnsi="Arial" w:cs="Arial"/>
        </w:rPr>
        <w:t>)</w:t>
      </w:r>
      <w:r w:rsidRPr="00BB6E43">
        <w:rPr>
          <w:rFonts w:ascii="Arial" w:hAnsi="Arial" w:cs="Arial"/>
          <w:i/>
        </w:rPr>
        <w:t xml:space="preserve">. </w:t>
      </w:r>
    </w:p>
    <w:p w:rsidR="00F02DED" w:rsidRPr="00BB6E43" w:rsidRDefault="00F02DED" w:rsidP="00F02DED">
      <w:pPr>
        <w:pStyle w:val="NormalWeb"/>
        <w:spacing w:before="0" w:beforeAutospacing="0" w:after="0" w:afterAutospacing="0"/>
        <w:jc w:val="both"/>
        <w:rPr>
          <w:rFonts w:ascii="Arial" w:hAnsi="Arial" w:cs="Arial"/>
          <w:sz w:val="22"/>
          <w:szCs w:val="22"/>
        </w:rPr>
      </w:pPr>
    </w:p>
    <w:p w:rsidR="00F02DED" w:rsidRPr="00BB6E43" w:rsidRDefault="00F02DED" w:rsidP="00F02DED">
      <w:pPr>
        <w:spacing w:after="0" w:line="240" w:lineRule="auto"/>
        <w:jc w:val="both"/>
        <w:rPr>
          <w:rFonts w:ascii="Arial" w:hAnsi="Arial" w:cs="Arial"/>
        </w:rPr>
      </w:pPr>
      <w:r>
        <w:rPr>
          <w:rFonts w:ascii="Arial" w:hAnsi="Arial" w:cs="Arial"/>
        </w:rPr>
        <w:t>Por otro lado</w:t>
      </w:r>
      <w:r w:rsidRPr="00BB6E43">
        <w:rPr>
          <w:rFonts w:ascii="Arial" w:hAnsi="Arial" w:cs="Arial"/>
        </w:rPr>
        <w:t xml:space="preserve">, la mayor parte de los proyectos corresponden al área tecnológica </w:t>
      </w:r>
      <w:r w:rsidRPr="00BB6E43">
        <w:rPr>
          <w:rFonts w:ascii="Arial" w:hAnsi="Arial" w:cs="Arial"/>
          <w:i/>
        </w:rPr>
        <w:t>TIC´s</w:t>
      </w:r>
      <w:r w:rsidRPr="00BB6E43">
        <w:rPr>
          <w:rFonts w:ascii="Arial" w:hAnsi="Arial" w:cs="Arial"/>
        </w:rPr>
        <w:t xml:space="preserve"> (41%). En el otro extremo, con más aprobaciones que rechazos, muy pocos proyectos se enmarcan en el área de la </w:t>
      </w:r>
      <w:r w:rsidRPr="00BB6E43">
        <w:rPr>
          <w:rFonts w:ascii="Arial" w:hAnsi="Arial" w:cs="Arial"/>
          <w:i/>
        </w:rPr>
        <w:t>Biotecnología</w:t>
      </w:r>
      <w:r w:rsidRPr="00BB6E43">
        <w:rPr>
          <w:rFonts w:ascii="Arial" w:hAnsi="Arial" w:cs="Arial"/>
        </w:rPr>
        <w:t xml:space="preserve"> y la </w:t>
      </w:r>
      <w:r w:rsidRPr="00BB6E43">
        <w:rPr>
          <w:rFonts w:ascii="Arial" w:hAnsi="Arial" w:cs="Arial"/>
          <w:i/>
        </w:rPr>
        <w:t>Nanotecnología</w:t>
      </w:r>
      <w:r w:rsidRPr="00BB6E43">
        <w:rPr>
          <w:rFonts w:ascii="Arial" w:hAnsi="Arial" w:cs="Arial"/>
        </w:rPr>
        <w:t xml:space="preserve">, con el 9% y 1% respectivamente. </w:t>
      </w:r>
    </w:p>
    <w:p w:rsidR="00F02DED" w:rsidRPr="007367D2" w:rsidRDefault="00F02DED" w:rsidP="00BD48C1">
      <w:pPr>
        <w:spacing w:line="240" w:lineRule="auto"/>
        <w:jc w:val="center"/>
        <w:rPr>
          <w:rFonts w:ascii="Arial" w:hAnsi="Arial" w:cs="Arial"/>
          <w:b/>
          <w:sz w:val="20"/>
          <w:szCs w:val="20"/>
        </w:rPr>
      </w:pPr>
      <w:r>
        <w:rPr>
          <w:rFonts w:ascii="Arial" w:hAnsi="Arial" w:cs="Arial"/>
          <w:b/>
          <w:sz w:val="20"/>
          <w:szCs w:val="20"/>
        </w:rPr>
        <w:br w:type="page"/>
      </w:r>
      <w:r w:rsidRPr="00BD48C1">
        <w:rPr>
          <w:rFonts w:ascii="Arial" w:hAnsi="Arial" w:cs="Arial"/>
          <w:b/>
          <w:lang w:val="es-ES_tradnl"/>
        </w:rPr>
        <w:lastRenderedPageBreak/>
        <w:t>CUADRO 1.</w:t>
      </w:r>
      <w:r w:rsidR="00845FD1">
        <w:rPr>
          <w:rFonts w:ascii="Arial" w:hAnsi="Arial" w:cs="Arial"/>
          <w:b/>
          <w:lang w:val="es-ES_tradnl"/>
        </w:rPr>
        <w:t>9</w:t>
      </w:r>
      <w:r w:rsidRPr="00BD48C1">
        <w:rPr>
          <w:rFonts w:ascii="Arial" w:hAnsi="Arial" w:cs="Arial"/>
          <w:b/>
          <w:lang w:val="es-ES_tradnl"/>
        </w:rPr>
        <w:t>.- DISTRIBUCIÓN DE LOS PROYECTOS PRESENTADOS SEGÚN NÚCLEO DE PROBLEMAS Y OPORTUNIDADES Y ÁREAS TECNOLÓGICAS DEL PENCTI. AÑO 2013</w:t>
      </w:r>
    </w:p>
    <w:tbl>
      <w:tblPr>
        <w:tblStyle w:val="Listaclara-nfasis12"/>
        <w:tblW w:w="5135" w:type="pct"/>
        <w:jc w:val="center"/>
        <w:tblLayout w:type="fixed"/>
        <w:tblLook w:val="04A0" w:firstRow="1" w:lastRow="0" w:firstColumn="1" w:lastColumn="0" w:noHBand="0" w:noVBand="1"/>
      </w:tblPr>
      <w:tblGrid>
        <w:gridCol w:w="3145"/>
        <w:gridCol w:w="967"/>
        <w:gridCol w:w="971"/>
        <w:gridCol w:w="967"/>
        <w:gridCol w:w="971"/>
        <w:gridCol w:w="967"/>
        <w:gridCol w:w="947"/>
        <w:gridCol w:w="20"/>
      </w:tblGrid>
      <w:tr w:rsidR="00F02DED" w:rsidRPr="002F30C9" w:rsidTr="0071415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vMerge w:val="restart"/>
            <w:noWrap/>
            <w:vAlign w:val="center"/>
          </w:tcPr>
          <w:p w:rsidR="00F02DED" w:rsidRPr="002F30C9" w:rsidRDefault="00F02DED" w:rsidP="0071415A">
            <w:pPr>
              <w:jc w:val="center"/>
              <w:rPr>
                <w:rFonts w:eastAsia="Times New Roman" w:cs="Arial"/>
                <w:color w:val="FFFFFF"/>
                <w:sz w:val="20"/>
                <w:szCs w:val="20"/>
              </w:rPr>
            </w:pPr>
            <w:r w:rsidRPr="002F30C9">
              <w:rPr>
                <w:rFonts w:eastAsia="Times New Roman" w:cs="Arial"/>
                <w:color w:val="FFFFFF"/>
                <w:sz w:val="20"/>
                <w:szCs w:val="20"/>
              </w:rPr>
              <w:t>Sector Núcleo de Problemas y Oportunidades</w:t>
            </w:r>
          </w:p>
        </w:tc>
        <w:tc>
          <w:tcPr>
            <w:tcW w:w="1082" w:type="pct"/>
            <w:gridSpan w:val="2"/>
            <w:noWrap/>
            <w:vAlign w:val="center"/>
          </w:tcPr>
          <w:p w:rsidR="00F02DED" w:rsidRPr="002F30C9" w:rsidRDefault="00F02DED" w:rsidP="0071415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Aprobados</w:t>
            </w:r>
          </w:p>
        </w:tc>
        <w:tc>
          <w:tcPr>
            <w:tcW w:w="1082" w:type="pct"/>
            <w:gridSpan w:val="2"/>
            <w:vAlign w:val="center"/>
          </w:tcPr>
          <w:p w:rsidR="00F02DED" w:rsidRPr="002F30C9" w:rsidRDefault="00F02DED" w:rsidP="0071415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Rechazados</w:t>
            </w:r>
          </w:p>
        </w:tc>
        <w:tc>
          <w:tcPr>
            <w:tcW w:w="1080" w:type="pct"/>
            <w:gridSpan w:val="3"/>
            <w:vAlign w:val="center"/>
          </w:tcPr>
          <w:p w:rsidR="00F02DED" w:rsidRPr="002F30C9" w:rsidRDefault="00F02DED" w:rsidP="0071415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Total</w:t>
            </w:r>
          </w:p>
        </w:tc>
      </w:tr>
      <w:tr w:rsidR="00F02DED" w:rsidRPr="002F30C9" w:rsidTr="0071415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vMerge/>
            <w:noWrap/>
            <w:vAlign w:val="center"/>
            <w:hideMark/>
          </w:tcPr>
          <w:p w:rsidR="00F02DED" w:rsidRPr="002F30C9" w:rsidRDefault="00F02DED" w:rsidP="0071415A">
            <w:pPr>
              <w:jc w:val="center"/>
              <w:rPr>
                <w:rFonts w:eastAsia="Times New Roman" w:cs="Arial"/>
                <w:b w:val="0"/>
                <w:color w:val="FFFFFF"/>
                <w:sz w:val="20"/>
                <w:szCs w:val="20"/>
              </w:rPr>
            </w:pPr>
          </w:p>
        </w:tc>
        <w:tc>
          <w:tcPr>
            <w:tcW w:w="540" w:type="pct"/>
            <w:shd w:val="clear" w:color="auto" w:fill="4F81BD" w:themeFill="accent1"/>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542" w:type="pct"/>
            <w:shd w:val="clear" w:color="auto" w:fill="4F81BD" w:themeFill="accent1"/>
            <w:noWrap/>
            <w:vAlign w:val="center"/>
            <w:hideMark/>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c>
          <w:tcPr>
            <w:tcW w:w="540"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542"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c>
          <w:tcPr>
            <w:tcW w:w="540"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539" w:type="pct"/>
            <w:gridSpan w:val="2"/>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Software, Servicios Informáticos y Producción Audiovisual</w:t>
            </w:r>
          </w:p>
        </w:tc>
        <w:tc>
          <w:tcPr>
            <w:tcW w:w="540"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15</w:t>
            </w:r>
          </w:p>
        </w:tc>
        <w:tc>
          <w:tcPr>
            <w:tcW w:w="542"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21%</w:t>
            </w:r>
          </w:p>
        </w:tc>
        <w:tc>
          <w:tcPr>
            <w:tcW w:w="540"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19</w:t>
            </w:r>
          </w:p>
        </w:tc>
        <w:tc>
          <w:tcPr>
            <w:tcW w:w="542"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28%</w:t>
            </w:r>
          </w:p>
        </w:tc>
        <w:tc>
          <w:tcPr>
            <w:tcW w:w="540"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34</w:t>
            </w:r>
          </w:p>
        </w:tc>
        <w:tc>
          <w:tcPr>
            <w:tcW w:w="539" w:type="pct"/>
            <w:gridSpan w:val="2"/>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24%</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Producción Agropecuaria y Agroindustrial</w:t>
            </w:r>
          </w:p>
        </w:tc>
        <w:tc>
          <w:tcPr>
            <w:tcW w:w="540"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16</w:t>
            </w:r>
          </w:p>
        </w:tc>
        <w:tc>
          <w:tcPr>
            <w:tcW w:w="542"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22%</w:t>
            </w:r>
          </w:p>
        </w:tc>
        <w:tc>
          <w:tcPr>
            <w:tcW w:w="540"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542"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18%</w:t>
            </w:r>
          </w:p>
        </w:tc>
        <w:tc>
          <w:tcPr>
            <w:tcW w:w="540"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28</w:t>
            </w:r>
          </w:p>
        </w:tc>
        <w:tc>
          <w:tcPr>
            <w:tcW w:w="539" w:type="pct"/>
            <w:gridSpan w:val="2"/>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20%</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Turismo</w:t>
            </w:r>
          </w:p>
        </w:tc>
        <w:tc>
          <w:tcPr>
            <w:tcW w:w="540"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w:t>
            </w:r>
          </w:p>
        </w:tc>
        <w:tc>
          <w:tcPr>
            <w:tcW w:w="542"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10%</w:t>
            </w:r>
          </w:p>
        </w:tc>
        <w:tc>
          <w:tcPr>
            <w:tcW w:w="540"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17</w:t>
            </w:r>
          </w:p>
        </w:tc>
        <w:tc>
          <w:tcPr>
            <w:tcW w:w="542"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25%</w:t>
            </w:r>
          </w:p>
        </w:tc>
        <w:tc>
          <w:tcPr>
            <w:tcW w:w="540"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24</w:t>
            </w:r>
          </w:p>
        </w:tc>
        <w:tc>
          <w:tcPr>
            <w:tcW w:w="539" w:type="pct"/>
            <w:gridSpan w:val="2"/>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17%</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Salud Humana y Animal</w:t>
            </w:r>
          </w:p>
        </w:tc>
        <w:tc>
          <w:tcPr>
            <w:tcW w:w="540"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9</w:t>
            </w:r>
          </w:p>
        </w:tc>
        <w:tc>
          <w:tcPr>
            <w:tcW w:w="542"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540"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8</w:t>
            </w:r>
          </w:p>
        </w:tc>
        <w:tc>
          <w:tcPr>
            <w:tcW w:w="542"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540"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17</w:t>
            </w:r>
          </w:p>
        </w:tc>
        <w:tc>
          <w:tcPr>
            <w:tcW w:w="539" w:type="pct"/>
            <w:gridSpan w:val="2"/>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Energía</w:t>
            </w:r>
          </w:p>
        </w:tc>
        <w:tc>
          <w:tcPr>
            <w:tcW w:w="540"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542"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540"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542"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540"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w:t>
            </w:r>
          </w:p>
        </w:tc>
        <w:tc>
          <w:tcPr>
            <w:tcW w:w="539" w:type="pct"/>
            <w:gridSpan w:val="2"/>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Logística y Transporte</w:t>
            </w:r>
          </w:p>
        </w:tc>
        <w:tc>
          <w:tcPr>
            <w:tcW w:w="540"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2"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0"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542"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540"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539" w:type="pct"/>
            <w:gridSpan w:val="2"/>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Educación y Desarrollo Social</w:t>
            </w:r>
          </w:p>
        </w:tc>
        <w:tc>
          <w:tcPr>
            <w:tcW w:w="540"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542"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540"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2"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0"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539" w:type="pct"/>
            <w:gridSpan w:val="2"/>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Medio Ambiente y Servicios ambientales</w:t>
            </w:r>
          </w:p>
        </w:tc>
        <w:tc>
          <w:tcPr>
            <w:tcW w:w="540"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2"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0"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42"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540"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39" w:type="pct"/>
            <w:gridSpan w:val="2"/>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Otro/ninguno</w:t>
            </w:r>
          </w:p>
        </w:tc>
        <w:tc>
          <w:tcPr>
            <w:tcW w:w="540"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19</w:t>
            </w:r>
          </w:p>
        </w:tc>
        <w:tc>
          <w:tcPr>
            <w:tcW w:w="542"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26%</w:t>
            </w:r>
          </w:p>
        </w:tc>
        <w:tc>
          <w:tcPr>
            <w:tcW w:w="540"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w:t>
            </w:r>
          </w:p>
        </w:tc>
        <w:tc>
          <w:tcPr>
            <w:tcW w:w="542"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10%</w:t>
            </w:r>
          </w:p>
        </w:tc>
        <w:tc>
          <w:tcPr>
            <w:tcW w:w="540"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25</w:t>
            </w:r>
          </w:p>
        </w:tc>
        <w:tc>
          <w:tcPr>
            <w:tcW w:w="539" w:type="pct"/>
            <w:gridSpan w:val="2"/>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18%</w:t>
            </w:r>
          </w:p>
        </w:tc>
      </w:tr>
      <w:tr w:rsidR="0071415A" w:rsidRPr="002F30C9" w:rsidTr="0071415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shd w:val="clear" w:color="auto" w:fill="4F81BD" w:themeFill="accent1"/>
            <w:noWrap/>
            <w:vAlign w:val="center"/>
          </w:tcPr>
          <w:p w:rsidR="00F02DED" w:rsidRPr="002F30C9" w:rsidRDefault="00F02DED" w:rsidP="002F30C9">
            <w:pPr>
              <w:rPr>
                <w:rFonts w:cs="Arial"/>
                <w:color w:val="000000" w:themeColor="text1"/>
                <w:sz w:val="20"/>
                <w:szCs w:val="20"/>
              </w:rPr>
            </w:pPr>
            <w:r w:rsidRPr="002F30C9">
              <w:rPr>
                <w:rFonts w:cs="Arial"/>
                <w:color w:val="000000" w:themeColor="text1"/>
                <w:sz w:val="20"/>
                <w:szCs w:val="20"/>
              </w:rPr>
              <w:t>Total</w:t>
            </w:r>
          </w:p>
        </w:tc>
        <w:tc>
          <w:tcPr>
            <w:tcW w:w="540" w:type="pct"/>
            <w:shd w:val="clear" w:color="auto" w:fill="4F81BD" w:themeFill="accent1"/>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73</w:t>
            </w:r>
          </w:p>
        </w:tc>
        <w:tc>
          <w:tcPr>
            <w:tcW w:w="542" w:type="pct"/>
            <w:shd w:val="clear" w:color="auto" w:fill="4F81BD" w:themeFill="accent1"/>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540"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67</w:t>
            </w:r>
          </w:p>
        </w:tc>
        <w:tc>
          <w:tcPr>
            <w:tcW w:w="542"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540"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140</w:t>
            </w:r>
          </w:p>
        </w:tc>
        <w:tc>
          <w:tcPr>
            <w:tcW w:w="539" w:type="pct"/>
            <w:gridSpan w:val="2"/>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r>
      <w:tr w:rsidR="00BD48C1" w:rsidRPr="002F30C9" w:rsidTr="002F30C9">
        <w:trPr>
          <w:gridAfter w:val="1"/>
          <w:wAfter w:w="11" w:type="pct"/>
          <w:trHeight w:val="20"/>
          <w:jc w:val="center"/>
        </w:trPr>
        <w:tc>
          <w:tcPr>
            <w:cnfStyle w:val="001000000000" w:firstRow="0" w:lastRow="0" w:firstColumn="1" w:lastColumn="0" w:oddVBand="0" w:evenVBand="0" w:oddHBand="0" w:evenHBand="0" w:firstRowFirstColumn="0" w:firstRowLastColumn="0" w:lastRowFirstColumn="0" w:lastRowLastColumn="0"/>
            <w:tcW w:w="1756" w:type="pct"/>
            <w:tcBorders>
              <w:top w:val="double" w:sz="4" w:space="0" w:color="4F81BD" w:themeColor="accent1"/>
              <w:bottom w:val="nil"/>
            </w:tcBorders>
            <w:shd w:val="clear" w:color="auto" w:fill="4F81BD" w:themeFill="accent1"/>
            <w:noWrap/>
            <w:vAlign w:val="center"/>
            <w:hideMark/>
          </w:tcPr>
          <w:p w:rsidR="00BD48C1" w:rsidRPr="002F30C9" w:rsidRDefault="00BD48C1" w:rsidP="002F30C9">
            <w:pPr>
              <w:jc w:val="center"/>
              <w:rPr>
                <w:rFonts w:eastAsia="Times New Roman" w:cs="Arial"/>
                <w:color w:val="FFFFFF"/>
                <w:sz w:val="20"/>
                <w:szCs w:val="20"/>
              </w:rPr>
            </w:pPr>
            <w:r w:rsidRPr="002F30C9">
              <w:rPr>
                <w:rFonts w:eastAsia="Times New Roman" w:cs="Arial"/>
                <w:color w:val="FFFFFF"/>
                <w:sz w:val="20"/>
                <w:szCs w:val="20"/>
              </w:rPr>
              <w:t>Área Tecnológica</w:t>
            </w:r>
          </w:p>
        </w:tc>
        <w:tc>
          <w:tcPr>
            <w:tcW w:w="3233" w:type="pct"/>
            <w:gridSpan w:val="6"/>
            <w:tcBorders>
              <w:top w:val="double" w:sz="4" w:space="0" w:color="4F81BD" w:themeColor="accent1"/>
              <w:bottom w:val="nil"/>
              <w:right w:val="single" w:sz="8" w:space="0" w:color="4F81BD" w:themeColor="accent1"/>
            </w:tcBorders>
            <w:shd w:val="clear" w:color="auto" w:fill="4F81BD" w:themeFill="accent1"/>
            <w:vAlign w:val="center"/>
          </w:tcPr>
          <w:p w:rsidR="00BD48C1" w:rsidRPr="002F30C9" w:rsidRDefault="00BD48C1" w:rsidP="0071415A">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sz w:val="20"/>
                <w:szCs w:val="20"/>
              </w:rPr>
            </w:pP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TIC´s</w:t>
            </w:r>
          </w:p>
        </w:tc>
        <w:tc>
          <w:tcPr>
            <w:tcW w:w="540"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30</w:t>
            </w:r>
          </w:p>
        </w:tc>
        <w:tc>
          <w:tcPr>
            <w:tcW w:w="542"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41%</w:t>
            </w:r>
          </w:p>
        </w:tc>
        <w:tc>
          <w:tcPr>
            <w:tcW w:w="540"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29</w:t>
            </w:r>
          </w:p>
        </w:tc>
        <w:tc>
          <w:tcPr>
            <w:tcW w:w="542"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43%</w:t>
            </w:r>
          </w:p>
        </w:tc>
        <w:tc>
          <w:tcPr>
            <w:tcW w:w="540"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59</w:t>
            </w:r>
          </w:p>
        </w:tc>
        <w:tc>
          <w:tcPr>
            <w:tcW w:w="539" w:type="pct"/>
            <w:gridSpan w:val="2"/>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42%</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Biotecnología</w:t>
            </w:r>
          </w:p>
        </w:tc>
        <w:tc>
          <w:tcPr>
            <w:tcW w:w="540"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8</w:t>
            </w:r>
          </w:p>
        </w:tc>
        <w:tc>
          <w:tcPr>
            <w:tcW w:w="542"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11%</w:t>
            </w:r>
          </w:p>
        </w:tc>
        <w:tc>
          <w:tcPr>
            <w:tcW w:w="540"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542"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w:t>
            </w:r>
          </w:p>
        </w:tc>
        <w:tc>
          <w:tcPr>
            <w:tcW w:w="540"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539" w:type="pct"/>
            <w:gridSpan w:val="2"/>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9%</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hideMark/>
          </w:tcPr>
          <w:p w:rsidR="00F02DED" w:rsidRPr="002F30C9" w:rsidRDefault="00F02DED" w:rsidP="002F30C9">
            <w:pPr>
              <w:rPr>
                <w:rFonts w:cs="Arial"/>
                <w:color w:val="000000"/>
                <w:sz w:val="20"/>
                <w:szCs w:val="20"/>
              </w:rPr>
            </w:pPr>
            <w:r w:rsidRPr="002F30C9">
              <w:rPr>
                <w:rFonts w:cs="Arial"/>
                <w:color w:val="000000"/>
                <w:sz w:val="20"/>
                <w:szCs w:val="20"/>
              </w:rPr>
              <w:t>Nanotecnología</w:t>
            </w:r>
          </w:p>
        </w:tc>
        <w:tc>
          <w:tcPr>
            <w:tcW w:w="540"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2" w:type="pct"/>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40"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42" w:type="pct"/>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540" w:type="pct"/>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539" w:type="pct"/>
            <w:gridSpan w:val="2"/>
            <w:shd w:val="clear" w:color="auto" w:fill="DBE5F1" w:themeFill="accent1" w:themeFillTint="33"/>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756" w:type="pct"/>
            <w:noWrap/>
            <w:vAlign w:val="center"/>
          </w:tcPr>
          <w:p w:rsidR="00F02DED" w:rsidRPr="002F30C9" w:rsidRDefault="00F02DED" w:rsidP="002F30C9">
            <w:pPr>
              <w:rPr>
                <w:rFonts w:cs="Arial"/>
                <w:color w:val="000000"/>
                <w:sz w:val="20"/>
                <w:szCs w:val="20"/>
              </w:rPr>
            </w:pPr>
            <w:r w:rsidRPr="002F30C9">
              <w:rPr>
                <w:rFonts w:cs="Arial"/>
                <w:color w:val="000000"/>
                <w:sz w:val="20"/>
                <w:szCs w:val="20"/>
              </w:rPr>
              <w:t>Otra/ninguno</w:t>
            </w:r>
          </w:p>
        </w:tc>
        <w:tc>
          <w:tcPr>
            <w:tcW w:w="540"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34</w:t>
            </w:r>
          </w:p>
        </w:tc>
        <w:tc>
          <w:tcPr>
            <w:tcW w:w="542" w:type="pct"/>
            <w:noWrap/>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47%</w:t>
            </w:r>
          </w:p>
        </w:tc>
        <w:tc>
          <w:tcPr>
            <w:tcW w:w="540"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34</w:t>
            </w:r>
          </w:p>
        </w:tc>
        <w:tc>
          <w:tcPr>
            <w:tcW w:w="542" w:type="pct"/>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51%</w:t>
            </w:r>
          </w:p>
        </w:tc>
        <w:tc>
          <w:tcPr>
            <w:tcW w:w="540" w:type="pct"/>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68</w:t>
            </w:r>
          </w:p>
        </w:tc>
        <w:tc>
          <w:tcPr>
            <w:tcW w:w="539" w:type="pct"/>
            <w:gridSpan w:val="2"/>
            <w:shd w:val="clear" w:color="auto" w:fill="DBE5F1" w:themeFill="accent1" w:themeFillTint="33"/>
            <w:vAlign w:val="center"/>
          </w:tcPr>
          <w:p w:rsidR="00F02DED" w:rsidRPr="002F30C9" w:rsidRDefault="00F02DED" w:rsidP="0071415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49%</w:t>
            </w:r>
          </w:p>
        </w:tc>
      </w:tr>
      <w:tr w:rsidR="0071415A" w:rsidRPr="002F30C9" w:rsidTr="0071415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56" w:type="pct"/>
            <w:shd w:val="clear" w:color="auto" w:fill="4F81BD" w:themeFill="accent1"/>
            <w:noWrap/>
            <w:vAlign w:val="center"/>
            <w:hideMark/>
          </w:tcPr>
          <w:p w:rsidR="00F02DED" w:rsidRPr="002F30C9" w:rsidRDefault="00F02DED" w:rsidP="002F30C9">
            <w:pPr>
              <w:rPr>
                <w:rFonts w:cs="Arial"/>
                <w:color w:val="000000" w:themeColor="text1"/>
                <w:sz w:val="20"/>
                <w:szCs w:val="20"/>
              </w:rPr>
            </w:pPr>
            <w:r w:rsidRPr="002F30C9">
              <w:rPr>
                <w:rFonts w:cs="Arial"/>
                <w:color w:val="000000" w:themeColor="text1"/>
                <w:sz w:val="20"/>
                <w:szCs w:val="20"/>
              </w:rPr>
              <w:t>Total</w:t>
            </w:r>
          </w:p>
        </w:tc>
        <w:tc>
          <w:tcPr>
            <w:tcW w:w="540" w:type="pct"/>
            <w:shd w:val="clear" w:color="auto" w:fill="4F81BD" w:themeFill="accent1"/>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73</w:t>
            </w:r>
          </w:p>
        </w:tc>
        <w:tc>
          <w:tcPr>
            <w:tcW w:w="542" w:type="pct"/>
            <w:shd w:val="clear" w:color="auto" w:fill="4F81BD" w:themeFill="accent1"/>
            <w:noWrap/>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540"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67</w:t>
            </w:r>
          </w:p>
        </w:tc>
        <w:tc>
          <w:tcPr>
            <w:tcW w:w="542"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540" w:type="pct"/>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140</w:t>
            </w:r>
          </w:p>
        </w:tc>
        <w:tc>
          <w:tcPr>
            <w:tcW w:w="539" w:type="pct"/>
            <w:gridSpan w:val="2"/>
            <w:shd w:val="clear" w:color="auto" w:fill="4F81BD" w:themeFill="accent1"/>
            <w:vAlign w:val="center"/>
          </w:tcPr>
          <w:p w:rsidR="00F02DED" w:rsidRPr="002F30C9" w:rsidRDefault="00F02DED" w:rsidP="0071415A">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r>
    </w:tbl>
    <w:p w:rsidR="00F02DED" w:rsidRPr="007367D2" w:rsidRDefault="00F02DED" w:rsidP="00F02DED">
      <w:pPr>
        <w:pStyle w:val="NormalWeb"/>
        <w:shd w:val="clear" w:color="auto" w:fill="FFFFFF"/>
        <w:spacing w:before="0" w:beforeAutospacing="0" w:after="0" w:afterAutospacing="0"/>
        <w:jc w:val="both"/>
        <w:rPr>
          <w:rFonts w:ascii="Arial" w:hAnsi="Arial" w:cs="Arial"/>
          <w:color w:val="auto"/>
          <w:sz w:val="18"/>
          <w:szCs w:val="18"/>
        </w:rPr>
      </w:pPr>
      <w:r w:rsidRPr="007367D2">
        <w:rPr>
          <w:rFonts w:ascii="Arial" w:hAnsi="Arial" w:cs="Arial"/>
          <w:color w:val="auto"/>
          <w:sz w:val="18"/>
          <w:szCs w:val="18"/>
        </w:rPr>
        <w:t>Nota: Incluye todos los Instrumentos con proyectos postulados en el año 2013 con excepción de FOF.</w:t>
      </w:r>
      <w:r>
        <w:rPr>
          <w:rFonts w:ascii="Arial" w:hAnsi="Arial" w:cs="Arial"/>
          <w:color w:val="auto"/>
          <w:sz w:val="18"/>
          <w:szCs w:val="18"/>
        </w:rPr>
        <w:t xml:space="preserve"> </w:t>
      </w:r>
      <w:r w:rsidRPr="007367D2">
        <w:rPr>
          <w:rFonts w:ascii="Arial" w:hAnsi="Arial" w:cs="Arial"/>
          <w:color w:val="auto"/>
          <w:sz w:val="18"/>
          <w:szCs w:val="18"/>
        </w:rPr>
        <w:t xml:space="preserve">Fuente: </w:t>
      </w:r>
      <w:r>
        <w:rPr>
          <w:rFonts w:ascii="Arial" w:hAnsi="Arial" w:cs="Arial"/>
          <w:color w:val="auto"/>
          <w:sz w:val="18"/>
          <w:szCs w:val="18"/>
        </w:rPr>
        <w:t>Base de p</w:t>
      </w:r>
      <w:r w:rsidRPr="007367D2">
        <w:rPr>
          <w:rFonts w:ascii="Arial" w:hAnsi="Arial" w:cs="Arial"/>
          <w:color w:val="auto"/>
          <w:sz w:val="18"/>
          <w:szCs w:val="18"/>
        </w:rPr>
        <w:t>ostulaciones y Sistema de Gestión de Proyectos.</w:t>
      </w:r>
    </w:p>
    <w:p w:rsidR="00F02DED" w:rsidRPr="00BB6E43" w:rsidRDefault="00F02DED" w:rsidP="00F02DED">
      <w:pPr>
        <w:pStyle w:val="NormalWeb"/>
        <w:shd w:val="clear" w:color="auto" w:fill="FFFFFF"/>
        <w:spacing w:before="0" w:beforeAutospacing="0" w:after="0" w:afterAutospacing="0"/>
        <w:jc w:val="both"/>
        <w:rPr>
          <w:rFonts w:ascii="Arial" w:hAnsi="Arial" w:cs="Arial"/>
          <w:color w:val="auto"/>
          <w:sz w:val="22"/>
          <w:szCs w:val="22"/>
        </w:rPr>
      </w:pPr>
    </w:p>
    <w:p w:rsidR="00F02DED" w:rsidRPr="00A92A0C" w:rsidRDefault="00F02DED" w:rsidP="00F02DED">
      <w:pPr>
        <w:spacing w:after="0" w:line="240" w:lineRule="auto"/>
        <w:jc w:val="both"/>
        <w:rPr>
          <w:rFonts w:ascii="Arial" w:hAnsi="Arial" w:cs="Arial"/>
        </w:rPr>
      </w:pPr>
      <w:r w:rsidRPr="00A92A0C">
        <w:rPr>
          <w:rFonts w:ascii="Arial" w:hAnsi="Arial" w:cs="Arial"/>
        </w:rPr>
        <w:t>En cuanto a la localización geográfica de los proyectos aprobados y rechazados del 2013, si bien cubren un total de 15 departamentos del país, se continúa verificando, al igual que en años anteriores, una fuerte concentración de proyectos en Montevideo (64%)</w:t>
      </w:r>
      <w:r w:rsidRPr="00A92A0C">
        <w:rPr>
          <w:rStyle w:val="FootnoteReference"/>
          <w:rFonts w:ascii="Arial" w:hAnsi="Arial" w:cs="Arial"/>
        </w:rPr>
        <w:footnoteReference w:id="20"/>
      </w:r>
      <w:r w:rsidRPr="00A92A0C">
        <w:rPr>
          <w:rFonts w:ascii="Arial" w:hAnsi="Arial" w:cs="Arial"/>
        </w:rPr>
        <w:t xml:space="preserve"> (Cuadro 1.1</w:t>
      </w:r>
      <w:r w:rsidR="00845FD1">
        <w:rPr>
          <w:rFonts w:ascii="Arial" w:hAnsi="Arial" w:cs="Arial"/>
        </w:rPr>
        <w:t>0</w:t>
      </w:r>
      <w:r w:rsidRPr="00A92A0C">
        <w:rPr>
          <w:rFonts w:ascii="Arial" w:hAnsi="Arial" w:cs="Arial"/>
        </w:rPr>
        <w:t>). Dicha concentración es mayor aún en los proyectos aprobados (72% vs 58%).</w:t>
      </w:r>
    </w:p>
    <w:p w:rsidR="00F02DED" w:rsidRPr="008B4313" w:rsidRDefault="00F02DED" w:rsidP="00F02DED">
      <w:pPr>
        <w:spacing w:after="0" w:line="240" w:lineRule="auto"/>
        <w:jc w:val="both"/>
        <w:rPr>
          <w:rFonts w:ascii="Arial" w:hAnsi="Arial" w:cs="Arial"/>
          <w:highlight w:val="green"/>
        </w:rPr>
      </w:pPr>
    </w:p>
    <w:p w:rsidR="00F02DED" w:rsidRDefault="00F02DED" w:rsidP="00F02DED">
      <w:pPr>
        <w:spacing w:after="0" w:line="240" w:lineRule="auto"/>
        <w:jc w:val="both"/>
        <w:rPr>
          <w:rFonts w:ascii="Arial" w:hAnsi="Arial" w:cs="Arial"/>
        </w:rPr>
      </w:pPr>
      <w:r>
        <w:rPr>
          <w:rFonts w:ascii="Arial" w:hAnsi="Arial" w:cs="Arial"/>
        </w:rPr>
        <w:t>Estos</w:t>
      </w:r>
      <w:r w:rsidRPr="00C1510A">
        <w:rPr>
          <w:rFonts w:ascii="Arial" w:hAnsi="Arial" w:cs="Arial"/>
        </w:rPr>
        <w:t xml:space="preserve"> resultado</w:t>
      </w:r>
      <w:r>
        <w:rPr>
          <w:rFonts w:ascii="Arial" w:hAnsi="Arial" w:cs="Arial"/>
        </w:rPr>
        <w:t xml:space="preserve">s </w:t>
      </w:r>
      <w:r w:rsidRPr="00C1510A">
        <w:rPr>
          <w:rFonts w:ascii="Arial" w:hAnsi="Arial" w:cs="Arial"/>
        </w:rPr>
        <w:t>m</w:t>
      </w:r>
      <w:r>
        <w:rPr>
          <w:rFonts w:ascii="Arial" w:hAnsi="Arial" w:cs="Arial"/>
        </w:rPr>
        <w:t xml:space="preserve">uestran </w:t>
      </w:r>
      <w:r w:rsidRPr="00C1510A">
        <w:rPr>
          <w:rFonts w:ascii="Arial" w:hAnsi="Arial" w:cs="Arial"/>
        </w:rPr>
        <w:t>la importancia de continuar la</w:t>
      </w:r>
      <w:r>
        <w:rPr>
          <w:rFonts w:ascii="Arial" w:hAnsi="Arial" w:cs="Arial"/>
        </w:rPr>
        <w:t>s acciones de</w:t>
      </w:r>
      <w:r w:rsidRPr="00C1510A">
        <w:rPr>
          <w:rFonts w:ascii="Arial" w:hAnsi="Arial" w:cs="Arial"/>
        </w:rPr>
        <w:t xml:space="preserve"> promoción y difusión de los Instrumentos de empresas en el interior del país</w:t>
      </w:r>
      <w:r>
        <w:rPr>
          <w:rFonts w:ascii="Arial" w:hAnsi="Arial" w:cs="Arial"/>
        </w:rPr>
        <w:t xml:space="preserve">. </w:t>
      </w:r>
      <w:r w:rsidRPr="00C1510A">
        <w:rPr>
          <w:rFonts w:ascii="Arial" w:hAnsi="Arial" w:cs="Arial"/>
        </w:rPr>
        <w:t>En este camino</w:t>
      </w:r>
      <w:r>
        <w:rPr>
          <w:rFonts w:ascii="Arial" w:hAnsi="Arial" w:cs="Arial"/>
        </w:rPr>
        <w:t xml:space="preserve"> el PAFE</w:t>
      </w:r>
      <w:r>
        <w:rPr>
          <w:rStyle w:val="FootnoteReference"/>
          <w:rFonts w:ascii="Arial" w:hAnsi="Arial" w:cs="Arial"/>
        </w:rPr>
        <w:footnoteReference w:id="21"/>
      </w:r>
      <w:r>
        <w:rPr>
          <w:rFonts w:ascii="Arial" w:hAnsi="Arial" w:cs="Arial"/>
        </w:rPr>
        <w:t xml:space="preserve"> tiene previsto para el año 2014 actividades de sensibilización en todos los departamentos del país.</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t xml:space="preserve">Además, </w:t>
      </w:r>
      <w:r w:rsidRPr="005A3617">
        <w:rPr>
          <w:rFonts w:ascii="Arial" w:hAnsi="Arial" w:cs="Arial"/>
        </w:rPr>
        <w:t>en el año 2013 se realizó un llamado para financiar el diseño, puesta en marcha y fortalecimiento de incubadoras de empresas en el interior. Estas incubadoras tendrán como objetivo apoyar el desarrollo de emprendimientos exitosos, en términos de generación de valor, ventas y empleo en forma sostenible</w:t>
      </w:r>
      <w:r w:rsidRPr="005A3617">
        <w:rPr>
          <w:rStyle w:val="FootnoteReference"/>
          <w:rFonts w:ascii="Arial" w:hAnsi="Arial" w:cs="Arial"/>
        </w:rPr>
        <w:footnoteReference w:id="22"/>
      </w:r>
      <w:r w:rsidRPr="005A3617">
        <w:rPr>
          <w:rFonts w:ascii="Arial" w:hAnsi="Arial" w:cs="Arial"/>
        </w:rPr>
        <w:t>.</w:t>
      </w:r>
      <w:r>
        <w:rPr>
          <w:rFonts w:ascii="Arial" w:hAnsi="Arial" w:cs="Arial"/>
        </w:rPr>
        <w:t xml:space="preserve"> </w:t>
      </w:r>
      <w:r w:rsidRPr="005A3617">
        <w:rPr>
          <w:rFonts w:ascii="Arial" w:hAnsi="Arial" w:cs="Arial"/>
        </w:rPr>
        <w:t>El llamado actualmente está en proceso de evaluación.</w:t>
      </w:r>
    </w:p>
    <w:p w:rsidR="00F02DED" w:rsidRPr="002573D1" w:rsidRDefault="00F02DED" w:rsidP="002573D1">
      <w:pPr>
        <w:spacing w:line="240" w:lineRule="auto"/>
        <w:jc w:val="center"/>
        <w:rPr>
          <w:rFonts w:ascii="Arial" w:hAnsi="Arial" w:cs="Arial"/>
          <w:b/>
          <w:lang w:val="es-ES_tradnl"/>
        </w:rPr>
      </w:pPr>
      <w:r w:rsidRPr="002573D1">
        <w:rPr>
          <w:rFonts w:ascii="Arial" w:hAnsi="Arial" w:cs="Arial"/>
          <w:b/>
          <w:lang w:val="es-ES_tradnl"/>
        </w:rPr>
        <w:lastRenderedPageBreak/>
        <w:t>CUADRO 1.1</w:t>
      </w:r>
      <w:r w:rsidR="00845FD1">
        <w:rPr>
          <w:rFonts w:ascii="Arial" w:hAnsi="Arial" w:cs="Arial"/>
          <w:b/>
          <w:lang w:val="es-ES_tradnl"/>
        </w:rPr>
        <w:t>0</w:t>
      </w:r>
      <w:r w:rsidRPr="002573D1">
        <w:rPr>
          <w:rFonts w:ascii="Arial" w:hAnsi="Arial" w:cs="Arial"/>
          <w:b/>
          <w:lang w:val="es-ES_tradnl"/>
        </w:rPr>
        <w:t>.- DISTRIBUCIÓN DE LOS PROYECTOS POSTULADOS SEGÚN DEPARTAMENTO. AÑO 2013</w:t>
      </w:r>
    </w:p>
    <w:tbl>
      <w:tblPr>
        <w:tblStyle w:val="Listaclara-nfasis12"/>
        <w:tblW w:w="5000" w:type="pct"/>
        <w:jc w:val="center"/>
        <w:tblLook w:val="04A0" w:firstRow="1" w:lastRow="0" w:firstColumn="1" w:lastColumn="0" w:noHBand="0" w:noVBand="1"/>
      </w:tblPr>
      <w:tblGrid>
        <w:gridCol w:w="2365"/>
        <w:gridCol w:w="1059"/>
        <w:gridCol w:w="1060"/>
        <w:gridCol w:w="1060"/>
        <w:gridCol w:w="1059"/>
        <w:gridCol w:w="1060"/>
        <w:gridCol w:w="1057"/>
      </w:tblGrid>
      <w:tr w:rsidR="00F02DED" w:rsidRPr="002F30C9" w:rsidTr="0026625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vMerge w:val="restart"/>
            <w:vAlign w:val="center"/>
          </w:tcPr>
          <w:p w:rsidR="00F02DED" w:rsidRPr="002F30C9" w:rsidRDefault="00F02DED" w:rsidP="00266258">
            <w:pPr>
              <w:rPr>
                <w:rFonts w:eastAsia="Times New Roman" w:cs="Arial"/>
                <w:color w:val="FFFFFF"/>
                <w:sz w:val="20"/>
                <w:szCs w:val="20"/>
              </w:rPr>
            </w:pPr>
            <w:r w:rsidRPr="002F30C9">
              <w:rPr>
                <w:rFonts w:eastAsia="Times New Roman" w:cs="Arial"/>
                <w:color w:val="FFFFFF"/>
                <w:sz w:val="20"/>
                <w:szCs w:val="20"/>
              </w:rPr>
              <w:t>Departamentos</w:t>
            </w:r>
          </w:p>
        </w:tc>
        <w:tc>
          <w:tcPr>
            <w:tcW w:w="1215" w:type="pct"/>
            <w:gridSpan w:val="2"/>
            <w:noWrap/>
            <w:vAlign w:val="center"/>
          </w:tcPr>
          <w:p w:rsidR="00F02DED" w:rsidRPr="002F30C9" w:rsidRDefault="00F02DED" w:rsidP="0026625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Aprobados</w:t>
            </w:r>
          </w:p>
        </w:tc>
        <w:tc>
          <w:tcPr>
            <w:tcW w:w="1215" w:type="pct"/>
            <w:gridSpan w:val="2"/>
            <w:vAlign w:val="center"/>
          </w:tcPr>
          <w:p w:rsidR="00F02DED" w:rsidRPr="002F30C9" w:rsidRDefault="00F02DED" w:rsidP="0026625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Rechazados</w:t>
            </w:r>
          </w:p>
        </w:tc>
        <w:tc>
          <w:tcPr>
            <w:tcW w:w="1214" w:type="pct"/>
            <w:gridSpan w:val="2"/>
            <w:vAlign w:val="center"/>
          </w:tcPr>
          <w:p w:rsidR="00F02DED" w:rsidRPr="002F30C9" w:rsidRDefault="00F02DED" w:rsidP="0026625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Total</w:t>
            </w:r>
          </w:p>
        </w:tc>
      </w:tr>
      <w:tr w:rsidR="00F02DED" w:rsidRPr="002F30C9" w:rsidTr="0026625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vMerge/>
            <w:shd w:val="clear" w:color="auto" w:fill="4F81BD" w:themeFill="accent1"/>
            <w:vAlign w:val="center"/>
            <w:hideMark/>
          </w:tcPr>
          <w:p w:rsidR="00F02DED" w:rsidRPr="002F30C9" w:rsidRDefault="00F02DED" w:rsidP="00266258">
            <w:pPr>
              <w:rPr>
                <w:rFonts w:eastAsia="Times New Roman" w:cs="Arial"/>
                <w:color w:val="FFFFFF"/>
                <w:sz w:val="20"/>
                <w:szCs w:val="20"/>
              </w:rPr>
            </w:pPr>
          </w:p>
        </w:tc>
        <w:tc>
          <w:tcPr>
            <w:tcW w:w="607" w:type="pct"/>
            <w:shd w:val="clear" w:color="auto" w:fill="4F81BD" w:themeFill="accent1"/>
            <w:noWrap/>
            <w:vAlign w:val="center"/>
            <w:hideMark/>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608" w:type="pct"/>
            <w:shd w:val="clear" w:color="auto" w:fill="4F81BD" w:themeFill="accent1"/>
            <w:noWrap/>
            <w:vAlign w:val="center"/>
            <w:hideMark/>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c>
          <w:tcPr>
            <w:tcW w:w="608" w:type="pct"/>
            <w:shd w:val="clear" w:color="auto" w:fill="4F81BD" w:themeFill="accent1"/>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607" w:type="pct"/>
            <w:shd w:val="clear" w:color="auto" w:fill="4F81BD" w:themeFill="accent1"/>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c>
          <w:tcPr>
            <w:tcW w:w="608" w:type="pct"/>
            <w:shd w:val="clear" w:color="auto" w:fill="4F81BD" w:themeFill="accent1"/>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606" w:type="pct"/>
            <w:shd w:val="clear" w:color="auto" w:fill="4F81BD" w:themeFill="accent1"/>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Montevideo</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52</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72%</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38</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58%</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90</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64%</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Canelones</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8</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7%</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9%</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Maldonado</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11%</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8</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Salto</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Río Negro</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Paysandú</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Colonia</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Soriano</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San José</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Tacuarembó</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Florida</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Treinta y Tres</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Artigas</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Lavalleja</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Rocha</w:t>
            </w:r>
          </w:p>
        </w:tc>
        <w:tc>
          <w:tcPr>
            <w:tcW w:w="607"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7" w:type="pct"/>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608"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6" w:type="pct"/>
            <w:shd w:val="clear" w:color="auto" w:fill="DBE5F1" w:themeFill="accent1" w:themeFillTint="33"/>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rsidR="00F02DED" w:rsidRPr="002F30C9" w:rsidRDefault="00F02DED" w:rsidP="00266258">
            <w:pPr>
              <w:rPr>
                <w:rFonts w:cs="Arial"/>
                <w:color w:val="000000"/>
                <w:sz w:val="20"/>
                <w:szCs w:val="20"/>
              </w:rPr>
            </w:pPr>
            <w:r w:rsidRPr="002F30C9">
              <w:rPr>
                <w:rFonts w:cs="Arial"/>
                <w:color w:val="000000"/>
                <w:sz w:val="20"/>
                <w:szCs w:val="20"/>
              </w:rPr>
              <w:t>No Corresponde</w:t>
            </w:r>
          </w:p>
        </w:tc>
        <w:tc>
          <w:tcPr>
            <w:tcW w:w="607"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noWrap/>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608"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607" w:type="pct"/>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608"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606" w:type="pct"/>
            <w:shd w:val="clear" w:color="auto" w:fill="DBE5F1" w:themeFill="accent1" w:themeFillTint="33"/>
            <w:vAlign w:val="center"/>
          </w:tcPr>
          <w:p w:rsidR="00F02DED" w:rsidRPr="002F30C9" w:rsidRDefault="00F02DED" w:rsidP="0026625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w:t>
            </w:r>
          </w:p>
        </w:tc>
      </w:tr>
      <w:tr w:rsidR="00266258" w:rsidRPr="002F30C9" w:rsidTr="00266258">
        <w:trPr>
          <w:trHeight w:val="20"/>
          <w:jc w:val="center"/>
        </w:trPr>
        <w:tc>
          <w:tcPr>
            <w:cnfStyle w:val="001000000000" w:firstRow="0" w:lastRow="0" w:firstColumn="1" w:lastColumn="0" w:oddVBand="0" w:evenVBand="0" w:oddHBand="0" w:evenHBand="0" w:firstRowFirstColumn="0" w:firstRowLastColumn="0" w:lastRowFirstColumn="0" w:lastRowLastColumn="0"/>
            <w:tcW w:w="1356" w:type="pct"/>
            <w:shd w:val="clear" w:color="auto" w:fill="4F81BD" w:themeFill="accent1"/>
            <w:noWrap/>
            <w:vAlign w:val="center"/>
          </w:tcPr>
          <w:p w:rsidR="00F02DED" w:rsidRPr="002F30C9" w:rsidRDefault="00F02DED" w:rsidP="00266258">
            <w:pPr>
              <w:rPr>
                <w:rFonts w:cs="Arial"/>
                <w:color w:val="000000" w:themeColor="text1"/>
                <w:sz w:val="20"/>
                <w:szCs w:val="20"/>
              </w:rPr>
            </w:pPr>
            <w:r w:rsidRPr="002F30C9">
              <w:rPr>
                <w:rFonts w:cs="Arial"/>
                <w:color w:val="000000" w:themeColor="text1"/>
                <w:sz w:val="20"/>
                <w:szCs w:val="20"/>
              </w:rPr>
              <w:t>Total</w:t>
            </w:r>
          </w:p>
        </w:tc>
        <w:tc>
          <w:tcPr>
            <w:tcW w:w="607" w:type="pct"/>
            <w:shd w:val="clear" w:color="auto" w:fill="4F81BD" w:themeFill="accent1"/>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73</w:t>
            </w:r>
          </w:p>
        </w:tc>
        <w:tc>
          <w:tcPr>
            <w:tcW w:w="608" w:type="pct"/>
            <w:shd w:val="clear" w:color="auto" w:fill="4F81BD" w:themeFill="accent1"/>
            <w:noWrap/>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608" w:type="pct"/>
            <w:shd w:val="clear" w:color="auto" w:fill="4F81BD" w:themeFill="accent1"/>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67</w:t>
            </w:r>
          </w:p>
        </w:tc>
        <w:tc>
          <w:tcPr>
            <w:tcW w:w="607" w:type="pct"/>
            <w:shd w:val="clear" w:color="auto" w:fill="4F81BD" w:themeFill="accent1"/>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608" w:type="pct"/>
            <w:shd w:val="clear" w:color="auto" w:fill="4F81BD" w:themeFill="accent1"/>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140</w:t>
            </w:r>
          </w:p>
        </w:tc>
        <w:tc>
          <w:tcPr>
            <w:tcW w:w="606" w:type="pct"/>
            <w:shd w:val="clear" w:color="auto" w:fill="4F81BD" w:themeFill="accent1"/>
            <w:vAlign w:val="center"/>
          </w:tcPr>
          <w:p w:rsidR="00F02DED" w:rsidRPr="002F30C9" w:rsidRDefault="00F02DED" w:rsidP="00266258">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r>
    </w:tbl>
    <w:p w:rsidR="00F02DED" w:rsidRPr="001D0E8E" w:rsidRDefault="00F02DED" w:rsidP="00F02DED">
      <w:pPr>
        <w:autoSpaceDE w:val="0"/>
        <w:autoSpaceDN w:val="0"/>
        <w:adjustRightInd w:val="0"/>
        <w:spacing w:after="0" w:line="240" w:lineRule="auto"/>
        <w:ind w:left="1276" w:right="1276"/>
        <w:jc w:val="both"/>
        <w:rPr>
          <w:rFonts w:ascii="Arial" w:hAnsi="Arial" w:cs="Arial"/>
          <w:sz w:val="18"/>
          <w:szCs w:val="18"/>
        </w:rPr>
      </w:pPr>
      <w:r w:rsidRPr="00BB6E43">
        <w:rPr>
          <w:rFonts w:ascii="Arial" w:hAnsi="Arial" w:cs="Arial"/>
          <w:sz w:val="18"/>
          <w:szCs w:val="18"/>
        </w:rPr>
        <w:t>Fuente: Base de postulaciones y Sistema de Gestión de Proyectos.</w:t>
      </w:r>
    </w:p>
    <w:p w:rsidR="00F02DED" w:rsidRDefault="00F02DED" w:rsidP="00F02DED">
      <w:pPr>
        <w:spacing w:after="0" w:line="240" w:lineRule="auto"/>
        <w:jc w:val="both"/>
        <w:rPr>
          <w:rFonts w:ascii="Arial" w:hAnsi="Arial" w:cs="Arial"/>
        </w:rPr>
      </w:pPr>
    </w:p>
    <w:p w:rsidR="007D68D4" w:rsidRDefault="007D68D4" w:rsidP="00F02DED">
      <w:pPr>
        <w:spacing w:after="0" w:line="240" w:lineRule="auto"/>
        <w:jc w:val="both"/>
        <w:rPr>
          <w:rFonts w:ascii="Arial" w:hAnsi="Arial" w:cs="Arial"/>
        </w:rPr>
      </w:pPr>
    </w:p>
    <w:p w:rsidR="00F02DED" w:rsidRPr="00852B2B" w:rsidRDefault="00F02DED" w:rsidP="00F02DED">
      <w:pPr>
        <w:rPr>
          <w:rFonts w:ascii="Arial" w:hAnsi="Arial" w:cs="Arial"/>
          <w:b/>
          <w:u w:val="single"/>
        </w:rPr>
      </w:pPr>
      <w:r w:rsidRPr="00852B2B">
        <w:rPr>
          <w:rFonts w:ascii="Arial" w:hAnsi="Arial" w:cs="Arial"/>
          <w:b/>
          <w:u w:val="single"/>
        </w:rPr>
        <w:t xml:space="preserve">Caracterización de las empresas </w:t>
      </w:r>
      <w:r>
        <w:rPr>
          <w:rFonts w:ascii="Arial" w:hAnsi="Arial" w:cs="Arial"/>
          <w:b/>
          <w:u w:val="single"/>
        </w:rPr>
        <w:t>beneficiarias y no beneficiarias del año 2013</w:t>
      </w:r>
    </w:p>
    <w:p w:rsidR="00F02DED" w:rsidRDefault="00F02DED" w:rsidP="00F02DED">
      <w:pPr>
        <w:spacing w:after="0" w:line="240" w:lineRule="auto"/>
        <w:jc w:val="both"/>
        <w:rPr>
          <w:rFonts w:ascii="Arial" w:hAnsi="Arial" w:cs="Arial"/>
        </w:rPr>
      </w:pPr>
      <w:r w:rsidRPr="00852B2B">
        <w:rPr>
          <w:rFonts w:ascii="Arial" w:hAnsi="Arial" w:cs="Arial"/>
        </w:rPr>
        <w:t xml:space="preserve">En esta sección se </w:t>
      </w:r>
      <w:r>
        <w:rPr>
          <w:rFonts w:ascii="Arial" w:hAnsi="Arial" w:cs="Arial"/>
        </w:rPr>
        <w:t xml:space="preserve">realiza un </w:t>
      </w:r>
      <w:r w:rsidRPr="00852B2B">
        <w:rPr>
          <w:rFonts w:ascii="Arial" w:hAnsi="Arial" w:cs="Arial"/>
        </w:rPr>
        <w:t>análisis estadístico-descriptivo de las</w:t>
      </w:r>
      <w:r>
        <w:rPr>
          <w:rFonts w:ascii="Arial" w:hAnsi="Arial" w:cs="Arial"/>
        </w:rPr>
        <w:t xml:space="preserve"> características de las</w:t>
      </w:r>
      <w:r w:rsidRPr="00852B2B">
        <w:rPr>
          <w:rFonts w:ascii="Arial" w:hAnsi="Arial" w:cs="Arial"/>
        </w:rPr>
        <w:t xml:space="preserve"> empresas </w:t>
      </w:r>
      <w:r>
        <w:rPr>
          <w:rFonts w:ascii="Arial" w:hAnsi="Arial" w:cs="Arial"/>
        </w:rPr>
        <w:t>de</w:t>
      </w:r>
      <w:r w:rsidRPr="00852B2B">
        <w:rPr>
          <w:rFonts w:ascii="Arial" w:hAnsi="Arial" w:cs="Arial"/>
        </w:rPr>
        <w:t xml:space="preserve"> los </w:t>
      </w:r>
      <w:r>
        <w:rPr>
          <w:rFonts w:ascii="Arial" w:hAnsi="Arial" w:cs="Arial"/>
        </w:rPr>
        <w:t>Instrumentos</w:t>
      </w:r>
      <w:r w:rsidRPr="00852B2B">
        <w:rPr>
          <w:rFonts w:ascii="Arial" w:hAnsi="Arial" w:cs="Arial"/>
        </w:rPr>
        <w:t xml:space="preserve"> destinados a </w:t>
      </w:r>
      <w:r>
        <w:rPr>
          <w:rFonts w:ascii="Arial" w:hAnsi="Arial" w:cs="Arial"/>
        </w:rPr>
        <w:t>promover</w:t>
      </w:r>
      <w:r w:rsidRPr="00852B2B">
        <w:rPr>
          <w:rFonts w:ascii="Arial" w:hAnsi="Arial" w:cs="Arial"/>
        </w:rPr>
        <w:t xml:space="preserve"> la innovación </w:t>
      </w:r>
      <w:r>
        <w:rPr>
          <w:rFonts w:ascii="Arial" w:hAnsi="Arial" w:cs="Arial"/>
        </w:rPr>
        <w:t>y la m</w:t>
      </w:r>
      <w:r w:rsidRPr="00852B2B">
        <w:rPr>
          <w:rFonts w:ascii="Arial" w:hAnsi="Arial" w:cs="Arial"/>
        </w:rPr>
        <w:t>ejora de competitividad</w:t>
      </w:r>
      <w:r>
        <w:rPr>
          <w:rFonts w:ascii="Arial" w:hAnsi="Arial" w:cs="Arial"/>
        </w:rPr>
        <w:t xml:space="preserve"> del año 2013</w:t>
      </w:r>
      <w:r>
        <w:rPr>
          <w:rStyle w:val="FootnoteReference"/>
          <w:rFonts w:ascii="Arial" w:hAnsi="Arial" w:cs="Arial"/>
        </w:rPr>
        <w:footnoteReference w:id="23"/>
      </w:r>
      <w:r>
        <w:rPr>
          <w:rFonts w:ascii="Arial" w:hAnsi="Arial" w:cs="Arial"/>
        </w:rPr>
        <w:t xml:space="preserve">. </w:t>
      </w:r>
      <w:r w:rsidRPr="007D3D1B">
        <w:rPr>
          <w:rFonts w:ascii="Arial" w:hAnsi="Arial" w:cs="Arial"/>
        </w:rPr>
        <w:t>Específicamente se indaga sobre el sector de actividad</w:t>
      </w:r>
      <w:r>
        <w:rPr>
          <w:rFonts w:ascii="Arial" w:hAnsi="Arial" w:cs="Arial"/>
        </w:rPr>
        <w:t xml:space="preserve"> al que pertenecen, su tamaño, </w:t>
      </w:r>
      <w:r w:rsidRPr="007D3D1B">
        <w:rPr>
          <w:rFonts w:ascii="Arial" w:hAnsi="Arial" w:cs="Arial"/>
        </w:rPr>
        <w:t>edad, desempeño económico</w:t>
      </w:r>
      <w:r>
        <w:rPr>
          <w:rFonts w:ascii="Arial" w:hAnsi="Arial" w:cs="Arial"/>
        </w:rPr>
        <w:t xml:space="preserve"> y conducta innovadora</w:t>
      </w:r>
      <w:r>
        <w:rPr>
          <w:rStyle w:val="FootnoteReference"/>
          <w:rFonts w:ascii="Arial" w:hAnsi="Arial" w:cs="Arial"/>
        </w:rPr>
        <w:footnoteReference w:id="24"/>
      </w:r>
      <w:r>
        <w:rPr>
          <w:rFonts w:ascii="Arial" w:hAnsi="Arial" w:cs="Arial"/>
        </w:rPr>
        <w:t>.</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sidRPr="007D3D1B">
        <w:rPr>
          <w:rFonts w:ascii="Arial" w:hAnsi="Arial" w:cs="Arial"/>
        </w:rPr>
        <w:t xml:space="preserve">Si bien la demanda de la Agencia está compuesta por los proyectos presentados, quienes los formulan son las empresas, por lo que el </w:t>
      </w:r>
      <w:r w:rsidRPr="00852B2B">
        <w:rPr>
          <w:rFonts w:ascii="Arial" w:hAnsi="Arial" w:cs="Arial"/>
        </w:rPr>
        <w:t>análisis de sus características y comportamiento aporta información relevante</w:t>
      </w:r>
      <w:r>
        <w:rPr>
          <w:rFonts w:ascii="Arial" w:hAnsi="Arial" w:cs="Arial"/>
        </w:rPr>
        <w:t xml:space="preserve"> pa</w:t>
      </w:r>
      <w:r w:rsidRPr="00852B2B">
        <w:rPr>
          <w:rFonts w:ascii="Arial" w:hAnsi="Arial" w:cs="Arial"/>
        </w:rPr>
        <w:t xml:space="preserve">ra el diseño y re diseño de </w:t>
      </w:r>
      <w:r>
        <w:rPr>
          <w:rFonts w:ascii="Arial" w:hAnsi="Arial" w:cs="Arial"/>
        </w:rPr>
        <w:t>Instrumentos en relación a los Informes de Seguimiento de Actividades de años anteriores</w:t>
      </w:r>
      <w:r w:rsidRPr="00852B2B">
        <w:rPr>
          <w:rFonts w:ascii="Arial" w:hAnsi="Arial" w:cs="Arial"/>
        </w:rPr>
        <w:t>.</w:t>
      </w:r>
      <w:r>
        <w:rPr>
          <w:rFonts w:ascii="Arial" w:hAnsi="Arial" w:cs="Arial"/>
        </w:rPr>
        <w:t xml:space="preserve"> La novedad de este análisis es la segmentación entre beneficiarias (con proyectos aprobados) y no beneficiarias (con proyectos rechazados), que profundizará en la comprensión del perfil de las empresas a las que está llegando la ANII</w:t>
      </w:r>
      <w:r>
        <w:rPr>
          <w:rStyle w:val="FootnoteReference"/>
          <w:rFonts w:ascii="Arial" w:hAnsi="Arial" w:cs="Arial"/>
        </w:rPr>
        <w:footnoteReference w:id="25"/>
      </w:r>
      <w:r>
        <w:rPr>
          <w:rFonts w:ascii="Arial" w:hAnsi="Arial" w:cs="Arial"/>
        </w:rPr>
        <w:t xml:space="preserve">. </w:t>
      </w:r>
    </w:p>
    <w:p w:rsidR="00F02DED" w:rsidRDefault="00F02DED" w:rsidP="00F02DED">
      <w:pPr>
        <w:spacing w:after="0" w:line="240" w:lineRule="auto"/>
        <w:jc w:val="both"/>
        <w:rPr>
          <w:rFonts w:ascii="Arial" w:hAnsi="Arial" w:cs="Arial"/>
        </w:rPr>
      </w:pPr>
    </w:p>
    <w:p w:rsidR="00F02DED" w:rsidRPr="00E43373" w:rsidRDefault="00F02DED" w:rsidP="00F02DED">
      <w:pPr>
        <w:spacing w:after="0" w:line="240" w:lineRule="auto"/>
        <w:jc w:val="both"/>
        <w:rPr>
          <w:rFonts w:ascii="Arial" w:hAnsi="Arial" w:cs="Arial"/>
          <w:i/>
        </w:rPr>
      </w:pPr>
      <w:r>
        <w:rPr>
          <w:rFonts w:ascii="Arial" w:hAnsi="Arial" w:cs="Arial"/>
        </w:rPr>
        <w:t xml:space="preserve">En cuanto al perfil sectorial de las empresas del año 2013 </w:t>
      </w:r>
      <w:r w:rsidRPr="001B258B">
        <w:rPr>
          <w:rFonts w:ascii="Arial" w:hAnsi="Arial" w:cs="Arial"/>
        </w:rPr>
        <w:t xml:space="preserve">la principal </w:t>
      </w:r>
      <w:r w:rsidRPr="00E43373">
        <w:rPr>
          <w:rFonts w:ascii="Arial" w:hAnsi="Arial" w:cs="Arial"/>
        </w:rPr>
        <w:t xml:space="preserve">rama de actividad es </w:t>
      </w:r>
      <w:r w:rsidRPr="00E43373">
        <w:rPr>
          <w:rFonts w:ascii="Arial" w:hAnsi="Arial" w:cs="Arial"/>
          <w:i/>
        </w:rPr>
        <w:t xml:space="preserve">Informática y Actividades Conexas </w:t>
      </w:r>
      <w:r w:rsidRPr="00E43373">
        <w:rPr>
          <w:rFonts w:ascii="Arial" w:hAnsi="Arial" w:cs="Arial"/>
        </w:rPr>
        <w:t xml:space="preserve">(22%), seguido por </w:t>
      </w:r>
      <w:r w:rsidRPr="00E43373">
        <w:rPr>
          <w:rFonts w:ascii="Arial" w:hAnsi="Arial" w:cs="Arial"/>
          <w:i/>
        </w:rPr>
        <w:t>Elaboración de Productos Alimenticios y Bebidas (13%)</w:t>
      </w:r>
      <w:r w:rsidRPr="00E43373">
        <w:rPr>
          <w:rFonts w:ascii="Arial" w:hAnsi="Arial" w:cs="Arial"/>
        </w:rPr>
        <w:t xml:space="preserve"> y </w:t>
      </w:r>
      <w:r w:rsidRPr="00E43373">
        <w:rPr>
          <w:rFonts w:ascii="Arial" w:hAnsi="Arial" w:cs="Arial"/>
          <w:i/>
        </w:rPr>
        <w:t>Servicios prestados a empresas (10%).</w:t>
      </w:r>
    </w:p>
    <w:p w:rsidR="00F02DED" w:rsidRPr="00E43373" w:rsidRDefault="00F02DED" w:rsidP="00F02DED">
      <w:pPr>
        <w:spacing w:after="0" w:line="240" w:lineRule="auto"/>
        <w:jc w:val="both"/>
        <w:rPr>
          <w:rFonts w:ascii="Arial" w:hAnsi="Arial" w:cs="Arial"/>
          <w:i/>
        </w:rPr>
      </w:pPr>
    </w:p>
    <w:p w:rsidR="00F02DED" w:rsidRPr="00E43373" w:rsidRDefault="00F02DED" w:rsidP="00F02DED">
      <w:pPr>
        <w:spacing w:after="0" w:line="240" w:lineRule="auto"/>
        <w:jc w:val="both"/>
        <w:rPr>
          <w:rFonts w:ascii="Arial" w:hAnsi="Arial" w:cs="Arial"/>
        </w:rPr>
      </w:pPr>
      <w:r w:rsidRPr="001B258B">
        <w:rPr>
          <w:rFonts w:ascii="Arial" w:hAnsi="Arial" w:cs="Arial"/>
        </w:rPr>
        <w:t>El Gráfico 1.</w:t>
      </w:r>
      <w:r>
        <w:rPr>
          <w:rFonts w:ascii="Arial" w:hAnsi="Arial" w:cs="Arial"/>
        </w:rPr>
        <w:t>2</w:t>
      </w:r>
      <w:r w:rsidRPr="001B258B">
        <w:rPr>
          <w:rFonts w:ascii="Arial" w:hAnsi="Arial" w:cs="Arial"/>
        </w:rPr>
        <w:t xml:space="preserve"> muestra </w:t>
      </w:r>
      <w:r>
        <w:rPr>
          <w:rFonts w:ascii="Arial" w:hAnsi="Arial" w:cs="Arial"/>
        </w:rPr>
        <w:t>el perfil sectorial de las empresas beneficiarias con las no beneficiarias. De su comparación es posible señalar a</w:t>
      </w:r>
      <w:r w:rsidRPr="00E43373">
        <w:rPr>
          <w:rFonts w:ascii="Arial" w:hAnsi="Arial" w:cs="Arial"/>
        </w:rPr>
        <w:t>lgunas diferencias:</w:t>
      </w:r>
      <w:r>
        <w:rPr>
          <w:rFonts w:ascii="Arial" w:hAnsi="Arial" w:cs="Arial"/>
        </w:rPr>
        <w:t xml:space="preserve"> 1) </w:t>
      </w:r>
      <w:r w:rsidRPr="00E43373">
        <w:rPr>
          <w:rFonts w:ascii="Arial" w:hAnsi="Arial" w:cs="Arial"/>
        </w:rPr>
        <w:t xml:space="preserve">la mayor presencia de empresas </w:t>
      </w:r>
      <w:r>
        <w:rPr>
          <w:rFonts w:ascii="Arial" w:hAnsi="Arial" w:cs="Arial"/>
        </w:rPr>
        <w:t xml:space="preserve">no beneficiarias </w:t>
      </w:r>
      <w:r w:rsidRPr="00E43373">
        <w:rPr>
          <w:rFonts w:ascii="Arial" w:hAnsi="Arial" w:cs="Arial"/>
        </w:rPr>
        <w:t xml:space="preserve">en </w:t>
      </w:r>
      <w:r w:rsidRPr="00E43373">
        <w:rPr>
          <w:rFonts w:ascii="Arial" w:hAnsi="Arial" w:cs="Arial"/>
          <w:i/>
        </w:rPr>
        <w:t>Informática y Actividades Conexas</w:t>
      </w:r>
      <w:r>
        <w:rPr>
          <w:rFonts w:ascii="Arial" w:hAnsi="Arial" w:cs="Arial"/>
        </w:rPr>
        <w:t xml:space="preserve"> (24% vs </w:t>
      </w:r>
      <w:r>
        <w:rPr>
          <w:rFonts w:ascii="Arial" w:hAnsi="Arial" w:cs="Arial"/>
        </w:rPr>
        <w:lastRenderedPageBreak/>
        <w:t>18%); y 2)</w:t>
      </w:r>
      <w:r w:rsidRPr="00E43373">
        <w:rPr>
          <w:rFonts w:ascii="Arial" w:hAnsi="Arial" w:cs="Arial"/>
        </w:rPr>
        <w:t xml:space="preserve"> la mayor proporción de las </w:t>
      </w:r>
      <w:r>
        <w:rPr>
          <w:rFonts w:ascii="Arial" w:hAnsi="Arial" w:cs="Arial"/>
        </w:rPr>
        <w:t xml:space="preserve">beneficiarias en diversos rubros de la </w:t>
      </w:r>
      <w:r>
        <w:rPr>
          <w:rFonts w:ascii="Arial" w:hAnsi="Arial" w:cs="Arial"/>
          <w:i/>
        </w:rPr>
        <w:t>I</w:t>
      </w:r>
      <w:r w:rsidRPr="00E43373">
        <w:rPr>
          <w:rFonts w:ascii="Arial" w:hAnsi="Arial" w:cs="Arial"/>
          <w:i/>
        </w:rPr>
        <w:t xml:space="preserve">ndustria </w:t>
      </w:r>
      <w:r>
        <w:rPr>
          <w:rFonts w:ascii="Arial" w:hAnsi="Arial" w:cs="Arial"/>
          <w:i/>
        </w:rPr>
        <w:t>Manufacturera</w:t>
      </w:r>
      <w:r w:rsidRPr="00E43373">
        <w:rPr>
          <w:rFonts w:ascii="Arial" w:hAnsi="Arial" w:cs="Arial"/>
        </w:rPr>
        <w:t xml:space="preserve">, con excepción de </w:t>
      </w:r>
      <w:r w:rsidRPr="00E43373">
        <w:rPr>
          <w:rFonts w:ascii="Arial" w:hAnsi="Arial" w:cs="Arial"/>
          <w:i/>
        </w:rPr>
        <w:t>Elaboración de Productos Alimenticios y Bebidas</w:t>
      </w:r>
      <w:r w:rsidRPr="00E43373">
        <w:rPr>
          <w:rFonts w:ascii="Arial" w:hAnsi="Arial" w:cs="Arial"/>
        </w:rPr>
        <w:t xml:space="preserve">, donde predominan las empresas </w:t>
      </w:r>
      <w:r>
        <w:rPr>
          <w:rFonts w:ascii="Arial" w:hAnsi="Arial" w:cs="Arial"/>
        </w:rPr>
        <w:t>no beneficiarias (16% vs 9%)</w:t>
      </w:r>
      <w:r w:rsidRPr="00E43373">
        <w:rPr>
          <w:rFonts w:ascii="Arial" w:hAnsi="Arial" w:cs="Arial"/>
        </w:rPr>
        <w:t>.</w:t>
      </w:r>
    </w:p>
    <w:p w:rsidR="00F02DED" w:rsidRDefault="00F02DED" w:rsidP="00F02DED">
      <w:pPr>
        <w:spacing w:after="0" w:line="240" w:lineRule="auto"/>
        <w:jc w:val="center"/>
        <w:rPr>
          <w:rFonts w:ascii="Arial" w:hAnsi="Arial" w:cs="Arial"/>
          <w:b/>
        </w:rPr>
      </w:pPr>
      <w:bookmarkStart w:id="32" w:name="_Toc286931121"/>
      <w:bookmarkStart w:id="33" w:name="_Toc286931324"/>
      <w:bookmarkStart w:id="34" w:name="_Toc286931575"/>
      <w:bookmarkStart w:id="35" w:name="_Toc286932848"/>
      <w:bookmarkStart w:id="36" w:name="_Toc287526888"/>
      <w:bookmarkStart w:id="37" w:name="_Toc287527592"/>
      <w:bookmarkStart w:id="38" w:name="_Toc287527823"/>
      <w:bookmarkStart w:id="39" w:name="_Toc287528552"/>
      <w:bookmarkStart w:id="40" w:name="_Toc287528978"/>
      <w:bookmarkStart w:id="41" w:name="_Toc287529191"/>
      <w:bookmarkStart w:id="42" w:name="_Toc287529502"/>
      <w:bookmarkStart w:id="43" w:name="_Toc287619425"/>
      <w:bookmarkStart w:id="44" w:name="_Toc287622791"/>
      <w:bookmarkStart w:id="45" w:name="_Toc287626373"/>
      <w:bookmarkStart w:id="46" w:name="_Toc287626910"/>
    </w:p>
    <w:p w:rsidR="007D68D4" w:rsidRDefault="007D68D4" w:rsidP="007D68D4">
      <w:pPr>
        <w:spacing w:line="240" w:lineRule="auto"/>
        <w:jc w:val="center"/>
        <w:rPr>
          <w:rFonts w:ascii="Arial" w:hAnsi="Arial" w:cs="Arial"/>
          <w:b/>
          <w:lang w:val="es-ES_tradnl"/>
        </w:rPr>
      </w:pPr>
    </w:p>
    <w:p w:rsidR="00F02DED" w:rsidRPr="007D68D4" w:rsidRDefault="00F02DED" w:rsidP="007D68D4">
      <w:pPr>
        <w:spacing w:line="240" w:lineRule="auto"/>
        <w:jc w:val="center"/>
        <w:rPr>
          <w:rFonts w:ascii="Arial" w:hAnsi="Arial" w:cs="Arial"/>
          <w:b/>
          <w:lang w:val="es-ES_tradnl"/>
        </w:rPr>
      </w:pPr>
      <w:r w:rsidRPr="007D68D4">
        <w:rPr>
          <w:rFonts w:ascii="Arial" w:hAnsi="Arial" w:cs="Arial"/>
          <w:b/>
          <w:lang w:val="es-ES_tradnl"/>
        </w:rPr>
        <w:t>GRÁFICO 1.2.- PRINCIPALES RAMAS DE ACTIVIDAD (CIIU REV.3)</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D68D4">
        <w:rPr>
          <w:rFonts w:ascii="Arial" w:hAnsi="Arial" w:cs="Arial"/>
          <w:b/>
          <w:lang w:val="es-ES_tradnl"/>
        </w:rPr>
        <w:t xml:space="preserve"> DE LAS EMPRESAS. AÑO 2013</w:t>
      </w:r>
    </w:p>
    <w:p w:rsidR="00F02DED" w:rsidRDefault="00F02DED" w:rsidP="00F02DED">
      <w:pPr>
        <w:spacing w:after="0" w:line="240" w:lineRule="auto"/>
        <w:jc w:val="center"/>
        <w:rPr>
          <w:rFonts w:ascii="Arial" w:hAnsi="Arial" w:cs="Arial"/>
          <w:b/>
        </w:rPr>
      </w:pPr>
      <w:r>
        <w:rPr>
          <w:noProof/>
          <w:lang w:val="en-US" w:eastAsia="en-US"/>
        </w:rPr>
        <w:drawing>
          <wp:inline distT="0" distB="0" distL="0" distR="0" wp14:anchorId="4B912E66" wp14:editId="1BADCEEE">
            <wp:extent cx="5408930" cy="307975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8930" cy="3079750"/>
                    </a:xfrm>
                    <a:prstGeom prst="rect">
                      <a:avLst/>
                    </a:prstGeom>
                    <a:noFill/>
                    <a:ln>
                      <a:noFill/>
                    </a:ln>
                  </pic:spPr>
                </pic:pic>
              </a:graphicData>
            </a:graphic>
          </wp:inline>
        </w:drawing>
      </w:r>
    </w:p>
    <w:p w:rsidR="00F02DED" w:rsidRPr="00CD6009" w:rsidRDefault="00F02DED" w:rsidP="00F02DED">
      <w:pPr>
        <w:spacing w:after="0" w:line="240" w:lineRule="auto"/>
        <w:jc w:val="both"/>
        <w:rPr>
          <w:rFonts w:ascii="Arial" w:hAnsi="Arial" w:cs="Arial"/>
          <w:sz w:val="18"/>
          <w:szCs w:val="18"/>
        </w:rPr>
      </w:pPr>
      <w:r>
        <w:rPr>
          <w:rFonts w:ascii="Arial" w:hAnsi="Arial" w:cs="Arial"/>
          <w:sz w:val="18"/>
          <w:szCs w:val="18"/>
        </w:rPr>
        <w:t xml:space="preserve">Nota: Otras industrias manufactureras incluye: </w:t>
      </w:r>
      <w:r w:rsidRPr="001B258B">
        <w:rPr>
          <w:rFonts w:ascii="Arial" w:hAnsi="Arial" w:cs="Arial"/>
          <w:sz w:val="18"/>
          <w:szCs w:val="18"/>
        </w:rPr>
        <w:t xml:space="preserve">fabricación de </w:t>
      </w:r>
      <w:r>
        <w:rPr>
          <w:rFonts w:ascii="Arial" w:hAnsi="Arial" w:cs="Arial"/>
          <w:sz w:val="18"/>
          <w:szCs w:val="18"/>
        </w:rPr>
        <w:t>Instrumentos</w:t>
      </w:r>
      <w:r w:rsidRPr="001B258B">
        <w:rPr>
          <w:rFonts w:ascii="Arial" w:hAnsi="Arial" w:cs="Arial"/>
          <w:sz w:val="18"/>
          <w:szCs w:val="18"/>
        </w:rPr>
        <w:t xml:space="preserve"> médicos, ópticos y de precisión</w:t>
      </w:r>
      <w:r>
        <w:rPr>
          <w:rFonts w:ascii="Arial" w:hAnsi="Arial" w:cs="Arial"/>
          <w:sz w:val="18"/>
          <w:szCs w:val="18"/>
        </w:rPr>
        <w:t xml:space="preserve">, </w:t>
      </w:r>
      <w:r w:rsidRPr="001B258B">
        <w:rPr>
          <w:rFonts w:ascii="Arial" w:hAnsi="Arial" w:cs="Arial"/>
          <w:sz w:val="18"/>
          <w:szCs w:val="18"/>
        </w:rPr>
        <w:t>fabricación de relojes</w:t>
      </w:r>
      <w:r>
        <w:rPr>
          <w:rFonts w:ascii="Arial" w:hAnsi="Arial" w:cs="Arial"/>
          <w:sz w:val="18"/>
          <w:szCs w:val="18"/>
        </w:rPr>
        <w:t xml:space="preserve">, </w:t>
      </w:r>
      <w:r w:rsidRPr="001B258B">
        <w:rPr>
          <w:rFonts w:ascii="Arial" w:hAnsi="Arial" w:cs="Arial"/>
          <w:sz w:val="18"/>
          <w:szCs w:val="18"/>
        </w:rPr>
        <w:t>fabricación de productos textiles</w:t>
      </w:r>
      <w:r>
        <w:rPr>
          <w:rFonts w:ascii="Arial" w:hAnsi="Arial" w:cs="Arial"/>
          <w:sz w:val="18"/>
          <w:szCs w:val="18"/>
        </w:rPr>
        <w:t>, f</w:t>
      </w:r>
      <w:r w:rsidRPr="001B258B">
        <w:rPr>
          <w:rFonts w:ascii="Arial" w:hAnsi="Arial" w:cs="Arial"/>
          <w:sz w:val="18"/>
          <w:szCs w:val="18"/>
        </w:rPr>
        <w:t xml:space="preserve">abricación de productos de caucho y </w:t>
      </w:r>
      <w:r>
        <w:rPr>
          <w:rFonts w:ascii="Arial" w:hAnsi="Arial" w:cs="Arial"/>
          <w:sz w:val="18"/>
          <w:szCs w:val="18"/>
        </w:rPr>
        <w:t xml:space="preserve">plástico, </w:t>
      </w:r>
      <w:r w:rsidRPr="001B258B">
        <w:rPr>
          <w:rFonts w:ascii="Arial" w:hAnsi="Arial" w:cs="Arial"/>
          <w:sz w:val="18"/>
          <w:szCs w:val="18"/>
        </w:rPr>
        <w:t xml:space="preserve">fabricación de otros productos minerales no </w:t>
      </w:r>
      <w:r>
        <w:rPr>
          <w:rFonts w:ascii="Arial" w:hAnsi="Arial" w:cs="Arial"/>
          <w:sz w:val="18"/>
          <w:szCs w:val="18"/>
        </w:rPr>
        <w:t xml:space="preserve">metálicos, </w:t>
      </w:r>
      <w:r w:rsidRPr="001B258B">
        <w:rPr>
          <w:rFonts w:ascii="Arial" w:hAnsi="Arial" w:cs="Arial"/>
          <w:sz w:val="18"/>
          <w:szCs w:val="18"/>
        </w:rPr>
        <w:t>fabricación de productos metálicos, maquinarias y equipos</w:t>
      </w:r>
      <w:r>
        <w:rPr>
          <w:rFonts w:ascii="Arial" w:hAnsi="Arial" w:cs="Arial"/>
          <w:sz w:val="18"/>
          <w:szCs w:val="18"/>
        </w:rPr>
        <w:t xml:space="preserve">, </w:t>
      </w:r>
      <w:r w:rsidRPr="001B258B">
        <w:rPr>
          <w:rFonts w:ascii="Arial" w:hAnsi="Arial" w:cs="Arial"/>
          <w:sz w:val="18"/>
          <w:szCs w:val="18"/>
        </w:rPr>
        <w:t>fabricación de maquinaria de oficina, contabilidad e informática</w:t>
      </w:r>
      <w:r>
        <w:rPr>
          <w:rFonts w:ascii="Arial" w:hAnsi="Arial" w:cs="Arial"/>
          <w:sz w:val="18"/>
          <w:szCs w:val="18"/>
        </w:rPr>
        <w:t xml:space="preserve">, </w:t>
      </w:r>
      <w:r w:rsidRPr="001B258B">
        <w:rPr>
          <w:rFonts w:ascii="Arial" w:hAnsi="Arial" w:cs="Arial"/>
          <w:sz w:val="18"/>
          <w:szCs w:val="18"/>
        </w:rPr>
        <w:t>fabricación de equipo y aparatos de radio, televisión y comunicación</w:t>
      </w:r>
      <w:r>
        <w:rPr>
          <w:rFonts w:ascii="Arial" w:hAnsi="Arial" w:cs="Arial"/>
          <w:sz w:val="18"/>
          <w:szCs w:val="18"/>
        </w:rPr>
        <w:t xml:space="preserve">, </w:t>
      </w:r>
      <w:r w:rsidRPr="001B258B">
        <w:rPr>
          <w:rFonts w:ascii="Arial" w:hAnsi="Arial" w:cs="Arial"/>
          <w:sz w:val="18"/>
          <w:szCs w:val="18"/>
        </w:rPr>
        <w:t>fabricación de muebles; industrias manufactureras n.c.p.</w:t>
      </w:r>
      <w:r>
        <w:rPr>
          <w:rFonts w:ascii="Arial" w:hAnsi="Arial" w:cs="Arial"/>
          <w:sz w:val="18"/>
          <w:szCs w:val="18"/>
        </w:rPr>
        <w:t xml:space="preserve"> </w:t>
      </w:r>
      <w:r w:rsidRPr="001D0E8E">
        <w:rPr>
          <w:rFonts w:ascii="Arial" w:hAnsi="Arial" w:cs="Arial"/>
          <w:sz w:val="18"/>
          <w:szCs w:val="18"/>
        </w:rPr>
        <w:t xml:space="preserve">Fuente: </w:t>
      </w:r>
      <w:r>
        <w:rPr>
          <w:rFonts w:ascii="Arial" w:hAnsi="Arial" w:cs="Arial"/>
          <w:sz w:val="18"/>
          <w:szCs w:val="18"/>
        </w:rPr>
        <w:t>Base de p</w:t>
      </w:r>
      <w:r w:rsidRPr="001D0E8E">
        <w:rPr>
          <w:rFonts w:ascii="Arial" w:hAnsi="Arial" w:cs="Arial"/>
          <w:sz w:val="18"/>
          <w:szCs w:val="18"/>
        </w:rPr>
        <w:t>ostulaciones</w:t>
      </w:r>
      <w:r>
        <w:rPr>
          <w:rFonts w:ascii="Arial" w:hAnsi="Arial" w:cs="Arial"/>
          <w:sz w:val="18"/>
          <w:szCs w:val="18"/>
        </w:rPr>
        <w:t>.</w:t>
      </w:r>
    </w:p>
    <w:p w:rsidR="00F02DED" w:rsidRDefault="00F02DED" w:rsidP="00F02DED">
      <w:pPr>
        <w:spacing w:after="0" w:line="240" w:lineRule="auto"/>
        <w:jc w:val="both"/>
        <w:rPr>
          <w:rFonts w:ascii="Arial" w:hAnsi="Arial" w:cs="Arial"/>
          <w:sz w:val="18"/>
          <w:szCs w:val="18"/>
        </w:rPr>
      </w:pPr>
    </w:p>
    <w:p w:rsidR="007D68D4" w:rsidRPr="00CD6009" w:rsidRDefault="007D68D4" w:rsidP="00F02DED">
      <w:pPr>
        <w:spacing w:after="0" w:line="240" w:lineRule="auto"/>
        <w:jc w:val="both"/>
        <w:rPr>
          <w:rFonts w:ascii="Arial" w:hAnsi="Arial" w:cs="Arial"/>
          <w:sz w:val="18"/>
          <w:szCs w:val="18"/>
        </w:rPr>
      </w:pPr>
    </w:p>
    <w:p w:rsidR="00F02DED" w:rsidRDefault="00F02DED" w:rsidP="00F02DED">
      <w:pPr>
        <w:spacing w:after="0" w:line="240" w:lineRule="auto"/>
        <w:jc w:val="both"/>
        <w:rPr>
          <w:rFonts w:ascii="Arial" w:hAnsi="Arial" w:cs="Arial"/>
        </w:rPr>
      </w:pPr>
      <w:r w:rsidRPr="00CD6009">
        <w:rPr>
          <w:rFonts w:ascii="Arial" w:hAnsi="Arial" w:cs="Arial"/>
        </w:rPr>
        <w:t>Cuando se analiza el tamaño</w:t>
      </w:r>
      <w:r>
        <w:rPr>
          <w:rFonts w:ascii="Arial" w:hAnsi="Arial" w:cs="Arial"/>
        </w:rPr>
        <w:t xml:space="preserve"> de las empresas postuladas</w:t>
      </w:r>
      <w:r w:rsidRPr="00CD6009">
        <w:rPr>
          <w:rFonts w:ascii="Arial" w:hAnsi="Arial" w:cs="Arial"/>
          <w:vertAlign w:val="superscript"/>
        </w:rPr>
        <w:footnoteReference w:id="26"/>
      </w:r>
      <w:r w:rsidRPr="00CD6009">
        <w:rPr>
          <w:rFonts w:ascii="Arial" w:hAnsi="Arial" w:cs="Arial"/>
        </w:rPr>
        <w:t xml:space="preserve"> según el número de ocupados, es posible constatar </w:t>
      </w:r>
      <w:r>
        <w:rPr>
          <w:rFonts w:ascii="Arial" w:hAnsi="Arial" w:cs="Arial"/>
        </w:rPr>
        <w:t xml:space="preserve">el </w:t>
      </w:r>
      <w:r w:rsidRPr="00CD6009">
        <w:rPr>
          <w:rFonts w:ascii="Arial" w:hAnsi="Arial" w:cs="Arial"/>
        </w:rPr>
        <w:t>pr</w:t>
      </w:r>
      <w:r>
        <w:rPr>
          <w:rFonts w:ascii="Arial" w:hAnsi="Arial" w:cs="Arial"/>
        </w:rPr>
        <w:t>edominio del segmento MPyMEs, en</w:t>
      </w:r>
      <w:r w:rsidRPr="00CD6009">
        <w:rPr>
          <w:rFonts w:ascii="Arial" w:hAnsi="Arial" w:cs="Arial"/>
        </w:rPr>
        <w:t xml:space="preserve"> </w:t>
      </w:r>
      <w:r>
        <w:rPr>
          <w:rFonts w:ascii="Arial" w:hAnsi="Arial" w:cs="Arial"/>
        </w:rPr>
        <w:t>particular M</w:t>
      </w:r>
      <w:r w:rsidRPr="0091595F">
        <w:rPr>
          <w:rFonts w:ascii="Arial" w:hAnsi="Arial" w:cs="Arial"/>
        </w:rPr>
        <w:t xml:space="preserve">icro (48%) y </w:t>
      </w:r>
      <w:r>
        <w:rPr>
          <w:rFonts w:ascii="Arial" w:hAnsi="Arial" w:cs="Arial"/>
        </w:rPr>
        <w:t>P</w:t>
      </w:r>
      <w:r w:rsidRPr="0091595F">
        <w:rPr>
          <w:rFonts w:ascii="Arial" w:hAnsi="Arial" w:cs="Arial"/>
        </w:rPr>
        <w:t xml:space="preserve">equeñas (27%). </w:t>
      </w:r>
      <w:r>
        <w:rPr>
          <w:rFonts w:ascii="Arial" w:hAnsi="Arial" w:cs="Arial"/>
        </w:rPr>
        <w:t xml:space="preserve">Es decir, </w:t>
      </w:r>
      <w:r w:rsidRPr="0091595F">
        <w:rPr>
          <w:rFonts w:ascii="Arial" w:hAnsi="Arial" w:cs="Arial"/>
        </w:rPr>
        <w:t xml:space="preserve">las empresas </w:t>
      </w:r>
      <w:r>
        <w:rPr>
          <w:rFonts w:ascii="Arial" w:hAnsi="Arial" w:cs="Arial"/>
        </w:rPr>
        <w:t>beneficiarias y no beneficiarias de la ANII</w:t>
      </w:r>
      <w:r w:rsidRPr="0091595F">
        <w:rPr>
          <w:rFonts w:ascii="Arial" w:hAnsi="Arial" w:cs="Arial"/>
        </w:rPr>
        <w:t xml:space="preserve"> </w:t>
      </w:r>
      <w:r>
        <w:rPr>
          <w:rFonts w:ascii="Arial" w:hAnsi="Arial" w:cs="Arial"/>
        </w:rPr>
        <w:t>tienen una estructura de tamaño</w:t>
      </w:r>
      <w:r w:rsidRPr="0091595F">
        <w:rPr>
          <w:rFonts w:ascii="Arial" w:hAnsi="Arial" w:cs="Arial"/>
        </w:rPr>
        <w:t xml:space="preserve"> </w:t>
      </w:r>
      <w:r>
        <w:rPr>
          <w:rFonts w:ascii="Arial" w:hAnsi="Arial" w:cs="Arial"/>
        </w:rPr>
        <w:t>similar a</w:t>
      </w:r>
      <w:r w:rsidRPr="0091595F">
        <w:rPr>
          <w:rFonts w:ascii="Arial" w:hAnsi="Arial" w:cs="Arial"/>
        </w:rPr>
        <w:t xml:space="preserve"> las empresas de la </w:t>
      </w:r>
      <w:r>
        <w:rPr>
          <w:rFonts w:ascii="Arial" w:hAnsi="Arial" w:cs="Arial"/>
        </w:rPr>
        <w:t>e</w:t>
      </w:r>
      <w:r w:rsidRPr="0091595F">
        <w:rPr>
          <w:rFonts w:ascii="Arial" w:hAnsi="Arial" w:cs="Arial"/>
        </w:rPr>
        <w:t>conomía</w:t>
      </w:r>
      <w:r>
        <w:rPr>
          <w:rFonts w:ascii="Arial" w:hAnsi="Arial" w:cs="Arial"/>
        </w:rPr>
        <w:t xml:space="preserve">. De acuerdo al </w:t>
      </w:r>
      <w:r w:rsidRPr="0091595F">
        <w:rPr>
          <w:rFonts w:ascii="Arial" w:hAnsi="Arial" w:cs="Arial"/>
        </w:rPr>
        <w:t>RPAE-INE</w:t>
      </w:r>
      <w:r w:rsidRPr="0091595F">
        <w:rPr>
          <w:rFonts w:ascii="Arial" w:hAnsi="Arial" w:cs="Arial"/>
          <w:vertAlign w:val="superscript"/>
        </w:rPr>
        <w:footnoteReference w:id="27"/>
      </w:r>
      <w:r w:rsidRPr="0091595F">
        <w:rPr>
          <w:rFonts w:ascii="Arial" w:hAnsi="Arial" w:cs="Arial"/>
        </w:rPr>
        <w:t xml:space="preserve"> </w:t>
      </w:r>
      <w:r>
        <w:rPr>
          <w:rFonts w:ascii="Arial" w:hAnsi="Arial" w:cs="Arial"/>
        </w:rPr>
        <w:t>(</w:t>
      </w:r>
      <w:r w:rsidRPr="0091595F">
        <w:rPr>
          <w:rFonts w:ascii="Arial" w:hAnsi="Arial" w:cs="Arial"/>
        </w:rPr>
        <w:t>2012</w:t>
      </w:r>
      <w:r>
        <w:rPr>
          <w:rFonts w:ascii="Arial" w:hAnsi="Arial" w:cs="Arial"/>
        </w:rPr>
        <w:t>)</w:t>
      </w:r>
      <w:r w:rsidRPr="0091595F">
        <w:rPr>
          <w:rFonts w:ascii="Arial" w:hAnsi="Arial" w:cs="Arial"/>
        </w:rPr>
        <w:t>, en Uruguay el 99% de las empresas son MPyMEs y dentro de éstas el 83% corresponde a Microempresas</w:t>
      </w:r>
      <w:r>
        <w:rPr>
          <w:rFonts w:ascii="Arial" w:hAnsi="Arial" w:cs="Arial"/>
        </w:rPr>
        <w:t xml:space="preserve"> (Cuadro 1.1</w:t>
      </w:r>
      <w:r w:rsidR="00845FD1">
        <w:rPr>
          <w:rFonts w:ascii="Arial" w:hAnsi="Arial" w:cs="Arial"/>
        </w:rPr>
        <w:t>1</w:t>
      </w:r>
      <w:r>
        <w:rPr>
          <w:rFonts w:ascii="Arial" w:hAnsi="Arial" w:cs="Arial"/>
        </w:rPr>
        <w:t>).</w:t>
      </w:r>
      <w:r w:rsidRPr="0091595F">
        <w:rPr>
          <w:rFonts w:ascii="Arial" w:hAnsi="Arial" w:cs="Arial"/>
        </w:rPr>
        <w:t xml:space="preserve"> </w:t>
      </w:r>
    </w:p>
    <w:p w:rsidR="00F02DED" w:rsidRDefault="00F02DED" w:rsidP="00F02DED">
      <w:pPr>
        <w:spacing w:after="0" w:line="240" w:lineRule="auto"/>
        <w:jc w:val="both"/>
        <w:rPr>
          <w:rFonts w:ascii="Arial" w:hAnsi="Arial" w:cs="Arial"/>
        </w:rPr>
      </w:pPr>
    </w:p>
    <w:p w:rsidR="00F02DED" w:rsidRPr="0092425B" w:rsidRDefault="00F02DED" w:rsidP="00F02DED">
      <w:pPr>
        <w:spacing w:after="0" w:line="240" w:lineRule="auto"/>
        <w:jc w:val="both"/>
        <w:rPr>
          <w:rFonts w:ascii="Arial" w:hAnsi="Arial" w:cs="Arial"/>
        </w:rPr>
      </w:pPr>
      <w:r w:rsidRPr="0092425B">
        <w:rPr>
          <w:rFonts w:ascii="Arial" w:hAnsi="Arial" w:cs="Arial"/>
        </w:rPr>
        <w:t xml:space="preserve">De la comparación de las empresas beneficiarias con las no beneficiarias </w:t>
      </w:r>
      <w:r>
        <w:rPr>
          <w:rFonts w:ascii="Arial" w:hAnsi="Arial" w:cs="Arial"/>
        </w:rPr>
        <w:t xml:space="preserve">se observa </w:t>
      </w:r>
      <w:r w:rsidRPr="0092425B">
        <w:rPr>
          <w:rFonts w:ascii="Arial" w:hAnsi="Arial" w:cs="Arial"/>
        </w:rPr>
        <w:t>mayor</w:t>
      </w:r>
      <w:r>
        <w:rPr>
          <w:rFonts w:ascii="Arial" w:hAnsi="Arial" w:cs="Arial"/>
        </w:rPr>
        <w:t xml:space="preserve"> presencia de </w:t>
      </w:r>
      <w:r w:rsidRPr="0092425B">
        <w:rPr>
          <w:rFonts w:ascii="Arial" w:hAnsi="Arial" w:cs="Arial"/>
        </w:rPr>
        <w:t xml:space="preserve">las </w:t>
      </w:r>
      <w:r>
        <w:rPr>
          <w:rFonts w:ascii="Arial" w:hAnsi="Arial" w:cs="Arial"/>
        </w:rPr>
        <w:t xml:space="preserve">primeras en </w:t>
      </w:r>
      <w:r w:rsidRPr="0092425B">
        <w:rPr>
          <w:rFonts w:ascii="Arial" w:hAnsi="Arial" w:cs="Arial"/>
        </w:rPr>
        <w:t>los segmentos de mayor tamaño (empresas medianas y grandes).</w:t>
      </w:r>
    </w:p>
    <w:p w:rsidR="00F02DED" w:rsidRPr="0091595F" w:rsidRDefault="00F02DED" w:rsidP="00F02DED">
      <w:pPr>
        <w:spacing w:after="0" w:line="240" w:lineRule="auto"/>
        <w:jc w:val="both"/>
        <w:rPr>
          <w:rFonts w:ascii="Arial" w:hAnsi="Arial" w:cs="Arial"/>
        </w:rPr>
      </w:pPr>
    </w:p>
    <w:p w:rsidR="00F02DED" w:rsidRPr="0091595F" w:rsidRDefault="00F02DED" w:rsidP="007D68D4">
      <w:pPr>
        <w:spacing w:line="240" w:lineRule="auto"/>
        <w:jc w:val="center"/>
        <w:rPr>
          <w:rFonts w:ascii="Arial" w:hAnsi="Arial" w:cs="Arial"/>
          <w:b/>
        </w:rPr>
      </w:pPr>
      <w:r>
        <w:rPr>
          <w:rFonts w:ascii="Arial" w:hAnsi="Arial" w:cs="Arial"/>
          <w:b/>
        </w:rPr>
        <w:br w:type="page"/>
      </w:r>
      <w:r w:rsidRPr="007D68D4">
        <w:rPr>
          <w:rFonts w:ascii="Arial" w:hAnsi="Arial" w:cs="Arial"/>
          <w:b/>
          <w:lang w:val="es-ES_tradnl"/>
        </w:rPr>
        <w:lastRenderedPageBreak/>
        <w:t>CUADRO 1.1</w:t>
      </w:r>
      <w:r w:rsidR="00845FD1">
        <w:rPr>
          <w:rFonts w:ascii="Arial" w:hAnsi="Arial" w:cs="Arial"/>
          <w:b/>
          <w:lang w:val="es-ES_tradnl"/>
        </w:rPr>
        <w:t>1</w:t>
      </w:r>
      <w:r w:rsidRPr="007D68D4">
        <w:rPr>
          <w:rFonts w:ascii="Arial" w:hAnsi="Arial" w:cs="Arial"/>
          <w:b/>
          <w:lang w:val="es-ES_tradnl"/>
        </w:rPr>
        <w:t>.- TAMAÑO DE LAS EMPRESAS SEGÚN NÚMERO DE EMPLEADOS. AÑO 2013</w:t>
      </w:r>
    </w:p>
    <w:tbl>
      <w:tblPr>
        <w:tblStyle w:val="Listaclara-nfasis12"/>
        <w:tblW w:w="5000" w:type="pct"/>
        <w:jc w:val="center"/>
        <w:tblLook w:val="04A0" w:firstRow="1" w:lastRow="0" w:firstColumn="1" w:lastColumn="0" w:noHBand="0" w:noVBand="1"/>
      </w:tblPr>
      <w:tblGrid>
        <w:gridCol w:w="1547"/>
        <w:gridCol w:w="862"/>
        <w:gridCol w:w="877"/>
        <w:gridCol w:w="877"/>
        <w:gridCol w:w="879"/>
        <w:gridCol w:w="877"/>
        <w:gridCol w:w="877"/>
        <w:gridCol w:w="944"/>
        <w:gridCol w:w="980"/>
      </w:tblGrid>
      <w:tr w:rsidR="00F02DED" w:rsidRPr="002F30C9" w:rsidTr="00E33EA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87" w:type="pct"/>
            <w:vMerge w:val="restart"/>
            <w:noWrap/>
            <w:vAlign w:val="center"/>
            <w:hideMark/>
          </w:tcPr>
          <w:p w:rsidR="00F02DED" w:rsidRPr="002F30C9" w:rsidRDefault="00F02DED" w:rsidP="00E33EA6">
            <w:pPr>
              <w:jc w:val="center"/>
              <w:rPr>
                <w:rFonts w:cs="Arial"/>
                <w:color w:val="FFFFFF"/>
                <w:sz w:val="20"/>
                <w:szCs w:val="20"/>
              </w:rPr>
            </w:pPr>
            <w:r w:rsidRPr="002F30C9">
              <w:rPr>
                <w:rFonts w:cs="Arial"/>
                <w:color w:val="FFFFFF"/>
                <w:sz w:val="20"/>
                <w:szCs w:val="20"/>
              </w:rPr>
              <w:t>Tamaño</w:t>
            </w:r>
          </w:p>
        </w:tc>
        <w:tc>
          <w:tcPr>
            <w:tcW w:w="997" w:type="pct"/>
            <w:gridSpan w:val="2"/>
            <w:noWrap/>
            <w:vAlign w:val="center"/>
            <w:hideMark/>
          </w:tcPr>
          <w:p w:rsidR="00F02DED" w:rsidRPr="002F30C9" w:rsidRDefault="00F02DED" w:rsidP="00E33EA6">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Beneficiarias</w:t>
            </w:r>
          </w:p>
        </w:tc>
        <w:tc>
          <w:tcPr>
            <w:tcW w:w="1006" w:type="pct"/>
            <w:gridSpan w:val="2"/>
            <w:noWrap/>
            <w:vAlign w:val="center"/>
            <w:hideMark/>
          </w:tcPr>
          <w:p w:rsidR="00F02DED" w:rsidRPr="002F30C9" w:rsidRDefault="00F02DED" w:rsidP="00E33EA6">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No beneficiarias</w:t>
            </w:r>
          </w:p>
        </w:tc>
        <w:tc>
          <w:tcPr>
            <w:tcW w:w="1006" w:type="pct"/>
            <w:gridSpan w:val="2"/>
            <w:noWrap/>
            <w:vAlign w:val="center"/>
            <w:hideMark/>
          </w:tcPr>
          <w:p w:rsidR="00F02DED" w:rsidRPr="002F30C9" w:rsidRDefault="00F02DED" w:rsidP="00E33EA6">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Total ANII</w:t>
            </w:r>
          </w:p>
        </w:tc>
        <w:tc>
          <w:tcPr>
            <w:tcW w:w="1104" w:type="pct"/>
            <w:gridSpan w:val="2"/>
            <w:vAlign w:val="center"/>
          </w:tcPr>
          <w:p w:rsidR="00F02DED" w:rsidRPr="002F30C9" w:rsidRDefault="00F02DED" w:rsidP="00E33EA6">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Total Empresas (RPAE-INE)</w:t>
            </w:r>
          </w:p>
        </w:tc>
      </w:tr>
      <w:tr w:rsidR="00F02DED" w:rsidRPr="002F30C9" w:rsidTr="00E33EA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87" w:type="pct"/>
            <w:vMerge/>
            <w:shd w:val="clear" w:color="auto" w:fill="4F81BD" w:themeFill="accent1"/>
            <w:noWrap/>
            <w:vAlign w:val="center"/>
            <w:hideMark/>
          </w:tcPr>
          <w:p w:rsidR="00F02DED" w:rsidRPr="002F30C9" w:rsidRDefault="00F02DED" w:rsidP="00E33EA6">
            <w:pPr>
              <w:jc w:val="center"/>
              <w:rPr>
                <w:rFonts w:cs="Arial"/>
                <w:color w:val="FFFFFF"/>
                <w:sz w:val="20"/>
                <w:szCs w:val="20"/>
              </w:rPr>
            </w:pPr>
          </w:p>
        </w:tc>
        <w:tc>
          <w:tcPr>
            <w:tcW w:w="494"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n</w:t>
            </w:r>
          </w:p>
        </w:tc>
        <w:tc>
          <w:tcPr>
            <w:tcW w:w="503"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w:t>
            </w:r>
          </w:p>
        </w:tc>
        <w:tc>
          <w:tcPr>
            <w:tcW w:w="503"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n</w:t>
            </w:r>
          </w:p>
        </w:tc>
        <w:tc>
          <w:tcPr>
            <w:tcW w:w="504"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w:t>
            </w:r>
          </w:p>
        </w:tc>
        <w:tc>
          <w:tcPr>
            <w:tcW w:w="503"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n</w:t>
            </w:r>
          </w:p>
        </w:tc>
        <w:tc>
          <w:tcPr>
            <w:tcW w:w="503"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w:t>
            </w:r>
          </w:p>
        </w:tc>
        <w:tc>
          <w:tcPr>
            <w:tcW w:w="541" w:type="pct"/>
            <w:shd w:val="clear" w:color="auto" w:fill="4F81BD" w:themeFill="accent1"/>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n</w:t>
            </w:r>
          </w:p>
        </w:tc>
        <w:tc>
          <w:tcPr>
            <w:tcW w:w="562" w:type="pct"/>
            <w:shd w:val="clear" w:color="auto" w:fill="4F81BD" w:themeFill="accent1"/>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b/>
                <w:color w:val="FFFFFF"/>
                <w:sz w:val="20"/>
                <w:szCs w:val="20"/>
              </w:rPr>
            </w:pPr>
            <w:r w:rsidRPr="002F30C9">
              <w:rPr>
                <w:rFonts w:cs="Arial"/>
                <w:b/>
                <w:color w:val="FFFFFF"/>
                <w:sz w:val="20"/>
                <w:szCs w:val="20"/>
              </w:rPr>
              <w:t>%</w:t>
            </w:r>
          </w:p>
        </w:tc>
      </w:tr>
      <w:tr w:rsidR="00F02DED" w:rsidRPr="002F30C9" w:rsidTr="002F30C9">
        <w:trPr>
          <w:trHeight w:val="283"/>
          <w:jc w:val="center"/>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F02DED" w:rsidRPr="002F30C9" w:rsidRDefault="00F02DED" w:rsidP="00E33EA6">
            <w:pPr>
              <w:jc w:val="center"/>
              <w:rPr>
                <w:rFonts w:cs="Arial"/>
                <w:sz w:val="20"/>
                <w:szCs w:val="20"/>
                <w:lang w:val="es-ES"/>
              </w:rPr>
            </w:pPr>
            <w:r w:rsidRPr="002F30C9">
              <w:rPr>
                <w:rFonts w:cs="Arial"/>
                <w:sz w:val="20"/>
                <w:szCs w:val="20"/>
              </w:rPr>
              <w:t>Microempresa</w:t>
            </w:r>
          </w:p>
        </w:tc>
        <w:tc>
          <w:tcPr>
            <w:tcW w:w="494"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19</w:t>
            </w:r>
          </w:p>
        </w:tc>
        <w:tc>
          <w:tcPr>
            <w:tcW w:w="503"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43%</w:t>
            </w:r>
          </w:p>
        </w:tc>
        <w:tc>
          <w:tcPr>
            <w:tcW w:w="503"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26</w:t>
            </w:r>
          </w:p>
        </w:tc>
        <w:tc>
          <w:tcPr>
            <w:tcW w:w="504"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53%</w:t>
            </w:r>
          </w:p>
        </w:tc>
        <w:tc>
          <w:tcPr>
            <w:tcW w:w="503" w:type="pct"/>
            <w:shd w:val="clear" w:color="auto" w:fill="DBE5F1" w:themeFill="accent1" w:themeFillTint="33"/>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45</w:t>
            </w:r>
          </w:p>
        </w:tc>
        <w:tc>
          <w:tcPr>
            <w:tcW w:w="503" w:type="pct"/>
            <w:shd w:val="clear" w:color="auto" w:fill="DBE5F1" w:themeFill="accent1" w:themeFillTint="33"/>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48%</w:t>
            </w:r>
          </w:p>
        </w:tc>
        <w:tc>
          <w:tcPr>
            <w:tcW w:w="541" w:type="pct"/>
            <w:shd w:val="clear" w:color="auto" w:fill="DBE5F1" w:themeFill="accent1" w:themeFillTint="33"/>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125.973</w:t>
            </w:r>
          </w:p>
        </w:tc>
        <w:tc>
          <w:tcPr>
            <w:tcW w:w="562" w:type="pct"/>
            <w:shd w:val="clear" w:color="auto" w:fill="DBE5F1" w:themeFill="accent1" w:themeFillTint="33"/>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83%</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F02DED" w:rsidRPr="002F30C9" w:rsidRDefault="00F02DED" w:rsidP="00E33EA6">
            <w:pPr>
              <w:jc w:val="center"/>
              <w:rPr>
                <w:rFonts w:cs="Arial"/>
                <w:sz w:val="20"/>
                <w:szCs w:val="20"/>
              </w:rPr>
            </w:pPr>
            <w:r w:rsidRPr="002F30C9">
              <w:rPr>
                <w:rFonts w:cs="Arial"/>
                <w:sz w:val="20"/>
                <w:szCs w:val="20"/>
              </w:rPr>
              <w:t>Pequeña</w:t>
            </w:r>
          </w:p>
        </w:tc>
        <w:tc>
          <w:tcPr>
            <w:tcW w:w="494"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12</w:t>
            </w:r>
          </w:p>
        </w:tc>
        <w:tc>
          <w:tcPr>
            <w:tcW w:w="503"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27%</w:t>
            </w:r>
          </w:p>
        </w:tc>
        <w:tc>
          <w:tcPr>
            <w:tcW w:w="503"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13</w:t>
            </w:r>
          </w:p>
        </w:tc>
        <w:tc>
          <w:tcPr>
            <w:tcW w:w="504"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27%</w:t>
            </w:r>
          </w:p>
        </w:tc>
        <w:tc>
          <w:tcPr>
            <w:tcW w:w="503" w:type="pct"/>
            <w:shd w:val="clear" w:color="auto" w:fill="DBE5F1" w:themeFill="accent1" w:themeFillTint="33"/>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25</w:t>
            </w:r>
          </w:p>
        </w:tc>
        <w:tc>
          <w:tcPr>
            <w:tcW w:w="503" w:type="pct"/>
            <w:shd w:val="clear" w:color="auto" w:fill="DBE5F1" w:themeFill="accent1" w:themeFillTint="33"/>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27%</w:t>
            </w:r>
          </w:p>
        </w:tc>
        <w:tc>
          <w:tcPr>
            <w:tcW w:w="541" w:type="pct"/>
            <w:shd w:val="clear" w:color="auto" w:fill="DBE5F1" w:themeFill="accent1" w:themeFillTint="33"/>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19.567</w:t>
            </w:r>
          </w:p>
        </w:tc>
        <w:tc>
          <w:tcPr>
            <w:tcW w:w="562" w:type="pct"/>
            <w:shd w:val="clear" w:color="auto" w:fill="DBE5F1" w:themeFill="accent1" w:themeFillTint="33"/>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13%</w:t>
            </w:r>
          </w:p>
        </w:tc>
      </w:tr>
      <w:tr w:rsidR="00F02DED" w:rsidRPr="002F30C9" w:rsidTr="002F30C9">
        <w:trPr>
          <w:trHeight w:val="283"/>
          <w:jc w:val="center"/>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F02DED" w:rsidRPr="002F30C9" w:rsidRDefault="00F02DED" w:rsidP="00E33EA6">
            <w:pPr>
              <w:jc w:val="center"/>
              <w:rPr>
                <w:rFonts w:cs="Arial"/>
                <w:sz w:val="20"/>
                <w:szCs w:val="20"/>
              </w:rPr>
            </w:pPr>
            <w:r w:rsidRPr="002F30C9">
              <w:rPr>
                <w:rFonts w:cs="Arial"/>
                <w:sz w:val="20"/>
                <w:szCs w:val="20"/>
              </w:rPr>
              <w:t>Mediana</w:t>
            </w:r>
          </w:p>
        </w:tc>
        <w:tc>
          <w:tcPr>
            <w:tcW w:w="494"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6</w:t>
            </w:r>
          </w:p>
        </w:tc>
        <w:tc>
          <w:tcPr>
            <w:tcW w:w="503"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14%</w:t>
            </w:r>
          </w:p>
        </w:tc>
        <w:tc>
          <w:tcPr>
            <w:tcW w:w="503"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6</w:t>
            </w:r>
          </w:p>
        </w:tc>
        <w:tc>
          <w:tcPr>
            <w:tcW w:w="504" w:type="pct"/>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12%</w:t>
            </w:r>
          </w:p>
        </w:tc>
        <w:tc>
          <w:tcPr>
            <w:tcW w:w="503" w:type="pct"/>
            <w:shd w:val="clear" w:color="auto" w:fill="DBE5F1" w:themeFill="accent1" w:themeFillTint="33"/>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12</w:t>
            </w:r>
          </w:p>
        </w:tc>
        <w:tc>
          <w:tcPr>
            <w:tcW w:w="503" w:type="pct"/>
            <w:shd w:val="clear" w:color="auto" w:fill="DBE5F1" w:themeFill="accent1" w:themeFillTint="33"/>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13%</w:t>
            </w:r>
          </w:p>
        </w:tc>
        <w:tc>
          <w:tcPr>
            <w:tcW w:w="541" w:type="pct"/>
            <w:shd w:val="clear" w:color="auto" w:fill="DBE5F1" w:themeFill="accent1" w:themeFillTint="33"/>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4.625</w:t>
            </w:r>
          </w:p>
        </w:tc>
        <w:tc>
          <w:tcPr>
            <w:tcW w:w="562" w:type="pct"/>
            <w:shd w:val="clear" w:color="auto" w:fill="DBE5F1" w:themeFill="accent1" w:themeFillTint="33"/>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3%</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F02DED" w:rsidRPr="002F30C9" w:rsidRDefault="00F02DED" w:rsidP="00E33EA6">
            <w:pPr>
              <w:jc w:val="center"/>
              <w:rPr>
                <w:rFonts w:cs="Arial"/>
                <w:sz w:val="20"/>
                <w:szCs w:val="20"/>
              </w:rPr>
            </w:pPr>
            <w:r w:rsidRPr="002F30C9">
              <w:rPr>
                <w:rFonts w:cs="Arial"/>
                <w:sz w:val="20"/>
                <w:szCs w:val="20"/>
              </w:rPr>
              <w:t>Grande</w:t>
            </w:r>
          </w:p>
        </w:tc>
        <w:tc>
          <w:tcPr>
            <w:tcW w:w="494"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7</w:t>
            </w:r>
          </w:p>
        </w:tc>
        <w:tc>
          <w:tcPr>
            <w:tcW w:w="503"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16%</w:t>
            </w:r>
          </w:p>
        </w:tc>
        <w:tc>
          <w:tcPr>
            <w:tcW w:w="503"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4</w:t>
            </w:r>
          </w:p>
        </w:tc>
        <w:tc>
          <w:tcPr>
            <w:tcW w:w="504" w:type="pct"/>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8%</w:t>
            </w:r>
          </w:p>
        </w:tc>
        <w:tc>
          <w:tcPr>
            <w:tcW w:w="503" w:type="pct"/>
            <w:shd w:val="clear" w:color="auto" w:fill="DBE5F1" w:themeFill="accent1" w:themeFillTint="33"/>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11</w:t>
            </w:r>
          </w:p>
        </w:tc>
        <w:tc>
          <w:tcPr>
            <w:tcW w:w="503" w:type="pct"/>
            <w:shd w:val="clear" w:color="auto" w:fill="DBE5F1" w:themeFill="accent1" w:themeFillTint="33"/>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12%</w:t>
            </w:r>
          </w:p>
        </w:tc>
        <w:tc>
          <w:tcPr>
            <w:tcW w:w="541" w:type="pct"/>
            <w:shd w:val="clear" w:color="auto" w:fill="DBE5F1" w:themeFill="accent1" w:themeFillTint="33"/>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801</w:t>
            </w:r>
          </w:p>
        </w:tc>
        <w:tc>
          <w:tcPr>
            <w:tcW w:w="562" w:type="pct"/>
            <w:shd w:val="clear" w:color="auto" w:fill="DBE5F1" w:themeFill="accent1" w:themeFillTint="33"/>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w:t>
            </w:r>
          </w:p>
        </w:tc>
      </w:tr>
      <w:tr w:rsidR="00E33EA6" w:rsidRPr="002F30C9" w:rsidTr="00E33EA6">
        <w:trPr>
          <w:trHeight w:val="283"/>
          <w:jc w:val="center"/>
        </w:trPr>
        <w:tc>
          <w:tcPr>
            <w:cnfStyle w:val="001000000000" w:firstRow="0" w:lastRow="0" w:firstColumn="1" w:lastColumn="0" w:oddVBand="0" w:evenVBand="0" w:oddHBand="0" w:evenHBand="0" w:firstRowFirstColumn="0" w:firstRowLastColumn="0" w:lastRowFirstColumn="0" w:lastRowLastColumn="0"/>
            <w:tcW w:w="887" w:type="pct"/>
            <w:shd w:val="clear" w:color="auto" w:fill="4F81BD" w:themeFill="accent1"/>
            <w:noWrap/>
            <w:vAlign w:val="center"/>
            <w:hideMark/>
          </w:tcPr>
          <w:p w:rsidR="00F02DED" w:rsidRPr="002F30C9" w:rsidRDefault="00F02DED" w:rsidP="00E33EA6">
            <w:pPr>
              <w:jc w:val="center"/>
              <w:rPr>
                <w:rFonts w:cs="Arial"/>
                <w:color w:val="000000" w:themeColor="text1"/>
                <w:sz w:val="20"/>
                <w:szCs w:val="20"/>
              </w:rPr>
            </w:pPr>
            <w:r w:rsidRPr="002F30C9">
              <w:rPr>
                <w:rFonts w:cs="Arial"/>
                <w:color w:val="000000" w:themeColor="text1"/>
                <w:sz w:val="20"/>
                <w:szCs w:val="20"/>
              </w:rPr>
              <w:t>Total</w:t>
            </w:r>
          </w:p>
        </w:tc>
        <w:tc>
          <w:tcPr>
            <w:tcW w:w="494" w:type="pct"/>
            <w:shd w:val="clear" w:color="auto" w:fill="4F81BD" w:themeFill="accent1"/>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44</w:t>
            </w:r>
          </w:p>
        </w:tc>
        <w:tc>
          <w:tcPr>
            <w:tcW w:w="503" w:type="pct"/>
            <w:shd w:val="clear" w:color="auto" w:fill="4F81BD" w:themeFill="accent1"/>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503" w:type="pct"/>
            <w:shd w:val="clear" w:color="auto" w:fill="4F81BD" w:themeFill="accent1"/>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49</w:t>
            </w:r>
          </w:p>
        </w:tc>
        <w:tc>
          <w:tcPr>
            <w:tcW w:w="504" w:type="pct"/>
            <w:shd w:val="clear" w:color="auto" w:fill="4F81BD" w:themeFill="accent1"/>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503" w:type="pct"/>
            <w:shd w:val="clear" w:color="auto" w:fill="4F81BD" w:themeFill="accent1"/>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93</w:t>
            </w:r>
          </w:p>
        </w:tc>
        <w:tc>
          <w:tcPr>
            <w:tcW w:w="503" w:type="pct"/>
            <w:shd w:val="clear" w:color="auto" w:fill="4F81BD" w:themeFill="accent1"/>
            <w:noWrap/>
            <w:vAlign w:val="center"/>
            <w:hideMark/>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c>
          <w:tcPr>
            <w:tcW w:w="541" w:type="pct"/>
            <w:shd w:val="clear" w:color="auto" w:fill="4F81BD" w:themeFill="accent1"/>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150.966</w:t>
            </w:r>
          </w:p>
        </w:tc>
        <w:tc>
          <w:tcPr>
            <w:tcW w:w="562" w:type="pct"/>
            <w:shd w:val="clear" w:color="auto" w:fill="4F81BD" w:themeFill="accent1"/>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30C9">
              <w:rPr>
                <w:rFonts w:cs="Arial"/>
                <w:b/>
                <w:color w:val="000000" w:themeColor="text1"/>
                <w:sz w:val="20"/>
                <w:szCs w:val="20"/>
              </w:rPr>
              <w:t>100%</w:t>
            </w:r>
          </w:p>
        </w:tc>
      </w:tr>
    </w:tbl>
    <w:p w:rsidR="00F02DED" w:rsidRDefault="00F02DED" w:rsidP="00F02DED">
      <w:pPr>
        <w:autoSpaceDE w:val="0"/>
        <w:autoSpaceDN w:val="0"/>
        <w:adjustRightInd w:val="0"/>
        <w:spacing w:after="0" w:line="240" w:lineRule="auto"/>
        <w:jc w:val="both"/>
        <w:rPr>
          <w:rFonts w:ascii="Arial" w:hAnsi="Arial" w:cs="Arial"/>
          <w:sz w:val="18"/>
          <w:szCs w:val="18"/>
        </w:rPr>
      </w:pPr>
      <w:r>
        <w:rPr>
          <w:rFonts w:ascii="Arial" w:eastAsia="Times New Roman" w:hAnsi="Arial" w:cs="Arial"/>
          <w:color w:val="000000"/>
          <w:sz w:val="18"/>
          <w:szCs w:val="18"/>
        </w:rPr>
        <w:t>Nota: c</w:t>
      </w:r>
      <w:r w:rsidRPr="00D541CE">
        <w:rPr>
          <w:rFonts w:ascii="Arial" w:eastAsia="Times New Roman" w:hAnsi="Arial" w:cs="Arial"/>
          <w:color w:val="000000"/>
          <w:sz w:val="18"/>
          <w:szCs w:val="18"/>
        </w:rPr>
        <w:t>riterio de clasificación:</w:t>
      </w:r>
      <w:r>
        <w:rPr>
          <w:rFonts w:ascii="Arial" w:hAnsi="Arial" w:cs="Arial"/>
          <w:sz w:val="18"/>
          <w:szCs w:val="18"/>
        </w:rPr>
        <w:t xml:space="preserve"> m</w:t>
      </w:r>
      <w:r w:rsidRPr="00BC64EA">
        <w:rPr>
          <w:rFonts w:ascii="Arial" w:hAnsi="Arial" w:cs="Arial"/>
          <w:sz w:val="18"/>
          <w:szCs w:val="18"/>
        </w:rPr>
        <w:t>icroempresa</w:t>
      </w:r>
      <w:r>
        <w:rPr>
          <w:rFonts w:ascii="Arial" w:hAnsi="Arial" w:cs="Arial"/>
          <w:sz w:val="18"/>
          <w:szCs w:val="18"/>
        </w:rPr>
        <w:t>: de 1 a 4 personas ocupadas; pequeña e</w:t>
      </w:r>
      <w:r w:rsidRPr="00BC64EA">
        <w:rPr>
          <w:rFonts w:ascii="Arial" w:hAnsi="Arial" w:cs="Arial"/>
          <w:sz w:val="18"/>
          <w:szCs w:val="18"/>
        </w:rPr>
        <w:t xml:space="preserve">mpresa </w:t>
      </w:r>
      <w:r>
        <w:rPr>
          <w:rFonts w:ascii="Arial" w:hAnsi="Arial" w:cs="Arial"/>
          <w:sz w:val="18"/>
          <w:szCs w:val="18"/>
        </w:rPr>
        <w:t xml:space="preserve">de </w:t>
      </w:r>
      <w:r w:rsidRPr="00BC64EA">
        <w:rPr>
          <w:rFonts w:ascii="Arial" w:hAnsi="Arial" w:cs="Arial"/>
          <w:sz w:val="18"/>
          <w:szCs w:val="18"/>
        </w:rPr>
        <w:t>5 a 19 personas ocupadas</w:t>
      </w:r>
      <w:r>
        <w:rPr>
          <w:rFonts w:ascii="Arial" w:hAnsi="Arial" w:cs="Arial"/>
          <w:sz w:val="18"/>
          <w:szCs w:val="18"/>
        </w:rPr>
        <w:t>; mediana e</w:t>
      </w:r>
      <w:r w:rsidRPr="00BC64EA">
        <w:rPr>
          <w:rFonts w:ascii="Arial" w:hAnsi="Arial" w:cs="Arial"/>
          <w:sz w:val="18"/>
          <w:szCs w:val="18"/>
        </w:rPr>
        <w:t>mpresa</w:t>
      </w:r>
      <w:r>
        <w:rPr>
          <w:rFonts w:ascii="Arial" w:hAnsi="Arial" w:cs="Arial"/>
          <w:sz w:val="18"/>
          <w:szCs w:val="18"/>
        </w:rPr>
        <w:t xml:space="preserve"> de 20 a 99 personas ocupadas y grande más de 100</w:t>
      </w:r>
      <w:r w:rsidRPr="00BC64EA">
        <w:rPr>
          <w:rFonts w:ascii="Arial" w:hAnsi="Arial" w:cs="Arial"/>
          <w:sz w:val="18"/>
          <w:szCs w:val="18"/>
        </w:rPr>
        <w:t xml:space="preserve">. </w:t>
      </w:r>
      <w:r w:rsidRPr="0091595F">
        <w:rPr>
          <w:rFonts w:ascii="Arial" w:hAnsi="Arial" w:cs="Arial"/>
          <w:sz w:val="18"/>
          <w:szCs w:val="18"/>
        </w:rPr>
        <w:t>Fuente: RPAE 2012 (INE)</w:t>
      </w:r>
      <w:r>
        <w:rPr>
          <w:rFonts w:ascii="Arial" w:hAnsi="Arial" w:cs="Arial"/>
          <w:sz w:val="18"/>
          <w:szCs w:val="18"/>
        </w:rPr>
        <w:t xml:space="preserve"> y</w:t>
      </w:r>
      <w:r w:rsidRPr="0091595F">
        <w:rPr>
          <w:rFonts w:ascii="Arial" w:hAnsi="Arial" w:cs="Arial"/>
          <w:sz w:val="18"/>
          <w:szCs w:val="18"/>
        </w:rPr>
        <w:t xml:space="preserve"> </w:t>
      </w:r>
      <w:r>
        <w:rPr>
          <w:rFonts w:ascii="Arial" w:eastAsia="Times New Roman" w:hAnsi="Arial" w:cs="Arial"/>
          <w:color w:val="000000"/>
          <w:sz w:val="18"/>
          <w:szCs w:val="18"/>
        </w:rPr>
        <w:t>Bases de p</w:t>
      </w:r>
      <w:r w:rsidRPr="00D541CE">
        <w:rPr>
          <w:rFonts w:ascii="Arial" w:eastAsia="Times New Roman" w:hAnsi="Arial" w:cs="Arial"/>
          <w:color w:val="000000"/>
          <w:sz w:val="18"/>
          <w:szCs w:val="18"/>
        </w:rPr>
        <w:t>ostulaciones</w:t>
      </w:r>
      <w:r w:rsidRPr="0091595F">
        <w:rPr>
          <w:rFonts w:ascii="Arial" w:hAnsi="Arial" w:cs="Arial"/>
          <w:sz w:val="18"/>
          <w:szCs w:val="18"/>
        </w:rPr>
        <w:t xml:space="preserve"> </w:t>
      </w:r>
    </w:p>
    <w:p w:rsidR="00F02DED" w:rsidRPr="009B60B1" w:rsidRDefault="00F02DED" w:rsidP="00F02DED">
      <w:pPr>
        <w:autoSpaceDE w:val="0"/>
        <w:autoSpaceDN w:val="0"/>
        <w:adjustRightInd w:val="0"/>
        <w:spacing w:after="0" w:line="240" w:lineRule="auto"/>
        <w:jc w:val="both"/>
        <w:rPr>
          <w:rFonts w:ascii="Arial" w:hAnsi="Arial" w:cs="Arial"/>
          <w:sz w:val="18"/>
          <w:szCs w:val="18"/>
          <w:highlight w:val="yellow"/>
        </w:rPr>
      </w:pPr>
    </w:p>
    <w:p w:rsidR="00F02DED" w:rsidRDefault="00F02DED" w:rsidP="00F02DED">
      <w:pPr>
        <w:pStyle w:val="Default"/>
        <w:jc w:val="both"/>
        <w:rPr>
          <w:sz w:val="22"/>
          <w:szCs w:val="22"/>
        </w:rPr>
      </w:pPr>
      <w:r w:rsidRPr="00D175EE">
        <w:rPr>
          <w:sz w:val="22"/>
          <w:szCs w:val="22"/>
        </w:rPr>
        <w:t xml:space="preserve">El estudio de la edad de las empresas </w:t>
      </w:r>
      <w:r>
        <w:rPr>
          <w:sz w:val="22"/>
          <w:szCs w:val="22"/>
        </w:rPr>
        <w:t>beneficiarias y no beneficiarias</w:t>
      </w:r>
      <w:r w:rsidRPr="00D175EE">
        <w:rPr>
          <w:sz w:val="22"/>
          <w:szCs w:val="22"/>
        </w:rPr>
        <w:t xml:space="preserve"> muestra que el 66% de las mismas tiene una antigüedad menor a 10 años (son jóvenes).</w:t>
      </w:r>
      <w:r>
        <w:rPr>
          <w:sz w:val="22"/>
          <w:szCs w:val="22"/>
        </w:rPr>
        <w:t xml:space="preserve"> No obstante, en este punto también</w:t>
      </w:r>
      <w:r w:rsidRPr="00665FEE">
        <w:rPr>
          <w:sz w:val="22"/>
          <w:szCs w:val="22"/>
        </w:rPr>
        <w:t xml:space="preserve"> se observan</w:t>
      </w:r>
      <w:r>
        <w:rPr>
          <w:sz w:val="22"/>
          <w:szCs w:val="22"/>
        </w:rPr>
        <w:t xml:space="preserve"> diferencias entre las empresas: las no beneficiarias son más jóvenes que beneficiarias (74% vs 57%) (Cuadro 1.1</w:t>
      </w:r>
      <w:r w:rsidR="00845FD1">
        <w:rPr>
          <w:sz w:val="22"/>
          <w:szCs w:val="22"/>
        </w:rPr>
        <w:t>2</w:t>
      </w:r>
      <w:r>
        <w:rPr>
          <w:sz w:val="22"/>
          <w:szCs w:val="22"/>
        </w:rPr>
        <w:t>).</w:t>
      </w:r>
    </w:p>
    <w:p w:rsidR="00F02DED" w:rsidRDefault="00F02DED" w:rsidP="00F02DED">
      <w:pPr>
        <w:pStyle w:val="Default"/>
        <w:jc w:val="both"/>
        <w:rPr>
          <w:sz w:val="22"/>
          <w:szCs w:val="22"/>
        </w:rPr>
      </w:pPr>
    </w:p>
    <w:p w:rsidR="00F02DED" w:rsidRPr="007D68D4" w:rsidRDefault="00F02DED" w:rsidP="007D68D4">
      <w:pPr>
        <w:spacing w:line="240" w:lineRule="auto"/>
        <w:jc w:val="center"/>
        <w:rPr>
          <w:rFonts w:ascii="Arial" w:hAnsi="Arial" w:cs="Arial"/>
          <w:b/>
          <w:lang w:val="es-ES_tradnl"/>
        </w:rPr>
      </w:pPr>
      <w:r w:rsidRPr="007D68D4">
        <w:rPr>
          <w:rFonts w:ascii="Arial" w:hAnsi="Arial" w:cs="Arial"/>
          <w:b/>
          <w:lang w:val="es-ES_tradnl"/>
        </w:rPr>
        <w:t>CUADRO 1.1</w:t>
      </w:r>
      <w:r w:rsidR="00845FD1">
        <w:rPr>
          <w:rFonts w:ascii="Arial" w:hAnsi="Arial" w:cs="Arial"/>
          <w:b/>
          <w:lang w:val="es-ES_tradnl"/>
        </w:rPr>
        <w:t>2</w:t>
      </w:r>
      <w:r w:rsidRPr="007D68D4">
        <w:rPr>
          <w:rFonts w:ascii="Arial" w:hAnsi="Arial" w:cs="Arial"/>
          <w:b/>
          <w:lang w:val="es-ES_tradnl"/>
        </w:rPr>
        <w:t>.- EDAD DE LAS EMPRESAS. AÑO 2013</w:t>
      </w:r>
    </w:p>
    <w:tbl>
      <w:tblPr>
        <w:tblStyle w:val="Listaclara-nfasis12"/>
        <w:tblW w:w="5000" w:type="pct"/>
        <w:jc w:val="center"/>
        <w:tblLook w:val="04A0" w:firstRow="1" w:lastRow="0" w:firstColumn="1" w:lastColumn="0" w:noHBand="0" w:noVBand="1"/>
      </w:tblPr>
      <w:tblGrid>
        <w:gridCol w:w="1986"/>
        <w:gridCol w:w="1121"/>
        <w:gridCol w:w="1123"/>
        <w:gridCol w:w="1123"/>
        <w:gridCol w:w="1121"/>
        <w:gridCol w:w="1123"/>
        <w:gridCol w:w="1123"/>
      </w:tblGrid>
      <w:tr w:rsidR="00F02DED" w:rsidRPr="002F30C9" w:rsidTr="00E33EA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38" w:type="pct"/>
            <w:vMerge w:val="restart"/>
            <w:noWrap/>
            <w:vAlign w:val="center"/>
            <w:hideMark/>
          </w:tcPr>
          <w:p w:rsidR="00F02DED" w:rsidRPr="002F30C9" w:rsidRDefault="00F02DED" w:rsidP="00E33EA6">
            <w:pPr>
              <w:jc w:val="center"/>
              <w:rPr>
                <w:rFonts w:eastAsia="Times New Roman" w:cs="Arial"/>
                <w:color w:val="FFFFFF"/>
                <w:sz w:val="20"/>
                <w:szCs w:val="20"/>
              </w:rPr>
            </w:pPr>
            <w:r w:rsidRPr="002F30C9">
              <w:rPr>
                <w:rFonts w:eastAsia="Times New Roman" w:cs="Arial"/>
                <w:color w:val="FFFFFF"/>
                <w:sz w:val="20"/>
                <w:szCs w:val="20"/>
              </w:rPr>
              <w:t>Edad</w:t>
            </w:r>
          </w:p>
        </w:tc>
        <w:tc>
          <w:tcPr>
            <w:tcW w:w="1287" w:type="pct"/>
            <w:gridSpan w:val="2"/>
            <w:noWrap/>
            <w:vAlign w:val="center"/>
            <w:hideMark/>
          </w:tcPr>
          <w:p w:rsidR="00F02DED" w:rsidRPr="002F30C9" w:rsidRDefault="00F02DED" w:rsidP="00E33EA6">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Beneficiarias</w:t>
            </w:r>
          </w:p>
        </w:tc>
        <w:tc>
          <w:tcPr>
            <w:tcW w:w="1287" w:type="pct"/>
            <w:gridSpan w:val="2"/>
            <w:noWrap/>
            <w:vAlign w:val="center"/>
            <w:hideMark/>
          </w:tcPr>
          <w:p w:rsidR="00F02DED" w:rsidRPr="002F30C9" w:rsidRDefault="00F02DED" w:rsidP="00E33EA6">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No beneficiarias</w:t>
            </w:r>
          </w:p>
        </w:tc>
        <w:tc>
          <w:tcPr>
            <w:tcW w:w="1288" w:type="pct"/>
            <w:gridSpan w:val="2"/>
            <w:noWrap/>
            <w:vAlign w:val="center"/>
            <w:hideMark/>
          </w:tcPr>
          <w:p w:rsidR="00F02DED" w:rsidRPr="002F30C9" w:rsidRDefault="00F02DED" w:rsidP="00E33EA6">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Total</w:t>
            </w:r>
          </w:p>
        </w:tc>
      </w:tr>
      <w:tr w:rsidR="00F02DED" w:rsidRPr="002F30C9" w:rsidTr="00E33EA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38" w:type="pct"/>
            <w:vMerge/>
            <w:shd w:val="clear" w:color="auto" w:fill="4F81BD" w:themeFill="accent1"/>
            <w:noWrap/>
            <w:vAlign w:val="center"/>
            <w:hideMark/>
          </w:tcPr>
          <w:p w:rsidR="00F02DED" w:rsidRPr="002F30C9" w:rsidRDefault="00F02DED" w:rsidP="00E33EA6">
            <w:pPr>
              <w:jc w:val="center"/>
              <w:rPr>
                <w:rFonts w:cs="Arial"/>
                <w:sz w:val="20"/>
                <w:szCs w:val="20"/>
              </w:rPr>
            </w:pPr>
          </w:p>
        </w:tc>
        <w:tc>
          <w:tcPr>
            <w:tcW w:w="643"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644"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c>
          <w:tcPr>
            <w:tcW w:w="644"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643"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c>
          <w:tcPr>
            <w:tcW w:w="644"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n</w:t>
            </w:r>
          </w:p>
        </w:tc>
        <w:tc>
          <w:tcPr>
            <w:tcW w:w="644" w:type="pct"/>
            <w:shd w:val="clear" w:color="auto" w:fill="4F81BD" w:themeFill="accent1"/>
            <w:noWrap/>
            <w:vAlign w:val="center"/>
            <w:hideMark/>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20"/>
                <w:szCs w:val="20"/>
              </w:rPr>
            </w:pPr>
            <w:r w:rsidRPr="002F30C9">
              <w:rPr>
                <w:rFonts w:eastAsia="Times New Roman" w:cs="Arial"/>
                <w:b/>
                <w:color w:val="FFFFFF"/>
                <w:sz w:val="20"/>
                <w:szCs w:val="20"/>
              </w:rPr>
              <w:t>%</w:t>
            </w:r>
          </w:p>
        </w:tc>
      </w:tr>
      <w:tr w:rsidR="00F02DED" w:rsidRPr="002F30C9" w:rsidTr="002F30C9">
        <w:trPr>
          <w:trHeight w:val="283"/>
          <w:jc w:val="center"/>
        </w:trPr>
        <w:tc>
          <w:tcPr>
            <w:cnfStyle w:val="001000000000" w:firstRow="0" w:lastRow="0" w:firstColumn="1" w:lastColumn="0" w:oddVBand="0" w:evenVBand="0" w:oddHBand="0" w:evenHBand="0" w:firstRowFirstColumn="0" w:firstRowLastColumn="0" w:lastRowFirstColumn="0" w:lastRowLastColumn="0"/>
            <w:tcW w:w="1138" w:type="pct"/>
            <w:noWrap/>
            <w:vAlign w:val="center"/>
            <w:hideMark/>
          </w:tcPr>
          <w:p w:rsidR="00F02DED" w:rsidRPr="002F30C9" w:rsidRDefault="00F02DED" w:rsidP="00E33EA6">
            <w:pPr>
              <w:jc w:val="center"/>
              <w:rPr>
                <w:rFonts w:cs="Arial"/>
                <w:sz w:val="20"/>
                <w:szCs w:val="20"/>
              </w:rPr>
            </w:pPr>
            <w:r w:rsidRPr="002F30C9">
              <w:rPr>
                <w:rFonts w:cs="Arial"/>
                <w:sz w:val="20"/>
                <w:szCs w:val="20"/>
              </w:rPr>
              <w:t>Jóvenes</w:t>
            </w:r>
          </w:p>
        </w:tc>
        <w:tc>
          <w:tcPr>
            <w:tcW w:w="643"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25</w:t>
            </w:r>
          </w:p>
        </w:tc>
        <w:tc>
          <w:tcPr>
            <w:tcW w:w="644"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57%</w:t>
            </w:r>
          </w:p>
        </w:tc>
        <w:tc>
          <w:tcPr>
            <w:tcW w:w="644"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36</w:t>
            </w:r>
          </w:p>
        </w:tc>
        <w:tc>
          <w:tcPr>
            <w:tcW w:w="643"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74%</w:t>
            </w:r>
          </w:p>
        </w:tc>
        <w:tc>
          <w:tcPr>
            <w:tcW w:w="644" w:type="pct"/>
            <w:shd w:val="clear" w:color="auto" w:fill="DBE5F1" w:themeFill="accent1" w:themeFillTint="33"/>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61</w:t>
            </w:r>
          </w:p>
        </w:tc>
        <w:tc>
          <w:tcPr>
            <w:tcW w:w="644" w:type="pct"/>
            <w:shd w:val="clear" w:color="auto" w:fill="DBE5F1" w:themeFill="accent1" w:themeFillTint="33"/>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66%</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38" w:type="pct"/>
            <w:noWrap/>
            <w:vAlign w:val="center"/>
            <w:hideMark/>
          </w:tcPr>
          <w:p w:rsidR="00F02DED" w:rsidRPr="002F30C9" w:rsidRDefault="00F02DED" w:rsidP="00E33EA6">
            <w:pPr>
              <w:jc w:val="center"/>
              <w:rPr>
                <w:rFonts w:cs="Arial"/>
                <w:sz w:val="20"/>
                <w:szCs w:val="20"/>
              </w:rPr>
            </w:pPr>
            <w:r w:rsidRPr="002F30C9">
              <w:rPr>
                <w:rFonts w:cs="Arial"/>
                <w:sz w:val="20"/>
                <w:szCs w:val="20"/>
              </w:rPr>
              <w:t>Medianas</w:t>
            </w:r>
          </w:p>
        </w:tc>
        <w:tc>
          <w:tcPr>
            <w:tcW w:w="643" w:type="pct"/>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5</w:t>
            </w:r>
          </w:p>
        </w:tc>
        <w:tc>
          <w:tcPr>
            <w:tcW w:w="644" w:type="pct"/>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11%</w:t>
            </w:r>
          </w:p>
        </w:tc>
        <w:tc>
          <w:tcPr>
            <w:tcW w:w="644" w:type="pct"/>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6</w:t>
            </w:r>
          </w:p>
        </w:tc>
        <w:tc>
          <w:tcPr>
            <w:tcW w:w="643" w:type="pct"/>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12%</w:t>
            </w:r>
          </w:p>
        </w:tc>
        <w:tc>
          <w:tcPr>
            <w:tcW w:w="644" w:type="pct"/>
            <w:shd w:val="clear" w:color="auto" w:fill="DBE5F1" w:themeFill="accent1" w:themeFillTint="33"/>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11</w:t>
            </w:r>
          </w:p>
        </w:tc>
        <w:tc>
          <w:tcPr>
            <w:tcW w:w="644" w:type="pct"/>
            <w:shd w:val="clear" w:color="auto" w:fill="DBE5F1" w:themeFill="accent1" w:themeFillTint="33"/>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F30C9">
              <w:rPr>
                <w:rFonts w:cs="Arial"/>
                <w:sz w:val="20"/>
                <w:szCs w:val="20"/>
              </w:rPr>
              <w:t>12%</w:t>
            </w:r>
          </w:p>
        </w:tc>
      </w:tr>
      <w:tr w:rsidR="00F02DED" w:rsidRPr="002F30C9" w:rsidTr="002F30C9">
        <w:trPr>
          <w:trHeight w:val="283"/>
          <w:jc w:val="center"/>
        </w:trPr>
        <w:tc>
          <w:tcPr>
            <w:cnfStyle w:val="001000000000" w:firstRow="0" w:lastRow="0" w:firstColumn="1" w:lastColumn="0" w:oddVBand="0" w:evenVBand="0" w:oddHBand="0" w:evenHBand="0" w:firstRowFirstColumn="0" w:firstRowLastColumn="0" w:lastRowFirstColumn="0" w:lastRowLastColumn="0"/>
            <w:tcW w:w="1138" w:type="pct"/>
            <w:noWrap/>
            <w:vAlign w:val="center"/>
          </w:tcPr>
          <w:p w:rsidR="00F02DED" w:rsidRPr="002F30C9" w:rsidRDefault="00F02DED" w:rsidP="00E33EA6">
            <w:pPr>
              <w:jc w:val="center"/>
              <w:rPr>
                <w:rFonts w:cs="Arial"/>
                <w:sz w:val="20"/>
                <w:szCs w:val="20"/>
              </w:rPr>
            </w:pPr>
            <w:r w:rsidRPr="002F30C9">
              <w:rPr>
                <w:rFonts w:cs="Arial"/>
                <w:sz w:val="20"/>
                <w:szCs w:val="20"/>
              </w:rPr>
              <w:t>Maduras</w:t>
            </w:r>
          </w:p>
        </w:tc>
        <w:tc>
          <w:tcPr>
            <w:tcW w:w="643"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14</w:t>
            </w:r>
          </w:p>
        </w:tc>
        <w:tc>
          <w:tcPr>
            <w:tcW w:w="644"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32%</w:t>
            </w:r>
          </w:p>
        </w:tc>
        <w:tc>
          <w:tcPr>
            <w:tcW w:w="644"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7</w:t>
            </w:r>
          </w:p>
        </w:tc>
        <w:tc>
          <w:tcPr>
            <w:tcW w:w="643" w:type="pct"/>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14%</w:t>
            </w:r>
          </w:p>
        </w:tc>
        <w:tc>
          <w:tcPr>
            <w:tcW w:w="644" w:type="pct"/>
            <w:shd w:val="clear" w:color="auto" w:fill="DBE5F1" w:themeFill="accent1" w:themeFillTint="33"/>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21</w:t>
            </w:r>
          </w:p>
        </w:tc>
        <w:tc>
          <w:tcPr>
            <w:tcW w:w="644" w:type="pct"/>
            <w:shd w:val="clear" w:color="auto" w:fill="DBE5F1" w:themeFill="accent1" w:themeFillTint="33"/>
            <w:noWrap/>
            <w:vAlign w:val="center"/>
          </w:tcPr>
          <w:p w:rsidR="00F02DED" w:rsidRPr="002F30C9" w:rsidRDefault="00F02DED" w:rsidP="00E33EA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F30C9">
              <w:rPr>
                <w:rFonts w:cs="Arial"/>
                <w:sz w:val="20"/>
                <w:szCs w:val="20"/>
              </w:rPr>
              <w:t>22%</w:t>
            </w:r>
          </w:p>
        </w:tc>
      </w:tr>
      <w:tr w:rsidR="00E33EA6" w:rsidRPr="002F30C9" w:rsidTr="00E33EA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38" w:type="pct"/>
            <w:shd w:val="clear" w:color="auto" w:fill="4F81BD" w:themeFill="accent1"/>
            <w:noWrap/>
            <w:vAlign w:val="center"/>
            <w:hideMark/>
          </w:tcPr>
          <w:p w:rsidR="00F02DED" w:rsidRPr="002F30C9" w:rsidRDefault="00F02DED" w:rsidP="00E33EA6">
            <w:pPr>
              <w:jc w:val="center"/>
              <w:rPr>
                <w:rFonts w:eastAsia="Times New Roman" w:cs="Arial"/>
                <w:color w:val="000000" w:themeColor="text1"/>
                <w:sz w:val="20"/>
                <w:szCs w:val="20"/>
              </w:rPr>
            </w:pPr>
            <w:r w:rsidRPr="002F30C9">
              <w:rPr>
                <w:rFonts w:eastAsia="Times New Roman" w:cs="Arial"/>
                <w:color w:val="000000" w:themeColor="text1"/>
                <w:sz w:val="20"/>
                <w:szCs w:val="20"/>
              </w:rPr>
              <w:t>Total</w:t>
            </w:r>
          </w:p>
        </w:tc>
        <w:tc>
          <w:tcPr>
            <w:tcW w:w="643" w:type="pct"/>
            <w:shd w:val="clear" w:color="auto" w:fill="4F81BD" w:themeFill="accent1"/>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44</w:t>
            </w:r>
          </w:p>
        </w:tc>
        <w:tc>
          <w:tcPr>
            <w:tcW w:w="644" w:type="pct"/>
            <w:shd w:val="clear" w:color="auto" w:fill="4F81BD" w:themeFill="accent1"/>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100%</w:t>
            </w:r>
          </w:p>
        </w:tc>
        <w:tc>
          <w:tcPr>
            <w:tcW w:w="644" w:type="pct"/>
            <w:shd w:val="clear" w:color="auto" w:fill="4F81BD" w:themeFill="accent1"/>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49</w:t>
            </w:r>
          </w:p>
        </w:tc>
        <w:tc>
          <w:tcPr>
            <w:tcW w:w="643" w:type="pct"/>
            <w:shd w:val="clear" w:color="auto" w:fill="4F81BD" w:themeFill="accent1"/>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100%</w:t>
            </w:r>
          </w:p>
        </w:tc>
        <w:tc>
          <w:tcPr>
            <w:tcW w:w="644" w:type="pct"/>
            <w:shd w:val="clear" w:color="auto" w:fill="4F81BD" w:themeFill="accent1"/>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93</w:t>
            </w:r>
          </w:p>
        </w:tc>
        <w:tc>
          <w:tcPr>
            <w:tcW w:w="644" w:type="pct"/>
            <w:shd w:val="clear" w:color="auto" w:fill="4F81BD" w:themeFill="accent1"/>
            <w:noWrap/>
            <w:vAlign w:val="center"/>
          </w:tcPr>
          <w:p w:rsidR="00F02DED" w:rsidRPr="002F30C9" w:rsidRDefault="00F02DED" w:rsidP="00E33E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2F30C9">
              <w:rPr>
                <w:rFonts w:eastAsia="Times New Roman" w:cs="Arial"/>
                <w:b/>
                <w:color w:val="000000" w:themeColor="text1"/>
                <w:sz w:val="20"/>
                <w:szCs w:val="20"/>
              </w:rPr>
              <w:t>100%</w:t>
            </w:r>
          </w:p>
        </w:tc>
      </w:tr>
    </w:tbl>
    <w:p w:rsidR="00F02DED" w:rsidRDefault="00F02DED" w:rsidP="00F02DED">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Nota: criterio de clasificación: empresas j</w:t>
      </w:r>
      <w:r w:rsidRPr="00D541CE">
        <w:rPr>
          <w:rFonts w:ascii="Arial" w:eastAsia="Times New Roman" w:hAnsi="Arial" w:cs="Arial"/>
          <w:color w:val="000000"/>
          <w:sz w:val="18"/>
          <w:szCs w:val="18"/>
        </w:rPr>
        <w:t>óvenes</w:t>
      </w:r>
      <w:r>
        <w:rPr>
          <w:rFonts w:ascii="Arial" w:eastAsia="Times New Roman" w:hAnsi="Arial" w:cs="Arial"/>
          <w:color w:val="000000"/>
          <w:sz w:val="18"/>
          <w:szCs w:val="18"/>
        </w:rPr>
        <w:t>: e</w:t>
      </w:r>
      <w:r w:rsidRPr="00D541CE">
        <w:rPr>
          <w:rFonts w:ascii="Arial" w:eastAsia="Times New Roman" w:hAnsi="Arial" w:cs="Arial"/>
          <w:color w:val="000000"/>
          <w:sz w:val="18"/>
          <w:szCs w:val="18"/>
        </w:rPr>
        <w:t>ntre 0 y 10 años</w:t>
      </w:r>
      <w:r>
        <w:rPr>
          <w:rFonts w:ascii="Arial" w:eastAsia="Times New Roman" w:hAnsi="Arial" w:cs="Arial"/>
          <w:color w:val="000000"/>
          <w:sz w:val="18"/>
          <w:szCs w:val="18"/>
        </w:rPr>
        <w:t>; empresas medianas: e</w:t>
      </w:r>
      <w:r w:rsidRPr="00D541CE">
        <w:rPr>
          <w:rFonts w:ascii="Arial" w:eastAsia="Times New Roman" w:hAnsi="Arial" w:cs="Arial"/>
          <w:color w:val="000000"/>
          <w:sz w:val="18"/>
          <w:szCs w:val="18"/>
        </w:rPr>
        <w:t xml:space="preserve">ntre 11 y </w:t>
      </w:r>
      <w:r>
        <w:rPr>
          <w:rFonts w:ascii="Arial" w:eastAsia="Times New Roman" w:hAnsi="Arial" w:cs="Arial"/>
          <w:color w:val="000000"/>
          <w:sz w:val="18"/>
          <w:szCs w:val="18"/>
        </w:rPr>
        <w:t>20</w:t>
      </w:r>
      <w:r w:rsidRPr="00D541CE">
        <w:rPr>
          <w:rFonts w:ascii="Arial" w:eastAsia="Times New Roman" w:hAnsi="Arial" w:cs="Arial"/>
          <w:color w:val="000000"/>
          <w:sz w:val="18"/>
          <w:szCs w:val="18"/>
        </w:rPr>
        <w:t xml:space="preserve"> años y </w:t>
      </w:r>
      <w:r>
        <w:rPr>
          <w:rFonts w:ascii="Arial" w:eastAsia="Times New Roman" w:hAnsi="Arial" w:cs="Arial"/>
          <w:color w:val="000000"/>
          <w:sz w:val="18"/>
          <w:szCs w:val="18"/>
        </w:rPr>
        <w:t>empresas maduras: m</w:t>
      </w:r>
      <w:r w:rsidRPr="00D541CE">
        <w:rPr>
          <w:rFonts w:ascii="Arial" w:eastAsia="Times New Roman" w:hAnsi="Arial" w:cs="Arial"/>
          <w:color w:val="000000"/>
          <w:sz w:val="18"/>
          <w:szCs w:val="18"/>
        </w:rPr>
        <w:t xml:space="preserve">ás de </w:t>
      </w:r>
      <w:r>
        <w:rPr>
          <w:rFonts w:ascii="Arial" w:eastAsia="Times New Roman" w:hAnsi="Arial" w:cs="Arial"/>
          <w:color w:val="000000"/>
          <w:sz w:val="18"/>
          <w:szCs w:val="18"/>
        </w:rPr>
        <w:t>20</w:t>
      </w:r>
      <w:r w:rsidRPr="00D541CE">
        <w:rPr>
          <w:rFonts w:ascii="Arial" w:eastAsia="Times New Roman" w:hAnsi="Arial" w:cs="Arial"/>
          <w:color w:val="000000"/>
          <w:sz w:val="18"/>
          <w:szCs w:val="18"/>
        </w:rPr>
        <w:t xml:space="preserve"> años</w:t>
      </w:r>
      <w:r>
        <w:rPr>
          <w:rFonts w:ascii="Arial" w:eastAsia="Times New Roman" w:hAnsi="Arial" w:cs="Arial"/>
          <w:color w:val="000000"/>
          <w:sz w:val="18"/>
          <w:szCs w:val="18"/>
        </w:rPr>
        <w:t xml:space="preserve">. </w:t>
      </w:r>
      <w:r w:rsidRPr="00D541CE">
        <w:rPr>
          <w:rFonts w:ascii="Arial" w:eastAsia="Times New Roman" w:hAnsi="Arial" w:cs="Arial"/>
          <w:color w:val="000000"/>
          <w:sz w:val="18"/>
          <w:szCs w:val="18"/>
        </w:rPr>
        <w:t xml:space="preserve">Fuente: </w:t>
      </w:r>
      <w:r>
        <w:rPr>
          <w:rFonts w:ascii="Arial" w:eastAsia="Times New Roman" w:hAnsi="Arial" w:cs="Arial"/>
          <w:color w:val="000000"/>
          <w:sz w:val="18"/>
          <w:szCs w:val="18"/>
        </w:rPr>
        <w:t>Bases de p</w:t>
      </w:r>
      <w:r w:rsidRPr="00D541CE">
        <w:rPr>
          <w:rFonts w:ascii="Arial" w:eastAsia="Times New Roman" w:hAnsi="Arial" w:cs="Arial"/>
          <w:color w:val="000000"/>
          <w:sz w:val="18"/>
          <w:szCs w:val="18"/>
        </w:rPr>
        <w:t xml:space="preserve">ostulaciones </w:t>
      </w:r>
    </w:p>
    <w:p w:rsidR="00F02DED" w:rsidRDefault="00F02DED" w:rsidP="00F02DED">
      <w:pPr>
        <w:spacing w:after="0" w:line="240" w:lineRule="auto"/>
        <w:jc w:val="both"/>
        <w:rPr>
          <w:rFonts w:ascii="Arial" w:hAnsi="Arial" w:cs="Arial"/>
          <w:highlight w:val="yellow"/>
        </w:rPr>
      </w:pPr>
    </w:p>
    <w:p w:rsidR="00F02DED" w:rsidRPr="00AE53C8" w:rsidRDefault="00F02DED" w:rsidP="00F02DED">
      <w:pPr>
        <w:pStyle w:val="Default"/>
        <w:jc w:val="both"/>
        <w:rPr>
          <w:sz w:val="22"/>
          <w:szCs w:val="22"/>
        </w:rPr>
      </w:pPr>
      <w:r>
        <w:rPr>
          <w:sz w:val="22"/>
          <w:szCs w:val="22"/>
        </w:rPr>
        <w:t>El desempeño económico de las empresas en el periodo 2010-2012</w:t>
      </w:r>
      <w:r w:rsidRPr="00AE53C8">
        <w:rPr>
          <w:sz w:val="22"/>
          <w:szCs w:val="22"/>
        </w:rPr>
        <w:t xml:space="preserve">, </w:t>
      </w:r>
      <w:r>
        <w:rPr>
          <w:sz w:val="22"/>
          <w:szCs w:val="22"/>
        </w:rPr>
        <w:t>medido a través del promedio de ocupados</w:t>
      </w:r>
      <w:r w:rsidRPr="00AE53C8">
        <w:rPr>
          <w:sz w:val="22"/>
          <w:szCs w:val="22"/>
        </w:rPr>
        <w:t xml:space="preserve"> </w:t>
      </w:r>
      <w:r>
        <w:rPr>
          <w:sz w:val="22"/>
          <w:szCs w:val="22"/>
        </w:rPr>
        <w:t xml:space="preserve">e </w:t>
      </w:r>
      <w:r w:rsidRPr="00AE53C8">
        <w:rPr>
          <w:sz w:val="22"/>
          <w:szCs w:val="22"/>
        </w:rPr>
        <w:t>ingresos por ventas</w:t>
      </w:r>
      <w:r>
        <w:rPr>
          <w:sz w:val="22"/>
          <w:szCs w:val="22"/>
        </w:rPr>
        <w:t xml:space="preserve"> y el porcentaje de exportaciones</w:t>
      </w:r>
      <w:r w:rsidRPr="00AE53C8">
        <w:rPr>
          <w:sz w:val="22"/>
          <w:szCs w:val="22"/>
        </w:rPr>
        <w:t xml:space="preserve">, </w:t>
      </w:r>
      <w:r>
        <w:rPr>
          <w:sz w:val="22"/>
          <w:szCs w:val="22"/>
        </w:rPr>
        <w:t>es</w:t>
      </w:r>
      <w:r w:rsidRPr="00AE53C8">
        <w:rPr>
          <w:sz w:val="22"/>
          <w:szCs w:val="22"/>
        </w:rPr>
        <w:t xml:space="preserve"> mayor </w:t>
      </w:r>
      <w:r>
        <w:rPr>
          <w:sz w:val="22"/>
          <w:szCs w:val="22"/>
        </w:rPr>
        <w:t>en las</w:t>
      </w:r>
      <w:r w:rsidRPr="00AE53C8">
        <w:rPr>
          <w:sz w:val="22"/>
          <w:szCs w:val="22"/>
        </w:rPr>
        <w:t xml:space="preserve"> empresas </w:t>
      </w:r>
      <w:r>
        <w:rPr>
          <w:sz w:val="22"/>
          <w:szCs w:val="22"/>
        </w:rPr>
        <w:t xml:space="preserve">beneficiarias </w:t>
      </w:r>
      <w:r w:rsidRPr="00AE53C8">
        <w:rPr>
          <w:sz w:val="22"/>
          <w:szCs w:val="22"/>
        </w:rPr>
        <w:t xml:space="preserve">que en las </w:t>
      </w:r>
      <w:r>
        <w:rPr>
          <w:sz w:val="22"/>
          <w:szCs w:val="22"/>
        </w:rPr>
        <w:t>no beneficiarias,</w:t>
      </w:r>
      <w:r w:rsidRPr="00AE53C8">
        <w:rPr>
          <w:sz w:val="22"/>
          <w:szCs w:val="22"/>
        </w:rPr>
        <w:t xml:space="preserve"> lo cual da cuenta de cierto dinamismo </w:t>
      </w:r>
      <w:r>
        <w:rPr>
          <w:sz w:val="22"/>
          <w:szCs w:val="22"/>
        </w:rPr>
        <w:t xml:space="preserve">del </w:t>
      </w:r>
      <w:r w:rsidRPr="00AE53C8">
        <w:rPr>
          <w:sz w:val="22"/>
          <w:szCs w:val="22"/>
        </w:rPr>
        <w:t>perfil de las</w:t>
      </w:r>
      <w:r>
        <w:rPr>
          <w:sz w:val="22"/>
          <w:szCs w:val="22"/>
        </w:rPr>
        <w:t xml:space="preserve"> empresas apoyadas por</w:t>
      </w:r>
      <w:r w:rsidRPr="00AE53C8">
        <w:rPr>
          <w:sz w:val="22"/>
          <w:szCs w:val="22"/>
        </w:rPr>
        <w:t xml:space="preserve"> ANII</w:t>
      </w:r>
      <w:r>
        <w:rPr>
          <w:sz w:val="22"/>
          <w:szCs w:val="22"/>
        </w:rPr>
        <w:t xml:space="preserve"> (Cuadro 1.1</w:t>
      </w:r>
      <w:r w:rsidR="00845FD1">
        <w:rPr>
          <w:sz w:val="22"/>
          <w:szCs w:val="22"/>
        </w:rPr>
        <w:t>3</w:t>
      </w:r>
      <w:r>
        <w:rPr>
          <w:sz w:val="22"/>
          <w:szCs w:val="22"/>
        </w:rPr>
        <w:t>)</w:t>
      </w:r>
      <w:r w:rsidRPr="00AE53C8">
        <w:rPr>
          <w:sz w:val="22"/>
          <w:szCs w:val="22"/>
        </w:rPr>
        <w:t>.</w:t>
      </w:r>
    </w:p>
    <w:p w:rsidR="00F02DED" w:rsidRPr="00036B21" w:rsidRDefault="00F02DED" w:rsidP="00F02DED">
      <w:pPr>
        <w:spacing w:after="0" w:line="240" w:lineRule="auto"/>
        <w:jc w:val="both"/>
        <w:rPr>
          <w:rFonts w:ascii="Arial" w:hAnsi="Arial" w:cs="Arial"/>
          <w:highlight w:val="yellow"/>
        </w:rPr>
      </w:pPr>
    </w:p>
    <w:p w:rsidR="00F02DED" w:rsidRPr="007D68D4" w:rsidRDefault="00F02DED" w:rsidP="007D68D4">
      <w:pPr>
        <w:spacing w:line="240" w:lineRule="auto"/>
        <w:jc w:val="center"/>
        <w:rPr>
          <w:rFonts w:ascii="Arial" w:hAnsi="Arial" w:cs="Arial"/>
          <w:b/>
          <w:lang w:val="es-ES_tradnl"/>
        </w:rPr>
      </w:pPr>
      <w:r w:rsidRPr="007D68D4">
        <w:rPr>
          <w:rFonts w:ascii="Arial" w:hAnsi="Arial" w:cs="Arial"/>
          <w:b/>
          <w:lang w:val="es-ES_tradnl"/>
        </w:rPr>
        <w:t>CUADRO 1.1</w:t>
      </w:r>
      <w:r w:rsidR="00845FD1">
        <w:rPr>
          <w:rFonts w:ascii="Arial" w:hAnsi="Arial" w:cs="Arial"/>
          <w:b/>
          <w:lang w:val="es-ES_tradnl"/>
        </w:rPr>
        <w:t>3</w:t>
      </w:r>
      <w:r w:rsidRPr="007D68D4">
        <w:rPr>
          <w:rFonts w:ascii="Arial" w:hAnsi="Arial" w:cs="Arial"/>
          <w:b/>
          <w:lang w:val="es-ES_tradnl"/>
        </w:rPr>
        <w:t>.- DESEMPEÑO ECONÓMICO DE LAS EMPRESAS. AÑO 2013</w:t>
      </w:r>
    </w:p>
    <w:tbl>
      <w:tblPr>
        <w:tblStyle w:val="Listaclara-nfasis11"/>
        <w:tblW w:w="5000" w:type="pct"/>
        <w:jc w:val="center"/>
        <w:tblLayout w:type="fixed"/>
        <w:tblLook w:val="04A0" w:firstRow="1" w:lastRow="0" w:firstColumn="1" w:lastColumn="0" w:noHBand="0" w:noVBand="1"/>
      </w:tblPr>
      <w:tblGrid>
        <w:gridCol w:w="3645"/>
        <w:gridCol w:w="1690"/>
        <w:gridCol w:w="2004"/>
        <w:gridCol w:w="1381"/>
      </w:tblGrid>
      <w:tr w:rsidR="00F02DED" w:rsidRPr="002F30C9" w:rsidTr="00D1395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hideMark/>
          </w:tcPr>
          <w:p w:rsidR="00F02DED" w:rsidRPr="002F30C9" w:rsidRDefault="00F02DED" w:rsidP="00651EE3">
            <w:pPr>
              <w:jc w:val="center"/>
              <w:rPr>
                <w:rFonts w:cs="Arial"/>
                <w:color w:val="FFFFFF"/>
                <w:sz w:val="20"/>
                <w:szCs w:val="20"/>
              </w:rPr>
            </w:pPr>
            <w:r w:rsidRPr="002F30C9">
              <w:rPr>
                <w:rFonts w:cs="Arial"/>
                <w:color w:val="FFFFFF"/>
                <w:sz w:val="20"/>
                <w:szCs w:val="20"/>
              </w:rPr>
              <w:t>Promedio de personas ocupadas</w:t>
            </w:r>
          </w:p>
        </w:tc>
        <w:tc>
          <w:tcPr>
            <w:tcW w:w="969" w:type="pct"/>
            <w:noWrap/>
            <w:hideMark/>
          </w:tcPr>
          <w:p w:rsidR="00F02DED" w:rsidRPr="002F30C9" w:rsidRDefault="00F02DED" w:rsidP="00651EE3">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Beneficiarias</w:t>
            </w:r>
          </w:p>
        </w:tc>
        <w:tc>
          <w:tcPr>
            <w:tcW w:w="1149" w:type="pct"/>
            <w:noWrap/>
            <w:hideMark/>
          </w:tcPr>
          <w:p w:rsidR="00F02DED" w:rsidRPr="002F30C9" w:rsidRDefault="00F02DED" w:rsidP="00651EE3">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No beneficiarias</w:t>
            </w:r>
          </w:p>
        </w:tc>
        <w:tc>
          <w:tcPr>
            <w:tcW w:w="792" w:type="pct"/>
            <w:noWrap/>
            <w:hideMark/>
          </w:tcPr>
          <w:p w:rsidR="00F02DED" w:rsidRPr="002F30C9" w:rsidRDefault="00F02DED" w:rsidP="00651EE3">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 xml:space="preserve">Total </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2010</w:t>
            </w:r>
          </w:p>
        </w:tc>
        <w:tc>
          <w:tcPr>
            <w:tcW w:w="96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45</w:t>
            </w:r>
          </w:p>
        </w:tc>
        <w:tc>
          <w:tcPr>
            <w:tcW w:w="114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12</w:t>
            </w:r>
          </w:p>
        </w:tc>
        <w:tc>
          <w:tcPr>
            <w:tcW w:w="792" w:type="pct"/>
            <w:shd w:val="clear" w:color="auto" w:fill="DBE5F1" w:themeFill="accent1" w:themeFillTint="33"/>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2011</w:t>
            </w:r>
          </w:p>
        </w:tc>
        <w:tc>
          <w:tcPr>
            <w:tcW w:w="969" w:type="pct"/>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41</w:t>
            </w:r>
          </w:p>
        </w:tc>
        <w:tc>
          <w:tcPr>
            <w:tcW w:w="1149" w:type="pct"/>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14</w:t>
            </w:r>
          </w:p>
        </w:tc>
        <w:tc>
          <w:tcPr>
            <w:tcW w:w="792" w:type="pct"/>
            <w:shd w:val="clear" w:color="auto" w:fill="DBE5F1" w:themeFill="accent1" w:themeFillTint="33"/>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29</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2012</w:t>
            </w:r>
          </w:p>
        </w:tc>
        <w:tc>
          <w:tcPr>
            <w:tcW w:w="96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38</w:t>
            </w:r>
          </w:p>
        </w:tc>
        <w:tc>
          <w:tcPr>
            <w:tcW w:w="114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18</w:t>
            </w:r>
          </w:p>
        </w:tc>
        <w:tc>
          <w:tcPr>
            <w:tcW w:w="792" w:type="pct"/>
            <w:shd w:val="clear" w:color="auto" w:fill="DBE5F1" w:themeFill="accent1" w:themeFillTint="33"/>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34</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F81BD" w:themeFill="accent1"/>
            <w:noWrap/>
          </w:tcPr>
          <w:p w:rsidR="00F02DED" w:rsidRPr="002F30C9" w:rsidRDefault="00F02DED" w:rsidP="00E33EA6">
            <w:pPr>
              <w:rPr>
                <w:rFonts w:cs="Arial"/>
                <w:color w:val="FFFFFF"/>
                <w:sz w:val="20"/>
                <w:szCs w:val="20"/>
              </w:rPr>
            </w:pPr>
            <w:r w:rsidRPr="002F30C9">
              <w:rPr>
                <w:rFonts w:cs="Arial"/>
                <w:color w:val="FFFFFF"/>
                <w:sz w:val="20"/>
                <w:szCs w:val="20"/>
              </w:rPr>
              <w:t>Promedio de Ingresos por ventas (miles de pesos uruguayos)</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hideMark/>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2010</w:t>
            </w:r>
          </w:p>
        </w:tc>
        <w:tc>
          <w:tcPr>
            <w:tcW w:w="96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73.791.096</w:t>
            </w:r>
          </w:p>
        </w:tc>
        <w:tc>
          <w:tcPr>
            <w:tcW w:w="114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16.887.705</w:t>
            </w:r>
          </w:p>
        </w:tc>
        <w:tc>
          <w:tcPr>
            <w:tcW w:w="792" w:type="pct"/>
            <w:shd w:val="clear" w:color="auto" w:fill="DBE5F1" w:themeFill="accent1" w:themeFillTint="33"/>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50.758.771</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hideMark/>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2011</w:t>
            </w:r>
          </w:p>
        </w:tc>
        <w:tc>
          <w:tcPr>
            <w:tcW w:w="969" w:type="pct"/>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73.336.725</w:t>
            </w:r>
          </w:p>
        </w:tc>
        <w:tc>
          <w:tcPr>
            <w:tcW w:w="1149" w:type="pct"/>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26.172.270</w:t>
            </w:r>
          </w:p>
        </w:tc>
        <w:tc>
          <w:tcPr>
            <w:tcW w:w="792" w:type="pct"/>
            <w:shd w:val="clear" w:color="auto" w:fill="DBE5F1" w:themeFill="accent1" w:themeFillTint="33"/>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56.492.277</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hideMark/>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2012</w:t>
            </w:r>
          </w:p>
        </w:tc>
        <w:tc>
          <w:tcPr>
            <w:tcW w:w="96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80.188.002</w:t>
            </w:r>
          </w:p>
        </w:tc>
        <w:tc>
          <w:tcPr>
            <w:tcW w:w="1149" w:type="pct"/>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37.656.888</w:t>
            </w:r>
          </w:p>
        </w:tc>
        <w:tc>
          <w:tcPr>
            <w:tcW w:w="792" w:type="pct"/>
            <w:shd w:val="clear" w:color="auto" w:fill="DBE5F1" w:themeFill="accent1" w:themeFillTint="33"/>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72.455.072</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2090" w:type="pct"/>
            <w:shd w:val="clear" w:color="auto" w:fill="4F81BD" w:themeFill="accent1"/>
            <w:noWrap/>
          </w:tcPr>
          <w:p w:rsidR="00F02DED" w:rsidRPr="002F30C9" w:rsidRDefault="00F02DED" w:rsidP="00E33EA6">
            <w:pPr>
              <w:rPr>
                <w:rFonts w:eastAsia="Times New Roman" w:cs="Arial"/>
                <w:color w:val="000000"/>
                <w:sz w:val="20"/>
                <w:szCs w:val="20"/>
              </w:rPr>
            </w:pPr>
            <w:r w:rsidRPr="002F30C9">
              <w:rPr>
                <w:rFonts w:cs="Arial"/>
                <w:color w:val="FFFFFF"/>
                <w:sz w:val="20"/>
                <w:szCs w:val="20"/>
              </w:rPr>
              <w:t>% Exportaciones (Promedio)</w:t>
            </w:r>
          </w:p>
        </w:tc>
        <w:tc>
          <w:tcPr>
            <w:tcW w:w="969" w:type="pct"/>
            <w:shd w:val="clear" w:color="auto" w:fill="4F81BD" w:themeFill="accent1"/>
            <w:noWrap/>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cs="Arial"/>
                <w:b/>
                <w:color w:val="FFFFFF"/>
                <w:sz w:val="20"/>
                <w:szCs w:val="20"/>
              </w:rPr>
            </w:pPr>
          </w:p>
        </w:tc>
        <w:tc>
          <w:tcPr>
            <w:tcW w:w="1149" w:type="pct"/>
            <w:shd w:val="clear" w:color="auto" w:fill="4F81BD" w:themeFill="accent1"/>
            <w:noWrap/>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cs="Arial"/>
                <w:b/>
                <w:color w:val="FFFFFF"/>
                <w:sz w:val="20"/>
                <w:szCs w:val="20"/>
              </w:rPr>
            </w:pPr>
          </w:p>
        </w:tc>
        <w:tc>
          <w:tcPr>
            <w:tcW w:w="792" w:type="pct"/>
            <w:shd w:val="clear" w:color="auto" w:fill="4F81BD" w:themeFill="accent1"/>
            <w:noWrap/>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cs="Arial"/>
                <w:color w:val="FFFFFF"/>
                <w:sz w:val="20"/>
                <w:szCs w:val="20"/>
              </w:rPr>
            </w:pP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2010</w:t>
            </w:r>
          </w:p>
        </w:tc>
        <w:tc>
          <w:tcPr>
            <w:tcW w:w="969" w:type="pct"/>
            <w:noWrap/>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23</w:t>
            </w:r>
          </w:p>
        </w:tc>
        <w:tc>
          <w:tcPr>
            <w:tcW w:w="1149" w:type="pct"/>
            <w:noWrap/>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22</w:t>
            </w:r>
          </w:p>
        </w:tc>
        <w:tc>
          <w:tcPr>
            <w:tcW w:w="792" w:type="pct"/>
            <w:shd w:val="clear" w:color="auto" w:fill="DBE5F1" w:themeFill="accent1" w:themeFillTint="33"/>
            <w:noWrap/>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23</w:t>
            </w:r>
          </w:p>
        </w:tc>
      </w:tr>
      <w:tr w:rsidR="00F02DED" w:rsidRPr="002F30C9" w:rsidTr="002F30C9">
        <w:trPr>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2011</w:t>
            </w:r>
          </w:p>
        </w:tc>
        <w:tc>
          <w:tcPr>
            <w:tcW w:w="969" w:type="pct"/>
            <w:noWrap/>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25</w:t>
            </w:r>
          </w:p>
        </w:tc>
        <w:tc>
          <w:tcPr>
            <w:tcW w:w="1149" w:type="pct"/>
            <w:noWrap/>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15</w:t>
            </w:r>
          </w:p>
        </w:tc>
        <w:tc>
          <w:tcPr>
            <w:tcW w:w="792" w:type="pct"/>
            <w:shd w:val="clear" w:color="auto" w:fill="DBE5F1" w:themeFill="accent1" w:themeFillTint="33"/>
            <w:noWrap/>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90" w:type="pct"/>
            <w:noWrap/>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2012</w:t>
            </w:r>
          </w:p>
        </w:tc>
        <w:tc>
          <w:tcPr>
            <w:tcW w:w="969" w:type="pct"/>
            <w:noWrap/>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28</w:t>
            </w:r>
          </w:p>
        </w:tc>
        <w:tc>
          <w:tcPr>
            <w:tcW w:w="1149" w:type="pct"/>
            <w:noWrap/>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13</w:t>
            </w:r>
          </w:p>
        </w:tc>
        <w:tc>
          <w:tcPr>
            <w:tcW w:w="792" w:type="pct"/>
            <w:shd w:val="clear" w:color="auto" w:fill="DBE5F1" w:themeFill="accent1" w:themeFillTint="33"/>
            <w:noWrap/>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25</w:t>
            </w:r>
          </w:p>
        </w:tc>
      </w:tr>
    </w:tbl>
    <w:p w:rsidR="00F02DED" w:rsidRPr="00016D18" w:rsidRDefault="00F02DED" w:rsidP="00E91A4D">
      <w:pPr>
        <w:spacing w:after="0" w:line="240" w:lineRule="auto"/>
        <w:jc w:val="center"/>
        <w:rPr>
          <w:rFonts w:ascii="Arial" w:hAnsi="Arial" w:cs="Arial"/>
          <w:sz w:val="18"/>
          <w:szCs w:val="18"/>
        </w:rPr>
      </w:pPr>
      <w:r w:rsidRPr="00016D18">
        <w:rPr>
          <w:rFonts w:ascii="Arial" w:eastAsia="Times New Roman" w:hAnsi="Arial" w:cs="Arial"/>
          <w:color w:val="000000"/>
          <w:sz w:val="18"/>
          <w:szCs w:val="18"/>
        </w:rPr>
        <w:t xml:space="preserve">Fuente: </w:t>
      </w:r>
      <w:r w:rsidRPr="00016D18">
        <w:rPr>
          <w:rFonts w:ascii="Arial" w:hAnsi="Arial" w:cs="Arial"/>
          <w:sz w:val="18"/>
          <w:szCs w:val="18"/>
        </w:rPr>
        <w:t>Encuesta de Actividades de Innovación aplicada a los postulantes ANII.</w:t>
      </w:r>
    </w:p>
    <w:p w:rsidR="00F02DED" w:rsidRDefault="00F02DED" w:rsidP="00F02DED">
      <w:pPr>
        <w:pStyle w:val="Default"/>
        <w:jc w:val="both"/>
        <w:rPr>
          <w:sz w:val="22"/>
          <w:szCs w:val="22"/>
        </w:rPr>
      </w:pPr>
    </w:p>
    <w:p w:rsidR="00F02DED" w:rsidRPr="00AE53C8" w:rsidRDefault="00F02DED" w:rsidP="00F02DED">
      <w:pPr>
        <w:pStyle w:val="Default"/>
        <w:jc w:val="both"/>
        <w:rPr>
          <w:sz w:val="22"/>
          <w:szCs w:val="22"/>
        </w:rPr>
      </w:pPr>
      <w:r>
        <w:rPr>
          <w:sz w:val="22"/>
          <w:szCs w:val="22"/>
        </w:rPr>
        <w:t>Finalmente</w:t>
      </w:r>
      <w:r w:rsidRPr="00AE53C8">
        <w:rPr>
          <w:sz w:val="22"/>
          <w:szCs w:val="22"/>
        </w:rPr>
        <w:t xml:space="preserve">, </w:t>
      </w:r>
      <w:r>
        <w:rPr>
          <w:sz w:val="22"/>
          <w:szCs w:val="22"/>
        </w:rPr>
        <w:t>se observa que el comportamiento innovador de las empresas</w:t>
      </w:r>
      <w:r w:rsidRPr="001907D8">
        <w:rPr>
          <w:sz w:val="22"/>
          <w:szCs w:val="22"/>
        </w:rPr>
        <w:t xml:space="preserve"> </w:t>
      </w:r>
      <w:r>
        <w:rPr>
          <w:sz w:val="22"/>
          <w:szCs w:val="22"/>
        </w:rPr>
        <w:t xml:space="preserve">en el periodo 2010-2012, </w:t>
      </w:r>
      <w:r w:rsidRPr="00AE53C8">
        <w:rPr>
          <w:sz w:val="22"/>
          <w:szCs w:val="22"/>
        </w:rPr>
        <w:t>medid</w:t>
      </w:r>
      <w:r>
        <w:rPr>
          <w:sz w:val="22"/>
          <w:szCs w:val="22"/>
        </w:rPr>
        <w:t>o</w:t>
      </w:r>
      <w:r w:rsidRPr="00AE53C8">
        <w:rPr>
          <w:sz w:val="22"/>
          <w:szCs w:val="22"/>
        </w:rPr>
        <w:t xml:space="preserve"> </w:t>
      </w:r>
      <w:r>
        <w:rPr>
          <w:sz w:val="22"/>
          <w:szCs w:val="22"/>
        </w:rPr>
        <w:t xml:space="preserve">por la intensidad el gasto en Actividades de Innovación </w:t>
      </w:r>
      <w:r>
        <w:rPr>
          <w:sz w:val="22"/>
          <w:szCs w:val="22"/>
        </w:rPr>
        <w:lastRenderedPageBreak/>
        <w:t>(AI),</w:t>
      </w:r>
      <w:r w:rsidRPr="00AE53C8">
        <w:rPr>
          <w:sz w:val="22"/>
          <w:szCs w:val="22"/>
        </w:rPr>
        <w:t xml:space="preserve"> es mayor para las beneficiarias que las no beneficiarias, con excepción del año 2011</w:t>
      </w:r>
      <w:r>
        <w:rPr>
          <w:sz w:val="22"/>
          <w:szCs w:val="22"/>
        </w:rPr>
        <w:t xml:space="preserve"> (Cuadro 1.1</w:t>
      </w:r>
      <w:r w:rsidR="00845FD1">
        <w:rPr>
          <w:sz w:val="22"/>
          <w:szCs w:val="22"/>
        </w:rPr>
        <w:t>4</w:t>
      </w:r>
      <w:r>
        <w:rPr>
          <w:sz w:val="22"/>
          <w:szCs w:val="22"/>
        </w:rPr>
        <w:t>)</w:t>
      </w:r>
      <w:r w:rsidRPr="00AE53C8">
        <w:rPr>
          <w:sz w:val="22"/>
          <w:szCs w:val="22"/>
        </w:rPr>
        <w:t>.</w:t>
      </w:r>
    </w:p>
    <w:p w:rsidR="00F02DED" w:rsidRPr="001907D8" w:rsidRDefault="00F02DED" w:rsidP="00F02DED">
      <w:pPr>
        <w:spacing w:after="0" w:line="240" w:lineRule="auto"/>
        <w:jc w:val="center"/>
        <w:rPr>
          <w:rFonts w:ascii="Arial" w:hAnsi="Arial" w:cs="Arial"/>
          <w:b/>
          <w:lang w:val="es-ES"/>
        </w:rPr>
      </w:pPr>
    </w:p>
    <w:p w:rsidR="00F02DED" w:rsidRPr="007D68D4" w:rsidRDefault="00F02DED" w:rsidP="007D68D4">
      <w:pPr>
        <w:spacing w:line="240" w:lineRule="auto"/>
        <w:jc w:val="center"/>
        <w:rPr>
          <w:rFonts w:ascii="Arial" w:hAnsi="Arial" w:cs="Arial"/>
          <w:b/>
          <w:lang w:val="es-ES_tradnl"/>
        </w:rPr>
      </w:pPr>
      <w:r w:rsidRPr="007D68D4">
        <w:rPr>
          <w:rFonts w:ascii="Arial" w:hAnsi="Arial" w:cs="Arial"/>
          <w:b/>
          <w:lang w:val="es-ES_tradnl"/>
        </w:rPr>
        <w:t>CUADRO 1.1</w:t>
      </w:r>
      <w:r w:rsidR="00845FD1">
        <w:rPr>
          <w:rFonts w:ascii="Arial" w:hAnsi="Arial" w:cs="Arial"/>
          <w:b/>
          <w:lang w:val="es-ES_tradnl"/>
        </w:rPr>
        <w:t>4</w:t>
      </w:r>
      <w:r w:rsidRPr="007D68D4">
        <w:rPr>
          <w:rFonts w:ascii="Arial" w:hAnsi="Arial" w:cs="Arial"/>
          <w:b/>
          <w:lang w:val="es-ES_tradnl"/>
        </w:rPr>
        <w:t>.- CONDUCTA INNOVADORA DE LAS EMPRESAS. AÑO 2013</w:t>
      </w:r>
    </w:p>
    <w:tbl>
      <w:tblPr>
        <w:tblStyle w:val="Listaclara-nfasis11"/>
        <w:tblW w:w="8761" w:type="dxa"/>
        <w:jc w:val="center"/>
        <w:tblLook w:val="04A0" w:firstRow="1" w:lastRow="0" w:firstColumn="1" w:lastColumn="0" w:noHBand="0" w:noVBand="1"/>
      </w:tblPr>
      <w:tblGrid>
        <w:gridCol w:w="2841"/>
        <w:gridCol w:w="2300"/>
        <w:gridCol w:w="2300"/>
        <w:gridCol w:w="1320"/>
      </w:tblGrid>
      <w:tr w:rsidR="00F02DED" w:rsidRPr="002F30C9" w:rsidTr="00D13953">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841" w:type="dxa"/>
            <w:noWrap/>
            <w:hideMark/>
          </w:tcPr>
          <w:p w:rsidR="00F02DED" w:rsidRPr="002F30C9" w:rsidRDefault="00F02DED" w:rsidP="00651EE3">
            <w:pPr>
              <w:jc w:val="center"/>
              <w:rPr>
                <w:rFonts w:eastAsia="Times New Roman" w:cs="Arial"/>
                <w:color w:val="FFFFFF"/>
                <w:sz w:val="20"/>
                <w:szCs w:val="20"/>
              </w:rPr>
            </w:pPr>
            <w:r w:rsidRPr="002F30C9">
              <w:rPr>
                <w:rFonts w:cs="Arial"/>
                <w:color w:val="FFFFFF"/>
                <w:sz w:val="20"/>
                <w:szCs w:val="20"/>
              </w:rPr>
              <w:t>Gasto en AI/Ingresos</w:t>
            </w:r>
          </w:p>
        </w:tc>
        <w:tc>
          <w:tcPr>
            <w:tcW w:w="2300" w:type="dxa"/>
            <w:noWrap/>
          </w:tcPr>
          <w:p w:rsidR="00F02DED" w:rsidRPr="002F30C9" w:rsidRDefault="00F02DED" w:rsidP="00651EE3">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Beneficiarias</w:t>
            </w:r>
          </w:p>
        </w:tc>
        <w:tc>
          <w:tcPr>
            <w:tcW w:w="2300" w:type="dxa"/>
            <w:noWrap/>
          </w:tcPr>
          <w:p w:rsidR="00F02DED" w:rsidRPr="002F30C9" w:rsidRDefault="00F02DED" w:rsidP="00651EE3">
            <w:pPr>
              <w:jc w:val="center"/>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2F30C9">
              <w:rPr>
                <w:rFonts w:cs="Arial"/>
                <w:color w:val="FFFFFF"/>
                <w:sz w:val="20"/>
                <w:szCs w:val="20"/>
              </w:rPr>
              <w:t>No beneficiarias</w:t>
            </w:r>
          </w:p>
        </w:tc>
        <w:tc>
          <w:tcPr>
            <w:tcW w:w="1320" w:type="dxa"/>
            <w:noWrap/>
            <w:hideMark/>
          </w:tcPr>
          <w:p w:rsidR="00F02DED" w:rsidRPr="002F30C9" w:rsidRDefault="00F02DED" w:rsidP="00651EE3">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Total</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841" w:type="dxa"/>
            <w:noWrap/>
            <w:hideMark/>
          </w:tcPr>
          <w:p w:rsidR="00F02DED" w:rsidRPr="002F30C9" w:rsidRDefault="00F02DED" w:rsidP="00651EE3">
            <w:pPr>
              <w:jc w:val="center"/>
              <w:rPr>
                <w:rFonts w:eastAsia="Times New Roman" w:cs="Arial"/>
                <w:color w:val="000000"/>
                <w:sz w:val="20"/>
                <w:szCs w:val="20"/>
              </w:rPr>
            </w:pPr>
            <w:r w:rsidRPr="002F30C9">
              <w:rPr>
                <w:rFonts w:eastAsia="Times New Roman" w:cs="Arial"/>
                <w:color w:val="000000"/>
                <w:sz w:val="20"/>
                <w:szCs w:val="20"/>
              </w:rPr>
              <w:t>2010</w:t>
            </w:r>
          </w:p>
        </w:tc>
        <w:tc>
          <w:tcPr>
            <w:tcW w:w="2300" w:type="dxa"/>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2,23%</w:t>
            </w:r>
          </w:p>
        </w:tc>
        <w:tc>
          <w:tcPr>
            <w:tcW w:w="2300" w:type="dxa"/>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1,50%</w:t>
            </w:r>
          </w:p>
        </w:tc>
        <w:tc>
          <w:tcPr>
            <w:tcW w:w="1320" w:type="dxa"/>
            <w:shd w:val="clear" w:color="auto" w:fill="DBE5F1" w:themeFill="accent1" w:themeFillTint="33"/>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1,92%</w:t>
            </w:r>
          </w:p>
        </w:tc>
      </w:tr>
      <w:tr w:rsidR="00F02DED" w:rsidRPr="002F30C9" w:rsidTr="002F30C9">
        <w:trPr>
          <w:trHeight w:val="113"/>
          <w:jc w:val="center"/>
        </w:trPr>
        <w:tc>
          <w:tcPr>
            <w:cnfStyle w:val="001000000000" w:firstRow="0" w:lastRow="0" w:firstColumn="1" w:lastColumn="0" w:oddVBand="0" w:evenVBand="0" w:oddHBand="0" w:evenHBand="0" w:firstRowFirstColumn="0" w:firstRowLastColumn="0" w:lastRowFirstColumn="0" w:lastRowLastColumn="0"/>
            <w:tcW w:w="2841" w:type="dxa"/>
            <w:noWrap/>
            <w:hideMark/>
          </w:tcPr>
          <w:p w:rsidR="00F02DED" w:rsidRPr="002F30C9" w:rsidRDefault="00F02DED" w:rsidP="00651EE3">
            <w:pPr>
              <w:jc w:val="center"/>
              <w:rPr>
                <w:rFonts w:cs="Arial"/>
                <w:sz w:val="20"/>
                <w:szCs w:val="20"/>
              </w:rPr>
            </w:pPr>
            <w:r w:rsidRPr="002F30C9">
              <w:rPr>
                <w:rFonts w:eastAsia="Times New Roman" w:cs="Arial"/>
                <w:color w:val="000000"/>
                <w:sz w:val="20"/>
                <w:szCs w:val="20"/>
              </w:rPr>
              <w:t>2011</w:t>
            </w:r>
          </w:p>
        </w:tc>
        <w:tc>
          <w:tcPr>
            <w:tcW w:w="2300" w:type="dxa"/>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2,05%</w:t>
            </w:r>
          </w:p>
        </w:tc>
        <w:tc>
          <w:tcPr>
            <w:tcW w:w="2300" w:type="dxa"/>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3,38%</w:t>
            </w:r>
          </w:p>
        </w:tc>
        <w:tc>
          <w:tcPr>
            <w:tcW w:w="1320" w:type="dxa"/>
            <w:shd w:val="clear" w:color="auto" w:fill="DBE5F1" w:themeFill="accent1" w:themeFillTint="33"/>
            <w:noWrap/>
            <w:hideMark/>
          </w:tcPr>
          <w:p w:rsidR="00F02DED" w:rsidRPr="002F30C9" w:rsidRDefault="00F02DED" w:rsidP="00651E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2,25%</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841" w:type="dxa"/>
            <w:noWrap/>
            <w:hideMark/>
          </w:tcPr>
          <w:p w:rsidR="00F02DED" w:rsidRPr="002F30C9" w:rsidRDefault="00F02DED" w:rsidP="00651EE3">
            <w:pPr>
              <w:jc w:val="center"/>
              <w:rPr>
                <w:rFonts w:cs="Arial"/>
                <w:sz w:val="20"/>
                <w:szCs w:val="20"/>
              </w:rPr>
            </w:pPr>
            <w:r w:rsidRPr="002F30C9">
              <w:rPr>
                <w:rFonts w:eastAsia="Times New Roman" w:cs="Arial"/>
                <w:color w:val="000000"/>
                <w:sz w:val="20"/>
                <w:szCs w:val="20"/>
              </w:rPr>
              <w:t>2012</w:t>
            </w:r>
          </w:p>
        </w:tc>
        <w:tc>
          <w:tcPr>
            <w:tcW w:w="2300" w:type="dxa"/>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2,42%</w:t>
            </w:r>
          </w:p>
        </w:tc>
        <w:tc>
          <w:tcPr>
            <w:tcW w:w="2300" w:type="dxa"/>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1,38%</w:t>
            </w:r>
          </w:p>
        </w:tc>
        <w:tc>
          <w:tcPr>
            <w:tcW w:w="1320" w:type="dxa"/>
            <w:shd w:val="clear" w:color="auto" w:fill="DBE5F1" w:themeFill="accent1" w:themeFillTint="33"/>
            <w:noWrap/>
            <w:hideMark/>
          </w:tcPr>
          <w:p w:rsidR="00F02DED" w:rsidRPr="002F30C9" w:rsidRDefault="00F02DED" w:rsidP="00651EE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2,17%</w:t>
            </w:r>
          </w:p>
        </w:tc>
      </w:tr>
    </w:tbl>
    <w:p w:rsidR="00F02DED" w:rsidRPr="00016D18" w:rsidRDefault="00F02DED" w:rsidP="00E91A4D">
      <w:pPr>
        <w:spacing w:after="0" w:line="240" w:lineRule="auto"/>
        <w:jc w:val="center"/>
        <w:rPr>
          <w:rFonts w:ascii="Arial" w:hAnsi="Arial" w:cs="Arial"/>
          <w:sz w:val="18"/>
          <w:szCs w:val="18"/>
        </w:rPr>
      </w:pPr>
      <w:r w:rsidRPr="00016D18">
        <w:rPr>
          <w:rFonts w:ascii="Arial" w:eastAsia="Times New Roman" w:hAnsi="Arial" w:cs="Arial"/>
          <w:color w:val="000000"/>
          <w:sz w:val="18"/>
          <w:szCs w:val="18"/>
        </w:rPr>
        <w:t xml:space="preserve">Fuente: </w:t>
      </w:r>
      <w:r w:rsidRPr="00016D18">
        <w:rPr>
          <w:rFonts w:ascii="Arial" w:hAnsi="Arial" w:cs="Arial"/>
          <w:sz w:val="18"/>
          <w:szCs w:val="18"/>
        </w:rPr>
        <w:t>Encuesta de Actividades de Innovación aplicada a los postulantes ANII.</w:t>
      </w:r>
    </w:p>
    <w:p w:rsidR="00F02DED" w:rsidRDefault="00F02DED" w:rsidP="00F02DED">
      <w:pPr>
        <w:spacing w:after="0" w:line="240" w:lineRule="auto"/>
        <w:jc w:val="center"/>
        <w:rPr>
          <w:rFonts w:ascii="Arial" w:hAnsi="Arial" w:cs="Arial"/>
          <w:sz w:val="18"/>
          <w:szCs w:val="18"/>
          <w:highlight w:val="yellow"/>
        </w:rPr>
      </w:pPr>
    </w:p>
    <w:p w:rsidR="00F02DED" w:rsidRPr="00036B21" w:rsidRDefault="00F02DED" w:rsidP="00F02DED">
      <w:pPr>
        <w:spacing w:after="0" w:line="240" w:lineRule="auto"/>
        <w:jc w:val="center"/>
        <w:rPr>
          <w:rFonts w:ascii="Arial" w:hAnsi="Arial" w:cs="Arial"/>
          <w:sz w:val="18"/>
          <w:szCs w:val="18"/>
          <w:highlight w:val="yellow"/>
        </w:rPr>
      </w:pPr>
    </w:p>
    <w:tbl>
      <w:tblPr>
        <w:tblW w:w="8897"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8897"/>
      </w:tblGrid>
      <w:tr w:rsidR="00F02DED" w:rsidRPr="0014192F" w:rsidTr="00397CFD">
        <w:tc>
          <w:tcPr>
            <w:tcW w:w="8897" w:type="dxa"/>
            <w:shd w:val="clear" w:color="auto" w:fill="auto"/>
          </w:tcPr>
          <w:p w:rsidR="00F02DED" w:rsidRPr="006C24D6" w:rsidRDefault="00F02DED" w:rsidP="00651EE3">
            <w:pPr>
              <w:pStyle w:val="Default"/>
              <w:jc w:val="both"/>
              <w:rPr>
                <w:sz w:val="22"/>
                <w:szCs w:val="22"/>
              </w:rPr>
            </w:pPr>
            <w:r w:rsidRPr="00050C77">
              <w:rPr>
                <w:sz w:val="22"/>
                <w:szCs w:val="22"/>
              </w:rPr>
              <w:t xml:space="preserve">En suma, </w:t>
            </w:r>
            <w:r w:rsidRPr="006C24D6">
              <w:rPr>
                <w:sz w:val="22"/>
                <w:szCs w:val="22"/>
              </w:rPr>
              <w:t xml:space="preserve">los resultados encontrados en el análisis de las empresas </w:t>
            </w:r>
            <w:r>
              <w:rPr>
                <w:sz w:val="22"/>
                <w:szCs w:val="22"/>
              </w:rPr>
              <w:t>y</w:t>
            </w:r>
            <w:r w:rsidRPr="00050C77">
              <w:rPr>
                <w:sz w:val="22"/>
                <w:szCs w:val="22"/>
              </w:rPr>
              <w:t xml:space="preserve"> proyectos </w:t>
            </w:r>
            <w:r>
              <w:rPr>
                <w:sz w:val="22"/>
                <w:szCs w:val="22"/>
              </w:rPr>
              <w:t>del año 2013</w:t>
            </w:r>
            <w:r w:rsidRPr="006C24D6">
              <w:rPr>
                <w:sz w:val="22"/>
                <w:szCs w:val="22"/>
              </w:rPr>
              <w:t xml:space="preserve"> no difiere de</w:t>
            </w:r>
            <w:r>
              <w:rPr>
                <w:sz w:val="22"/>
                <w:szCs w:val="22"/>
              </w:rPr>
              <w:t xml:space="preserve"> los</w:t>
            </w:r>
            <w:r w:rsidRPr="006C24D6">
              <w:rPr>
                <w:sz w:val="22"/>
                <w:szCs w:val="22"/>
              </w:rPr>
              <w:t xml:space="preserve"> </w:t>
            </w:r>
            <w:r>
              <w:rPr>
                <w:sz w:val="22"/>
                <w:szCs w:val="22"/>
              </w:rPr>
              <w:t>e</w:t>
            </w:r>
            <w:r w:rsidRPr="006C24D6">
              <w:rPr>
                <w:sz w:val="22"/>
                <w:szCs w:val="22"/>
              </w:rPr>
              <w:t xml:space="preserve">ncontrados en años anteriores: </w:t>
            </w:r>
            <w:r>
              <w:rPr>
                <w:sz w:val="22"/>
                <w:szCs w:val="22"/>
              </w:rPr>
              <w:t>los proyectos se concentran en Montevideo, y las</w:t>
            </w:r>
            <w:r w:rsidRPr="006C24D6">
              <w:rPr>
                <w:sz w:val="22"/>
                <w:szCs w:val="22"/>
              </w:rPr>
              <w:t xml:space="preserve"> empresas </w:t>
            </w:r>
            <w:r>
              <w:rPr>
                <w:sz w:val="22"/>
                <w:szCs w:val="22"/>
              </w:rPr>
              <w:t>p</w:t>
            </w:r>
            <w:r w:rsidRPr="006C24D6">
              <w:rPr>
                <w:sz w:val="22"/>
                <w:szCs w:val="22"/>
              </w:rPr>
              <w:t>ertenecen a los sectores de actividad que tienen mejor desempeño innovador dentro de la</w:t>
            </w:r>
            <w:r>
              <w:rPr>
                <w:sz w:val="22"/>
                <w:szCs w:val="22"/>
              </w:rPr>
              <w:t xml:space="preserve"> estructura productiva uruguaya, </w:t>
            </w:r>
            <w:r w:rsidRPr="006C24D6">
              <w:rPr>
                <w:sz w:val="22"/>
                <w:szCs w:val="22"/>
              </w:rPr>
              <w:t>se caracterizan por ser jóvenes, y de tamaño micro y pequeñas.</w:t>
            </w:r>
          </w:p>
          <w:p w:rsidR="00F02DED" w:rsidRDefault="00F02DED" w:rsidP="00651EE3">
            <w:pPr>
              <w:pStyle w:val="Default"/>
              <w:jc w:val="both"/>
              <w:rPr>
                <w:sz w:val="22"/>
                <w:szCs w:val="22"/>
              </w:rPr>
            </w:pPr>
          </w:p>
          <w:p w:rsidR="00F02DED" w:rsidRPr="00050C77" w:rsidRDefault="00F02DED" w:rsidP="00651EE3">
            <w:pPr>
              <w:pStyle w:val="Default"/>
              <w:jc w:val="both"/>
              <w:rPr>
                <w:sz w:val="22"/>
                <w:szCs w:val="22"/>
              </w:rPr>
            </w:pPr>
            <w:r>
              <w:rPr>
                <w:sz w:val="22"/>
                <w:szCs w:val="22"/>
              </w:rPr>
              <w:t>No obstante, de la comparación de los proyectos aprobados y rechazados y de las empresas beneficiarias y no beneficiarias es posible destacar</w:t>
            </w:r>
            <w:r w:rsidRPr="00050C77">
              <w:rPr>
                <w:sz w:val="22"/>
                <w:szCs w:val="22"/>
              </w:rPr>
              <w:t xml:space="preserve"> algunas diferencias en los perfiles:</w:t>
            </w:r>
          </w:p>
          <w:p w:rsidR="00F02DED" w:rsidRDefault="00F02DED" w:rsidP="00651EE3">
            <w:pPr>
              <w:pStyle w:val="Default"/>
              <w:jc w:val="both"/>
              <w:rPr>
                <w:sz w:val="22"/>
                <w:szCs w:val="22"/>
              </w:rPr>
            </w:pPr>
          </w:p>
          <w:p w:rsidR="00F02DED" w:rsidRPr="00050C77" w:rsidRDefault="00F02DED" w:rsidP="00651EE3">
            <w:pPr>
              <w:pStyle w:val="Default"/>
              <w:jc w:val="both"/>
              <w:rPr>
                <w:sz w:val="22"/>
                <w:szCs w:val="22"/>
              </w:rPr>
            </w:pPr>
            <w:r w:rsidRPr="00050C77">
              <w:rPr>
                <w:sz w:val="22"/>
                <w:szCs w:val="22"/>
              </w:rPr>
              <w:t xml:space="preserve">Los proyectos aprobados: </w:t>
            </w:r>
          </w:p>
          <w:p w:rsidR="00F02DED" w:rsidRPr="00050C77" w:rsidRDefault="00F02DED" w:rsidP="007B0FE8">
            <w:pPr>
              <w:pStyle w:val="Default"/>
              <w:numPr>
                <w:ilvl w:val="0"/>
                <w:numId w:val="21"/>
              </w:numPr>
              <w:jc w:val="both"/>
              <w:rPr>
                <w:sz w:val="22"/>
                <w:szCs w:val="22"/>
              </w:rPr>
            </w:pPr>
            <w:r w:rsidRPr="00050C77">
              <w:rPr>
                <w:sz w:val="22"/>
                <w:szCs w:val="22"/>
              </w:rPr>
              <w:t xml:space="preserve">Están más concentrados en Montevideo </w:t>
            </w:r>
          </w:p>
          <w:p w:rsidR="00F02DED" w:rsidRPr="00050C77" w:rsidRDefault="00F02DED" w:rsidP="00651EE3">
            <w:pPr>
              <w:pStyle w:val="Default"/>
              <w:jc w:val="both"/>
              <w:rPr>
                <w:sz w:val="22"/>
                <w:szCs w:val="22"/>
              </w:rPr>
            </w:pPr>
          </w:p>
          <w:p w:rsidR="00F02DED" w:rsidRDefault="00F02DED" w:rsidP="00651EE3">
            <w:pPr>
              <w:pStyle w:val="Default"/>
              <w:jc w:val="both"/>
              <w:rPr>
                <w:sz w:val="22"/>
                <w:szCs w:val="22"/>
              </w:rPr>
            </w:pPr>
            <w:r w:rsidRPr="00050C77">
              <w:rPr>
                <w:sz w:val="22"/>
                <w:szCs w:val="22"/>
              </w:rPr>
              <w:t>Las empresas beneficiarias</w:t>
            </w:r>
            <w:r>
              <w:rPr>
                <w:sz w:val="22"/>
                <w:szCs w:val="22"/>
              </w:rPr>
              <w:t>:</w:t>
            </w:r>
          </w:p>
          <w:p w:rsidR="00F02DED" w:rsidRPr="00F55D20" w:rsidRDefault="00F02DED" w:rsidP="007B0FE8">
            <w:pPr>
              <w:pStyle w:val="Default"/>
              <w:numPr>
                <w:ilvl w:val="0"/>
                <w:numId w:val="22"/>
              </w:numPr>
              <w:jc w:val="both"/>
              <w:rPr>
                <w:i/>
                <w:sz w:val="22"/>
                <w:szCs w:val="22"/>
              </w:rPr>
            </w:pPr>
            <w:r>
              <w:rPr>
                <w:sz w:val="22"/>
                <w:szCs w:val="22"/>
              </w:rPr>
              <w:t xml:space="preserve">Se ubican en menor proporción en el rubro </w:t>
            </w:r>
            <w:r w:rsidRPr="00F55D20">
              <w:rPr>
                <w:i/>
                <w:sz w:val="22"/>
                <w:szCs w:val="22"/>
              </w:rPr>
              <w:t>Informática y actividades conexas</w:t>
            </w:r>
            <w:r>
              <w:rPr>
                <w:sz w:val="22"/>
                <w:szCs w:val="22"/>
              </w:rPr>
              <w:t xml:space="preserve"> (aunque es su principal actividad) y en mayor proporción en diversos </w:t>
            </w:r>
            <w:r w:rsidRPr="00F55D20">
              <w:rPr>
                <w:i/>
                <w:sz w:val="22"/>
                <w:szCs w:val="22"/>
              </w:rPr>
              <w:t>rubros industriales</w:t>
            </w:r>
            <w:r>
              <w:rPr>
                <w:i/>
                <w:sz w:val="22"/>
                <w:szCs w:val="22"/>
              </w:rPr>
              <w:t>,</w:t>
            </w:r>
            <w:r>
              <w:rPr>
                <w:sz w:val="22"/>
                <w:szCs w:val="22"/>
              </w:rPr>
              <w:t xml:space="preserve"> con excepción de </w:t>
            </w:r>
            <w:r w:rsidRPr="00F55D20">
              <w:rPr>
                <w:i/>
                <w:sz w:val="22"/>
                <w:szCs w:val="22"/>
              </w:rPr>
              <w:t>Elaboración de productos alimenticios y bebidas</w:t>
            </w:r>
          </w:p>
          <w:p w:rsidR="00F02DED" w:rsidRDefault="00F02DED" w:rsidP="007B0FE8">
            <w:pPr>
              <w:pStyle w:val="Default"/>
              <w:numPr>
                <w:ilvl w:val="0"/>
                <w:numId w:val="22"/>
              </w:numPr>
              <w:jc w:val="both"/>
              <w:rPr>
                <w:sz w:val="22"/>
                <w:szCs w:val="22"/>
              </w:rPr>
            </w:pPr>
            <w:r>
              <w:rPr>
                <w:sz w:val="22"/>
                <w:szCs w:val="22"/>
              </w:rPr>
              <w:t>Tienen mayor tamaño y antigüedad</w:t>
            </w:r>
          </w:p>
          <w:p w:rsidR="00F02DED" w:rsidRDefault="00F02DED" w:rsidP="007B0FE8">
            <w:pPr>
              <w:pStyle w:val="Default"/>
              <w:numPr>
                <w:ilvl w:val="0"/>
                <w:numId w:val="22"/>
              </w:numPr>
              <w:jc w:val="both"/>
              <w:rPr>
                <w:sz w:val="22"/>
                <w:szCs w:val="22"/>
              </w:rPr>
            </w:pPr>
            <w:r>
              <w:rPr>
                <w:sz w:val="22"/>
                <w:szCs w:val="22"/>
              </w:rPr>
              <w:t>Muestran mayor dinamismo económico</w:t>
            </w:r>
          </w:p>
          <w:p w:rsidR="00F02DED" w:rsidRDefault="00F02DED" w:rsidP="007B0FE8">
            <w:pPr>
              <w:pStyle w:val="Default"/>
              <w:numPr>
                <w:ilvl w:val="0"/>
                <w:numId w:val="22"/>
              </w:numPr>
              <w:jc w:val="both"/>
              <w:rPr>
                <w:sz w:val="22"/>
                <w:szCs w:val="22"/>
              </w:rPr>
            </w:pPr>
            <w:r>
              <w:rPr>
                <w:sz w:val="22"/>
                <w:szCs w:val="22"/>
              </w:rPr>
              <w:t>Tienen mejor comportamiento innovador</w:t>
            </w:r>
          </w:p>
          <w:p w:rsidR="00F02DED" w:rsidRDefault="00F02DED" w:rsidP="00651EE3">
            <w:pPr>
              <w:pStyle w:val="Default"/>
              <w:ind w:left="720"/>
              <w:jc w:val="both"/>
              <w:rPr>
                <w:sz w:val="22"/>
                <w:szCs w:val="22"/>
              </w:rPr>
            </w:pPr>
          </w:p>
          <w:p w:rsidR="00F02DED" w:rsidRDefault="00F02DED" w:rsidP="00651EE3">
            <w:pPr>
              <w:pStyle w:val="NoSpacing"/>
              <w:jc w:val="both"/>
              <w:rPr>
                <w:rFonts w:ascii="Arial" w:hAnsi="Arial" w:cs="Arial"/>
              </w:rPr>
            </w:pPr>
            <w:r w:rsidRPr="00522CC6">
              <w:rPr>
                <w:rFonts w:ascii="Arial" w:hAnsi="Arial" w:cs="Arial"/>
              </w:rPr>
              <w:t xml:space="preserve">En definitiva, </w:t>
            </w:r>
            <w:r>
              <w:rPr>
                <w:rFonts w:ascii="Arial" w:hAnsi="Arial" w:cs="Arial"/>
              </w:rPr>
              <w:t xml:space="preserve">durante el año 2013 </w:t>
            </w:r>
            <w:r w:rsidRPr="00522CC6">
              <w:rPr>
                <w:rFonts w:ascii="Arial" w:hAnsi="Arial" w:cs="Arial"/>
              </w:rPr>
              <w:t xml:space="preserve">la Agencia </w:t>
            </w:r>
            <w:r>
              <w:rPr>
                <w:rFonts w:ascii="Arial" w:hAnsi="Arial" w:cs="Arial"/>
              </w:rPr>
              <w:t>apoyó</w:t>
            </w:r>
            <w:r w:rsidRPr="00522CC6">
              <w:rPr>
                <w:rFonts w:ascii="Arial" w:hAnsi="Arial" w:cs="Arial"/>
              </w:rPr>
              <w:t xml:space="preserve"> a empresas </w:t>
            </w:r>
            <w:r>
              <w:rPr>
                <w:rFonts w:ascii="Arial" w:hAnsi="Arial" w:cs="Arial"/>
              </w:rPr>
              <w:t>con trayectoria innovadora, y con características específicas en términos de sectores de actividad, tamaño y antigüedad</w:t>
            </w:r>
            <w:r w:rsidRPr="00522CC6">
              <w:rPr>
                <w:rFonts w:ascii="Arial" w:hAnsi="Arial" w:cs="Arial"/>
              </w:rPr>
              <w:t>.</w:t>
            </w:r>
            <w:r>
              <w:rPr>
                <w:rFonts w:ascii="Arial" w:hAnsi="Arial" w:cs="Arial"/>
              </w:rPr>
              <w:t xml:space="preserve"> </w:t>
            </w:r>
          </w:p>
          <w:p w:rsidR="00F02DED" w:rsidRPr="00F55D20" w:rsidRDefault="00F02DED" w:rsidP="00651EE3">
            <w:pPr>
              <w:pStyle w:val="NoSpacing"/>
              <w:jc w:val="both"/>
              <w:rPr>
                <w:b/>
                <w:sz w:val="18"/>
                <w:szCs w:val="18"/>
                <w:u w:val="single"/>
              </w:rPr>
            </w:pPr>
          </w:p>
        </w:tc>
      </w:tr>
    </w:tbl>
    <w:p w:rsidR="00F02DED" w:rsidRDefault="00F02DED" w:rsidP="00F02DED"/>
    <w:p w:rsidR="00F02DED" w:rsidRDefault="00F02DED" w:rsidP="00F02DED">
      <w:r>
        <w:br w:type="page"/>
      </w:r>
    </w:p>
    <w:tbl>
      <w:tblPr>
        <w:tblW w:w="8897"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8897"/>
      </w:tblGrid>
      <w:tr w:rsidR="00F02DED" w:rsidRPr="00A65CF7" w:rsidTr="00397CFD">
        <w:tc>
          <w:tcPr>
            <w:tcW w:w="8897" w:type="dxa"/>
            <w:shd w:val="clear" w:color="auto" w:fill="DBE5F1"/>
          </w:tcPr>
          <w:p w:rsidR="00F02DED" w:rsidRPr="004710E1" w:rsidRDefault="00F02DED" w:rsidP="00651EE3">
            <w:pPr>
              <w:pStyle w:val="NoSpacing"/>
              <w:jc w:val="center"/>
              <w:rPr>
                <w:rFonts w:cs="Calibri"/>
                <w:b/>
                <w:sz w:val="24"/>
                <w:szCs w:val="24"/>
                <w:u w:val="single"/>
              </w:rPr>
            </w:pPr>
            <w:r>
              <w:lastRenderedPageBreak/>
              <w:br w:type="page"/>
            </w:r>
            <w:r w:rsidRPr="004710E1">
              <w:rPr>
                <w:rFonts w:cs="Calibri"/>
                <w:b/>
                <w:sz w:val="24"/>
                <w:szCs w:val="24"/>
                <w:u w:val="single"/>
              </w:rPr>
              <w:t>Fondo Orestes Fiandra</w:t>
            </w:r>
          </w:p>
          <w:p w:rsidR="00F02DED" w:rsidRPr="004710E1" w:rsidRDefault="00F02DED" w:rsidP="00651EE3">
            <w:pPr>
              <w:pStyle w:val="NoSpacing"/>
              <w:jc w:val="both"/>
              <w:rPr>
                <w:rFonts w:cs="Calibri"/>
                <w:sz w:val="24"/>
                <w:szCs w:val="24"/>
              </w:rPr>
            </w:pPr>
          </w:p>
          <w:p w:rsidR="00F02DED" w:rsidRPr="004710E1" w:rsidRDefault="00F02DED" w:rsidP="00651EE3">
            <w:pPr>
              <w:autoSpaceDE w:val="0"/>
              <w:autoSpaceDN w:val="0"/>
              <w:adjustRightInd w:val="0"/>
              <w:spacing w:after="0" w:line="240" w:lineRule="auto"/>
              <w:jc w:val="both"/>
              <w:rPr>
                <w:rFonts w:cs="Calibri"/>
                <w:sz w:val="24"/>
                <w:szCs w:val="24"/>
              </w:rPr>
            </w:pPr>
            <w:r w:rsidRPr="004710E1">
              <w:rPr>
                <w:rFonts w:cs="Calibri"/>
                <w:sz w:val="24"/>
                <w:szCs w:val="24"/>
              </w:rPr>
              <w:t xml:space="preserve">El Fondo Orestes Fiandra abre por primera vez en el año 2012 y es un </w:t>
            </w:r>
            <w:r>
              <w:rPr>
                <w:rFonts w:cs="Calibri"/>
                <w:sz w:val="24"/>
                <w:szCs w:val="24"/>
              </w:rPr>
              <w:t>Instrumento</w:t>
            </w:r>
            <w:r w:rsidRPr="004710E1">
              <w:rPr>
                <w:rFonts w:cs="Calibri"/>
                <w:sz w:val="24"/>
                <w:szCs w:val="24"/>
              </w:rPr>
              <w:t xml:space="preserve"> dirigido a empresas intensivas en conocimiento y/o de perfil innovador, las </w:t>
            </w:r>
            <w:r>
              <w:rPr>
                <w:rFonts w:cs="Calibri"/>
                <w:sz w:val="24"/>
                <w:szCs w:val="24"/>
              </w:rPr>
              <w:t>cuales</w:t>
            </w:r>
            <w:r w:rsidRPr="004710E1">
              <w:rPr>
                <w:rFonts w:cs="Calibri"/>
                <w:sz w:val="24"/>
                <w:szCs w:val="24"/>
              </w:rPr>
              <w:t xml:space="preserve"> deben mostrar un potencial para realizar una expansión significativa. </w:t>
            </w:r>
          </w:p>
          <w:p w:rsidR="00F02DED" w:rsidRPr="004710E1" w:rsidRDefault="00F02DED" w:rsidP="00651EE3">
            <w:pPr>
              <w:autoSpaceDE w:val="0"/>
              <w:autoSpaceDN w:val="0"/>
              <w:adjustRightInd w:val="0"/>
              <w:spacing w:after="0" w:line="240" w:lineRule="auto"/>
              <w:jc w:val="both"/>
              <w:rPr>
                <w:rFonts w:cs="Calibri"/>
                <w:sz w:val="24"/>
                <w:szCs w:val="24"/>
              </w:rPr>
            </w:pPr>
          </w:p>
          <w:p w:rsidR="00F02DED" w:rsidRPr="004710E1" w:rsidRDefault="00F02DED" w:rsidP="00651EE3">
            <w:pPr>
              <w:autoSpaceDE w:val="0"/>
              <w:autoSpaceDN w:val="0"/>
              <w:adjustRightInd w:val="0"/>
              <w:spacing w:after="0" w:line="240" w:lineRule="auto"/>
              <w:jc w:val="both"/>
              <w:rPr>
                <w:rFonts w:cs="Calibri"/>
                <w:sz w:val="24"/>
                <w:szCs w:val="24"/>
              </w:rPr>
            </w:pPr>
            <w:r w:rsidRPr="004710E1">
              <w:rPr>
                <w:rFonts w:cs="Calibri"/>
                <w:sz w:val="24"/>
                <w:szCs w:val="24"/>
              </w:rPr>
              <w:t>El apoyo del fondo se materializa en financiamiento (crédito) asociado al riesgo y los resultados de la firma, de modo de recuperar la inversión (con ganancia) en caso que el desempeño de la firma lo permita.</w:t>
            </w:r>
          </w:p>
          <w:p w:rsidR="00F02DED" w:rsidRPr="004710E1" w:rsidRDefault="00F02DED" w:rsidP="00651EE3">
            <w:pPr>
              <w:autoSpaceDE w:val="0"/>
              <w:autoSpaceDN w:val="0"/>
              <w:adjustRightInd w:val="0"/>
              <w:spacing w:after="0" w:line="240" w:lineRule="auto"/>
              <w:jc w:val="both"/>
              <w:rPr>
                <w:rFonts w:cs="Calibri"/>
                <w:sz w:val="24"/>
                <w:szCs w:val="24"/>
              </w:rPr>
            </w:pPr>
          </w:p>
          <w:p w:rsidR="00F02DED" w:rsidRPr="004710E1" w:rsidRDefault="00F02DED" w:rsidP="00651EE3">
            <w:pPr>
              <w:autoSpaceDE w:val="0"/>
              <w:autoSpaceDN w:val="0"/>
              <w:adjustRightInd w:val="0"/>
              <w:spacing w:after="0" w:line="240" w:lineRule="auto"/>
              <w:jc w:val="both"/>
              <w:rPr>
                <w:rFonts w:cs="Calibri"/>
                <w:sz w:val="24"/>
                <w:szCs w:val="24"/>
              </w:rPr>
            </w:pPr>
            <w:r w:rsidRPr="004710E1">
              <w:rPr>
                <w:rFonts w:cs="Calibri"/>
                <w:sz w:val="24"/>
                <w:szCs w:val="24"/>
              </w:rPr>
              <w:t>El Fondo está estructurado como un fideicomiso financiero con oferta privada, siendo sus fiduciantes la ANII y el BROU. Por su parte el administrador Fiduciario es República AFISA. El patrimonio administrado alcanza los US</w:t>
            </w:r>
            <w:r>
              <w:rPr>
                <w:rFonts w:cs="Calibri"/>
                <w:sz w:val="24"/>
                <w:szCs w:val="24"/>
              </w:rPr>
              <w:t>D</w:t>
            </w:r>
            <w:r w:rsidRPr="004710E1">
              <w:rPr>
                <w:rFonts w:cs="Calibri"/>
                <w:sz w:val="24"/>
                <w:szCs w:val="24"/>
              </w:rPr>
              <w:t xml:space="preserve"> 6.3 millones y el objeto del fideicomiso es el otorgamiento de Crédito a planes de desarrollo empresarial.</w:t>
            </w:r>
          </w:p>
          <w:p w:rsidR="00F02DED" w:rsidRPr="004710E1" w:rsidRDefault="00F02DED" w:rsidP="00651EE3">
            <w:pPr>
              <w:pStyle w:val="NoSpacing"/>
              <w:jc w:val="both"/>
              <w:rPr>
                <w:rFonts w:cs="Calibri"/>
                <w:sz w:val="24"/>
                <w:szCs w:val="24"/>
              </w:rPr>
            </w:pPr>
          </w:p>
          <w:p w:rsidR="00F02DED" w:rsidRPr="004710E1" w:rsidRDefault="00F02DED" w:rsidP="00651EE3">
            <w:pPr>
              <w:autoSpaceDE w:val="0"/>
              <w:autoSpaceDN w:val="0"/>
              <w:adjustRightInd w:val="0"/>
              <w:spacing w:after="0" w:line="240" w:lineRule="auto"/>
              <w:rPr>
                <w:rFonts w:cs="Calibri"/>
                <w:sz w:val="24"/>
                <w:szCs w:val="24"/>
              </w:rPr>
            </w:pPr>
            <w:r w:rsidRPr="004710E1">
              <w:rPr>
                <w:rFonts w:cs="Calibri"/>
                <w:sz w:val="24"/>
                <w:szCs w:val="24"/>
              </w:rPr>
              <w:t>Perfil de los Beneficiarios:</w:t>
            </w:r>
          </w:p>
          <w:p w:rsidR="00F02DED" w:rsidRPr="004710E1" w:rsidRDefault="00F02DED" w:rsidP="007B0FE8">
            <w:pPr>
              <w:numPr>
                <w:ilvl w:val="0"/>
                <w:numId w:val="17"/>
              </w:numPr>
              <w:autoSpaceDE w:val="0"/>
              <w:autoSpaceDN w:val="0"/>
              <w:adjustRightInd w:val="0"/>
              <w:spacing w:after="0" w:line="240" w:lineRule="auto"/>
              <w:rPr>
                <w:rFonts w:cs="Calibri"/>
                <w:sz w:val="24"/>
                <w:szCs w:val="24"/>
              </w:rPr>
            </w:pPr>
            <w:r w:rsidRPr="004710E1">
              <w:rPr>
                <w:rFonts w:cs="Calibri"/>
                <w:sz w:val="24"/>
                <w:szCs w:val="24"/>
              </w:rPr>
              <w:t>Empresas privadas de perfil innovador o intensivo en conocimiento</w:t>
            </w:r>
          </w:p>
          <w:p w:rsidR="00F02DED" w:rsidRPr="004710E1" w:rsidRDefault="00F02DED" w:rsidP="007B0FE8">
            <w:pPr>
              <w:numPr>
                <w:ilvl w:val="0"/>
                <w:numId w:val="17"/>
              </w:numPr>
              <w:autoSpaceDE w:val="0"/>
              <w:autoSpaceDN w:val="0"/>
              <w:adjustRightInd w:val="0"/>
              <w:spacing w:after="0" w:line="240" w:lineRule="auto"/>
              <w:rPr>
                <w:rFonts w:cs="Calibri"/>
                <w:sz w:val="24"/>
                <w:szCs w:val="24"/>
              </w:rPr>
            </w:pPr>
            <w:r w:rsidRPr="004710E1">
              <w:rPr>
                <w:rFonts w:cs="Calibri"/>
                <w:sz w:val="24"/>
                <w:szCs w:val="24"/>
              </w:rPr>
              <w:t xml:space="preserve">Plan de negocios que muestre perspectivas de dinamismo </w:t>
            </w:r>
          </w:p>
          <w:p w:rsidR="00F02DED" w:rsidRPr="004710E1" w:rsidRDefault="00F02DED" w:rsidP="007B0FE8">
            <w:pPr>
              <w:numPr>
                <w:ilvl w:val="0"/>
                <w:numId w:val="17"/>
              </w:numPr>
              <w:autoSpaceDE w:val="0"/>
              <w:autoSpaceDN w:val="0"/>
              <w:adjustRightInd w:val="0"/>
              <w:spacing w:after="0" w:line="240" w:lineRule="auto"/>
              <w:jc w:val="both"/>
              <w:rPr>
                <w:rFonts w:cs="Calibri"/>
                <w:sz w:val="24"/>
                <w:szCs w:val="24"/>
              </w:rPr>
            </w:pPr>
            <w:r w:rsidRPr="004710E1">
              <w:rPr>
                <w:rFonts w:cs="Calibri"/>
                <w:sz w:val="24"/>
                <w:szCs w:val="24"/>
              </w:rPr>
              <w:t>Empresas de porte mediano:</w:t>
            </w:r>
          </w:p>
          <w:p w:rsidR="00F02DED" w:rsidRPr="004710E1" w:rsidRDefault="00F02DED" w:rsidP="00651EE3">
            <w:pPr>
              <w:autoSpaceDE w:val="0"/>
              <w:autoSpaceDN w:val="0"/>
              <w:adjustRightInd w:val="0"/>
              <w:spacing w:after="0" w:line="240" w:lineRule="auto"/>
              <w:ind w:left="1418"/>
              <w:jc w:val="both"/>
              <w:rPr>
                <w:rFonts w:cs="Calibri"/>
                <w:sz w:val="24"/>
                <w:szCs w:val="24"/>
              </w:rPr>
            </w:pPr>
            <w:r w:rsidRPr="004710E1">
              <w:rPr>
                <w:rFonts w:cs="Calibri"/>
                <w:sz w:val="24"/>
                <w:szCs w:val="24"/>
              </w:rPr>
              <w:t>Facturación anual mayor US</w:t>
            </w:r>
            <w:r w:rsidR="007C3761">
              <w:rPr>
                <w:rFonts w:cs="Calibri"/>
                <w:sz w:val="24"/>
                <w:szCs w:val="24"/>
              </w:rPr>
              <w:t>D 500.000 y menor USD</w:t>
            </w:r>
            <w:r w:rsidRPr="004710E1">
              <w:rPr>
                <w:rFonts w:cs="Calibri"/>
                <w:sz w:val="24"/>
                <w:szCs w:val="24"/>
              </w:rPr>
              <w:t xml:space="preserve"> 4.000.000</w:t>
            </w:r>
          </w:p>
          <w:p w:rsidR="00F02DED" w:rsidRPr="004710E1" w:rsidRDefault="00F02DED" w:rsidP="00651EE3">
            <w:pPr>
              <w:autoSpaceDE w:val="0"/>
              <w:autoSpaceDN w:val="0"/>
              <w:adjustRightInd w:val="0"/>
              <w:spacing w:after="0" w:line="240" w:lineRule="auto"/>
              <w:ind w:left="1418"/>
              <w:jc w:val="both"/>
              <w:rPr>
                <w:rFonts w:cs="Calibri"/>
                <w:sz w:val="24"/>
                <w:szCs w:val="24"/>
              </w:rPr>
            </w:pPr>
            <w:r w:rsidRPr="004710E1">
              <w:rPr>
                <w:rFonts w:cs="Calibri"/>
                <w:sz w:val="24"/>
                <w:szCs w:val="24"/>
              </w:rPr>
              <w:t>Se considerarán excepciones en caso de “start ups” o “spin offs” de potencial interesante, bajo la modalidad de desarrollo patrocinado</w:t>
            </w:r>
          </w:p>
          <w:p w:rsidR="00F02DED" w:rsidRPr="004710E1" w:rsidRDefault="00F02DED" w:rsidP="00651EE3">
            <w:pPr>
              <w:autoSpaceDE w:val="0"/>
              <w:autoSpaceDN w:val="0"/>
              <w:adjustRightInd w:val="0"/>
              <w:spacing w:after="0" w:line="240" w:lineRule="auto"/>
              <w:ind w:left="1418"/>
              <w:jc w:val="both"/>
              <w:rPr>
                <w:rFonts w:cs="Calibri"/>
                <w:sz w:val="24"/>
                <w:szCs w:val="24"/>
              </w:rPr>
            </w:pPr>
          </w:p>
          <w:p w:rsidR="007C3761" w:rsidRDefault="00F02DED" w:rsidP="007C3761">
            <w:pPr>
              <w:autoSpaceDE w:val="0"/>
              <w:autoSpaceDN w:val="0"/>
              <w:adjustRightInd w:val="0"/>
              <w:spacing w:after="0" w:line="240" w:lineRule="auto"/>
              <w:jc w:val="both"/>
              <w:rPr>
                <w:rFonts w:cs="Calibri"/>
                <w:sz w:val="24"/>
                <w:szCs w:val="24"/>
              </w:rPr>
            </w:pPr>
            <w:r w:rsidRPr="004710E1">
              <w:rPr>
                <w:rFonts w:cs="Calibri"/>
                <w:sz w:val="24"/>
                <w:szCs w:val="24"/>
              </w:rPr>
              <w:t>Las condiciones de financiamiento típicas son:</w:t>
            </w:r>
          </w:p>
          <w:p w:rsidR="00F02DED" w:rsidRPr="007C3761" w:rsidRDefault="00F02DED" w:rsidP="007C3761">
            <w:pPr>
              <w:pStyle w:val="ListParagraph"/>
              <w:numPr>
                <w:ilvl w:val="0"/>
                <w:numId w:val="32"/>
              </w:numPr>
              <w:autoSpaceDE w:val="0"/>
              <w:autoSpaceDN w:val="0"/>
              <w:adjustRightInd w:val="0"/>
              <w:spacing w:after="0" w:line="240" w:lineRule="auto"/>
              <w:jc w:val="both"/>
              <w:rPr>
                <w:rFonts w:cs="Calibri"/>
                <w:sz w:val="24"/>
                <w:szCs w:val="24"/>
              </w:rPr>
            </w:pPr>
            <w:r w:rsidRPr="007C3761">
              <w:rPr>
                <w:rFonts w:cs="Calibri"/>
                <w:sz w:val="24"/>
                <w:szCs w:val="24"/>
              </w:rPr>
              <w:t>O</w:t>
            </w:r>
            <w:r w:rsidR="007C3761" w:rsidRPr="007C3761">
              <w:rPr>
                <w:rFonts w:cs="Calibri"/>
                <w:sz w:val="24"/>
                <w:szCs w:val="24"/>
              </w:rPr>
              <w:t xml:space="preserve">peraciones hasta USD 1.000.000 </w:t>
            </w:r>
          </w:p>
          <w:p w:rsidR="00F02DED" w:rsidRPr="004710E1" w:rsidRDefault="00F02DED" w:rsidP="007C3761">
            <w:pPr>
              <w:numPr>
                <w:ilvl w:val="0"/>
                <w:numId w:val="32"/>
              </w:numPr>
              <w:autoSpaceDE w:val="0"/>
              <w:autoSpaceDN w:val="0"/>
              <w:adjustRightInd w:val="0"/>
              <w:spacing w:after="0" w:line="240" w:lineRule="auto"/>
              <w:jc w:val="both"/>
              <w:rPr>
                <w:rFonts w:cs="Calibri"/>
                <w:sz w:val="24"/>
                <w:szCs w:val="24"/>
              </w:rPr>
            </w:pPr>
            <w:r w:rsidRPr="004710E1">
              <w:rPr>
                <w:rFonts w:cs="Calibri"/>
                <w:sz w:val="24"/>
                <w:szCs w:val="24"/>
              </w:rPr>
              <w:t>Período de Gracia: Hasta 2 años (en capital)</w:t>
            </w:r>
          </w:p>
          <w:p w:rsidR="00F02DED" w:rsidRPr="004710E1" w:rsidRDefault="00F02DED" w:rsidP="007C3761">
            <w:pPr>
              <w:numPr>
                <w:ilvl w:val="0"/>
                <w:numId w:val="32"/>
              </w:numPr>
              <w:autoSpaceDE w:val="0"/>
              <w:autoSpaceDN w:val="0"/>
              <w:adjustRightInd w:val="0"/>
              <w:spacing w:after="0" w:line="240" w:lineRule="auto"/>
              <w:jc w:val="both"/>
              <w:rPr>
                <w:rFonts w:cs="Calibri"/>
                <w:sz w:val="24"/>
                <w:szCs w:val="24"/>
              </w:rPr>
            </w:pPr>
            <w:r w:rsidRPr="004710E1">
              <w:rPr>
                <w:rFonts w:cs="Calibri"/>
                <w:sz w:val="24"/>
                <w:szCs w:val="24"/>
              </w:rPr>
              <w:t>Plazo de repago: Hasta 6 años</w:t>
            </w:r>
          </w:p>
          <w:p w:rsidR="00F02DED" w:rsidRPr="004710E1" w:rsidRDefault="00F02DED" w:rsidP="007C3761">
            <w:pPr>
              <w:autoSpaceDE w:val="0"/>
              <w:autoSpaceDN w:val="0"/>
              <w:adjustRightInd w:val="0"/>
              <w:spacing w:after="0" w:line="240" w:lineRule="auto"/>
              <w:ind w:left="360"/>
              <w:jc w:val="both"/>
              <w:rPr>
                <w:rFonts w:cs="Calibri"/>
                <w:b/>
                <w:sz w:val="24"/>
                <w:szCs w:val="24"/>
                <w:u w:val="single"/>
              </w:rPr>
            </w:pPr>
          </w:p>
          <w:p w:rsidR="00F02DED" w:rsidRPr="004710E1" w:rsidRDefault="00F02DED" w:rsidP="00651EE3">
            <w:pPr>
              <w:pStyle w:val="NoSpacing"/>
              <w:jc w:val="both"/>
              <w:rPr>
                <w:rFonts w:cs="Calibri"/>
                <w:b/>
                <w:sz w:val="24"/>
                <w:szCs w:val="24"/>
              </w:rPr>
            </w:pPr>
            <w:r w:rsidRPr="004710E1">
              <w:rPr>
                <w:rFonts w:cs="Calibri"/>
                <w:b/>
                <w:sz w:val="24"/>
                <w:szCs w:val="24"/>
              </w:rPr>
              <w:t>Resultados de las convocatorias 2012 y 2013</w:t>
            </w:r>
          </w:p>
          <w:p w:rsidR="00F02DED" w:rsidRPr="004710E1" w:rsidRDefault="00F02DED" w:rsidP="00651EE3">
            <w:pPr>
              <w:pStyle w:val="NoSpacing"/>
              <w:jc w:val="both"/>
              <w:rPr>
                <w:rFonts w:cs="Calibri"/>
                <w:b/>
                <w:sz w:val="24"/>
                <w:szCs w:val="24"/>
              </w:rPr>
            </w:pPr>
          </w:p>
          <w:p w:rsidR="00F02DED" w:rsidRPr="00A65CF7" w:rsidRDefault="00F02DED" w:rsidP="007B0FE8">
            <w:pPr>
              <w:numPr>
                <w:ilvl w:val="0"/>
                <w:numId w:val="18"/>
              </w:numPr>
              <w:autoSpaceDE w:val="0"/>
              <w:autoSpaceDN w:val="0"/>
              <w:adjustRightInd w:val="0"/>
              <w:spacing w:after="0" w:line="240" w:lineRule="auto"/>
              <w:jc w:val="both"/>
              <w:rPr>
                <w:rFonts w:cs="Calibri"/>
                <w:sz w:val="24"/>
                <w:szCs w:val="24"/>
              </w:rPr>
            </w:pPr>
            <w:r w:rsidRPr="00A65CF7">
              <w:rPr>
                <w:rFonts w:cs="Calibri"/>
                <w:sz w:val="24"/>
                <w:szCs w:val="24"/>
              </w:rPr>
              <w:t>El fondo ha recibido en total unas 26 propuestas, de las cuales 11 se concretaron en proyectos. En total se han aprobado 7 proyectos con un compromiso de financiamiento de US</w:t>
            </w:r>
            <w:r w:rsidR="007C3761">
              <w:rPr>
                <w:rFonts w:cs="Calibri"/>
                <w:sz w:val="24"/>
                <w:szCs w:val="24"/>
              </w:rPr>
              <w:t>D</w:t>
            </w:r>
            <w:r w:rsidRPr="00A65CF7">
              <w:rPr>
                <w:rFonts w:cs="Calibri"/>
                <w:sz w:val="24"/>
                <w:szCs w:val="24"/>
              </w:rPr>
              <w:t xml:space="preserve"> 2,4 millones. </w:t>
            </w:r>
          </w:p>
          <w:p w:rsidR="00F02DED" w:rsidRPr="00AE15A9" w:rsidRDefault="00F02DED" w:rsidP="007B0FE8">
            <w:pPr>
              <w:numPr>
                <w:ilvl w:val="0"/>
                <w:numId w:val="18"/>
              </w:numPr>
              <w:autoSpaceDE w:val="0"/>
              <w:autoSpaceDN w:val="0"/>
              <w:adjustRightInd w:val="0"/>
              <w:spacing w:after="0" w:line="240" w:lineRule="auto"/>
              <w:jc w:val="both"/>
              <w:rPr>
                <w:rFonts w:cs="Calibri"/>
                <w:color w:val="000000"/>
                <w:sz w:val="24"/>
                <w:szCs w:val="24"/>
              </w:rPr>
            </w:pPr>
            <w:r w:rsidRPr="00AE15A9">
              <w:rPr>
                <w:rFonts w:cs="Calibri"/>
                <w:sz w:val="24"/>
                <w:szCs w:val="24"/>
              </w:rPr>
              <w:t xml:space="preserve">Las empresas beneficiarias del Fondo se caracterizan por: ser jóvenes (5 de 7), de tamaño mediano (4 de 7), pertenecer al sector TICs (5 de 7) y todas están ubicadas en Montevideo. </w:t>
            </w:r>
          </w:p>
          <w:p w:rsidR="00F02DED" w:rsidRPr="00AE15A9" w:rsidRDefault="00F02DED" w:rsidP="007B0FE8">
            <w:pPr>
              <w:numPr>
                <w:ilvl w:val="0"/>
                <w:numId w:val="18"/>
              </w:numPr>
              <w:autoSpaceDE w:val="0"/>
              <w:autoSpaceDN w:val="0"/>
              <w:adjustRightInd w:val="0"/>
              <w:spacing w:after="0" w:line="240" w:lineRule="auto"/>
              <w:jc w:val="both"/>
              <w:rPr>
                <w:b/>
                <w:sz w:val="24"/>
                <w:szCs w:val="24"/>
                <w:u w:val="single"/>
              </w:rPr>
            </w:pPr>
            <w:r w:rsidRPr="00A65CF7">
              <w:rPr>
                <w:rFonts w:cs="Calibri"/>
                <w:sz w:val="24"/>
                <w:szCs w:val="24"/>
              </w:rPr>
              <w:t xml:space="preserve">4 de las 7 empresas beneficiarias </w:t>
            </w:r>
            <w:r>
              <w:rPr>
                <w:rFonts w:cs="Calibri"/>
                <w:sz w:val="24"/>
                <w:szCs w:val="24"/>
              </w:rPr>
              <w:t>tuvieron un proyecto ANII previo al FOF.</w:t>
            </w:r>
          </w:p>
          <w:p w:rsidR="00F02DED" w:rsidRPr="00A65CF7" w:rsidRDefault="00F02DED" w:rsidP="00651EE3">
            <w:pPr>
              <w:autoSpaceDE w:val="0"/>
              <w:autoSpaceDN w:val="0"/>
              <w:adjustRightInd w:val="0"/>
              <w:spacing w:after="0" w:line="240" w:lineRule="auto"/>
              <w:ind w:left="720"/>
              <w:jc w:val="both"/>
              <w:rPr>
                <w:b/>
                <w:sz w:val="24"/>
                <w:szCs w:val="24"/>
                <w:u w:val="single"/>
              </w:rPr>
            </w:pPr>
          </w:p>
        </w:tc>
      </w:tr>
    </w:tbl>
    <w:p w:rsidR="00F02DED" w:rsidRDefault="00F02DED" w:rsidP="00F02DED"/>
    <w:p w:rsidR="00F02DED" w:rsidRDefault="00F02DED" w:rsidP="00F02DED"/>
    <w:p w:rsidR="00F02DED" w:rsidRPr="00E05D3F" w:rsidRDefault="00F02DED" w:rsidP="00F02DED">
      <w:pPr>
        <w:jc w:val="center"/>
        <w:rPr>
          <w:rFonts w:ascii="Arial" w:hAnsi="Arial" w:cs="Arial"/>
          <w:b/>
          <w:sz w:val="24"/>
          <w:szCs w:val="24"/>
          <w:u w:val="single"/>
        </w:rPr>
      </w:pPr>
      <w:r w:rsidRPr="00071E06">
        <w:br w:type="page"/>
      </w:r>
      <w:r w:rsidRPr="00E05D3F">
        <w:rPr>
          <w:rFonts w:ascii="Arial" w:hAnsi="Arial" w:cs="Arial"/>
          <w:b/>
          <w:sz w:val="24"/>
          <w:szCs w:val="24"/>
          <w:u w:val="single"/>
        </w:rPr>
        <w:lastRenderedPageBreak/>
        <w:t>FIRMA DE CONTRATO, SEGUIMIENTO Y CIERRE</w:t>
      </w:r>
    </w:p>
    <w:p w:rsidR="00F02DED" w:rsidRPr="00E05D3F" w:rsidRDefault="00F02DED" w:rsidP="00F02DED">
      <w:pPr>
        <w:spacing w:after="0" w:line="240" w:lineRule="auto"/>
        <w:jc w:val="both"/>
        <w:rPr>
          <w:rFonts w:ascii="Arial" w:hAnsi="Arial" w:cs="Arial"/>
        </w:rPr>
      </w:pPr>
      <w:r w:rsidRPr="00E05D3F">
        <w:rPr>
          <w:rFonts w:ascii="Arial" w:hAnsi="Arial" w:cs="Arial"/>
        </w:rPr>
        <w:t>Desde el inicio de las actividades a la fecha, la ANII ha firmado 4</w:t>
      </w:r>
      <w:r>
        <w:rPr>
          <w:rFonts w:ascii="Arial" w:hAnsi="Arial" w:cs="Arial"/>
        </w:rPr>
        <w:t>3</w:t>
      </w:r>
      <w:r w:rsidRPr="00E05D3F">
        <w:rPr>
          <w:rFonts w:ascii="Arial" w:hAnsi="Arial" w:cs="Arial"/>
        </w:rPr>
        <w:t>5 contratos, de los cuales han finalizado el 66% (Cuadro 1.1</w:t>
      </w:r>
      <w:r w:rsidR="00845FD1">
        <w:rPr>
          <w:rFonts w:ascii="Arial" w:hAnsi="Arial" w:cs="Arial"/>
        </w:rPr>
        <w:t>5</w:t>
      </w:r>
      <w:r w:rsidRPr="00E05D3F">
        <w:rPr>
          <w:rFonts w:ascii="Arial" w:hAnsi="Arial" w:cs="Arial"/>
        </w:rPr>
        <w:t>). El incremento en el número de proyectos cerrados a lo largo del tiempo, la estabilidad en los contratos firmados, sumado a la apertura regular de las convocatorias, indicaría que se está en una fase de “madurez” de la gestión de los Programas.</w:t>
      </w:r>
    </w:p>
    <w:p w:rsidR="00F02DED" w:rsidRPr="00E05D3F" w:rsidRDefault="00F02DED" w:rsidP="00F02DED">
      <w:pPr>
        <w:spacing w:after="0" w:line="240" w:lineRule="auto"/>
        <w:jc w:val="both"/>
        <w:rPr>
          <w:rFonts w:ascii="Arial" w:hAnsi="Arial" w:cs="Arial"/>
        </w:rPr>
      </w:pPr>
    </w:p>
    <w:p w:rsidR="00F02DED" w:rsidRPr="00E91A4D" w:rsidRDefault="00F02DED" w:rsidP="00E91A4D">
      <w:pPr>
        <w:spacing w:line="240" w:lineRule="auto"/>
        <w:jc w:val="center"/>
        <w:rPr>
          <w:rFonts w:ascii="Arial" w:hAnsi="Arial" w:cs="Arial"/>
          <w:b/>
          <w:lang w:val="es-ES_tradnl"/>
        </w:rPr>
      </w:pPr>
      <w:r w:rsidRPr="00E91A4D">
        <w:rPr>
          <w:rFonts w:ascii="Arial" w:hAnsi="Arial" w:cs="Arial"/>
          <w:b/>
          <w:lang w:val="es-ES_tradnl"/>
        </w:rPr>
        <w:t>CUADRO 1.1</w:t>
      </w:r>
      <w:r w:rsidR="00845FD1">
        <w:rPr>
          <w:rFonts w:ascii="Arial" w:hAnsi="Arial" w:cs="Arial"/>
          <w:b/>
          <w:lang w:val="es-ES_tradnl"/>
        </w:rPr>
        <w:t>5</w:t>
      </w:r>
      <w:r w:rsidRPr="00E91A4D">
        <w:rPr>
          <w:rFonts w:ascii="Arial" w:hAnsi="Arial" w:cs="Arial"/>
          <w:b/>
          <w:lang w:val="es-ES_tradnl"/>
        </w:rPr>
        <w:t>.- CONTRATOS FIRMADOS Y PROYECTOS CERRADOS DEL PERIODO 2008</w:t>
      </w:r>
      <w:r w:rsidR="00E91A4D">
        <w:rPr>
          <w:rFonts w:ascii="Arial" w:hAnsi="Arial" w:cs="Arial"/>
          <w:b/>
          <w:lang w:val="es-ES_tradnl"/>
        </w:rPr>
        <w:t xml:space="preserve"> </w:t>
      </w:r>
      <w:r w:rsidR="001E046F">
        <w:rPr>
          <w:rFonts w:ascii="Arial" w:hAnsi="Arial" w:cs="Arial"/>
          <w:b/>
          <w:lang w:val="es-ES_tradnl"/>
        </w:rPr>
        <w:t>–</w:t>
      </w:r>
      <w:r w:rsidR="00E91A4D">
        <w:rPr>
          <w:rFonts w:ascii="Arial" w:hAnsi="Arial" w:cs="Arial"/>
          <w:b/>
          <w:lang w:val="es-ES_tradnl"/>
        </w:rPr>
        <w:t xml:space="preserve"> </w:t>
      </w:r>
      <w:r w:rsidRPr="00E91A4D">
        <w:rPr>
          <w:rFonts w:ascii="Arial" w:hAnsi="Arial" w:cs="Arial"/>
          <w:b/>
          <w:lang w:val="es-ES_tradnl"/>
        </w:rPr>
        <w:t>2013</w:t>
      </w:r>
    </w:p>
    <w:tbl>
      <w:tblPr>
        <w:tblStyle w:val="Listaclara-nfasis11"/>
        <w:tblW w:w="0" w:type="auto"/>
        <w:jc w:val="center"/>
        <w:tblLayout w:type="fixed"/>
        <w:tblLook w:val="04A0" w:firstRow="1" w:lastRow="0" w:firstColumn="1" w:lastColumn="0" w:noHBand="0" w:noVBand="1"/>
      </w:tblPr>
      <w:tblGrid>
        <w:gridCol w:w="2105"/>
        <w:gridCol w:w="945"/>
        <w:gridCol w:w="945"/>
        <w:gridCol w:w="945"/>
        <w:gridCol w:w="945"/>
        <w:gridCol w:w="945"/>
        <w:gridCol w:w="945"/>
        <w:gridCol w:w="945"/>
      </w:tblGrid>
      <w:tr w:rsidR="00F02DED" w:rsidRPr="002F30C9" w:rsidTr="002F30C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F02DED" w:rsidRPr="002F30C9" w:rsidRDefault="00F02DED" w:rsidP="00397CFD">
            <w:pPr>
              <w:jc w:val="center"/>
              <w:rPr>
                <w:rFonts w:eastAsia="Times New Roman" w:cs="Arial"/>
                <w:bCs w:val="0"/>
                <w:color w:val="FFFFFF"/>
                <w:sz w:val="20"/>
                <w:szCs w:val="20"/>
              </w:rPr>
            </w:pPr>
          </w:p>
        </w:tc>
        <w:tc>
          <w:tcPr>
            <w:tcW w:w="945" w:type="dxa"/>
            <w:noWrap/>
            <w:vAlign w:val="center"/>
            <w:hideMark/>
          </w:tcPr>
          <w:p w:rsidR="00F02DED" w:rsidRPr="002F30C9" w:rsidRDefault="00F02DED" w:rsidP="00397CF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2008</w:t>
            </w:r>
          </w:p>
        </w:tc>
        <w:tc>
          <w:tcPr>
            <w:tcW w:w="945" w:type="dxa"/>
            <w:noWrap/>
            <w:vAlign w:val="center"/>
            <w:hideMark/>
          </w:tcPr>
          <w:p w:rsidR="00F02DED" w:rsidRPr="002F30C9" w:rsidRDefault="00F02DED" w:rsidP="00397CF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2009</w:t>
            </w:r>
          </w:p>
        </w:tc>
        <w:tc>
          <w:tcPr>
            <w:tcW w:w="945" w:type="dxa"/>
            <w:noWrap/>
            <w:vAlign w:val="center"/>
            <w:hideMark/>
          </w:tcPr>
          <w:p w:rsidR="00F02DED" w:rsidRPr="002F30C9" w:rsidRDefault="00F02DED" w:rsidP="00397CF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2010</w:t>
            </w:r>
          </w:p>
        </w:tc>
        <w:tc>
          <w:tcPr>
            <w:tcW w:w="945" w:type="dxa"/>
            <w:noWrap/>
            <w:vAlign w:val="center"/>
            <w:hideMark/>
          </w:tcPr>
          <w:p w:rsidR="00F02DED" w:rsidRPr="002F30C9" w:rsidRDefault="00F02DED" w:rsidP="00397CF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2011</w:t>
            </w:r>
          </w:p>
        </w:tc>
        <w:tc>
          <w:tcPr>
            <w:tcW w:w="945" w:type="dxa"/>
            <w:noWrap/>
            <w:vAlign w:val="center"/>
            <w:hideMark/>
          </w:tcPr>
          <w:p w:rsidR="00F02DED" w:rsidRPr="002F30C9" w:rsidRDefault="00F02DED" w:rsidP="00397CF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2012</w:t>
            </w:r>
          </w:p>
        </w:tc>
        <w:tc>
          <w:tcPr>
            <w:tcW w:w="945" w:type="dxa"/>
            <w:noWrap/>
            <w:vAlign w:val="center"/>
            <w:hideMark/>
          </w:tcPr>
          <w:p w:rsidR="00F02DED" w:rsidRPr="002F30C9" w:rsidRDefault="00F02DED" w:rsidP="00397CF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2013</w:t>
            </w:r>
          </w:p>
        </w:tc>
        <w:tc>
          <w:tcPr>
            <w:tcW w:w="945" w:type="dxa"/>
            <w:noWrap/>
            <w:vAlign w:val="center"/>
            <w:hideMark/>
          </w:tcPr>
          <w:p w:rsidR="00F02DED" w:rsidRPr="002F30C9" w:rsidRDefault="00F02DED" w:rsidP="00397CF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Total</w:t>
            </w:r>
          </w:p>
        </w:tc>
      </w:tr>
      <w:tr w:rsidR="00F02DED" w:rsidRPr="002F30C9" w:rsidTr="002F30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F02DED" w:rsidRPr="002F30C9" w:rsidRDefault="00F02DED" w:rsidP="00397CFD">
            <w:pPr>
              <w:jc w:val="center"/>
              <w:rPr>
                <w:rFonts w:eastAsia="Times New Roman" w:cs="Arial"/>
                <w:bCs w:val="0"/>
                <w:sz w:val="20"/>
                <w:szCs w:val="20"/>
              </w:rPr>
            </w:pPr>
            <w:r w:rsidRPr="002F30C9">
              <w:rPr>
                <w:rFonts w:eastAsia="Times New Roman" w:cs="Arial"/>
                <w:bCs w:val="0"/>
                <w:sz w:val="20"/>
                <w:szCs w:val="20"/>
              </w:rPr>
              <w:t xml:space="preserve">Contratos Firmados </w:t>
            </w:r>
            <w:r w:rsidRPr="002F30C9">
              <w:rPr>
                <w:rFonts w:eastAsia="Times New Roman" w:cs="Arial"/>
                <w:bCs w:val="0"/>
                <w:sz w:val="20"/>
                <w:szCs w:val="20"/>
                <w:vertAlign w:val="superscript"/>
              </w:rPr>
              <w:t>(1)</w:t>
            </w:r>
          </w:p>
        </w:tc>
        <w:tc>
          <w:tcPr>
            <w:tcW w:w="945" w:type="dxa"/>
            <w:noWrap/>
            <w:vAlign w:val="center"/>
          </w:tcPr>
          <w:p w:rsidR="00F02DED" w:rsidRPr="002F30C9" w:rsidRDefault="00F02DED" w:rsidP="00397C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24</w:t>
            </w:r>
          </w:p>
        </w:tc>
        <w:tc>
          <w:tcPr>
            <w:tcW w:w="945" w:type="dxa"/>
            <w:noWrap/>
            <w:vAlign w:val="center"/>
          </w:tcPr>
          <w:p w:rsidR="00F02DED" w:rsidRPr="002F30C9" w:rsidRDefault="00F02DED" w:rsidP="00397C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68</w:t>
            </w:r>
          </w:p>
        </w:tc>
        <w:tc>
          <w:tcPr>
            <w:tcW w:w="945" w:type="dxa"/>
            <w:noWrap/>
            <w:vAlign w:val="center"/>
          </w:tcPr>
          <w:p w:rsidR="00F02DED" w:rsidRPr="002F30C9" w:rsidRDefault="00F02DED" w:rsidP="00397C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104</w:t>
            </w:r>
          </w:p>
        </w:tc>
        <w:tc>
          <w:tcPr>
            <w:tcW w:w="945" w:type="dxa"/>
            <w:noWrap/>
            <w:vAlign w:val="center"/>
          </w:tcPr>
          <w:p w:rsidR="00F02DED" w:rsidRPr="002F30C9" w:rsidRDefault="00F02DED" w:rsidP="00397C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86</w:t>
            </w:r>
          </w:p>
        </w:tc>
        <w:tc>
          <w:tcPr>
            <w:tcW w:w="945" w:type="dxa"/>
            <w:noWrap/>
            <w:vAlign w:val="center"/>
          </w:tcPr>
          <w:p w:rsidR="00F02DED" w:rsidRPr="002F30C9" w:rsidRDefault="00F02DED" w:rsidP="00397C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76</w:t>
            </w:r>
          </w:p>
        </w:tc>
        <w:tc>
          <w:tcPr>
            <w:tcW w:w="945" w:type="dxa"/>
            <w:noWrap/>
            <w:vAlign w:val="center"/>
          </w:tcPr>
          <w:p w:rsidR="00F02DED" w:rsidRPr="002F30C9" w:rsidRDefault="00F02DED" w:rsidP="00397C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77</w:t>
            </w:r>
          </w:p>
        </w:tc>
        <w:tc>
          <w:tcPr>
            <w:tcW w:w="945" w:type="dxa"/>
            <w:shd w:val="clear" w:color="auto" w:fill="DBE5F1" w:themeFill="accent1" w:themeFillTint="33"/>
            <w:noWrap/>
            <w:vAlign w:val="center"/>
          </w:tcPr>
          <w:p w:rsidR="00F02DED" w:rsidRPr="002F30C9" w:rsidRDefault="00F02DED" w:rsidP="00397CFD">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435</w:t>
            </w:r>
          </w:p>
        </w:tc>
      </w:tr>
      <w:tr w:rsidR="00F02DED" w:rsidRPr="002F30C9" w:rsidTr="002F30C9">
        <w:trPr>
          <w:trHeight w:val="300"/>
          <w:jc w:val="center"/>
        </w:trPr>
        <w:tc>
          <w:tcPr>
            <w:cnfStyle w:val="001000000000" w:firstRow="0" w:lastRow="0" w:firstColumn="1" w:lastColumn="0" w:oddVBand="0" w:evenVBand="0" w:oddHBand="0" w:evenHBand="0" w:firstRowFirstColumn="0" w:firstRowLastColumn="0" w:lastRowFirstColumn="0" w:lastRowLastColumn="0"/>
            <w:tcW w:w="2105" w:type="dxa"/>
            <w:noWrap/>
            <w:vAlign w:val="center"/>
          </w:tcPr>
          <w:p w:rsidR="00F02DED" w:rsidRPr="002F30C9" w:rsidRDefault="00F02DED" w:rsidP="00397CFD">
            <w:pPr>
              <w:jc w:val="center"/>
              <w:rPr>
                <w:rFonts w:eastAsia="Times New Roman" w:cs="Arial"/>
                <w:bCs w:val="0"/>
                <w:sz w:val="20"/>
                <w:szCs w:val="20"/>
              </w:rPr>
            </w:pPr>
            <w:r w:rsidRPr="002F30C9">
              <w:rPr>
                <w:rFonts w:eastAsia="Times New Roman" w:cs="Arial"/>
                <w:bCs w:val="0"/>
                <w:sz w:val="20"/>
                <w:szCs w:val="20"/>
              </w:rPr>
              <w:t xml:space="preserve">Proyectos Cerrados </w:t>
            </w:r>
            <w:r w:rsidRPr="002F30C9">
              <w:rPr>
                <w:rFonts w:eastAsia="Times New Roman" w:cs="Arial"/>
                <w:bCs w:val="0"/>
                <w:sz w:val="20"/>
                <w:szCs w:val="20"/>
                <w:vertAlign w:val="superscript"/>
              </w:rPr>
              <w:t>(2)</w:t>
            </w:r>
          </w:p>
        </w:tc>
        <w:tc>
          <w:tcPr>
            <w:tcW w:w="945" w:type="dxa"/>
            <w:noWrap/>
            <w:vAlign w:val="center"/>
          </w:tcPr>
          <w:p w:rsidR="00F02DED" w:rsidRPr="002F30C9" w:rsidRDefault="00F02DED" w:rsidP="00397C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945" w:type="dxa"/>
            <w:noWrap/>
            <w:vAlign w:val="center"/>
          </w:tcPr>
          <w:p w:rsidR="00F02DED" w:rsidRPr="002F30C9" w:rsidRDefault="00F02DED" w:rsidP="00397C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11</w:t>
            </w:r>
          </w:p>
        </w:tc>
        <w:tc>
          <w:tcPr>
            <w:tcW w:w="945" w:type="dxa"/>
            <w:noWrap/>
            <w:vAlign w:val="center"/>
          </w:tcPr>
          <w:p w:rsidR="00F02DED" w:rsidRPr="002F30C9" w:rsidRDefault="00F02DED" w:rsidP="00397C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37</w:t>
            </w:r>
          </w:p>
        </w:tc>
        <w:tc>
          <w:tcPr>
            <w:tcW w:w="945" w:type="dxa"/>
            <w:noWrap/>
            <w:vAlign w:val="center"/>
          </w:tcPr>
          <w:p w:rsidR="00F02DED" w:rsidRPr="002F30C9" w:rsidRDefault="00F02DED" w:rsidP="00397C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62</w:t>
            </w:r>
          </w:p>
        </w:tc>
        <w:tc>
          <w:tcPr>
            <w:tcW w:w="945" w:type="dxa"/>
            <w:noWrap/>
            <w:vAlign w:val="center"/>
          </w:tcPr>
          <w:p w:rsidR="00F02DED" w:rsidRPr="002F30C9" w:rsidRDefault="00F02DED" w:rsidP="00397C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75</w:t>
            </w:r>
          </w:p>
        </w:tc>
        <w:tc>
          <w:tcPr>
            <w:tcW w:w="945" w:type="dxa"/>
            <w:noWrap/>
            <w:vAlign w:val="center"/>
          </w:tcPr>
          <w:p w:rsidR="00F02DED" w:rsidRPr="002F30C9" w:rsidRDefault="00F02DED" w:rsidP="00397C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102</w:t>
            </w:r>
          </w:p>
        </w:tc>
        <w:tc>
          <w:tcPr>
            <w:tcW w:w="945" w:type="dxa"/>
            <w:shd w:val="clear" w:color="auto" w:fill="DBE5F1" w:themeFill="accent1" w:themeFillTint="33"/>
            <w:noWrap/>
            <w:vAlign w:val="center"/>
          </w:tcPr>
          <w:p w:rsidR="00F02DED" w:rsidRPr="002F30C9" w:rsidRDefault="00F02DED" w:rsidP="00397CF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287</w:t>
            </w:r>
          </w:p>
        </w:tc>
      </w:tr>
    </w:tbl>
    <w:p w:rsidR="00F02DED" w:rsidRPr="00E05D3F" w:rsidRDefault="00F02DED" w:rsidP="001E046F">
      <w:pPr>
        <w:spacing w:after="0" w:line="240" w:lineRule="auto"/>
        <w:jc w:val="both"/>
        <w:rPr>
          <w:rFonts w:ascii="Arial" w:hAnsi="Arial" w:cs="Arial"/>
          <w:sz w:val="18"/>
          <w:szCs w:val="18"/>
        </w:rPr>
      </w:pPr>
      <w:r w:rsidRPr="00E05D3F">
        <w:rPr>
          <w:rFonts w:ascii="Arial" w:hAnsi="Arial" w:cs="Arial"/>
          <w:sz w:val="18"/>
          <w:szCs w:val="18"/>
        </w:rPr>
        <w:t xml:space="preserve">Nota: (1) Contratos firmados se anualiza de acuerdo a la fecha de firma de contrato; (2) Proyectos cerrados se anualiza en función de la fecha de cierre </w:t>
      </w:r>
      <w:r w:rsidR="001E046F">
        <w:rPr>
          <w:rFonts w:ascii="Arial" w:hAnsi="Arial" w:cs="Arial"/>
          <w:sz w:val="18"/>
          <w:szCs w:val="18"/>
        </w:rPr>
        <w:t>del proyecto</w:t>
      </w:r>
      <w:r w:rsidRPr="00E05D3F">
        <w:rPr>
          <w:rFonts w:ascii="Arial" w:hAnsi="Arial" w:cs="Arial"/>
          <w:sz w:val="18"/>
          <w:szCs w:val="18"/>
        </w:rPr>
        <w:t>.</w:t>
      </w:r>
      <w:r w:rsidR="001E046F">
        <w:rPr>
          <w:rFonts w:ascii="Arial" w:hAnsi="Arial" w:cs="Arial"/>
          <w:sz w:val="18"/>
          <w:szCs w:val="18"/>
        </w:rPr>
        <w:t xml:space="preserve"> </w:t>
      </w:r>
      <w:r w:rsidR="001E046F" w:rsidRPr="00E05D3F">
        <w:rPr>
          <w:rFonts w:ascii="Arial" w:hAnsi="Arial" w:cs="Arial"/>
          <w:sz w:val="18"/>
          <w:szCs w:val="18"/>
        </w:rPr>
        <w:t>Fuente: Sistema de Gestión de Proyectos.</w:t>
      </w:r>
    </w:p>
    <w:p w:rsidR="00F02DED" w:rsidRPr="00B326BF" w:rsidRDefault="00F02DED" w:rsidP="00F02DED">
      <w:pPr>
        <w:spacing w:after="0" w:line="240" w:lineRule="auto"/>
        <w:rPr>
          <w:rFonts w:ascii="Arial" w:hAnsi="Arial" w:cs="Arial"/>
          <w:sz w:val="18"/>
          <w:szCs w:val="18"/>
          <w:highlight w:val="yellow"/>
        </w:rPr>
      </w:pPr>
    </w:p>
    <w:p w:rsidR="00F02DED" w:rsidRPr="00960A09" w:rsidRDefault="00F02DED" w:rsidP="00F02DED">
      <w:pPr>
        <w:spacing w:after="0" w:line="240" w:lineRule="auto"/>
        <w:jc w:val="both"/>
        <w:rPr>
          <w:rFonts w:ascii="Arial" w:hAnsi="Arial" w:cs="Arial"/>
        </w:rPr>
      </w:pPr>
      <w:r w:rsidRPr="00960A09">
        <w:rPr>
          <w:rFonts w:ascii="Arial" w:hAnsi="Arial" w:cs="Arial"/>
        </w:rPr>
        <w:t>C</w:t>
      </w:r>
      <w:r w:rsidR="00845FD1">
        <w:rPr>
          <w:rFonts w:ascii="Arial" w:hAnsi="Arial" w:cs="Arial"/>
        </w:rPr>
        <w:t>omo se muestra en el Cuadro 1.16</w:t>
      </w:r>
      <w:r w:rsidRPr="00960A09">
        <w:rPr>
          <w:rFonts w:ascii="Arial" w:hAnsi="Arial" w:cs="Arial"/>
        </w:rPr>
        <w:t xml:space="preserve"> gran parte de la actividad de gestión de la ANII estuvo enfocada en el seguimiento y cierre de proyectos. En efecto, al 31 de diciembre de 2013 se cuenta con 132 propuestas en ejecución y varios Instrumentos (RCE, MGC, SID, FSA y ACM) ya han finalizado todos o casi todos los proyectos, con tasas de cierre superiores al 75%.</w:t>
      </w:r>
    </w:p>
    <w:p w:rsidR="00F02DED" w:rsidRPr="00960A09" w:rsidRDefault="00F02DED" w:rsidP="00F02DED">
      <w:pPr>
        <w:spacing w:after="0" w:line="240" w:lineRule="auto"/>
        <w:jc w:val="both"/>
        <w:rPr>
          <w:rFonts w:ascii="Arial" w:hAnsi="Arial" w:cs="Arial"/>
        </w:rPr>
      </w:pPr>
    </w:p>
    <w:p w:rsidR="00F02DED" w:rsidRPr="00960A09" w:rsidRDefault="00F02DED" w:rsidP="00E91A4D">
      <w:pPr>
        <w:spacing w:line="240" w:lineRule="auto"/>
        <w:jc w:val="center"/>
        <w:rPr>
          <w:rFonts w:ascii="Arial" w:hAnsi="Arial" w:cs="Arial"/>
          <w:b/>
          <w:lang w:val="es-ES_tradnl"/>
        </w:rPr>
      </w:pPr>
      <w:r w:rsidRPr="00960A09">
        <w:rPr>
          <w:rFonts w:ascii="Arial" w:hAnsi="Arial" w:cs="Arial"/>
          <w:b/>
          <w:lang w:val="es-ES_tradnl"/>
        </w:rPr>
        <w:t>CUADRO 1.1</w:t>
      </w:r>
      <w:r w:rsidR="00845FD1">
        <w:rPr>
          <w:rFonts w:ascii="Arial" w:hAnsi="Arial" w:cs="Arial"/>
          <w:b/>
          <w:lang w:val="es-ES_tradnl"/>
        </w:rPr>
        <w:t>6</w:t>
      </w:r>
      <w:r w:rsidRPr="00960A09">
        <w:rPr>
          <w:rFonts w:ascii="Arial" w:hAnsi="Arial" w:cs="Arial"/>
          <w:b/>
          <w:lang w:val="es-ES_tradnl"/>
        </w:rPr>
        <w:t xml:space="preserve">.- PROYECTOS </w:t>
      </w:r>
      <w:r>
        <w:rPr>
          <w:rFonts w:ascii="Arial" w:hAnsi="Arial" w:cs="Arial"/>
          <w:b/>
          <w:lang w:val="es-ES_tradnl"/>
        </w:rPr>
        <w:t>FIRMADOS, E</w:t>
      </w:r>
      <w:r w:rsidRPr="00960A09">
        <w:rPr>
          <w:rFonts w:ascii="Arial" w:hAnsi="Arial" w:cs="Arial"/>
          <w:b/>
          <w:lang w:val="es-ES_tradnl"/>
        </w:rPr>
        <w:t>N SEGUIMIENTO</w:t>
      </w:r>
      <w:r>
        <w:rPr>
          <w:rFonts w:ascii="Arial" w:hAnsi="Arial" w:cs="Arial"/>
          <w:b/>
          <w:lang w:val="es-ES_tradnl"/>
        </w:rPr>
        <w:t xml:space="preserve"> Y CERRADOS</w:t>
      </w:r>
      <w:r w:rsidRPr="00960A09">
        <w:rPr>
          <w:rFonts w:ascii="Arial" w:hAnsi="Arial" w:cs="Arial"/>
          <w:b/>
          <w:lang w:val="es-ES_tradnl"/>
        </w:rPr>
        <w:t xml:space="preserve"> POR INSTRUMENTO</w:t>
      </w:r>
      <w:r>
        <w:rPr>
          <w:rFonts w:ascii="Arial" w:hAnsi="Arial" w:cs="Arial"/>
          <w:b/>
          <w:lang w:val="es-ES_tradnl"/>
        </w:rPr>
        <w:t xml:space="preserve">. </w:t>
      </w:r>
      <w:r w:rsidRPr="00960A09">
        <w:rPr>
          <w:rFonts w:ascii="Arial" w:hAnsi="Arial" w:cs="Arial"/>
          <w:b/>
          <w:lang w:val="es-ES_tradnl"/>
        </w:rPr>
        <w:t>PERIODO 2008</w:t>
      </w:r>
      <w:r w:rsidR="00E91A4D">
        <w:rPr>
          <w:rFonts w:ascii="Arial" w:hAnsi="Arial" w:cs="Arial"/>
          <w:b/>
          <w:lang w:val="es-ES_tradnl"/>
        </w:rPr>
        <w:t xml:space="preserve"> </w:t>
      </w:r>
      <w:r w:rsidRPr="00960A09">
        <w:rPr>
          <w:rFonts w:ascii="Arial" w:hAnsi="Arial" w:cs="Arial"/>
          <w:b/>
          <w:lang w:val="es-ES_tradnl"/>
        </w:rPr>
        <w:t>-</w:t>
      </w:r>
      <w:r w:rsidR="00E91A4D">
        <w:rPr>
          <w:rFonts w:ascii="Arial" w:hAnsi="Arial" w:cs="Arial"/>
          <w:b/>
          <w:lang w:val="es-ES_tradnl"/>
        </w:rPr>
        <w:t xml:space="preserve"> </w:t>
      </w:r>
      <w:r w:rsidRPr="00960A09">
        <w:rPr>
          <w:rFonts w:ascii="Arial" w:hAnsi="Arial" w:cs="Arial"/>
          <w:b/>
          <w:lang w:val="es-ES_tradnl"/>
        </w:rPr>
        <w:t>2013</w:t>
      </w:r>
    </w:p>
    <w:tbl>
      <w:tblPr>
        <w:tblStyle w:val="Listaclara-nfasis11"/>
        <w:tblW w:w="5000" w:type="pct"/>
        <w:jc w:val="center"/>
        <w:tblLook w:val="04A0" w:firstRow="1" w:lastRow="0" w:firstColumn="1" w:lastColumn="0" w:noHBand="0" w:noVBand="1"/>
      </w:tblPr>
      <w:tblGrid>
        <w:gridCol w:w="1537"/>
        <w:gridCol w:w="1402"/>
        <w:gridCol w:w="1421"/>
        <w:gridCol w:w="1667"/>
        <w:gridCol w:w="1397"/>
        <w:gridCol w:w="1296"/>
      </w:tblGrid>
      <w:tr w:rsidR="00F02DED" w:rsidRPr="002F30C9" w:rsidTr="00D1395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85" w:type="pct"/>
            <w:gridSpan w:val="2"/>
            <w:vAlign w:val="center"/>
          </w:tcPr>
          <w:p w:rsidR="00F02DED" w:rsidRPr="002F30C9" w:rsidRDefault="00F02DED" w:rsidP="00150A51">
            <w:pPr>
              <w:jc w:val="center"/>
              <w:rPr>
                <w:rFonts w:eastAsia="Times New Roman" w:cs="Arial"/>
                <w:bCs w:val="0"/>
                <w:color w:val="FFFFFF"/>
                <w:sz w:val="20"/>
                <w:szCs w:val="20"/>
              </w:rPr>
            </w:pPr>
            <w:bookmarkStart w:id="47" w:name="OLE_LINK1"/>
            <w:r w:rsidRPr="002F30C9">
              <w:rPr>
                <w:rFonts w:eastAsia="Times New Roman" w:cs="Arial"/>
                <w:bCs w:val="0"/>
                <w:color w:val="FFFFFF"/>
                <w:sz w:val="20"/>
                <w:szCs w:val="20"/>
              </w:rPr>
              <w:t>Instrumentos</w:t>
            </w:r>
          </w:p>
        </w:tc>
        <w:tc>
          <w:tcPr>
            <w:tcW w:w="815" w:type="pct"/>
            <w:vAlign w:val="center"/>
          </w:tcPr>
          <w:p w:rsidR="00F02DED" w:rsidRPr="002F30C9" w:rsidRDefault="00F02DED" w:rsidP="00150A51">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Firmados</w:t>
            </w:r>
          </w:p>
        </w:tc>
        <w:tc>
          <w:tcPr>
            <w:tcW w:w="956" w:type="pct"/>
            <w:noWrap/>
            <w:vAlign w:val="center"/>
            <w:hideMark/>
          </w:tcPr>
          <w:p w:rsidR="00F02DED" w:rsidRPr="002F30C9" w:rsidRDefault="00F02DED" w:rsidP="00150A51">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En Seguimiento</w:t>
            </w:r>
          </w:p>
        </w:tc>
        <w:tc>
          <w:tcPr>
            <w:tcW w:w="801" w:type="pct"/>
            <w:vAlign w:val="center"/>
          </w:tcPr>
          <w:p w:rsidR="00F02DED" w:rsidRPr="002F30C9" w:rsidRDefault="00F02DED" w:rsidP="00150A51">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Cerrados</w:t>
            </w:r>
          </w:p>
        </w:tc>
        <w:tc>
          <w:tcPr>
            <w:tcW w:w="743" w:type="pct"/>
            <w:vAlign w:val="center"/>
          </w:tcPr>
          <w:p w:rsidR="00F02DED" w:rsidRPr="002F30C9" w:rsidRDefault="00F02DED" w:rsidP="00150A51">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Tasa de Cierre</w:t>
            </w:r>
            <w:r w:rsidRPr="002F30C9">
              <w:rPr>
                <w:rFonts w:eastAsia="Times New Roman" w:cs="Arial"/>
                <w:bCs w:val="0"/>
                <w:color w:val="FFFFFF"/>
                <w:sz w:val="20"/>
                <w:szCs w:val="20"/>
                <w:vertAlign w:val="superscript"/>
              </w:rPr>
              <w:t>(1)</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restart"/>
            <w:vAlign w:val="center"/>
          </w:tcPr>
          <w:p w:rsidR="00F02DED" w:rsidRPr="002F30C9" w:rsidRDefault="00F02DED" w:rsidP="00150A51">
            <w:pPr>
              <w:jc w:val="center"/>
              <w:rPr>
                <w:rFonts w:eastAsia="Times New Roman" w:cs="Arial"/>
                <w:bCs w:val="0"/>
                <w:color w:val="000000"/>
                <w:sz w:val="20"/>
                <w:szCs w:val="20"/>
              </w:rPr>
            </w:pPr>
            <w:r w:rsidRPr="002F30C9">
              <w:rPr>
                <w:rFonts w:eastAsia="Times New Roman" w:cs="Arial"/>
                <w:bCs w:val="0"/>
                <w:color w:val="000000"/>
                <w:sz w:val="20"/>
                <w:szCs w:val="20"/>
              </w:rPr>
              <w:t>Apoyo a la innovación empresarial</w:t>
            </w: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ACP</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45</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19</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25</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56%</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color w:val="00000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ACM</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68</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54</w:t>
            </w: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79%</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IAI</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13</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8</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5</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38%</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PPI</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55</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15</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37</w:t>
            </w: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67%</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FOF</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7</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7</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JE</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81</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23</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55</w:t>
            </w: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68%</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shd w:val="clear" w:color="auto" w:fill="DBE5F1" w:themeFill="accent1" w:themeFillTint="33"/>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Subtotal</w:t>
            </w:r>
          </w:p>
        </w:tc>
        <w:tc>
          <w:tcPr>
            <w:tcW w:w="815" w:type="pct"/>
            <w:shd w:val="clear" w:color="auto" w:fill="DBE5F1" w:themeFill="accent1" w:themeFillTint="33"/>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269</w:t>
            </w:r>
          </w:p>
        </w:tc>
        <w:tc>
          <w:tcPr>
            <w:tcW w:w="956" w:type="pct"/>
            <w:shd w:val="clear" w:color="auto" w:fill="DBE5F1" w:themeFill="accent1" w:themeFillTint="33"/>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84</w:t>
            </w:r>
          </w:p>
        </w:tc>
        <w:tc>
          <w:tcPr>
            <w:tcW w:w="801" w:type="pct"/>
            <w:shd w:val="clear" w:color="auto" w:fill="DBE5F1" w:themeFill="accent1" w:themeFillTint="33"/>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176</w:t>
            </w:r>
          </w:p>
        </w:tc>
        <w:tc>
          <w:tcPr>
            <w:tcW w:w="743" w:type="pct"/>
            <w:shd w:val="clear" w:color="auto" w:fill="DBE5F1" w:themeFill="accent1" w:themeFillTint="33"/>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65%</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restart"/>
            <w:vAlign w:val="center"/>
          </w:tcPr>
          <w:p w:rsidR="00F02DED" w:rsidRPr="002F30C9" w:rsidRDefault="00F02DED" w:rsidP="00150A51">
            <w:pPr>
              <w:jc w:val="center"/>
              <w:rPr>
                <w:rFonts w:eastAsia="Times New Roman" w:cs="Arial"/>
                <w:bCs w:val="0"/>
                <w:color w:val="000000"/>
                <w:sz w:val="20"/>
                <w:szCs w:val="20"/>
              </w:rPr>
            </w:pPr>
            <w:r w:rsidRPr="002F30C9">
              <w:rPr>
                <w:rFonts w:eastAsia="Times New Roman" w:cs="Arial"/>
                <w:bCs w:val="0"/>
                <w:color w:val="000000"/>
                <w:sz w:val="20"/>
                <w:szCs w:val="20"/>
              </w:rPr>
              <w:t>Mejora de competitividad</w:t>
            </w: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CME</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27</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8</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18</w:t>
            </w: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67%</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color w:val="00000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RCE</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24</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20</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83%</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color w:val="00000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MGC</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35</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34</w:t>
            </w: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97%</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color w:val="00000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CHA</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27</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8</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17</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63%</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color w:val="000000"/>
                <w:sz w:val="20"/>
                <w:szCs w:val="20"/>
              </w:rPr>
            </w:pPr>
          </w:p>
        </w:tc>
        <w:tc>
          <w:tcPr>
            <w:tcW w:w="804" w:type="pct"/>
            <w:shd w:val="clear" w:color="auto" w:fill="DBE5F1" w:themeFill="accent1" w:themeFillTint="33"/>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F30C9">
              <w:rPr>
                <w:rFonts w:cs="Arial"/>
                <w:b/>
                <w:color w:val="000000"/>
                <w:sz w:val="20"/>
                <w:szCs w:val="20"/>
              </w:rPr>
              <w:t>Subtotal</w:t>
            </w:r>
          </w:p>
        </w:tc>
        <w:tc>
          <w:tcPr>
            <w:tcW w:w="815" w:type="pct"/>
            <w:shd w:val="clear" w:color="auto" w:fill="DBE5F1" w:themeFill="accent1" w:themeFillTint="33"/>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F30C9">
              <w:rPr>
                <w:rFonts w:cs="Arial"/>
                <w:b/>
                <w:color w:val="000000"/>
                <w:sz w:val="20"/>
                <w:szCs w:val="20"/>
              </w:rPr>
              <w:t>113</w:t>
            </w:r>
          </w:p>
        </w:tc>
        <w:tc>
          <w:tcPr>
            <w:tcW w:w="956" w:type="pct"/>
            <w:shd w:val="clear" w:color="auto" w:fill="DBE5F1" w:themeFill="accent1" w:themeFillTint="33"/>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F30C9">
              <w:rPr>
                <w:rFonts w:cs="Arial"/>
                <w:b/>
                <w:color w:val="000000"/>
                <w:sz w:val="20"/>
                <w:szCs w:val="20"/>
              </w:rPr>
              <w:t>20</w:t>
            </w:r>
          </w:p>
        </w:tc>
        <w:tc>
          <w:tcPr>
            <w:tcW w:w="801" w:type="pct"/>
            <w:shd w:val="clear" w:color="auto" w:fill="DBE5F1" w:themeFill="accent1" w:themeFillTint="33"/>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F30C9">
              <w:rPr>
                <w:rFonts w:cs="Arial"/>
                <w:b/>
                <w:color w:val="000000"/>
                <w:sz w:val="20"/>
                <w:szCs w:val="20"/>
              </w:rPr>
              <w:t>89</w:t>
            </w:r>
          </w:p>
        </w:tc>
        <w:tc>
          <w:tcPr>
            <w:tcW w:w="743" w:type="pct"/>
            <w:shd w:val="clear" w:color="auto" w:fill="DBE5F1" w:themeFill="accent1" w:themeFillTint="33"/>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F30C9">
              <w:rPr>
                <w:rFonts w:cs="Arial"/>
                <w:b/>
                <w:color w:val="000000"/>
                <w:sz w:val="20"/>
                <w:szCs w:val="20"/>
              </w:rPr>
              <w:t>79%</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restart"/>
            <w:vAlign w:val="center"/>
          </w:tcPr>
          <w:p w:rsidR="00F02DED" w:rsidRPr="002F30C9" w:rsidRDefault="00F02DED" w:rsidP="00150A51">
            <w:pPr>
              <w:jc w:val="center"/>
              <w:rPr>
                <w:rFonts w:eastAsia="Times New Roman" w:cs="Arial"/>
                <w:bCs w:val="0"/>
                <w:color w:val="000000"/>
                <w:sz w:val="20"/>
                <w:szCs w:val="20"/>
              </w:rPr>
            </w:pPr>
            <w:r w:rsidRPr="002F30C9">
              <w:rPr>
                <w:rFonts w:eastAsia="Times New Roman" w:cs="Arial"/>
                <w:bCs w:val="0"/>
                <w:color w:val="000000"/>
                <w:sz w:val="20"/>
                <w:szCs w:val="20"/>
              </w:rPr>
              <w:t>Articulación del sistema nacional de innovación</w:t>
            </w: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ALI</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16</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25%</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DET</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RTS</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CTS</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SCT</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16</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10</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63%</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FSA</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4</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75%</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FSE</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33%</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FPA</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w:t>
            </w: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FST</w:t>
            </w:r>
          </w:p>
        </w:tc>
        <w:tc>
          <w:tcPr>
            <w:tcW w:w="815"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956" w:type="pct"/>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801"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w:t>
            </w:r>
          </w:p>
        </w:tc>
        <w:tc>
          <w:tcPr>
            <w:tcW w:w="743" w:type="pct"/>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100%</w:t>
            </w:r>
          </w:p>
        </w:tc>
      </w:tr>
      <w:tr w:rsidR="00F02DED"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SID</w:t>
            </w:r>
          </w:p>
        </w:tc>
        <w:tc>
          <w:tcPr>
            <w:tcW w:w="815"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956" w:type="pct"/>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801"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w:t>
            </w:r>
          </w:p>
        </w:tc>
        <w:tc>
          <w:tcPr>
            <w:tcW w:w="743" w:type="pct"/>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100%</w:t>
            </w:r>
          </w:p>
        </w:tc>
      </w:tr>
      <w:tr w:rsidR="00F02DED" w:rsidRPr="002F30C9" w:rsidTr="00D1395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F02DED" w:rsidRPr="002F30C9" w:rsidRDefault="00F02DED" w:rsidP="00150A51">
            <w:pPr>
              <w:jc w:val="center"/>
              <w:rPr>
                <w:rFonts w:eastAsia="Times New Roman" w:cs="Arial"/>
                <w:bCs w:val="0"/>
                <w:sz w:val="20"/>
                <w:szCs w:val="20"/>
              </w:rPr>
            </w:pPr>
          </w:p>
        </w:tc>
        <w:tc>
          <w:tcPr>
            <w:tcW w:w="804" w:type="pct"/>
            <w:shd w:val="clear" w:color="auto" w:fill="DBE5F1" w:themeFill="accent1" w:themeFillTint="33"/>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Subtotal</w:t>
            </w:r>
          </w:p>
        </w:tc>
        <w:tc>
          <w:tcPr>
            <w:tcW w:w="815" w:type="pct"/>
            <w:shd w:val="clear" w:color="auto" w:fill="DBE5F1" w:themeFill="accent1" w:themeFillTint="33"/>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53</w:t>
            </w:r>
          </w:p>
        </w:tc>
        <w:tc>
          <w:tcPr>
            <w:tcW w:w="956" w:type="pct"/>
            <w:shd w:val="clear" w:color="auto" w:fill="DBE5F1" w:themeFill="accent1" w:themeFillTint="33"/>
            <w:noWrap/>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30</w:t>
            </w:r>
          </w:p>
        </w:tc>
        <w:tc>
          <w:tcPr>
            <w:tcW w:w="801" w:type="pct"/>
            <w:shd w:val="clear" w:color="auto" w:fill="DBE5F1" w:themeFill="accent1" w:themeFillTint="33"/>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22</w:t>
            </w:r>
          </w:p>
        </w:tc>
        <w:tc>
          <w:tcPr>
            <w:tcW w:w="743" w:type="pct"/>
            <w:shd w:val="clear" w:color="auto" w:fill="DBE5F1" w:themeFill="accent1" w:themeFillTint="33"/>
            <w:vAlign w:val="center"/>
          </w:tcPr>
          <w:p w:rsidR="00F02DED" w:rsidRPr="002F30C9" w:rsidRDefault="00F02DED" w:rsidP="00150A51">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F30C9">
              <w:rPr>
                <w:rFonts w:cs="Arial"/>
                <w:b/>
                <w:color w:val="000000"/>
                <w:sz w:val="20"/>
                <w:szCs w:val="20"/>
              </w:rPr>
              <w:t>42%</w:t>
            </w:r>
          </w:p>
        </w:tc>
      </w:tr>
      <w:tr w:rsidR="00D13953" w:rsidRPr="002F30C9" w:rsidTr="00D13953">
        <w:trPr>
          <w:trHeight w:val="20"/>
          <w:jc w:val="center"/>
        </w:trPr>
        <w:tc>
          <w:tcPr>
            <w:cnfStyle w:val="001000000000" w:firstRow="0" w:lastRow="0" w:firstColumn="1" w:lastColumn="0" w:oddVBand="0" w:evenVBand="0" w:oddHBand="0" w:evenHBand="0" w:firstRowFirstColumn="0" w:firstRowLastColumn="0" w:lastRowFirstColumn="0" w:lastRowLastColumn="0"/>
            <w:tcW w:w="1685" w:type="pct"/>
            <w:gridSpan w:val="2"/>
            <w:shd w:val="clear" w:color="auto" w:fill="4F81BD" w:themeFill="accent1"/>
            <w:vAlign w:val="center"/>
          </w:tcPr>
          <w:p w:rsidR="00F02DED" w:rsidRPr="002F30C9" w:rsidRDefault="00F02DED" w:rsidP="00150A51">
            <w:pPr>
              <w:jc w:val="center"/>
              <w:rPr>
                <w:rFonts w:cs="Arial"/>
                <w:bCs w:val="0"/>
                <w:color w:val="000000" w:themeColor="text1"/>
                <w:sz w:val="20"/>
                <w:szCs w:val="20"/>
              </w:rPr>
            </w:pPr>
            <w:r w:rsidRPr="002F30C9">
              <w:rPr>
                <w:rFonts w:cs="Arial"/>
                <w:bCs w:val="0"/>
                <w:color w:val="000000" w:themeColor="text1"/>
                <w:sz w:val="20"/>
                <w:szCs w:val="20"/>
              </w:rPr>
              <w:t>Total</w:t>
            </w:r>
          </w:p>
        </w:tc>
        <w:tc>
          <w:tcPr>
            <w:tcW w:w="815" w:type="pct"/>
            <w:shd w:val="clear" w:color="auto" w:fill="4F81BD" w:themeFill="accent1"/>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vertAlign w:val="superscript"/>
              </w:rPr>
            </w:pPr>
            <w:r w:rsidRPr="002F30C9">
              <w:rPr>
                <w:rFonts w:cs="Arial"/>
                <w:b/>
                <w:bCs/>
                <w:color w:val="000000" w:themeColor="text1"/>
                <w:sz w:val="20"/>
                <w:szCs w:val="20"/>
              </w:rPr>
              <w:t>435</w:t>
            </w:r>
            <w:r w:rsidR="001E046F" w:rsidRPr="002F30C9">
              <w:rPr>
                <w:rFonts w:cs="Arial"/>
                <w:b/>
                <w:bCs/>
                <w:color w:val="000000" w:themeColor="text1"/>
                <w:sz w:val="20"/>
                <w:szCs w:val="20"/>
                <w:vertAlign w:val="superscript"/>
              </w:rPr>
              <w:t>(2)</w:t>
            </w:r>
          </w:p>
        </w:tc>
        <w:tc>
          <w:tcPr>
            <w:tcW w:w="956" w:type="pct"/>
            <w:shd w:val="clear" w:color="auto" w:fill="4F81BD" w:themeFill="accent1"/>
            <w:noWrap/>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2F30C9">
              <w:rPr>
                <w:rFonts w:cs="Arial"/>
                <w:b/>
                <w:bCs/>
                <w:color w:val="000000" w:themeColor="text1"/>
                <w:sz w:val="20"/>
                <w:szCs w:val="20"/>
              </w:rPr>
              <w:t>134</w:t>
            </w:r>
          </w:p>
        </w:tc>
        <w:tc>
          <w:tcPr>
            <w:tcW w:w="801" w:type="pct"/>
            <w:shd w:val="clear" w:color="auto" w:fill="4F81BD" w:themeFill="accent1"/>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2F30C9">
              <w:rPr>
                <w:rFonts w:cs="Arial"/>
                <w:b/>
                <w:bCs/>
                <w:color w:val="000000" w:themeColor="text1"/>
                <w:sz w:val="20"/>
                <w:szCs w:val="20"/>
              </w:rPr>
              <w:t>287</w:t>
            </w:r>
          </w:p>
        </w:tc>
        <w:tc>
          <w:tcPr>
            <w:tcW w:w="743" w:type="pct"/>
            <w:shd w:val="clear" w:color="auto" w:fill="4F81BD" w:themeFill="accent1"/>
            <w:vAlign w:val="center"/>
          </w:tcPr>
          <w:p w:rsidR="00F02DED" w:rsidRPr="002F30C9" w:rsidRDefault="00F02DED" w:rsidP="00150A51">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2F30C9">
              <w:rPr>
                <w:rFonts w:cs="Arial"/>
                <w:b/>
                <w:bCs/>
                <w:color w:val="000000" w:themeColor="text1"/>
                <w:sz w:val="20"/>
                <w:szCs w:val="20"/>
              </w:rPr>
              <w:t>66%</w:t>
            </w:r>
          </w:p>
        </w:tc>
      </w:tr>
    </w:tbl>
    <w:bookmarkEnd w:id="47"/>
    <w:p w:rsidR="00F02DED" w:rsidRPr="00960A09" w:rsidRDefault="00F02DED" w:rsidP="00F02DED">
      <w:pPr>
        <w:spacing w:after="0" w:line="240" w:lineRule="auto"/>
        <w:jc w:val="both"/>
        <w:rPr>
          <w:rFonts w:ascii="Arial" w:hAnsi="Arial" w:cs="Arial"/>
          <w:sz w:val="18"/>
          <w:szCs w:val="18"/>
        </w:rPr>
      </w:pPr>
      <w:r w:rsidRPr="00960A09">
        <w:rPr>
          <w:rFonts w:ascii="Arial" w:hAnsi="Arial" w:cs="Arial"/>
          <w:sz w:val="18"/>
          <w:szCs w:val="18"/>
        </w:rPr>
        <w:lastRenderedPageBreak/>
        <w:t xml:space="preserve">Nota: (1) </w:t>
      </w:r>
      <w:r>
        <w:rPr>
          <w:rFonts w:ascii="Arial" w:hAnsi="Arial" w:cs="Arial"/>
          <w:sz w:val="18"/>
          <w:szCs w:val="18"/>
        </w:rPr>
        <w:t>la t</w:t>
      </w:r>
      <w:r w:rsidRPr="00960A09">
        <w:rPr>
          <w:rFonts w:ascii="Arial" w:hAnsi="Arial" w:cs="Arial"/>
          <w:sz w:val="18"/>
          <w:szCs w:val="18"/>
        </w:rPr>
        <w:t xml:space="preserve">asa de cierre se calcula como la división de los proyectos cerrados entre los contratos firmados; (2) la diferencia entre </w:t>
      </w:r>
      <w:r w:rsidR="001E046F">
        <w:rPr>
          <w:rFonts w:ascii="Arial" w:hAnsi="Arial" w:cs="Arial"/>
          <w:sz w:val="18"/>
          <w:szCs w:val="18"/>
        </w:rPr>
        <w:t>los firmados y los que están en seguimiento y cerrados corresponden a 1</w:t>
      </w:r>
      <w:r w:rsidRPr="00960A09">
        <w:rPr>
          <w:rFonts w:ascii="Arial" w:hAnsi="Arial" w:cs="Arial"/>
          <w:sz w:val="18"/>
          <w:szCs w:val="18"/>
        </w:rPr>
        <w:t>4 proyectos desistidos y cancelados una vez firmado los contratos.</w:t>
      </w:r>
      <w:r w:rsidR="00A92BBD">
        <w:rPr>
          <w:rFonts w:ascii="Arial" w:hAnsi="Arial" w:cs="Arial"/>
          <w:sz w:val="18"/>
          <w:szCs w:val="18"/>
        </w:rPr>
        <w:t xml:space="preserve"> </w:t>
      </w:r>
      <w:r w:rsidR="00A92BBD" w:rsidRPr="00960A09">
        <w:rPr>
          <w:rFonts w:ascii="Arial" w:hAnsi="Arial" w:cs="Arial"/>
          <w:sz w:val="18"/>
          <w:szCs w:val="18"/>
        </w:rPr>
        <w:t>Fuente: Sistema de Gestión de Proyectos.</w:t>
      </w:r>
    </w:p>
    <w:p w:rsidR="00F02DED" w:rsidRPr="00960A09" w:rsidRDefault="00F02DED" w:rsidP="00F02DED">
      <w:pPr>
        <w:spacing w:after="0" w:line="240" w:lineRule="auto"/>
        <w:jc w:val="both"/>
        <w:rPr>
          <w:rFonts w:ascii="Arial" w:hAnsi="Arial" w:cs="Arial"/>
          <w:sz w:val="18"/>
          <w:szCs w:val="18"/>
        </w:rPr>
      </w:pPr>
    </w:p>
    <w:p w:rsidR="00845FD1" w:rsidRDefault="00845FD1" w:rsidP="00845FD1">
      <w:pPr>
        <w:pStyle w:val="NormalWeb"/>
        <w:spacing w:before="0" w:beforeAutospacing="0" w:after="0" w:afterAutospacing="0"/>
        <w:jc w:val="both"/>
        <w:rPr>
          <w:rFonts w:ascii="Arial" w:hAnsi="Arial" w:cs="Arial"/>
          <w:b/>
          <w:color w:val="auto"/>
          <w:sz w:val="22"/>
          <w:szCs w:val="22"/>
          <w:u w:val="single"/>
          <w:lang w:val="es-ES_tradnl"/>
        </w:rPr>
      </w:pPr>
      <w:r w:rsidRPr="00D970E4">
        <w:rPr>
          <w:rFonts w:ascii="Arial" w:hAnsi="Arial" w:cs="Arial"/>
          <w:b/>
          <w:color w:val="auto"/>
          <w:sz w:val="22"/>
          <w:szCs w:val="22"/>
          <w:u w:val="single"/>
          <w:lang w:val="es-ES_tradnl"/>
        </w:rPr>
        <w:t>Monto de los</w:t>
      </w:r>
      <w:r>
        <w:rPr>
          <w:rFonts w:ascii="Arial" w:hAnsi="Arial" w:cs="Arial"/>
          <w:b/>
          <w:color w:val="auto"/>
          <w:sz w:val="22"/>
          <w:szCs w:val="22"/>
          <w:u w:val="single"/>
          <w:lang w:val="es-ES_tradnl"/>
        </w:rPr>
        <w:t xml:space="preserve"> proyectos firmados</w:t>
      </w:r>
    </w:p>
    <w:p w:rsidR="00845FD1" w:rsidRPr="008B4313" w:rsidRDefault="00845FD1" w:rsidP="00845FD1">
      <w:pPr>
        <w:pStyle w:val="NormalWeb"/>
        <w:spacing w:before="0" w:beforeAutospacing="0" w:after="0" w:afterAutospacing="0"/>
        <w:jc w:val="both"/>
        <w:rPr>
          <w:rFonts w:ascii="Arial" w:hAnsi="Arial" w:cs="Arial"/>
          <w:sz w:val="22"/>
          <w:szCs w:val="22"/>
          <w:highlight w:val="green"/>
          <w:lang w:val="es-ES_tradnl"/>
        </w:rPr>
      </w:pPr>
    </w:p>
    <w:p w:rsidR="00845FD1" w:rsidRPr="00D970E4" w:rsidRDefault="00845FD1" w:rsidP="00845FD1">
      <w:pPr>
        <w:spacing w:after="0" w:line="240" w:lineRule="auto"/>
        <w:jc w:val="both"/>
        <w:rPr>
          <w:rFonts w:ascii="Arial" w:hAnsi="Arial" w:cs="Arial"/>
        </w:rPr>
      </w:pPr>
      <w:r w:rsidRPr="00D970E4">
        <w:rPr>
          <w:rFonts w:ascii="Arial" w:hAnsi="Arial" w:cs="Arial"/>
        </w:rPr>
        <w:t>En términos financieros, el total de propuestas aprobadas en el periodo 2008-2013 implican un compromiso de USD 26,</w:t>
      </w:r>
      <w:r>
        <w:rPr>
          <w:rFonts w:ascii="Arial" w:hAnsi="Arial" w:cs="Arial"/>
        </w:rPr>
        <w:t>79</w:t>
      </w:r>
      <w:r w:rsidRPr="00D970E4">
        <w:rPr>
          <w:rFonts w:ascii="Arial" w:hAnsi="Arial" w:cs="Arial"/>
        </w:rPr>
        <w:t xml:space="preserve"> millones, desde la firma del contrato hasta la finalización de los respectivos proyectos (Cuadro 1.</w:t>
      </w:r>
      <w:r>
        <w:rPr>
          <w:rFonts w:ascii="Arial" w:hAnsi="Arial" w:cs="Arial"/>
        </w:rPr>
        <w:t>17</w:t>
      </w:r>
      <w:r w:rsidRPr="00D970E4">
        <w:rPr>
          <w:rFonts w:ascii="Arial" w:hAnsi="Arial" w:cs="Arial"/>
        </w:rPr>
        <w:t>). A su vez, del monto comprometido se ha pagado el 6</w:t>
      </w:r>
      <w:r>
        <w:rPr>
          <w:rFonts w:ascii="Arial" w:hAnsi="Arial" w:cs="Arial"/>
        </w:rPr>
        <w:t>8</w:t>
      </w:r>
      <w:r w:rsidRPr="00D970E4">
        <w:rPr>
          <w:rFonts w:ascii="Arial" w:hAnsi="Arial" w:cs="Arial"/>
        </w:rPr>
        <w:t xml:space="preserve">%, lo que implica unos USD 18,25 millones al 31 de diciembre de 2013, quedando el resto como arrastre para los presupuestos siguientes. </w:t>
      </w:r>
    </w:p>
    <w:p w:rsidR="00845FD1" w:rsidRPr="00D970E4" w:rsidRDefault="00845FD1" w:rsidP="00845FD1">
      <w:pPr>
        <w:spacing w:after="0" w:line="240" w:lineRule="auto"/>
        <w:jc w:val="both"/>
        <w:rPr>
          <w:rFonts w:ascii="Arial" w:hAnsi="Arial" w:cs="Arial"/>
        </w:rPr>
      </w:pPr>
    </w:p>
    <w:p w:rsidR="00845FD1" w:rsidRPr="00D970E4" w:rsidRDefault="00845FD1" w:rsidP="00845FD1">
      <w:pPr>
        <w:spacing w:after="0" w:line="240" w:lineRule="auto"/>
        <w:jc w:val="both"/>
        <w:rPr>
          <w:rFonts w:ascii="Arial" w:hAnsi="Arial" w:cs="Arial"/>
        </w:rPr>
      </w:pPr>
      <w:r w:rsidRPr="00D970E4">
        <w:rPr>
          <w:rFonts w:ascii="Arial" w:hAnsi="Arial" w:cs="Arial"/>
        </w:rPr>
        <w:t>Los Instrumentos</w:t>
      </w:r>
      <w:r>
        <w:rPr>
          <w:rFonts w:ascii="Arial" w:hAnsi="Arial" w:cs="Arial"/>
        </w:rPr>
        <w:t xml:space="preserve"> </w:t>
      </w:r>
      <w:r w:rsidRPr="00D970E4">
        <w:rPr>
          <w:rFonts w:ascii="Arial" w:hAnsi="Arial" w:cs="Arial"/>
        </w:rPr>
        <w:t>MGC, SCT, SID y JE son los que más han avanzado en su ejecución financiera, lo que es consistente con el número de propuestas cerradas en los mismos, como se podrá visualizar posteriormente en el informe.</w:t>
      </w:r>
    </w:p>
    <w:p w:rsidR="00845FD1" w:rsidRPr="00D970E4" w:rsidRDefault="00845FD1" w:rsidP="00845FD1">
      <w:pPr>
        <w:spacing w:after="0" w:line="240" w:lineRule="auto"/>
        <w:jc w:val="both"/>
        <w:rPr>
          <w:rFonts w:ascii="Arial" w:hAnsi="Arial" w:cs="Arial"/>
        </w:rPr>
      </w:pPr>
    </w:p>
    <w:p w:rsidR="00845FD1" w:rsidRPr="007439C4" w:rsidRDefault="00845FD1" w:rsidP="00845FD1">
      <w:pPr>
        <w:spacing w:line="240" w:lineRule="auto"/>
        <w:jc w:val="center"/>
        <w:rPr>
          <w:rFonts w:ascii="Arial" w:hAnsi="Arial" w:cs="Arial"/>
          <w:b/>
          <w:lang w:val="es-ES_tradnl"/>
        </w:rPr>
      </w:pPr>
      <w:r w:rsidRPr="007439C4">
        <w:rPr>
          <w:rFonts w:ascii="Arial" w:hAnsi="Arial" w:cs="Arial"/>
          <w:b/>
          <w:lang w:val="es-ES_tradnl"/>
        </w:rPr>
        <w:t>CU</w:t>
      </w:r>
      <w:r>
        <w:rPr>
          <w:rFonts w:ascii="Arial" w:hAnsi="Arial" w:cs="Arial"/>
          <w:b/>
          <w:lang w:val="es-ES_tradnl"/>
        </w:rPr>
        <w:t xml:space="preserve">ADRO 1.17.- MONTOS </w:t>
      </w:r>
      <w:r w:rsidRPr="007439C4">
        <w:rPr>
          <w:rFonts w:ascii="Arial" w:hAnsi="Arial" w:cs="Arial"/>
          <w:b/>
          <w:lang w:val="es-ES_tradnl"/>
        </w:rPr>
        <w:t>COMPROMETIDOS</w:t>
      </w:r>
      <w:r>
        <w:rPr>
          <w:rFonts w:ascii="Arial" w:hAnsi="Arial" w:cs="Arial"/>
          <w:b/>
          <w:vertAlign w:val="superscript"/>
          <w:lang w:val="es-ES_tradnl"/>
        </w:rPr>
        <w:t>(</w:t>
      </w:r>
      <w:r w:rsidRPr="007439C4">
        <w:rPr>
          <w:rFonts w:ascii="Arial" w:hAnsi="Arial" w:cs="Arial"/>
          <w:b/>
          <w:vertAlign w:val="superscript"/>
          <w:lang w:val="es-ES_tradnl"/>
        </w:rPr>
        <w:t>1</w:t>
      </w:r>
      <w:r>
        <w:rPr>
          <w:rFonts w:ascii="Arial" w:hAnsi="Arial" w:cs="Arial"/>
          <w:b/>
          <w:vertAlign w:val="superscript"/>
          <w:lang w:val="es-ES_tradnl"/>
        </w:rPr>
        <w:t>)</w:t>
      </w:r>
      <w:r>
        <w:rPr>
          <w:rFonts w:ascii="Arial" w:hAnsi="Arial" w:cs="Arial"/>
          <w:b/>
          <w:lang w:val="es-ES_tradnl"/>
        </w:rPr>
        <w:t xml:space="preserve"> Y PAGADOS</w:t>
      </w:r>
      <w:r w:rsidRPr="007439C4">
        <w:rPr>
          <w:rFonts w:ascii="Arial" w:hAnsi="Arial" w:cs="Arial"/>
          <w:b/>
          <w:lang w:val="es-ES_tradnl"/>
        </w:rPr>
        <w:t>PERIODO 2008</w:t>
      </w:r>
      <w:r>
        <w:rPr>
          <w:rFonts w:ascii="Arial" w:hAnsi="Arial" w:cs="Arial"/>
          <w:b/>
          <w:lang w:val="es-ES_tradnl"/>
        </w:rPr>
        <w:t xml:space="preserve"> </w:t>
      </w:r>
      <w:r w:rsidRPr="007439C4">
        <w:rPr>
          <w:rFonts w:ascii="Arial" w:hAnsi="Arial" w:cs="Arial"/>
          <w:b/>
          <w:lang w:val="es-ES_tradnl"/>
        </w:rPr>
        <w:t>-</w:t>
      </w:r>
      <w:r>
        <w:rPr>
          <w:rFonts w:ascii="Arial" w:hAnsi="Arial" w:cs="Arial"/>
          <w:b/>
          <w:lang w:val="es-ES_tradnl"/>
        </w:rPr>
        <w:t xml:space="preserve"> </w:t>
      </w:r>
      <w:r w:rsidRPr="007439C4">
        <w:rPr>
          <w:rFonts w:ascii="Arial" w:hAnsi="Arial" w:cs="Arial"/>
          <w:b/>
          <w:lang w:val="es-ES_tradnl"/>
        </w:rPr>
        <w:t>2013. MILLONES DE DÓLARES AMERICANOS</w:t>
      </w:r>
      <w:r>
        <w:rPr>
          <w:rFonts w:ascii="Arial" w:hAnsi="Arial" w:cs="Arial"/>
          <w:b/>
          <w:vertAlign w:val="superscript"/>
          <w:lang w:val="es-ES_tradnl"/>
        </w:rPr>
        <w:t>(</w:t>
      </w:r>
      <w:r w:rsidRPr="007439C4">
        <w:rPr>
          <w:rFonts w:ascii="Arial" w:hAnsi="Arial" w:cs="Arial"/>
          <w:b/>
          <w:vertAlign w:val="superscript"/>
          <w:lang w:val="es-ES_tradnl"/>
        </w:rPr>
        <w:t>2</w:t>
      </w:r>
      <w:r>
        <w:rPr>
          <w:rFonts w:ascii="Arial" w:hAnsi="Arial" w:cs="Arial"/>
          <w:b/>
          <w:vertAlign w:val="superscript"/>
          <w:lang w:val="es-ES_tradnl"/>
        </w:rPr>
        <w:t>)</w:t>
      </w:r>
    </w:p>
    <w:tbl>
      <w:tblPr>
        <w:tblStyle w:val="Listaclara-nfasis12"/>
        <w:tblW w:w="5135" w:type="pct"/>
        <w:jc w:val="center"/>
        <w:tblLayout w:type="fixed"/>
        <w:tblLook w:val="04A0" w:firstRow="1" w:lastRow="0" w:firstColumn="1" w:lastColumn="0" w:noHBand="0" w:noVBand="1"/>
      </w:tblPr>
      <w:tblGrid>
        <w:gridCol w:w="2313"/>
        <w:gridCol w:w="950"/>
        <w:gridCol w:w="949"/>
        <w:gridCol w:w="1101"/>
        <w:gridCol w:w="999"/>
        <w:gridCol w:w="858"/>
        <w:gridCol w:w="836"/>
        <w:gridCol w:w="949"/>
      </w:tblGrid>
      <w:tr w:rsidR="00845FD1" w:rsidRPr="002A5B64" w:rsidTr="00C76CF7">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291" w:type="pct"/>
            <w:noWrap/>
            <w:vAlign w:val="center"/>
            <w:hideMark/>
          </w:tcPr>
          <w:p w:rsidR="00845FD1" w:rsidRPr="002A5B64" w:rsidRDefault="00845FD1" w:rsidP="00C76CF7">
            <w:pPr>
              <w:jc w:val="center"/>
              <w:rPr>
                <w:rFonts w:eastAsia="Times New Roman" w:cs="Arial"/>
                <w:sz w:val="20"/>
                <w:szCs w:val="20"/>
              </w:rPr>
            </w:pPr>
          </w:p>
        </w:tc>
        <w:tc>
          <w:tcPr>
            <w:tcW w:w="530"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A5B64">
              <w:rPr>
                <w:rFonts w:eastAsia="Times New Roman" w:cs="Arial"/>
                <w:color w:val="FFFFFF"/>
                <w:sz w:val="20"/>
                <w:szCs w:val="20"/>
              </w:rPr>
              <w:t>2008</w:t>
            </w:r>
          </w:p>
        </w:tc>
        <w:tc>
          <w:tcPr>
            <w:tcW w:w="530"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A5B64">
              <w:rPr>
                <w:rFonts w:eastAsia="Times New Roman" w:cs="Arial"/>
                <w:color w:val="FFFFFF"/>
                <w:sz w:val="20"/>
                <w:szCs w:val="20"/>
              </w:rPr>
              <w:t>2009</w:t>
            </w:r>
          </w:p>
        </w:tc>
        <w:tc>
          <w:tcPr>
            <w:tcW w:w="615"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A5B64">
              <w:rPr>
                <w:rFonts w:eastAsia="Times New Roman" w:cs="Arial"/>
                <w:color w:val="FFFFFF"/>
                <w:sz w:val="20"/>
                <w:szCs w:val="20"/>
              </w:rPr>
              <w:t>2010</w:t>
            </w:r>
          </w:p>
        </w:tc>
        <w:tc>
          <w:tcPr>
            <w:tcW w:w="558"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A5B64">
              <w:rPr>
                <w:rFonts w:eastAsia="Times New Roman" w:cs="Arial"/>
                <w:color w:val="FFFFFF"/>
                <w:sz w:val="20"/>
                <w:szCs w:val="20"/>
              </w:rPr>
              <w:t>2011</w:t>
            </w:r>
          </w:p>
        </w:tc>
        <w:tc>
          <w:tcPr>
            <w:tcW w:w="479"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A5B64">
              <w:rPr>
                <w:rFonts w:eastAsia="Times New Roman" w:cs="Arial"/>
                <w:color w:val="FFFFFF"/>
                <w:sz w:val="20"/>
                <w:szCs w:val="20"/>
              </w:rPr>
              <w:t>2012</w:t>
            </w:r>
          </w:p>
        </w:tc>
        <w:tc>
          <w:tcPr>
            <w:tcW w:w="467"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A5B64">
              <w:rPr>
                <w:rFonts w:eastAsia="Times New Roman" w:cs="Arial"/>
                <w:color w:val="FFFFFF"/>
                <w:sz w:val="20"/>
                <w:szCs w:val="20"/>
              </w:rPr>
              <w:t>2013</w:t>
            </w:r>
          </w:p>
        </w:tc>
        <w:tc>
          <w:tcPr>
            <w:tcW w:w="530"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A5B64">
              <w:rPr>
                <w:rFonts w:eastAsia="Times New Roman" w:cs="Arial"/>
                <w:color w:val="FFFFFF"/>
                <w:sz w:val="20"/>
                <w:szCs w:val="20"/>
              </w:rPr>
              <w:t>Total</w:t>
            </w:r>
          </w:p>
        </w:tc>
      </w:tr>
      <w:tr w:rsidR="00845FD1" w:rsidRPr="002A5B64" w:rsidTr="00C76CF7">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291" w:type="pct"/>
            <w:noWrap/>
            <w:vAlign w:val="center"/>
            <w:hideMark/>
          </w:tcPr>
          <w:p w:rsidR="00845FD1" w:rsidRPr="002A5B64" w:rsidRDefault="00845FD1" w:rsidP="00C76CF7">
            <w:pPr>
              <w:jc w:val="center"/>
              <w:rPr>
                <w:rFonts w:eastAsia="Times New Roman" w:cs="Arial"/>
                <w:sz w:val="20"/>
                <w:szCs w:val="20"/>
              </w:rPr>
            </w:pPr>
            <w:r w:rsidRPr="002A5B64">
              <w:rPr>
                <w:rFonts w:eastAsia="Times New Roman" w:cs="Arial"/>
                <w:sz w:val="20"/>
                <w:szCs w:val="20"/>
              </w:rPr>
              <w:t>Monto comprometido</w:t>
            </w:r>
          </w:p>
        </w:tc>
        <w:tc>
          <w:tcPr>
            <w:tcW w:w="530"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A5B64">
              <w:rPr>
                <w:rFonts w:eastAsia="Times New Roman" w:cs="Arial"/>
                <w:sz w:val="20"/>
                <w:szCs w:val="20"/>
              </w:rPr>
              <w:t>0,44</w:t>
            </w:r>
          </w:p>
        </w:tc>
        <w:tc>
          <w:tcPr>
            <w:tcW w:w="530"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A5B64">
              <w:rPr>
                <w:rFonts w:eastAsia="Times New Roman" w:cs="Arial"/>
                <w:sz w:val="20"/>
                <w:szCs w:val="20"/>
              </w:rPr>
              <w:t>4,26</w:t>
            </w:r>
          </w:p>
        </w:tc>
        <w:tc>
          <w:tcPr>
            <w:tcW w:w="615"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A5B64">
              <w:rPr>
                <w:rFonts w:eastAsia="Times New Roman" w:cs="Arial"/>
                <w:sz w:val="20"/>
                <w:szCs w:val="20"/>
              </w:rPr>
              <w:t>6,20</w:t>
            </w:r>
          </w:p>
        </w:tc>
        <w:tc>
          <w:tcPr>
            <w:tcW w:w="558"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A5B64">
              <w:rPr>
                <w:rFonts w:eastAsia="Times New Roman" w:cs="Arial"/>
                <w:sz w:val="20"/>
                <w:szCs w:val="20"/>
              </w:rPr>
              <w:t>4,71</w:t>
            </w:r>
          </w:p>
        </w:tc>
        <w:tc>
          <w:tcPr>
            <w:tcW w:w="479"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A5B64">
              <w:rPr>
                <w:rFonts w:eastAsia="Times New Roman" w:cs="Arial"/>
                <w:sz w:val="20"/>
                <w:szCs w:val="20"/>
              </w:rPr>
              <w:t>5,06</w:t>
            </w:r>
          </w:p>
        </w:tc>
        <w:tc>
          <w:tcPr>
            <w:tcW w:w="467"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A5B64">
              <w:rPr>
                <w:rFonts w:eastAsia="Times New Roman" w:cs="Arial"/>
                <w:sz w:val="20"/>
                <w:szCs w:val="20"/>
              </w:rPr>
              <w:t>6,11</w:t>
            </w:r>
          </w:p>
        </w:tc>
        <w:tc>
          <w:tcPr>
            <w:tcW w:w="530" w:type="pct"/>
            <w:shd w:val="clear" w:color="auto" w:fill="DBE5F1" w:themeFill="accent1" w:themeFillTint="33"/>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A5B64">
              <w:rPr>
                <w:rFonts w:eastAsia="Times New Roman" w:cs="Arial"/>
                <w:sz w:val="20"/>
                <w:szCs w:val="20"/>
              </w:rPr>
              <w:t>26,79</w:t>
            </w:r>
          </w:p>
        </w:tc>
      </w:tr>
      <w:tr w:rsidR="00845FD1" w:rsidRPr="002A5B64" w:rsidTr="00C76CF7">
        <w:trPr>
          <w:trHeight w:val="57"/>
          <w:jc w:val="center"/>
        </w:trPr>
        <w:tc>
          <w:tcPr>
            <w:cnfStyle w:val="001000000000" w:firstRow="0" w:lastRow="0" w:firstColumn="1" w:lastColumn="0" w:oddVBand="0" w:evenVBand="0" w:oddHBand="0" w:evenHBand="0" w:firstRowFirstColumn="0" w:firstRowLastColumn="0" w:lastRowFirstColumn="0" w:lastRowLastColumn="0"/>
            <w:tcW w:w="1291" w:type="pct"/>
            <w:noWrap/>
            <w:vAlign w:val="center"/>
            <w:hideMark/>
          </w:tcPr>
          <w:p w:rsidR="00845FD1" w:rsidRPr="002A5B64" w:rsidRDefault="00845FD1" w:rsidP="00C76CF7">
            <w:pPr>
              <w:jc w:val="center"/>
              <w:rPr>
                <w:rFonts w:eastAsia="Times New Roman" w:cs="Arial"/>
                <w:sz w:val="20"/>
                <w:szCs w:val="20"/>
              </w:rPr>
            </w:pPr>
            <w:r w:rsidRPr="002A5B64">
              <w:rPr>
                <w:rFonts w:eastAsia="Times New Roman" w:cs="Arial"/>
                <w:sz w:val="20"/>
                <w:szCs w:val="20"/>
              </w:rPr>
              <w:t>Monto pagado</w:t>
            </w:r>
          </w:p>
        </w:tc>
        <w:tc>
          <w:tcPr>
            <w:tcW w:w="530"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530"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A5B64">
              <w:rPr>
                <w:rFonts w:eastAsia="Times New Roman" w:cs="Arial"/>
                <w:sz w:val="20"/>
                <w:szCs w:val="20"/>
              </w:rPr>
              <w:t>0,78</w:t>
            </w:r>
          </w:p>
        </w:tc>
        <w:tc>
          <w:tcPr>
            <w:tcW w:w="61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A5B64">
              <w:rPr>
                <w:rFonts w:eastAsia="Times New Roman" w:cs="Arial"/>
                <w:sz w:val="20"/>
                <w:szCs w:val="20"/>
              </w:rPr>
              <w:t>4,62</w:t>
            </w:r>
          </w:p>
        </w:tc>
        <w:tc>
          <w:tcPr>
            <w:tcW w:w="558"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A5B64">
              <w:rPr>
                <w:rFonts w:eastAsia="Times New Roman" w:cs="Arial"/>
                <w:sz w:val="20"/>
                <w:szCs w:val="20"/>
              </w:rPr>
              <w:t>4,13</w:t>
            </w:r>
          </w:p>
        </w:tc>
        <w:tc>
          <w:tcPr>
            <w:tcW w:w="479"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A5B64">
              <w:rPr>
                <w:rFonts w:eastAsia="Times New Roman" w:cs="Arial"/>
                <w:sz w:val="20"/>
                <w:szCs w:val="20"/>
              </w:rPr>
              <w:t>3,70</w:t>
            </w:r>
          </w:p>
        </w:tc>
        <w:tc>
          <w:tcPr>
            <w:tcW w:w="467"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A5B64">
              <w:rPr>
                <w:rFonts w:eastAsia="Times New Roman" w:cs="Arial"/>
                <w:sz w:val="20"/>
                <w:szCs w:val="20"/>
              </w:rPr>
              <w:t>5,01</w:t>
            </w:r>
          </w:p>
        </w:tc>
        <w:tc>
          <w:tcPr>
            <w:tcW w:w="530" w:type="pct"/>
            <w:shd w:val="clear" w:color="auto" w:fill="DBE5F1" w:themeFill="accent1" w:themeFillTint="33"/>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A5B64">
              <w:rPr>
                <w:rFonts w:eastAsia="Times New Roman" w:cs="Arial"/>
                <w:sz w:val="20"/>
                <w:szCs w:val="20"/>
              </w:rPr>
              <w:t>18,25</w:t>
            </w:r>
          </w:p>
        </w:tc>
      </w:tr>
      <w:tr w:rsidR="00845FD1" w:rsidRPr="002A5B64" w:rsidTr="00C76CF7">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291" w:type="pct"/>
            <w:noWrap/>
            <w:vAlign w:val="center"/>
            <w:hideMark/>
          </w:tcPr>
          <w:p w:rsidR="00845FD1" w:rsidRPr="002A5B64" w:rsidRDefault="00845FD1" w:rsidP="00C76CF7">
            <w:pPr>
              <w:jc w:val="center"/>
              <w:rPr>
                <w:rFonts w:eastAsia="Times New Roman" w:cs="Arial"/>
                <w:color w:val="000000" w:themeColor="text1"/>
                <w:sz w:val="20"/>
                <w:szCs w:val="20"/>
              </w:rPr>
            </w:pPr>
            <w:r w:rsidRPr="002A5B64">
              <w:rPr>
                <w:rFonts w:eastAsia="Times New Roman" w:cs="Arial"/>
                <w:color w:val="000000" w:themeColor="text1"/>
                <w:sz w:val="20"/>
                <w:szCs w:val="20"/>
              </w:rPr>
              <w:t>% Avance ejecución</w:t>
            </w:r>
          </w:p>
        </w:tc>
        <w:tc>
          <w:tcPr>
            <w:tcW w:w="3179" w:type="pct"/>
            <w:gridSpan w:val="6"/>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p>
        </w:tc>
        <w:tc>
          <w:tcPr>
            <w:tcW w:w="530" w:type="pct"/>
            <w:shd w:val="clear" w:color="auto" w:fill="DBE5F1" w:themeFill="accent1" w:themeFillTint="33"/>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2A5B64">
              <w:rPr>
                <w:rFonts w:eastAsia="Times New Roman" w:cs="Arial"/>
                <w:color w:val="000000" w:themeColor="text1"/>
                <w:sz w:val="20"/>
                <w:szCs w:val="20"/>
              </w:rPr>
              <w:t>68%</w:t>
            </w:r>
          </w:p>
        </w:tc>
      </w:tr>
    </w:tbl>
    <w:p w:rsidR="00845FD1" w:rsidRPr="00D970E4" w:rsidRDefault="00845FD1" w:rsidP="00845FD1">
      <w:pPr>
        <w:autoSpaceDE w:val="0"/>
        <w:autoSpaceDN w:val="0"/>
        <w:adjustRightInd w:val="0"/>
        <w:spacing w:after="0" w:line="240" w:lineRule="auto"/>
        <w:jc w:val="both"/>
        <w:rPr>
          <w:rFonts w:ascii="Arial" w:hAnsi="Arial" w:cs="Arial"/>
          <w:sz w:val="18"/>
          <w:szCs w:val="18"/>
        </w:rPr>
      </w:pPr>
      <w:r w:rsidRPr="00D970E4">
        <w:rPr>
          <w:rFonts w:ascii="Arial" w:hAnsi="Arial" w:cs="Arial"/>
          <w:sz w:val="18"/>
          <w:szCs w:val="18"/>
        </w:rPr>
        <w:t>Nota: (1) Se considera monto comprometido al subsidio aprobado de aquellos proyectos que firmaron contrato. El año en que se compromete corresponde al año de firma de contrato; (2) Se excluye el Instrumento FOF por ser gestionado vía fideicomiso.</w:t>
      </w:r>
      <w:r>
        <w:rPr>
          <w:rFonts w:ascii="Arial" w:hAnsi="Arial" w:cs="Arial"/>
          <w:sz w:val="18"/>
          <w:szCs w:val="18"/>
        </w:rPr>
        <w:t xml:space="preserve"> </w:t>
      </w:r>
      <w:r w:rsidRPr="00D970E4">
        <w:rPr>
          <w:rFonts w:ascii="Arial" w:hAnsi="Arial" w:cs="Arial"/>
          <w:sz w:val="18"/>
          <w:szCs w:val="18"/>
        </w:rPr>
        <w:t>Fuente: Sistema de Gestión de Proyectos.</w:t>
      </w:r>
    </w:p>
    <w:p w:rsidR="00845FD1" w:rsidRPr="008B4313" w:rsidRDefault="00845FD1" w:rsidP="00845FD1">
      <w:pPr>
        <w:spacing w:after="0" w:line="240" w:lineRule="auto"/>
        <w:jc w:val="both"/>
        <w:rPr>
          <w:rFonts w:ascii="Arial" w:hAnsi="Arial" w:cs="Arial"/>
          <w:highlight w:val="green"/>
        </w:rPr>
      </w:pPr>
    </w:p>
    <w:p w:rsidR="00845FD1" w:rsidRPr="00D970E4" w:rsidRDefault="00845FD1" w:rsidP="00845FD1">
      <w:pPr>
        <w:spacing w:after="0" w:line="240" w:lineRule="auto"/>
        <w:jc w:val="both"/>
        <w:rPr>
          <w:rFonts w:ascii="Arial" w:hAnsi="Arial" w:cs="Arial"/>
        </w:rPr>
      </w:pPr>
      <w:r w:rsidRPr="00D970E4">
        <w:rPr>
          <w:rFonts w:ascii="Arial" w:hAnsi="Arial" w:cs="Arial"/>
        </w:rPr>
        <w:t>En el año 2013 el monto comprometido se incrementa 20% respecto al año anterior, explicado principalmente por la firma de contratos y comienzo de la ejecución de los proyectos de los Instrumentos RTS y CTS, con montos de subsidio que alcanzan</w:t>
      </w:r>
      <w:r>
        <w:rPr>
          <w:rFonts w:ascii="Arial" w:hAnsi="Arial" w:cs="Arial"/>
        </w:rPr>
        <w:t xml:space="preserve"> USD</w:t>
      </w:r>
      <w:r w:rsidRPr="00D970E4">
        <w:rPr>
          <w:rFonts w:ascii="Arial" w:hAnsi="Arial" w:cs="Arial"/>
        </w:rPr>
        <w:t xml:space="preserve"> 9,38 y 1,54 millones respectivamente (Cuadro 1.</w:t>
      </w:r>
      <w:r>
        <w:rPr>
          <w:rFonts w:ascii="Arial" w:hAnsi="Arial" w:cs="Arial"/>
        </w:rPr>
        <w:t>18</w:t>
      </w:r>
      <w:r w:rsidRPr="00D970E4">
        <w:rPr>
          <w:rFonts w:ascii="Arial" w:hAnsi="Arial" w:cs="Arial"/>
        </w:rPr>
        <w:t>).</w:t>
      </w:r>
    </w:p>
    <w:p w:rsidR="00845FD1" w:rsidRPr="00831FAB" w:rsidRDefault="00845FD1" w:rsidP="00845FD1">
      <w:pPr>
        <w:spacing w:after="0" w:line="240" w:lineRule="auto"/>
        <w:jc w:val="both"/>
        <w:rPr>
          <w:rFonts w:ascii="Arial" w:hAnsi="Arial" w:cs="Arial"/>
        </w:rPr>
      </w:pPr>
    </w:p>
    <w:p w:rsidR="00845FD1" w:rsidRDefault="00845FD1" w:rsidP="00845FD1">
      <w:pPr>
        <w:spacing w:after="0" w:line="240" w:lineRule="auto"/>
        <w:jc w:val="both"/>
        <w:rPr>
          <w:rFonts w:ascii="Arial" w:hAnsi="Arial" w:cs="Arial"/>
          <w:highlight w:val="green"/>
        </w:rPr>
      </w:pPr>
      <w:r w:rsidRPr="00831FAB">
        <w:rPr>
          <w:rFonts w:ascii="Arial" w:hAnsi="Arial" w:cs="Arial"/>
        </w:rPr>
        <w:t xml:space="preserve">Asimismo, en el año 2013 en la mayoría de los Instrumentos el promedio de dinero comprometido por proyecto es menor al 70% del monto máximo de subsidio a otorgar. Este resultado sugiere un análisis de si existe subutilización de los instrumentos por parte de las empresas, teniendo en cuenta </w:t>
      </w:r>
      <w:r>
        <w:rPr>
          <w:rFonts w:ascii="Arial" w:hAnsi="Arial" w:cs="Arial"/>
        </w:rPr>
        <w:t>la</w:t>
      </w:r>
      <w:r w:rsidRPr="00831FAB">
        <w:rPr>
          <w:rFonts w:ascii="Arial" w:hAnsi="Arial" w:cs="Arial"/>
        </w:rPr>
        <w:t xml:space="preserve"> contrapartida en efectivo</w:t>
      </w:r>
      <w:r>
        <w:rPr>
          <w:rFonts w:ascii="Arial" w:hAnsi="Arial" w:cs="Arial"/>
        </w:rPr>
        <w:t xml:space="preserve"> que se les solicita en las b</w:t>
      </w:r>
      <w:r w:rsidRPr="00831FAB">
        <w:rPr>
          <w:rFonts w:ascii="Arial" w:hAnsi="Arial" w:cs="Arial"/>
        </w:rPr>
        <w:t>ases de la</w:t>
      </w:r>
      <w:r>
        <w:rPr>
          <w:rFonts w:ascii="Arial" w:hAnsi="Arial" w:cs="Arial"/>
        </w:rPr>
        <w:t>s c</w:t>
      </w:r>
      <w:r w:rsidRPr="00831FAB">
        <w:rPr>
          <w:rFonts w:ascii="Arial" w:hAnsi="Arial" w:cs="Arial"/>
        </w:rPr>
        <w:t>onvocatorias</w:t>
      </w:r>
      <w:r>
        <w:rPr>
          <w:rFonts w:ascii="Arial" w:hAnsi="Arial" w:cs="Arial"/>
        </w:rPr>
        <w:t>.</w:t>
      </w:r>
    </w:p>
    <w:p w:rsidR="00845FD1" w:rsidRDefault="00845FD1"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606DA5" w:rsidRDefault="00606DA5" w:rsidP="00845FD1">
      <w:pPr>
        <w:spacing w:after="0" w:line="240" w:lineRule="auto"/>
        <w:jc w:val="center"/>
        <w:rPr>
          <w:rFonts w:ascii="Arial" w:hAnsi="Arial" w:cs="Arial"/>
          <w:b/>
          <w:highlight w:val="green"/>
        </w:rPr>
      </w:pPr>
    </w:p>
    <w:p w:rsidR="00845FD1" w:rsidRDefault="00845FD1" w:rsidP="00845FD1">
      <w:pPr>
        <w:spacing w:after="0" w:line="240" w:lineRule="auto"/>
        <w:jc w:val="center"/>
        <w:rPr>
          <w:rFonts w:ascii="Arial" w:hAnsi="Arial" w:cs="Arial"/>
          <w:b/>
        </w:rPr>
      </w:pPr>
    </w:p>
    <w:p w:rsidR="00845FD1" w:rsidRPr="002573D1" w:rsidRDefault="00845FD1" w:rsidP="00845FD1">
      <w:pPr>
        <w:spacing w:line="240" w:lineRule="auto"/>
        <w:jc w:val="center"/>
        <w:rPr>
          <w:rFonts w:ascii="Arial" w:hAnsi="Arial" w:cs="Arial"/>
          <w:b/>
          <w:lang w:val="es-ES_tradnl"/>
        </w:rPr>
      </w:pPr>
      <w:r w:rsidRPr="002573D1">
        <w:rPr>
          <w:rFonts w:ascii="Arial" w:hAnsi="Arial" w:cs="Arial"/>
          <w:b/>
          <w:lang w:val="es-ES_tradnl"/>
        </w:rPr>
        <w:lastRenderedPageBreak/>
        <w:t>CUADRO 1.</w:t>
      </w:r>
      <w:r>
        <w:rPr>
          <w:rFonts w:ascii="Arial" w:hAnsi="Arial" w:cs="Arial"/>
          <w:b/>
          <w:lang w:val="es-ES_tradnl"/>
        </w:rPr>
        <w:t>18</w:t>
      </w:r>
      <w:r w:rsidRPr="002573D1">
        <w:rPr>
          <w:rFonts w:ascii="Arial" w:hAnsi="Arial" w:cs="Arial"/>
          <w:b/>
          <w:lang w:val="es-ES_tradnl"/>
        </w:rPr>
        <w:t>.- MONTO COMPROMETIDO POR INSTRUMENTO</w:t>
      </w:r>
      <w:r w:rsidRPr="002573D1">
        <w:rPr>
          <w:rFonts w:ascii="Arial" w:hAnsi="Arial" w:cs="Arial"/>
          <w:b/>
          <w:vertAlign w:val="superscript"/>
          <w:lang w:val="es-ES_tradnl"/>
        </w:rPr>
        <w:t>(1)</w:t>
      </w:r>
      <w:r w:rsidRPr="002573D1">
        <w:rPr>
          <w:rFonts w:ascii="Arial" w:hAnsi="Arial" w:cs="Arial"/>
          <w:b/>
          <w:lang w:val="es-ES_tradnl"/>
        </w:rPr>
        <w:t>. AÑO 2013</w:t>
      </w:r>
    </w:p>
    <w:tbl>
      <w:tblPr>
        <w:tblStyle w:val="Listaclara-nfasis12"/>
        <w:tblW w:w="5259" w:type="pct"/>
        <w:tblLayout w:type="fixed"/>
        <w:tblLook w:val="04A0" w:firstRow="1" w:lastRow="0" w:firstColumn="1" w:lastColumn="0" w:noHBand="0" w:noVBand="1"/>
      </w:tblPr>
      <w:tblGrid>
        <w:gridCol w:w="1690"/>
        <w:gridCol w:w="1048"/>
        <w:gridCol w:w="1715"/>
        <w:gridCol w:w="1600"/>
        <w:gridCol w:w="1453"/>
        <w:gridCol w:w="1666"/>
      </w:tblGrid>
      <w:tr w:rsidR="00845FD1" w:rsidRPr="002A5B64" w:rsidTr="00C76C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2" w:type="pct"/>
            <w:gridSpan w:val="2"/>
            <w:vAlign w:val="center"/>
          </w:tcPr>
          <w:p w:rsidR="00845FD1" w:rsidRPr="002A5B64" w:rsidRDefault="00845FD1" w:rsidP="00C76CF7">
            <w:pPr>
              <w:jc w:val="center"/>
              <w:rPr>
                <w:rFonts w:eastAsia="Times New Roman" w:cs="Arial"/>
                <w:bCs w:val="0"/>
                <w:color w:val="FFFFFF"/>
                <w:sz w:val="20"/>
                <w:szCs w:val="20"/>
              </w:rPr>
            </w:pPr>
            <w:r w:rsidRPr="002A5B64">
              <w:rPr>
                <w:rFonts w:eastAsia="Times New Roman" w:cs="Arial"/>
                <w:bCs w:val="0"/>
                <w:color w:val="FFFFFF"/>
                <w:sz w:val="20"/>
                <w:szCs w:val="20"/>
              </w:rPr>
              <w:t>Instrumentos</w:t>
            </w:r>
          </w:p>
        </w:tc>
        <w:tc>
          <w:tcPr>
            <w:tcW w:w="935"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Monto total comprometido</w:t>
            </w:r>
          </w:p>
        </w:tc>
        <w:tc>
          <w:tcPr>
            <w:tcW w:w="872"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Promedio comprometido por proyecto</w:t>
            </w:r>
          </w:p>
        </w:tc>
        <w:tc>
          <w:tcPr>
            <w:tcW w:w="792" w:type="pct"/>
            <w:noWrap/>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Monto máximo de</w:t>
            </w:r>
          </w:p>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subsidio</w:t>
            </w:r>
          </w:p>
        </w:tc>
        <w:tc>
          <w:tcPr>
            <w:tcW w:w="908" w:type="pct"/>
            <w:vAlign w:val="center"/>
            <w:hideMark/>
          </w:tcPr>
          <w:p w:rsidR="00845FD1" w:rsidRPr="002A5B64" w:rsidRDefault="00845FD1" w:rsidP="00C76CF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A5B64">
              <w:rPr>
                <w:rFonts w:eastAsia="Times New Roman" w:cs="Arial"/>
                <w:bCs w:val="0"/>
                <w:color w:val="FFFFFF"/>
                <w:sz w:val="20"/>
                <w:szCs w:val="20"/>
              </w:rPr>
              <w:t>Comprometido por proy./máximo subsidio</w:t>
            </w:r>
          </w:p>
        </w:tc>
      </w:tr>
      <w:tr w:rsidR="00845FD1" w:rsidRPr="002A5B64" w:rsidTr="00A53B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vMerge w:val="restart"/>
            <w:vAlign w:val="center"/>
          </w:tcPr>
          <w:p w:rsidR="00845FD1" w:rsidRPr="002A5B64" w:rsidRDefault="00845FD1" w:rsidP="00A53BC8">
            <w:pPr>
              <w:jc w:val="center"/>
              <w:rPr>
                <w:rFonts w:eastAsia="Times New Roman" w:cs="Arial"/>
                <w:bCs w:val="0"/>
                <w:color w:val="000000"/>
                <w:sz w:val="20"/>
                <w:szCs w:val="20"/>
              </w:rPr>
            </w:pPr>
            <w:r w:rsidRPr="002A5B64">
              <w:rPr>
                <w:rFonts w:eastAsia="Times New Roman" w:cs="Arial"/>
                <w:bCs w:val="0"/>
                <w:color w:val="000000"/>
                <w:sz w:val="20"/>
                <w:szCs w:val="20"/>
              </w:rPr>
              <w:t>Apoyo a la innovación empresarial</w:t>
            </w:r>
          </w:p>
        </w:tc>
        <w:tc>
          <w:tcPr>
            <w:tcW w:w="571"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ACP</w:t>
            </w:r>
          </w:p>
        </w:tc>
        <w:tc>
          <w:tcPr>
            <w:tcW w:w="935"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655.591</w:t>
            </w:r>
          </w:p>
        </w:tc>
        <w:tc>
          <w:tcPr>
            <w:tcW w:w="87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50.430</w:t>
            </w:r>
          </w:p>
        </w:tc>
        <w:tc>
          <w:tcPr>
            <w:tcW w:w="792"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70.000</w:t>
            </w:r>
          </w:p>
        </w:tc>
        <w:tc>
          <w:tcPr>
            <w:tcW w:w="908" w:type="pct"/>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72%</w:t>
            </w:r>
          </w:p>
        </w:tc>
      </w:tr>
      <w:tr w:rsidR="00845FD1" w:rsidRPr="002A5B64" w:rsidTr="00A53BC8">
        <w:trPr>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A53BC8">
            <w:pPr>
              <w:jc w:val="center"/>
              <w:rPr>
                <w:rFonts w:eastAsia="Times New Roman" w:cs="Arial"/>
                <w:color w:val="000000"/>
                <w:sz w:val="20"/>
                <w:szCs w:val="20"/>
              </w:rPr>
            </w:pPr>
          </w:p>
        </w:tc>
        <w:tc>
          <w:tcPr>
            <w:tcW w:w="571"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ACM</w:t>
            </w:r>
          </w:p>
        </w:tc>
        <w:tc>
          <w:tcPr>
            <w:tcW w:w="93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199.661</w:t>
            </w:r>
          </w:p>
        </w:tc>
        <w:tc>
          <w:tcPr>
            <w:tcW w:w="87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99.830</w:t>
            </w:r>
          </w:p>
        </w:tc>
        <w:tc>
          <w:tcPr>
            <w:tcW w:w="792"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400.000</w:t>
            </w:r>
          </w:p>
        </w:tc>
        <w:tc>
          <w:tcPr>
            <w:tcW w:w="908" w:type="pct"/>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25%</w:t>
            </w:r>
          </w:p>
        </w:tc>
      </w:tr>
      <w:tr w:rsidR="00845FD1" w:rsidRPr="002A5B64" w:rsidTr="00A53B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A53BC8">
            <w:pPr>
              <w:jc w:val="center"/>
              <w:rPr>
                <w:rFonts w:eastAsia="Times New Roman" w:cs="Arial"/>
                <w:color w:val="000000"/>
                <w:sz w:val="20"/>
                <w:szCs w:val="20"/>
              </w:rPr>
            </w:pPr>
          </w:p>
        </w:tc>
        <w:tc>
          <w:tcPr>
            <w:tcW w:w="571"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IAI</w:t>
            </w:r>
          </w:p>
        </w:tc>
        <w:tc>
          <w:tcPr>
            <w:tcW w:w="935"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522.268</w:t>
            </w:r>
          </w:p>
        </w:tc>
        <w:tc>
          <w:tcPr>
            <w:tcW w:w="87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261.134</w:t>
            </w:r>
          </w:p>
        </w:tc>
        <w:tc>
          <w:tcPr>
            <w:tcW w:w="792"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400.000</w:t>
            </w:r>
          </w:p>
        </w:tc>
        <w:tc>
          <w:tcPr>
            <w:tcW w:w="908" w:type="pct"/>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65%</w:t>
            </w:r>
          </w:p>
        </w:tc>
      </w:tr>
      <w:tr w:rsidR="00845FD1" w:rsidRPr="002A5B64" w:rsidTr="00A53BC8">
        <w:trPr>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A53BC8">
            <w:pPr>
              <w:jc w:val="center"/>
              <w:rPr>
                <w:rFonts w:eastAsia="Times New Roman" w:cs="Arial"/>
                <w:color w:val="000000"/>
                <w:sz w:val="20"/>
                <w:szCs w:val="20"/>
              </w:rPr>
            </w:pPr>
          </w:p>
        </w:tc>
        <w:tc>
          <w:tcPr>
            <w:tcW w:w="571"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PPI</w:t>
            </w:r>
          </w:p>
        </w:tc>
        <w:tc>
          <w:tcPr>
            <w:tcW w:w="93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504.022</w:t>
            </w:r>
          </w:p>
        </w:tc>
        <w:tc>
          <w:tcPr>
            <w:tcW w:w="87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56.002</w:t>
            </w:r>
          </w:p>
        </w:tc>
        <w:tc>
          <w:tcPr>
            <w:tcW w:w="792"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70.000</w:t>
            </w:r>
          </w:p>
        </w:tc>
        <w:tc>
          <w:tcPr>
            <w:tcW w:w="908" w:type="pct"/>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80%</w:t>
            </w:r>
          </w:p>
        </w:tc>
      </w:tr>
      <w:tr w:rsidR="00845FD1" w:rsidRPr="002A5B64" w:rsidTr="00A53B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A53BC8">
            <w:pPr>
              <w:jc w:val="center"/>
              <w:rPr>
                <w:rFonts w:eastAsia="Times New Roman" w:cs="Arial"/>
                <w:color w:val="000000"/>
                <w:sz w:val="20"/>
                <w:szCs w:val="20"/>
              </w:rPr>
            </w:pPr>
          </w:p>
        </w:tc>
        <w:tc>
          <w:tcPr>
            <w:tcW w:w="571"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JE</w:t>
            </w:r>
          </w:p>
        </w:tc>
        <w:tc>
          <w:tcPr>
            <w:tcW w:w="935"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565.462</w:t>
            </w:r>
          </w:p>
        </w:tc>
        <w:tc>
          <w:tcPr>
            <w:tcW w:w="87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25.703</w:t>
            </w:r>
          </w:p>
        </w:tc>
        <w:tc>
          <w:tcPr>
            <w:tcW w:w="792"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27.500</w:t>
            </w:r>
            <w:r w:rsidRPr="002A5B64">
              <w:rPr>
                <w:rFonts w:eastAsia="Times New Roman" w:cs="Arial"/>
                <w:color w:val="000000"/>
                <w:sz w:val="20"/>
                <w:szCs w:val="20"/>
                <w:vertAlign w:val="superscript"/>
              </w:rPr>
              <w:t>(2)</w:t>
            </w:r>
          </w:p>
        </w:tc>
        <w:tc>
          <w:tcPr>
            <w:tcW w:w="908" w:type="pct"/>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95%</w:t>
            </w:r>
          </w:p>
        </w:tc>
      </w:tr>
      <w:tr w:rsidR="00845FD1" w:rsidRPr="002A5B64" w:rsidTr="00A53BC8">
        <w:trPr>
          <w:trHeight w:val="20"/>
        </w:trPr>
        <w:tc>
          <w:tcPr>
            <w:cnfStyle w:val="001000000000" w:firstRow="0" w:lastRow="0" w:firstColumn="1" w:lastColumn="0" w:oddVBand="0" w:evenVBand="0" w:oddHBand="0" w:evenHBand="0" w:firstRowFirstColumn="0" w:firstRowLastColumn="0" w:lastRowFirstColumn="0" w:lastRowLastColumn="0"/>
            <w:tcW w:w="921" w:type="pct"/>
            <w:vMerge w:val="restart"/>
            <w:vAlign w:val="center"/>
          </w:tcPr>
          <w:p w:rsidR="00845FD1" w:rsidRPr="002A5B64" w:rsidRDefault="00845FD1" w:rsidP="00A53BC8">
            <w:pPr>
              <w:jc w:val="center"/>
              <w:rPr>
                <w:rFonts w:eastAsia="Times New Roman" w:cs="Arial"/>
                <w:bCs w:val="0"/>
                <w:color w:val="000000"/>
                <w:sz w:val="20"/>
                <w:szCs w:val="20"/>
              </w:rPr>
            </w:pPr>
            <w:r w:rsidRPr="002A5B64">
              <w:rPr>
                <w:rFonts w:eastAsia="Times New Roman" w:cs="Arial"/>
                <w:bCs w:val="0"/>
                <w:color w:val="000000"/>
                <w:sz w:val="20"/>
                <w:szCs w:val="20"/>
              </w:rPr>
              <w:t>Mejora de competitividad</w:t>
            </w:r>
          </w:p>
        </w:tc>
        <w:tc>
          <w:tcPr>
            <w:tcW w:w="571"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CME</w:t>
            </w:r>
          </w:p>
        </w:tc>
        <w:tc>
          <w:tcPr>
            <w:tcW w:w="93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85.740</w:t>
            </w:r>
          </w:p>
        </w:tc>
        <w:tc>
          <w:tcPr>
            <w:tcW w:w="87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42.870</w:t>
            </w:r>
          </w:p>
        </w:tc>
        <w:tc>
          <w:tcPr>
            <w:tcW w:w="792"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70.000</w:t>
            </w:r>
          </w:p>
        </w:tc>
        <w:tc>
          <w:tcPr>
            <w:tcW w:w="908" w:type="pct"/>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61%</w:t>
            </w:r>
          </w:p>
        </w:tc>
      </w:tr>
      <w:tr w:rsidR="00845FD1" w:rsidRPr="002A5B64" w:rsidTr="00A53B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A53BC8">
            <w:pPr>
              <w:jc w:val="center"/>
              <w:rPr>
                <w:rFonts w:eastAsia="Times New Roman" w:cs="Arial"/>
                <w:color w:val="000000"/>
                <w:sz w:val="20"/>
                <w:szCs w:val="20"/>
              </w:rPr>
            </w:pPr>
          </w:p>
        </w:tc>
        <w:tc>
          <w:tcPr>
            <w:tcW w:w="571"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CHA</w:t>
            </w:r>
          </w:p>
        </w:tc>
        <w:tc>
          <w:tcPr>
            <w:tcW w:w="935"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67.821</w:t>
            </w:r>
          </w:p>
        </w:tc>
        <w:tc>
          <w:tcPr>
            <w:tcW w:w="87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9.689</w:t>
            </w:r>
          </w:p>
        </w:tc>
        <w:tc>
          <w:tcPr>
            <w:tcW w:w="792"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20.000</w:t>
            </w:r>
          </w:p>
        </w:tc>
        <w:tc>
          <w:tcPr>
            <w:tcW w:w="908" w:type="pct"/>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48%</w:t>
            </w:r>
          </w:p>
        </w:tc>
      </w:tr>
      <w:tr w:rsidR="00845FD1" w:rsidRPr="002A5B64" w:rsidTr="00A53BC8">
        <w:trPr>
          <w:trHeight w:val="20"/>
        </w:trPr>
        <w:tc>
          <w:tcPr>
            <w:cnfStyle w:val="001000000000" w:firstRow="0" w:lastRow="0" w:firstColumn="1" w:lastColumn="0" w:oddVBand="0" w:evenVBand="0" w:oddHBand="0" w:evenHBand="0" w:firstRowFirstColumn="0" w:firstRowLastColumn="0" w:lastRowFirstColumn="0" w:lastRowLastColumn="0"/>
            <w:tcW w:w="921" w:type="pct"/>
            <w:vMerge w:val="restart"/>
            <w:vAlign w:val="center"/>
          </w:tcPr>
          <w:p w:rsidR="00845FD1" w:rsidRPr="002A5B64" w:rsidRDefault="00845FD1" w:rsidP="00A53BC8">
            <w:pPr>
              <w:jc w:val="center"/>
              <w:rPr>
                <w:rFonts w:eastAsia="Times New Roman" w:cs="Arial"/>
                <w:bCs w:val="0"/>
                <w:color w:val="000000"/>
                <w:sz w:val="20"/>
                <w:szCs w:val="20"/>
              </w:rPr>
            </w:pPr>
            <w:r w:rsidRPr="002A5B64">
              <w:rPr>
                <w:rFonts w:eastAsia="Times New Roman" w:cs="Arial"/>
                <w:bCs w:val="0"/>
                <w:color w:val="000000"/>
                <w:sz w:val="20"/>
                <w:szCs w:val="20"/>
              </w:rPr>
              <w:t>Articulación del sistema nacional de innovación</w:t>
            </w:r>
          </w:p>
        </w:tc>
        <w:tc>
          <w:tcPr>
            <w:tcW w:w="571"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ALI</w:t>
            </w:r>
          </w:p>
        </w:tc>
        <w:tc>
          <w:tcPr>
            <w:tcW w:w="93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184.188</w:t>
            </w:r>
          </w:p>
        </w:tc>
        <w:tc>
          <w:tcPr>
            <w:tcW w:w="87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92.094</w:t>
            </w:r>
          </w:p>
        </w:tc>
        <w:tc>
          <w:tcPr>
            <w:tcW w:w="792"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200.000</w:t>
            </w:r>
          </w:p>
        </w:tc>
        <w:tc>
          <w:tcPr>
            <w:tcW w:w="908" w:type="pct"/>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46%</w:t>
            </w:r>
          </w:p>
        </w:tc>
      </w:tr>
      <w:tr w:rsidR="00845FD1" w:rsidRPr="002A5B64" w:rsidTr="00C76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C76CF7">
            <w:pPr>
              <w:jc w:val="center"/>
              <w:rPr>
                <w:rFonts w:eastAsia="Times New Roman" w:cs="Arial"/>
                <w:color w:val="000000"/>
                <w:sz w:val="20"/>
                <w:szCs w:val="20"/>
              </w:rPr>
            </w:pPr>
          </w:p>
        </w:tc>
        <w:tc>
          <w:tcPr>
            <w:tcW w:w="571"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DET</w:t>
            </w:r>
          </w:p>
        </w:tc>
        <w:tc>
          <w:tcPr>
            <w:tcW w:w="935"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272.509</w:t>
            </w:r>
          </w:p>
        </w:tc>
        <w:tc>
          <w:tcPr>
            <w:tcW w:w="87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90.836</w:t>
            </w:r>
          </w:p>
        </w:tc>
        <w:tc>
          <w:tcPr>
            <w:tcW w:w="792" w:type="pct"/>
            <w:noWrap/>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400.000</w:t>
            </w:r>
          </w:p>
        </w:tc>
        <w:tc>
          <w:tcPr>
            <w:tcW w:w="908" w:type="pct"/>
            <w:vAlign w:val="center"/>
            <w:hideMark/>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23%</w:t>
            </w:r>
          </w:p>
        </w:tc>
      </w:tr>
      <w:tr w:rsidR="00845FD1" w:rsidRPr="002A5B64" w:rsidTr="00C76CF7">
        <w:trPr>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C76CF7">
            <w:pPr>
              <w:jc w:val="center"/>
              <w:rPr>
                <w:rFonts w:eastAsia="Times New Roman" w:cs="Arial"/>
                <w:color w:val="000000"/>
                <w:sz w:val="20"/>
                <w:szCs w:val="20"/>
              </w:rPr>
            </w:pPr>
          </w:p>
        </w:tc>
        <w:tc>
          <w:tcPr>
            <w:tcW w:w="571"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RTS</w:t>
            </w:r>
          </w:p>
        </w:tc>
        <w:tc>
          <w:tcPr>
            <w:tcW w:w="93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938.757</w:t>
            </w:r>
          </w:p>
        </w:tc>
        <w:tc>
          <w:tcPr>
            <w:tcW w:w="87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469.378</w:t>
            </w:r>
          </w:p>
        </w:tc>
        <w:tc>
          <w:tcPr>
            <w:tcW w:w="79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2.000.000</w:t>
            </w:r>
          </w:p>
        </w:tc>
        <w:tc>
          <w:tcPr>
            <w:tcW w:w="908" w:type="pct"/>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39%</w:t>
            </w:r>
          </w:p>
        </w:tc>
      </w:tr>
      <w:tr w:rsidR="00845FD1" w:rsidRPr="002A5B64" w:rsidTr="00C76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C76CF7">
            <w:pPr>
              <w:jc w:val="center"/>
              <w:rPr>
                <w:rFonts w:eastAsia="Times New Roman" w:cs="Arial"/>
                <w:color w:val="000000"/>
                <w:sz w:val="20"/>
                <w:szCs w:val="20"/>
              </w:rPr>
            </w:pPr>
          </w:p>
        </w:tc>
        <w:tc>
          <w:tcPr>
            <w:tcW w:w="571"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CTS</w:t>
            </w:r>
          </w:p>
        </w:tc>
        <w:tc>
          <w:tcPr>
            <w:tcW w:w="935"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1.540.488</w:t>
            </w:r>
            <w:r w:rsidRPr="002A5B64">
              <w:rPr>
                <w:rFonts w:cs="Arial"/>
                <w:color w:val="000000"/>
                <w:sz w:val="20"/>
                <w:szCs w:val="20"/>
                <w:vertAlign w:val="superscript"/>
              </w:rPr>
              <w:t>(3)</w:t>
            </w:r>
          </w:p>
        </w:tc>
        <w:tc>
          <w:tcPr>
            <w:tcW w:w="87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770.244</w:t>
            </w:r>
          </w:p>
        </w:tc>
        <w:tc>
          <w:tcPr>
            <w:tcW w:w="79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1.000.000</w:t>
            </w:r>
          </w:p>
        </w:tc>
        <w:tc>
          <w:tcPr>
            <w:tcW w:w="908" w:type="pct"/>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47%</w:t>
            </w:r>
          </w:p>
        </w:tc>
      </w:tr>
      <w:tr w:rsidR="00845FD1" w:rsidRPr="002A5B64" w:rsidTr="00C76CF7">
        <w:trPr>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C76CF7">
            <w:pPr>
              <w:jc w:val="center"/>
              <w:rPr>
                <w:rFonts w:eastAsia="Times New Roman" w:cs="Arial"/>
                <w:color w:val="000000"/>
                <w:sz w:val="20"/>
                <w:szCs w:val="20"/>
              </w:rPr>
            </w:pPr>
          </w:p>
        </w:tc>
        <w:tc>
          <w:tcPr>
            <w:tcW w:w="571"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SCT</w:t>
            </w:r>
          </w:p>
        </w:tc>
        <w:tc>
          <w:tcPr>
            <w:tcW w:w="93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339.370</w:t>
            </w:r>
          </w:p>
        </w:tc>
        <w:tc>
          <w:tcPr>
            <w:tcW w:w="87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169.685</w:t>
            </w:r>
          </w:p>
        </w:tc>
        <w:tc>
          <w:tcPr>
            <w:tcW w:w="792" w:type="pct"/>
            <w:noWrap/>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500.000</w:t>
            </w:r>
          </w:p>
        </w:tc>
        <w:tc>
          <w:tcPr>
            <w:tcW w:w="908" w:type="pct"/>
            <w:vAlign w:val="center"/>
            <w:hideMark/>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34%</w:t>
            </w:r>
          </w:p>
        </w:tc>
      </w:tr>
      <w:tr w:rsidR="00845FD1" w:rsidRPr="002A5B64" w:rsidTr="00C76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C76CF7">
            <w:pPr>
              <w:jc w:val="center"/>
              <w:rPr>
                <w:rFonts w:eastAsia="Times New Roman" w:cs="Arial"/>
                <w:color w:val="000000"/>
                <w:sz w:val="20"/>
                <w:szCs w:val="20"/>
              </w:rPr>
            </w:pPr>
          </w:p>
        </w:tc>
        <w:tc>
          <w:tcPr>
            <w:tcW w:w="571"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FSE</w:t>
            </w:r>
          </w:p>
        </w:tc>
        <w:tc>
          <w:tcPr>
            <w:tcW w:w="935"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119.996</w:t>
            </w:r>
          </w:p>
        </w:tc>
        <w:tc>
          <w:tcPr>
            <w:tcW w:w="87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A5B64">
              <w:rPr>
                <w:rFonts w:cs="Arial"/>
                <w:color w:val="000000"/>
                <w:sz w:val="20"/>
                <w:szCs w:val="20"/>
              </w:rPr>
              <w:t>119.996</w:t>
            </w:r>
          </w:p>
        </w:tc>
        <w:tc>
          <w:tcPr>
            <w:tcW w:w="792" w:type="pct"/>
            <w:noWrap/>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120.000</w:t>
            </w:r>
          </w:p>
        </w:tc>
        <w:tc>
          <w:tcPr>
            <w:tcW w:w="908" w:type="pct"/>
            <w:vAlign w:val="center"/>
          </w:tcPr>
          <w:p w:rsidR="00845FD1" w:rsidRPr="002A5B64"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100%</w:t>
            </w:r>
          </w:p>
        </w:tc>
      </w:tr>
      <w:tr w:rsidR="00845FD1" w:rsidRPr="002A5B64" w:rsidTr="00C76CF7">
        <w:trPr>
          <w:trHeight w:val="20"/>
        </w:trPr>
        <w:tc>
          <w:tcPr>
            <w:cnfStyle w:val="001000000000" w:firstRow="0" w:lastRow="0" w:firstColumn="1" w:lastColumn="0" w:oddVBand="0" w:evenVBand="0" w:oddHBand="0" w:evenHBand="0" w:firstRowFirstColumn="0" w:firstRowLastColumn="0" w:lastRowFirstColumn="0" w:lastRowLastColumn="0"/>
            <w:tcW w:w="921" w:type="pct"/>
            <w:vMerge/>
            <w:vAlign w:val="center"/>
          </w:tcPr>
          <w:p w:rsidR="00845FD1" w:rsidRPr="002A5B64" w:rsidRDefault="00845FD1" w:rsidP="00C76CF7">
            <w:pPr>
              <w:jc w:val="center"/>
              <w:rPr>
                <w:rFonts w:eastAsia="Times New Roman" w:cs="Arial"/>
                <w:color w:val="000000"/>
                <w:sz w:val="20"/>
                <w:szCs w:val="20"/>
              </w:rPr>
            </w:pPr>
          </w:p>
        </w:tc>
        <w:tc>
          <w:tcPr>
            <w:tcW w:w="571"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FPA</w:t>
            </w:r>
          </w:p>
        </w:tc>
        <w:tc>
          <w:tcPr>
            <w:tcW w:w="935"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112.325</w:t>
            </w:r>
          </w:p>
        </w:tc>
        <w:tc>
          <w:tcPr>
            <w:tcW w:w="87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A5B64">
              <w:rPr>
                <w:rFonts w:cs="Arial"/>
                <w:color w:val="000000"/>
                <w:sz w:val="20"/>
                <w:szCs w:val="20"/>
              </w:rPr>
              <w:t>56.163</w:t>
            </w:r>
          </w:p>
        </w:tc>
        <w:tc>
          <w:tcPr>
            <w:tcW w:w="792" w:type="pct"/>
            <w:noWrap/>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70.000</w:t>
            </w:r>
          </w:p>
        </w:tc>
        <w:tc>
          <w:tcPr>
            <w:tcW w:w="908" w:type="pct"/>
            <w:vAlign w:val="center"/>
          </w:tcPr>
          <w:p w:rsidR="00845FD1" w:rsidRPr="002A5B64" w:rsidRDefault="00845FD1" w:rsidP="00C76CF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A5B64">
              <w:rPr>
                <w:rFonts w:eastAsia="Times New Roman" w:cs="Arial"/>
                <w:color w:val="000000"/>
                <w:sz w:val="20"/>
                <w:szCs w:val="20"/>
              </w:rPr>
              <w:t>80%</w:t>
            </w:r>
          </w:p>
        </w:tc>
      </w:tr>
      <w:tr w:rsidR="00845FD1" w:rsidRPr="00315A41" w:rsidTr="00C76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1" w:type="pct"/>
            <w:shd w:val="clear" w:color="auto" w:fill="4F81BD" w:themeFill="accent1"/>
            <w:vAlign w:val="center"/>
          </w:tcPr>
          <w:p w:rsidR="00845FD1" w:rsidRPr="00315A41" w:rsidRDefault="00845FD1" w:rsidP="00C76CF7">
            <w:pPr>
              <w:jc w:val="center"/>
              <w:rPr>
                <w:rFonts w:eastAsia="Times New Roman" w:cs="Arial"/>
                <w:b w:val="0"/>
                <w:sz w:val="20"/>
                <w:szCs w:val="20"/>
              </w:rPr>
            </w:pPr>
          </w:p>
        </w:tc>
        <w:tc>
          <w:tcPr>
            <w:tcW w:w="571" w:type="pct"/>
            <w:shd w:val="clear" w:color="auto" w:fill="4F81BD" w:themeFill="accent1"/>
            <w:noWrap/>
            <w:vAlign w:val="center"/>
            <w:hideMark/>
          </w:tcPr>
          <w:p w:rsidR="00845FD1" w:rsidRPr="00315A41"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315A41">
              <w:rPr>
                <w:rFonts w:eastAsia="Times New Roman" w:cs="Arial"/>
                <w:b/>
                <w:sz w:val="20"/>
                <w:szCs w:val="20"/>
              </w:rPr>
              <w:t>Total</w:t>
            </w:r>
          </w:p>
        </w:tc>
        <w:tc>
          <w:tcPr>
            <w:tcW w:w="935" w:type="pct"/>
            <w:shd w:val="clear" w:color="auto" w:fill="4F81BD" w:themeFill="accent1"/>
            <w:noWrap/>
            <w:vAlign w:val="center"/>
          </w:tcPr>
          <w:p w:rsidR="00845FD1" w:rsidRPr="00315A41"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315A41">
              <w:rPr>
                <w:rFonts w:eastAsia="Times New Roman" w:cs="Arial"/>
                <w:b/>
                <w:sz w:val="20"/>
                <w:szCs w:val="20"/>
              </w:rPr>
              <w:t>6.108.198</w:t>
            </w:r>
          </w:p>
        </w:tc>
        <w:tc>
          <w:tcPr>
            <w:tcW w:w="872" w:type="pct"/>
            <w:shd w:val="clear" w:color="auto" w:fill="4F81BD" w:themeFill="accent1"/>
            <w:noWrap/>
            <w:vAlign w:val="center"/>
          </w:tcPr>
          <w:p w:rsidR="00845FD1" w:rsidRPr="00315A41" w:rsidRDefault="00845FD1" w:rsidP="00C76CF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92" w:type="pct"/>
            <w:shd w:val="clear" w:color="auto" w:fill="4F81BD" w:themeFill="accent1"/>
            <w:noWrap/>
            <w:vAlign w:val="center"/>
            <w:hideMark/>
          </w:tcPr>
          <w:p w:rsidR="00845FD1" w:rsidRPr="00315A41"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p>
        </w:tc>
        <w:tc>
          <w:tcPr>
            <w:tcW w:w="908" w:type="pct"/>
            <w:shd w:val="clear" w:color="auto" w:fill="4F81BD" w:themeFill="accent1"/>
            <w:vAlign w:val="center"/>
            <w:hideMark/>
          </w:tcPr>
          <w:p w:rsidR="00845FD1" w:rsidRPr="00315A41" w:rsidRDefault="00845FD1" w:rsidP="00C76CF7">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p>
        </w:tc>
      </w:tr>
    </w:tbl>
    <w:p w:rsidR="00845FD1" w:rsidRDefault="00845FD1" w:rsidP="00845FD1">
      <w:pPr>
        <w:autoSpaceDE w:val="0"/>
        <w:autoSpaceDN w:val="0"/>
        <w:adjustRightInd w:val="0"/>
        <w:spacing w:after="0" w:line="240" w:lineRule="auto"/>
        <w:jc w:val="both"/>
        <w:rPr>
          <w:rFonts w:ascii="Arial" w:hAnsi="Arial" w:cs="Arial"/>
          <w:sz w:val="18"/>
          <w:szCs w:val="18"/>
        </w:rPr>
      </w:pPr>
      <w:r w:rsidRPr="00C117DD">
        <w:rPr>
          <w:rFonts w:ascii="Arial" w:hAnsi="Arial" w:cs="Arial"/>
          <w:sz w:val="18"/>
          <w:szCs w:val="18"/>
        </w:rPr>
        <w:t>Nota: (1) Se excluye el Instrumento FOF por ser gestionado vía fideicomiso, (2) Incluye el monto máximo al proyecto y a la Institución Patrocinadora, (3) Uno de los proyectos de CTS cuyo monto comprometido asciende a USD 1.252.613 desiste luego de la firma del contrato. Fuente: Sistema de Gestión de Proyectos.</w:t>
      </w:r>
    </w:p>
    <w:p w:rsidR="00B722A7" w:rsidRDefault="00B722A7" w:rsidP="00F02DED">
      <w:pPr>
        <w:spacing w:after="0" w:line="240" w:lineRule="auto"/>
        <w:jc w:val="both"/>
        <w:rPr>
          <w:rFonts w:ascii="Arial" w:hAnsi="Arial" w:cs="Arial"/>
          <w:b/>
          <w:u w:val="single"/>
        </w:rPr>
      </w:pPr>
    </w:p>
    <w:p w:rsidR="00F02DED" w:rsidRPr="00765EB9" w:rsidRDefault="00F02DED" w:rsidP="00F02DED">
      <w:pPr>
        <w:spacing w:after="0" w:line="240" w:lineRule="auto"/>
        <w:jc w:val="both"/>
        <w:rPr>
          <w:rFonts w:ascii="Arial" w:hAnsi="Arial" w:cs="Arial"/>
          <w:b/>
          <w:u w:val="single"/>
        </w:rPr>
      </w:pPr>
      <w:r w:rsidRPr="00765EB9">
        <w:rPr>
          <w:rFonts w:ascii="Arial" w:hAnsi="Arial" w:cs="Arial"/>
          <w:b/>
          <w:u w:val="single"/>
        </w:rPr>
        <w:t>Ejecución financiera de los proyectos en seguimiento y cerrados</w:t>
      </w:r>
    </w:p>
    <w:p w:rsidR="00F02DED" w:rsidRDefault="00F02DED" w:rsidP="00F02DED">
      <w:pPr>
        <w:spacing w:after="0" w:line="240" w:lineRule="auto"/>
        <w:jc w:val="both"/>
        <w:rPr>
          <w:rFonts w:ascii="Arial" w:hAnsi="Arial" w:cs="Arial"/>
        </w:rPr>
      </w:pPr>
    </w:p>
    <w:p w:rsidR="00F02DED" w:rsidRPr="00F83B00" w:rsidRDefault="00F02DED" w:rsidP="00F02DED">
      <w:pPr>
        <w:spacing w:after="0" w:line="240" w:lineRule="auto"/>
        <w:jc w:val="both"/>
        <w:rPr>
          <w:rFonts w:ascii="Arial" w:hAnsi="Arial" w:cs="Arial"/>
        </w:rPr>
      </w:pPr>
      <w:r w:rsidRPr="00F83B00">
        <w:rPr>
          <w:rFonts w:ascii="Arial" w:hAnsi="Arial" w:cs="Arial"/>
        </w:rPr>
        <w:t xml:space="preserve">Para ver el estado de avance en la ejecución financiera de los proyectos en seguimiento se utiliza como proxy un indicador que mide la diferencia entre lo que se debería haber ejecutado según el cronograma </w:t>
      </w:r>
      <w:r>
        <w:rPr>
          <w:rFonts w:ascii="Arial" w:hAnsi="Arial" w:cs="Arial"/>
        </w:rPr>
        <w:t>de pagos</w:t>
      </w:r>
      <w:r w:rsidRPr="00F83B00">
        <w:rPr>
          <w:rFonts w:ascii="Arial" w:hAnsi="Arial" w:cs="Arial"/>
        </w:rPr>
        <w:t xml:space="preserve"> y lo efectivamente desembolsado. </w:t>
      </w:r>
    </w:p>
    <w:p w:rsidR="00F02DED" w:rsidRDefault="00F02DED" w:rsidP="00F02DED">
      <w:pPr>
        <w:spacing w:after="0" w:line="240" w:lineRule="auto"/>
        <w:jc w:val="both"/>
        <w:rPr>
          <w:rFonts w:ascii="Arial" w:hAnsi="Arial" w:cs="Arial"/>
          <w:highlight w:val="yellow"/>
        </w:rPr>
      </w:pPr>
    </w:p>
    <w:p w:rsidR="00F02DED" w:rsidRDefault="00F02DED" w:rsidP="00F02DED">
      <w:pPr>
        <w:spacing w:after="0" w:line="240" w:lineRule="auto"/>
        <w:jc w:val="both"/>
        <w:rPr>
          <w:rFonts w:ascii="Arial" w:hAnsi="Arial" w:cs="Arial"/>
        </w:rPr>
      </w:pPr>
      <w:r>
        <w:rPr>
          <w:rFonts w:ascii="Arial" w:hAnsi="Arial" w:cs="Arial"/>
        </w:rPr>
        <w:t>E</w:t>
      </w:r>
      <w:r w:rsidRPr="00311EFD">
        <w:rPr>
          <w:rFonts w:ascii="Arial" w:hAnsi="Arial" w:cs="Arial"/>
        </w:rPr>
        <w:t xml:space="preserve">l </w:t>
      </w:r>
      <w:r>
        <w:rPr>
          <w:rFonts w:ascii="Arial" w:hAnsi="Arial" w:cs="Arial"/>
        </w:rPr>
        <w:t>17</w:t>
      </w:r>
      <w:r w:rsidRPr="00311EFD">
        <w:rPr>
          <w:rFonts w:ascii="Arial" w:hAnsi="Arial" w:cs="Arial"/>
        </w:rPr>
        <w:t xml:space="preserve">% de los proyectos </w:t>
      </w:r>
      <w:r>
        <w:rPr>
          <w:rFonts w:ascii="Arial" w:hAnsi="Arial" w:cs="Arial"/>
        </w:rPr>
        <w:t xml:space="preserve">en seguimiento presentan atrasos </w:t>
      </w:r>
      <w:r w:rsidRPr="00EF5C1D">
        <w:rPr>
          <w:rFonts w:ascii="Arial" w:hAnsi="Arial" w:cs="Arial"/>
        </w:rPr>
        <w:t xml:space="preserve">de </w:t>
      </w:r>
      <w:r>
        <w:rPr>
          <w:rFonts w:ascii="Arial" w:hAnsi="Arial" w:cs="Arial"/>
        </w:rPr>
        <w:t xml:space="preserve">ejecución de </w:t>
      </w:r>
      <w:r w:rsidRPr="00EF5C1D">
        <w:rPr>
          <w:rFonts w:ascii="Arial" w:hAnsi="Arial" w:cs="Arial"/>
        </w:rPr>
        <w:t>al menos 50% del dinero comprometido</w:t>
      </w:r>
      <w:r>
        <w:rPr>
          <w:rFonts w:ascii="Arial" w:hAnsi="Arial" w:cs="Arial"/>
        </w:rPr>
        <w:t xml:space="preserve">. En términos financieros, los atrasos implican </w:t>
      </w:r>
      <w:r w:rsidRPr="00311EFD">
        <w:rPr>
          <w:rFonts w:ascii="Arial" w:hAnsi="Arial" w:cs="Arial"/>
        </w:rPr>
        <w:t>que casi USD 1</w:t>
      </w:r>
      <w:r>
        <w:rPr>
          <w:rFonts w:ascii="Arial" w:hAnsi="Arial" w:cs="Arial"/>
        </w:rPr>
        <w:t>.7</w:t>
      </w:r>
      <w:r w:rsidRPr="00311EFD">
        <w:rPr>
          <w:rFonts w:ascii="Arial" w:hAnsi="Arial" w:cs="Arial"/>
        </w:rPr>
        <w:t xml:space="preserve"> millones no </w:t>
      </w:r>
      <w:r>
        <w:rPr>
          <w:rFonts w:ascii="Arial" w:hAnsi="Arial" w:cs="Arial"/>
        </w:rPr>
        <w:t xml:space="preserve">fueron </w:t>
      </w:r>
      <w:r w:rsidRPr="00311EFD">
        <w:rPr>
          <w:rFonts w:ascii="Arial" w:hAnsi="Arial" w:cs="Arial"/>
        </w:rPr>
        <w:t>ejecuta</w:t>
      </w:r>
      <w:r>
        <w:rPr>
          <w:rFonts w:ascii="Arial" w:hAnsi="Arial" w:cs="Arial"/>
        </w:rPr>
        <w:t>dos</w:t>
      </w:r>
      <w:r w:rsidRPr="00311EFD">
        <w:rPr>
          <w:rFonts w:ascii="Arial" w:hAnsi="Arial" w:cs="Arial"/>
        </w:rPr>
        <w:t xml:space="preserve"> de acuerdo a su cronograma financiero </w:t>
      </w:r>
      <w:r>
        <w:rPr>
          <w:rFonts w:ascii="Arial" w:hAnsi="Arial" w:cs="Arial"/>
        </w:rPr>
        <w:t>de pagos (Cuadro 1.19)</w:t>
      </w:r>
      <w:r w:rsidRPr="00311EFD">
        <w:rPr>
          <w:rFonts w:ascii="Arial" w:hAnsi="Arial" w:cs="Arial"/>
        </w:rPr>
        <w:t>.</w:t>
      </w:r>
      <w:r>
        <w:rPr>
          <w:rFonts w:ascii="Arial" w:hAnsi="Arial" w:cs="Arial"/>
        </w:rPr>
        <w:t xml:space="preserve"> No obstante, este indicador mejora considerablemente respecto al reportado en el año 2012 en el que el atraso en la ejecución llegaba a los 3 millones de dólares.</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sidRPr="00BC57DA">
        <w:rPr>
          <w:rFonts w:ascii="Arial" w:hAnsi="Arial" w:cs="Arial"/>
        </w:rPr>
        <w:t xml:space="preserve">En cuanto a los Instrumentos ACM, ACP, PPI e IAI son los que tienen mayor cantidad de dinero no ejecutado, explicando el 60% del </w:t>
      </w:r>
      <w:r>
        <w:rPr>
          <w:rFonts w:ascii="Arial" w:hAnsi="Arial" w:cs="Arial"/>
        </w:rPr>
        <w:t xml:space="preserve">monto de </w:t>
      </w:r>
      <w:r w:rsidRPr="00BC57DA">
        <w:rPr>
          <w:rFonts w:ascii="Arial" w:hAnsi="Arial" w:cs="Arial"/>
        </w:rPr>
        <w:t>atraso.</w:t>
      </w:r>
      <w:r w:rsidRPr="00232BE8">
        <w:rPr>
          <w:rFonts w:ascii="Arial" w:hAnsi="Arial" w:cs="Arial"/>
        </w:rPr>
        <w:t xml:space="preserve"> </w:t>
      </w:r>
    </w:p>
    <w:p w:rsidR="00F02DED" w:rsidRDefault="00F02DED"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r>
        <w:rPr>
          <w:rFonts w:ascii="Arial" w:hAnsi="Arial" w:cs="Arial"/>
        </w:rPr>
        <w:t>En</w:t>
      </w:r>
      <w:r w:rsidRPr="00232BE8">
        <w:rPr>
          <w:rFonts w:ascii="Arial" w:hAnsi="Arial" w:cs="Arial"/>
        </w:rPr>
        <w:t xml:space="preserve"> el</w:t>
      </w:r>
      <w:r>
        <w:rPr>
          <w:rFonts w:ascii="Arial" w:hAnsi="Arial" w:cs="Arial"/>
        </w:rPr>
        <w:t xml:space="preserve"> caso de</w:t>
      </w:r>
      <w:r w:rsidRPr="00232BE8">
        <w:rPr>
          <w:rFonts w:ascii="Arial" w:hAnsi="Arial" w:cs="Arial"/>
        </w:rPr>
        <w:t xml:space="preserve"> FSE</w:t>
      </w:r>
      <w:r>
        <w:rPr>
          <w:rFonts w:ascii="Arial" w:hAnsi="Arial" w:cs="Arial"/>
        </w:rPr>
        <w:t xml:space="preserve"> sus dos proyectos en seguimiento</w:t>
      </w:r>
      <w:r w:rsidRPr="00232BE8">
        <w:rPr>
          <w:rFonts w:ascii="Arial" w:hAnsi="Arial" w:cs="Arial"/>
        </w:rPr>
        <w:t xml:space="preserve"> </w:t>
      </w:r>
      <w:r>
        <w:rPr>
          <w:rFonts w:ascii="Arial" w:hAnsi="Arial" w:cs="Arial"/>
        </w:rPr>
        <w:t>presentan atrasos</w:t>
      </w:r>
      <w:r w:rsidRPr="00232BE8">
        <w:rPr>
          <w:rFonts w:ascii="Arial" w:hAnsi="Arial" w:cs="Arial"/>
        </w:rPr>
        <w:t xml:space="preserve"> </w:t>
      </w:r>
      <w:r>
        <w:rPr>
          <w:rFonts w:ascii="Arial" w:hAnsi="Arial" w:cs="Arial"/>
        </w:rPr>
        <w:t xml:space="preserve">de </w:t>
      </w:r>
      <w:r w:rsidRPr="00EF5C1D">
        <w:rPr>
          <w:rFonts w:ascii="Arial" w:hAnsi="Arial" w:cs="Arial"/>
        </w:rPr>
        <w:t>al menos 50% del dinero comprometido</w:t>
      </w:r>
      <w:r>
        <w:rPr>
          <w:rFonts w:ascii="Arial" w:hAnsi="Arial" w:cs="Arial"/>
        </w:rPr>
        <w:t>, y tienen el mayor promedio de atraso por proyecto. En el otro extremo, en FSA, CHA, RTS y CTS ninguno de sus proyectos en seguimiento tienen atrasos de 50% de lo comprometido.</w:t>
      </w:r>
    </w:p>
    <w:p w:rsidR="00606DA5" w:rsidRDefault="00606DA5" w:rsidP="00F02DED">
      <w:pPr>
        <w:spacing w:after="0" w:line="240" w:lineRule="auto"/>
        <w:jc w:val="both"/>
        <w:rPr>
          <w:rFonts w:ascii="Arial" w:hAnsi="Arial" w:cs="Arial"/>
        </w:rPr>
      </w:pPr>
    </w:p>
    <w:p w:rsidR="00606DA5" w:rsidRDefault="00606DA5" w:rsidP="00F02DED">
      <w:pPr>
        <w:spacing w:after="0" w:line="240" w:lineRule="auto"/>
        <w:jc w:val="both"/>
        <w:rPr>
          <w:rFonts w:ascii="Arial" w:hAnsi="Arial" w:cs="Arial"/>
        </w:rPr>
      </w:pPr>
    </w:p>
    <w:p w:rsidR="00606DA5" w:rsidRDefault="00606DA5" w:rsidP="00F02DED">
      <w:pPr>
        <w:spacing w:after="0" w:line="240" w:lineRule="auto"/>
        <w:jc w:val="both"/>
        <w:rPr>
          <w:rFonts w:ascii="Arial" w:hAnsi="Arial" w:cs="Arial"/>
        </w:rPr>
      </w:pPr>
    </w:p>
    <w:p w:rsidR="00606DA5" w:rsidRDefault="00606DA5" w:rsidP="00F02DED">
      <w:pPr>
        <w:spacing w:after="0" w:line="240" w:lineRule="auto"/>
        <w:jc w:val="both"/>
        <w:rPr>
          <w:rFonts w:ascii="Arial" w:hAnsi="Arial" w:cs="Arial"/>
        </w:rPr>
      </w:pPr>
    </w:p>
    <w:p w:rsidR="00606DA5" w:rsidRDefault="00606DA5" w:rsidP="00F02DED">
      <w:pPr>
        <w:spacing w:after="0" w:line="240" w:lineRule="auto"/>
        <w:jc w:val="both"/>
        <w:rPr>
          <w:rFonts w:ascii="Arial" w:hAnsi="Arial" w:cs="Arial"/>
        </w:rPr>
      </w:pPr>
    </w:p>
    <w:p w:rsidR="00606DA5" w:rsidRPr="00232BE8" w:rsidRDefault="00606DA5" w:rsidP="00F02DED">
      <w:pPr>
        <w:spacing w:after="0" w:line="240" w:lineRule="auto"/>
        <w:jc w:val="both"/>
        <w:rPr>
          <w:rFonts w:ascii="Arial" w:hAnsi="Arial" w:cs="Arial"/>
        </w:rPr>
      </w:pPr>
    </w:p>
    <w:p w:rsidR="00F02DED" w:rsidRDefault="00F02DED" w:rsidP="00F02DED">
      <w:pPr>
        <w:spacing w:after="0" w:line="240" w:lineRule="auto"/>
        <w:jc w:val="both"/>
        <w:rPr>
          <w:rFonts w:ascii="Arial" w:hAnsi="Arial" w:cs="Arial"/>
        </w:rPr>
      </w:pPr>
    </w:p>
    <w:p w:rsidR="00F02DED" w:rsidRDefault="00F02DED" w:rsidP="00B722A7">
      <w:pPr>
        <w:spacing w:line="240" w:lineRule="auto"/>
        <w:jc w:val="center"/>
        <w:rPr>
          <w:rFonts w:ascii="Arial" w:hAnsi="Arial" w:cs="Arial"/>
          <w:b/>
          <w:lang w:val="es-ES_tradnl"/>
        </w:rPr>
      </w:pPr>
      <w:r w:rsidRPr="00F83B00">
        <w:rPr>
          <w:rFonts w:ascii="Arial" w:hAnsi="Arial" w:cs="Arial"/>
          <w:b/>
          <w:lang w:val="es-ES_tradnl"/>
        </w:rPr>
        <w:lastRenderedPageBreak/>
        <w:t>CUADRO 1.1</w:t>
      </w:r>
      <w:r>
        <w:rPr>
          <w:rFonts w:ascii="Arial" w:hAnsi="Arial" w:cs="Arial"/>
          <w:b/>
          <w:lang w:val="es-ES_tradnl"/>
        </w:rPr>
        <w:t>9</w:t>
      </w:r>
      <w:r w:rsidRPr="00F83B00">
        <w:rPr>
          <w:rFonts w:ascii="Arial" w:hAnsi="Arial" w:cs="Arial"/>
          <w:b/>
          <w:lang w:val="es-ES_tradnl"/>
        </w:rPr>
        <w:t>.- ESTADO DE AVANCE</w:t>
      </w:r>
      <w:r>
        <w:rPr>
          <w:rFonts w:ascii="Arial" w:hAnsi="Arial" w:cs="Arial"/>
          <w:b/>
          <w:lang w:val="es-ES_tradnl"/>
        </w:rPr>
        <w:t xml:space="preserve"> DE LA</w:t>
      </w:r>
      <w:r w:rsidRPr="00F83B00">
        <w:rPr>
          <w:rFonts w:ascii="Arial" w:hAnsi="Arial" w:cs="Arial"/>
          <w:b/>
          <w:lang w:val="es-ES_tradnl"/>
        </w:rPr>
        <w:t xml:space="preserve"> EJECUCION FINANCIERA</w:t>
      </w:r>
      <w:r>
        <w:rPr>
          <w:rFonts w:ascii="Arial" w:hAnsi="Arial" w:cs="Arial"/>
          <w:b/>
          <w:lang w:val="es-ES_tradnl"/>
        </w:rPr>
        <w:t xml:space="preserve"> DE LOS PROYECTOS</w:t>
      </w:r>
      <w:r w:rsidRPr="00F83B00">
        <w:rPr>
          <w:rFonts w:ascii="Arial" w:hAnsi="Arial" w:cs="Arial"/>
          <w:b/>
          <w:lang w:val="es-ES_tradnl"/>
        </w:rPr>
        <w:t xml:space="preserve"> EN</w:t>
      </w:r>
      <w:r>
        <w:rPr>
          <w:rFonts w:ascii="Arial" w:hAnsi="Arial" w:cs="Arial"/>
          <w:b/>
          <w:lang w:val="es-ES_tradnl"/>
        </w:rPr>
        <w:t xml:space="preserve"> </w:t>
      </w:r>
      <w:r w:rsidRPr="00F83B00">
        <w:rPr>
          <w:rFonts w:ascii="Arial" w:hAnsi="Arial" w:cs="Arial"/>
          <w:b/>
          <w:lang w:val="es-ES_tradnl"/>
        </w:rPr>
        <w:t>SEGUIMIENTO</w:t>
      </w:r>
    </w:p>
    <w:tbl>
      <w:tblPr>
        <w:tblStyle w:val="Listaclara-nfasis12"/>
        <w:tblW w:w="5000" w:type="pct"/>
        <w:jc w:val="center"/>
        <w:tblLook w:val="04A0" w:firstRow="1" w:lastRow="0" w:firstColumn="1" w:lastColumn="0" w:noHBand="0" w:noVBand="1"/>
      </w:tblPr>
      <w:tblGrid>
        <w:gridCol w:w="1871"/>
        <w:gridCol w:w="1113"/>
        <w:gridCol w:w="1760"/>
        <w:gridCol w:w="1559"/>
        <w:gridCol w:w="2417"/>
      </w:tblGrid>
      <w:tr w:rsidR="00F02DED" w:rsidRPr="002F30C9" w:rsidTr="008D21E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25" w:type="pct"/>
            <w:gridSpan w:val="2"/>
            <w:vAlign w:val="center"/>
            <w:hideMark/>
          </w:tcPr>
          <w:p w:rsidR="00F02DED" w:rsidRPr="002F30C9" w:rsidRDefault="00F02DED" w:rsidP="008D21EA">
            <w:pPr>
              <w:jc w:val="center"/>
              <w:rPr>
                <w:rFonts w:eastAsia="Times New Roman" w:cs="Arial"/>
                <w:bCs w:val="0"/>
                <w:color w:val="FFFFFF"/>
                <w:sz w:val="20"/>
                <w:szCs w:val="20"/>
              </w:rPr>
            </w:pPr>
            <w:r w:rsidRPr="002F30C9">
              <w:rPr>
                <w:rFonts w:eastAsia="Times New Roman" w:cs="Arial"/>
                <w:bCs w:val="0"/>
                <w:color w:val="FFFFFF"/>
                <w:sz w:val="20"/>
                <w:szCs w:val="20"/>
              </w:rPr>
              <w:t>Instrumentos</w:t>
            </w:r>
          </w:p>
        </w:tc>
        <w:tc>
          <w:tcPr>
            <w:tcW w:w="1116" w:type="pct"/>
            <w:noWrap/>
            <w:vAlign w:val="center"/>
            <w:hideMark/>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Atraso del 50%</w:t>
            </w:r>
          </w:p>
        </w:tc>
        <w:tc>
          <w:tcPr>
            <w:tcW w:w="981" w:type="pct"/>
            <w:noWrap/>
            <w:vAlign w:val="center"/>
            <w:hideMark/>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Monto atrasado</w:t>
            </w:r>
          </w:p>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(USD)</w:t>
            </w:r>
          </w:p>
        </w:tc>
        <w:tc>
          <w:tcPr>
            <w:tcW w:w="978" w:type="pct"/>
            <w:noWrap/>
            <w:vAlign w:val="center"/>
            <w:hideMark/>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Promedio Monto atrasado</w:t>
            </w:r>
          </w:p>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(USD)</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restart"/>
            <w:vAlign w:val="center"/>
            <w:hideMark/>
          </w:tcPr>
          <w:p w:rsidR="00F02DED" w:rsidRPr="002F30C9" w:rsidRDefault="00F02DED" w:rsidP="008D21EA">
            <w:pPr>
              <w:jc w:val="center"/>
              <w:rPr>
                <w:rFonts w:eastAsia="Times New Roman" w:cs="Arial"/>
                <w:bCs w:val="0"/>
                <w:color w:val="000000"/>
                <w:sz w:val="20"/>
                <w:szCs w:val="20"/>
              </w:rPr>
            </w:pPr>
            <w:r w:rsidRPr="002F30C9">
              <w:rPr>
                <w:rFonts w:eastAsia="Times New Roman" w:cs="Arial"/>
                <w:bCs w:val="0"/>
                <w:color w:val="000000"/>
                <w:sz w:val="20"/>
                <w:szCs w:val="20"/>
              </w:rPr>
              <w:t>Apoyo a la innovación empresarial</w:t>
            </w: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ACP</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26%</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172.140</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10.126</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Cs w:val="0"/>
                <w:color w:val="000000"/>
                <w:sz w:val="20"/>
                <w:szCs w:val="20"/>
              </w:rPr>
            </w:pP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ACM</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25%</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349.649</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31.786</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Cs w:val="0"/>
                <w:color w:val="000000"/>
                <w:sz w:val="20"/>
                <w:szCs w:val="20"/>
              </w:rPr>
            </w:pP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IAI</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38%</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271.816</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33.977</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Cs w:val="0"/>
                <w:color w:val="000000"/>
                <w:sz w:val="20"/>
                <w:szCs w:val="20"/>
              </w:rPr>
            </w:pP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PPI</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13%</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177.467</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12.676</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Cs w:val="0"/>
                <w:color w:val="000000"/>
                <w:sz w:val="20"/>
                <w:szCs w:val="20"/>
              </w:rPr>
            </w:pP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JE</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4%</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79.876</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3.328</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restart"/>
            <w:vAlign w:val="center"/>
            <w:hideMark/>
          </w:tcPr>
          <w:p w:rsidR="00F02DED" w:rsidRPr="002F30C9" w:rsidRDefault="00F02DED" w:rsidP="008D21EA">
            <w:pPr>
              <w:jc w:val="center"/>
              <w:rPr>
                <w:rFonts w:eastAsia="Times New Roman" w:cs="Arial"/>
                <w:bCs w:val="0"/>
                <w:color w:val="000000"/>
                <w:sz w:val="20"/>
                <w:szCs w:val="20"/>
              </w:rPr>
            </w:pPr>
            <w:r w:rsidRPr="002F30C9">
              <w:rPr>
                <w:rFonts w:eastAsia="Times New Roman" w:cs="Arial"/>
                <w:bCs w:val="0"/>
                <w:color w:val="000000"/>
                <w:sz w:val="20"/>
                <w:szCs w:val="20"/>
              </w:rPr>
              <w:t>Mejora de competitividad</w:t>
            </w: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CME</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13%</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80.157</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10.020</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Cs w:val="0"/>
                <w:color w:val="000000"/>
                <w:sz w:val="20"/>
                <w:szCs w:val="20"/>
              </w:rPr>
            </w:pP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CHA</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8.708</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1.088</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Cs w:val="0"/>
                <w:color w:val="000000"/>
                <w:sz w:val="20"/>
                <w:szCs w:val="20"/>
              </w:rPr>
            </w:pP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RCE</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25%</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8.599</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2.150</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restart"/>
            <w:vAlign w:val="center"/>
            <w:hideMark/>
          </w:tcPr>
          <w:p w:rsidR="00F02DED" w:rsidRPr="002F30C9" w:rsidRDefault="00F02DED" w:rsidP="008D21EA">
            <w:pPr>
              <w:jc w:val="center"/>
              <w:rPr>
                <w:rFonts w:eastAsia="Times New Roman" w:cs="Arial"/>
                <w:bCs w:val="0"/>
                <w:color w:val="000000"/>
                <w:sz w:val="20"/>
                <w:szCs w:val="20"/>
              </w:rPr>
            </w:pPr>
            <w:r w:rsidRPr="002F30C9">
              <w:rPr>
                <w:rFonts w:eastAsia="Times New Roman" w:cs="Arial"/>
                <w:bCs w:val="0"/>
                <w:color w:val="000000"/>
                <w:sz w:val="20"/>
                <w:szCs w:val="20"/>
              </w:rPr>
              <w:t>Articulación del sistema nacional de innovación</w:t>
            </w: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ALI</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17%</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154.589</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12.882</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 w:val="0"/>
                <w:bCs w:val="0"/>
                <w:color w:val="000000"/>
                <w:sz w:val="20"/>
                <w:szCs w:val="20"/>
              </w:rPr>
            </w:pP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DET</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33%</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32.949</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10.983</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 w:val="0"/>
                <w:bCs w:val="0"/>
                <w:color w:val="000000"/>
                <w:sz w:val="20"/>
                <w:szCs w:val="20"/>
              </w:rPr>
            </w:pP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RTS</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21.900</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10.950</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 w:val="0"/>
                <w:bCs w:val="0"/>
                <w:color w:val="000000"/>
                <w:sz w:val="20"/>
                <w:szCs w:val="20"/>
              </w:rPr>
            </w:pP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CTS</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 w:val="0"/>
                <w:bCs w:val="0"/>
                <w:color w:val="000000"/>
                <w:sz w:val="20"/>
                <w:szCs w:val="20"/>
              </w:rPr>
            </w:pP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SCT</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17%</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146.057</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24.343</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 w:val="0"/>
                <w:bCs w:val="0"/>
                <w:color w:val="000000"/>
                <w:sz w:val="20"/>
                <w:szCs w:val="20"/>
              </w:rPr>
            </w:pP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FPA</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6.974</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6.974</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 w:val="0"/>
                <w:bCs w:val="0"/>
                <w:color w:val="000000"/>
                <w:sz w:val="20"/>
                <w:szCs w:val="20"/>
              </w:rPr>
            </w:pPr>
          </w:p>
        </w:tc>
        <w:tc>
          <w:tcPr>
            <w:tcW w:w="745"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FSE</w:t>
            </w:r>
          </w:p>
        </w:tc>
        <w:tc>
          <w:tcPr>
            <w:tcW w:w="111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100%</w:t>
            </w:r>
          </w:p>
        </w:tc>
        <w:tc>
          <w:tcPr>
            <w:tcW w:w="981"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165.790</w:t>
            </w:r>
          </w:p>
        </w:tc>
        <w:tc>
          <w:tcPr>
            <w:tcW w:w="978"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82.895</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180" w:type="pct"/>
            <w:vMerge/>
            <w:vAlign w:val="center"/>
            <w:hideMark/>
          </w:tcPr>
          <w:p w:rsidR="00F02DED" w:rsidRPr="002F30C9" w:rsidRDefault="00F02DED" w:rsidP="008D21EA">
            <w:pPr>
              <w:jc w:val="center"/>
              <w:rPr>
                <w:rFonts w:eastAsia="Times New Roman" w:cs="Arial"/>
                <w:b w:val="0"/>
                <w:bCs w:val="0"/>
                <w:color w:val="000000"/>
                <w:sz w:val="20"/>
                <w:szCs w:val="20"/>
              </w:rPr>
            </w:pPr>
          </w:p>
        </w:tc>
        <w:tc>
          <w:tcPr>
            <w:tcW w:w="745"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FSA</w:t>
            </w:r>
          </w:p>
        </w:tc>
        <w:tc>
          <w:tcPr>
            <w:tcW w:w="111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981"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21.371</w:t>
            </w:r>
          </w:p>
        </w:tc>
        <w:tc>
          <w:tcPr>
            <w:tcW w:w="978"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21.371</w:t>
            </w:r>
          </w:p>
        </w:tc>
      </w:tr>
      <w:tr w:rsidR="00653184"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25" w:type="pct"/>
            <w:gridSpan w:val="2"/>
            <w:shd w:val="clear" w:color="auto" w:fill="4F81BD" w:themeFill="accent1"/>
            <w:vAlign w:val="center"/>
            <w:hideMark/>
          </w:tcPr>
          <w:p w:rsidR="00F02DED" w:rsidRPr="002F30C9" w:rsidRDefault="00F02DED" w:rsidP="008D21EA">
            <w:pPr>
              <w:jc w:val="center"/>
              <w:rPr>
                <w:rFonts w:eastAsia="Times New Roman" w:cs="Arial"/>
                <w:bCs w:val="0"/>
                <w:color w:val="000000" w:themeColor="text1"/>
                <w:sz w:val="20"/>
                <w:szCs w:val="20"/>
              </w:rPr>
            </w:pPr>
            <w:r w:rsidRPr="002F30C9">
              <w:rPr>
                <w:rFonts w:eastAsia="Times New Roman" w:cs="Arial"/>
                <w:bCs w:val="0"/>
                <w:color w:val="000000" w:themeColor="text1"/>
                <w:sz w:val="20"/>
                <w:szCs w:val="20"/>
              </w:rPr>
              <w:t>Total</w:t>
            </w:r>
          </w:p>
        </w:tc>
        <w:tc>
          <w:tcPr>
            <w:tcW w:w="1116" w:type="pct"/>
            <w:shd w:val="clear" w:color="auto" w:fill="4F81BD" w:themeFill="accent1"/>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F30C9">
              <w:rPr>
                <w:rFonts w:eastAsia="Times New Roman" w:cs="Arial"/>
                <w:b/>
                <w:bCs/>
                <w:color w:val="000000" w:themeColor="text1"/>
                <w:sz w:val="20"/>
                <w:szCs w:val="20"/>
              </w:rPr>
              <w:t>17%</w:t>
            </w:r>
          </w:p>
        </w:tc>
        <w:tc>
          <w:tcPr>
            <w:tcW w:w="981" w:type="pct"/>
            <w:shd w:val="clear" w:color="auto" w:fill="4F81BD" w:themeFill="accent1"/>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F30C9">
              <w:rPr>
                <w:rFonts w:eastAsia="Times New Roman" w:cs="Arial"/>
                <w:b/>
                <w:bCs/>
                <w:color w:val="000000" w:themeColor="text1"/>
                <w:sz w:val="20"/>
                <w:szCs w:val="20"/>
              </w:rPr>
              <w:t>1.698.041</w:t>
            </w:r>
          </w:p>
        </w:tc>
        <w:tc>
          <w:tcPr>
            <w:tcW w:w="978" w:type="pct"/>
            <w:shd w:val="clear" w:color="auto" w:fill="4F81BD" w:themeFill="accent1"/>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F30C9">
              <w:rPr>
                <w:rFonts w:eastAsia="Times New Roman" w:cs="Arial"/>
                <w:b/>
                <w:bCs/>
                <w:color w:val="000000" w:themeColor="text1"/>
                <w:sz w:val="20"/>
                <w:szCs w:val="20"/>
              </w:rPr>
              <w:t>13.918</w:t>
            </w:r>
          </w:p>
        </w:tc>
      </w:tr>
    </w:tbl>
    <w:p w:rsidR="00F02DED" w:rsidRDefault="00F02DED" w:rsidP="00B722A7">
      <w:pPr>
        <w:spacing w:after="0" w:line="240" w:lineRule="auto"/>
        <w:jc w:val="center"/>
        <w:rPr>
          <w:rFonts w:ascii="Arial" w:hAnsi="Arial" w:cs="Arial"/>
          <w:sz w:val="18"/>
          <w:szCs w:val="18"/>
        </w:rPr>
      </w:pPr>
      <w:r w:rsidRPr="00311EFD">
        <w:rPr>
          <w:rFonts w:ascii="Arial" w:hAnsi="Arial" w:cs="Arial"/>
          <w:sz w:val="18"/>
          <w:szCs w:val="18"/>
        </w:rPr>
        <w:t>Fuente: Sistema de Gestión de Proyectos.</w:t>
      </w:r>
    </w:p>
    <w:p w:rsidR="00F02DED" w:rsidRPr="00311EFD" w:rsidRDefault="00F02DED" w:rsidP="00F02DED">
      <w:pPr>
        <w:spacing w:after="0" w:line="240" w:lineRule="auto"/>
        <w:jc w:val="center"/>
        <w:rPr>
          <w:rFonts w:ascii="Arial" w:hAnsi="Arial" w:cs="Arial"/>
          <w:b/>
          <w:sz w:val="18"/>
          <w:szCs w:val="18"/>
          <w:lang w:val="es-ES_tradnl"/>
        </w:rPr>
      </w:pPr>
    </w:p>
    <w:p w:rsidR="00F02DED" w:rsidRPr="00314A1B" w:rsidRDefault="00F02DED" w:rsidP="00F02DED">
      <w:pPr>
        <w:spacing w:after="0" w:line="240" w:lineRule="auto"/>
        <w:jc w:val="both"/>
        <w:rPr>
          <w:rFonts w:ascii="Arial" w:hAnsi="Arial" w:cs="Arial"/>
        </w:rPr>
      </w:pPr>
      <w:r w:rsidRPr="00314A1B">
        <w:rPr>
          <w:rFonts w:ascii="Arial" w:hAnsi="Arial" w:cs="Arial"/>
        </w:rPr>
        <w:t xml:space="preserve">En cuanto a la etapa de </w:t>
      </w:r>
      <w:r w:rsidRPr="00314A1B">
        <w:rPr>
          <w:rFonts w:ascii="Arial" w:hAnsi="Arial" w:cs="Arial"/>
          <w:b/>
          <w:i/>
          <w:u w:val="single"/>
        </w:rPr>
        <w:t>cierre</w:t>
      </w:r>
      <w:r w:rsidRPr="00314A1B">
        <w:rPr>
          <w:rFonts w:ascii="Arial" w:hAnsi="Arial" w:cs="Arial"/>
        </w:rPr>
        <w:t xml:space="preserve"> el 72% de los proyectos de empresas no finalizaron en tiempo y forma</w:t>
      </w:r>
      <w:r w:rsidRPr="00314A1B">
        <w:rPr>
          <w:rStyle w:val="FootnoteReference"/>
          <w:rFonts w:ascii="Arial" w:hAnsi="Arial" w:cs="Arial"/>
        </w:rPr>
        <w:footnoteReference w:id="28"/>
      </w:r>
      <w:r w:rsidRPr="00314A1B">
        <w:rPr>
          <w:rFonts w:ascii="Arial" w:hAnsi="Arial" w:cs="Arial"/>
        </w:rPr>
        <w:t xml:space="preserve"> y el promedio de tiempo de retraso alcanza los 7</w:t>
      </w:r>
      <w:r>
        <w:rPr>
          <w:rFonts w:ascii="Arial" w:hAnsi="Arial" w:cs="Arial"/>
        </w:rPr>
        <w:t xml:space="preserve">,45 </w:t>
      </w:r>
      <w:r w:rsidRPr="00314A1B">
        <w:rPr>
          <w:rFonts w:ascii="Arial" w:hAnsi="Arial" w:cs="Arial"/>
        </w:rPr>
        <w:t>meses</w:t>
      </w:r>
      <w:r>
        <w:rPr>
          <w:rFonts w:ascii="Arial" w:hAnsi="Arial" w:cs="Arial"/>
        </w:rPr>
        <w:t>.</w:t>
      </w:r>
      <w:r w:rsidRPr="00314A1B">
        <w:rPr>
          <w:rFonts w:ascii="Arial" w:hAnsi="Arial" w:cs="Arial"/>
        </w:rPr>
        <w:t xml:space="preserve"> Esto puede deberse a desfasajes entre la ejecución financiera y técnica a lo largo del proyecto que se ve reflejada en el cierre de los proyectos</w:t>
      </w:r>
      <w:r w:rsidR="00A53BC8">
        <w:rPr>
          <w:rFonts w:ascii="Arial" w:hAnsi="Arial" w:cs="Arial"/>
        </w:rPr>
        <w:t xml:space="preserve"> (Cuadro 1.20)</w:t>
      </w:r>
      <w:r w:rsidRPr="00314A1B">
        <w:rPr>
          <w:rFonts w:ascii="Arial" w:hAnsi="Arial" w:cs="Arial"/>
        </w:rPr>
        <w:t>.</w:t>
      </w:r>
    </w:p>
    <w:p w:rsidR="00F02DED" w:rsidRPr="00314A1B" w:rsidRDefault="00F02DED" w:rsidP="00F02DED">
      <w:pPr>
        <w:spacing w:after="0" w:line="240" w:lineRule="auto"/>
        <w:jc w:val="both"/>
        <w:rPr>
          <w:rFonts w:ascii="Arial" w:hAnsi="Arial" w:cs="Arial"/>
        </w:rPr>
      </w:pPr>
    </w:p>
    <w:p w:rsidR="00F02DED" w:rsidRPr="00314A1B" w:rsidRDefault="00F02DED" w:rsidP="00B722A7">
      <w:pPr>
        <w:spacing w:line="240" w:lineRule="auto"/>
        <w:jc w:val="center"/>
        <w:rPr>
          <w:rFonts w:ascii="Arial" w:hAnsi="Arial" w:cs="Arial"/>
          <w:b/>
          <w:lang w:val="es-ES_tradnl"/>
        </w:rPr>
      </w:pPr>
      <w:r w:rsidRPr="00314A1B">
        <w:rPr>
          <w:rFonts w:ascii="Arial" w:hAnsi="Arial" w:cs="Arial"/>
          <w:b/>
          <w:lang w:val="es-ES_tradnl"/>
        </w:rPr>
        <w:t>CUADRO 1.20.- PROYECTOS TERMINADOS EN TIEMPO Y FORMA</w:t>
      </w:r>
    </w:p>
    <w:tbl>
      <w:tblPr>
        <w:tblStyle w:val="Listaclara-nfasis11"/>
        <w:tblW w:w="5093" w:type="pct"/>
        <w:jc w:val="center"/>
        <w:tblLook w:val="04A0" w:firstRow="1" w:lastRow="0" w:firstColumn="1" w:lastColumn="0" w:noHBand="0" w:noVBand="1"/>
      </w:tblPr>
      <w:tblGrid>
        <w:gridCol w:w="1786"/>
        <w:gridCol w:w="1599"/>
        <w:gridCol w:w="3079"/>
        <w:gridCol w:w="2418"/>
      </w:tblGrid>
      <w:tr w:rsidR="00F02DED" w:rsidRPr="002F30C9" w:rsidTr="008D21E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6" w:type="pct"/>
            <w:gridSpan w:val="2"/>
            <w:vAlign w:val="center"/>
          </w:tcPr>
          <w:p w:rsidR="00F02DED" w:rsidRPr="002F30C9" w:rsidRDefault="00F02DED" w:rsidP="008D21EA">
            <w:pPr>
              <w:jc w:val="center"/>
              <w:rPr>
                <w:rFonts w:eastAsia="Times New Roman" w:cs="Arial"/>
                <w:color w:val="FFFFFF"/>
                <w:sz w:val="20"/>
                <w:szCs w:val="20"/>
              </w:rPr>
            </w:pPr>
            <w:r w:rsidRPr="002F30C9">
              <w:rPr>
                <w:rFonts w:eastAsia="Times New Roman" w:cs="Arial"/>
                <w:color w:val="FFFFFF"/>
                <w:sz w:val="20"/>
                <w:szCs w:val="20"/>
              </w:rPr>
              <w:t>Instrumentos</w:t>
            </w:r>
          </w:p>
        </w:tc>
        <w:tc>
          <w:tcPr>
            <w:tcW w:w="1733" w:type="pct"/>
            <w:noWrap/>
            <w:vAlign w:val="center"/>
            <w:hideMark/>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Terminados en tiempo y forma</w:t>
            </w:r>
          </w:p>
        </w:tc>
        <w:tc>
          <w:tcPr>
            <w:tcW w:w="1361" w:type="pct"/>
            <w:noWrap/>
            <w:vAlign w:val="center"/>
            <w:hideMark/>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2F30C9">
              <w:rPr>
                <w:rFonts w:eastAsia="Times New Roman" w:cs="Arial"/>
                <w:color w:val="FFFFFF"/>
                <w:sz w:val="20"/>
                <w:szCs w:val="20"/>
              </w:rPr>
              <w:t>Promedio meses atraso</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restart"/>
            <w:vAlign w:val="center"/>
          </w:tcPr>
          <w:p w:rsidR="00F02DED" w:rsidRPr="002F30C9" w:rsidRDefault="00F02DED" w:rsidP="008D21EA">
            <w:pPr>
              <w:jc w:val="center"/>
              <w:rPr>
                <w:rFonts w:eastAsia="Times New Roman" w:cs="Arial"/>
                <w:bCs w:val="0"/>
                <w:color w:val="000000"/>
                <w:sz w:val="20"/>
                <w:szCs w:val="20"/>
              </w:rPr>
            </w:pPr>
            <w:r w:rsidRPr="002F30C9">
              <w:rPr>
                <w:rFonts w:eastAsia="Times New Roman" w:cs="Arial"/>
                <w:bCs w:val="0"/>
                <w:color w:val="000000"/>
                <w:sz w:val="20"/>
                <w:szCs w:val="20"/>
              </w:rPr>
              <w:t>Apoyo a la innovación empresarial</w:t>
            </w:r>
          </w:p>
        </w:tc>
        <w:tc>
          <w:tcPr>
            <w:tcW w:w="900"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ACP</w:t>
            </w:r>
          </w:p>
        </w:tc>
        <w:tc>
          <w:tcPr>
            <w:tcW w:w="1733"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23%</w:t>
            </w:r>
          </w:p>
        </w:tc>
        <w:tc>
          <w:tcPr>
            <w:tcW w:w="13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9,93</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ACM</w:t>
            </w:r>
          </w:p>
        </w:tc>
        <w:tc>
          <w:tcPr>
            <w:tcW w:w="1733"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17%</w:t>
            </w:r>
          </w:p>
        </w:tc>
        <w:tc>
          <w:tcPr>
            <w:tcW w:w="13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7,92</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IAI</w:t>
            </w:r>
          </w:p>
        </w:tc>
        <w:tc>
          <w:tcPr>
            <w:tcW w:w="1733"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17%</w:t>
            </w:r>
          </w:p>
        </w:tc>
        <w:tc>
          <w:tcPr>
            <w:tcW w:w="13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4,36</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PPI</w:t>
            </w:r>
          </w:p>
        </w:tc>
        <w:tc>
          <w:tcPr>
            <w:tcW w:w="1733"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31%</w:t>
            </w:r>
          </w:p>
        </w:tc>
        <w:tc>
          <w:tcPr>
            <w:tcW w:w="13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8,47</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JE</w:t>
            </w:r>
          </w:p>
        </w:tc>
        <w:tc>
          <w:tcPr>
            <w:tcW w:w="1733"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24%</w:t>
            </w:r>
          </w:p>
        </w:tc>
        <w:tc>
          <w:tcPr>
            <w:tcW w:w="13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4,30</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restart"/>
            <w:vAlign w:val="center"/>
          </w:tcPr>
          <w:p w:rsidR="00F02DED" w:rsidRPr="002F30C9" w:rsidRDefault="00F02DED" w:rsidP="008D21EA">
            <w:pPr>
              <w:jc w:val="center"/>
              <w:rPr>
                <w:rFonts w:eastAsia="Times New Roman" w:cs="Arial"/>
                <w:bCs w:val="0"/>
                <w:color w:val="000000"/>
                <w:sz w:val="20"/>
                <w:szCs w:val="20"/>
              </w:rPr>
            </w:pPr>
            <w:r w:rsidRPr="002F30C9">
              <w:rPr>
                <w:rFonts w:eastAsia="Times New Roman" w:cs="Arial"/>
                <w:bCs w:val="0"/>
                <w:color w:val="000000"/>
                <w:sz w:val="20"/>
                <w:szCs w:val="20"/>
              </w:rPr>
              <w:t>Mejora de competitividad</w:t>
            </w:r>
          </w:p>
          <w:p w:rsidR="00F02DED" w:rsidRPr="002F30C9" w:rsidRDefault="00F02DED" w:rsidP="008D21EA">
            <w:pPr>
              <w:jc w:val="center"/>
              <w:rPr>
                <w:rFonts w:eastAsia="Times New Roman" w:cs="Arial"/>
                <w:bCs w:val="0"/>
                <w:color w:val="000000"/>
                <w:sz w:val="20"/>
                <w:szCs w:val="20"/>
              </w:rPr>
            </w:pPr>
          </w:p>
        </w:tc>
        <w:tc>
          <w:tcPr>
            <w:tcW w:w="900"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CHA</w:t>
            </w:r>
          </w:p>
        </w:tc>
        <w:tc>
          <w:tcPr>
            <w:tcW w:w="1733"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50%</w:t>
            </w:r>
          </w:p>
        </w:tc>
        <w:tc>
          <w:tcPr>
            <w:tcW w:w="13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6,99</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CME</w:t>
            </w:r>
          </w:p>
        </w:tc>
        <w:tc>
          <w:tcPr>
            <w:tcW w:w="1733"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12%</w:t>
            </w:r>
          </w:p>
        </w:tc>
        <w:tc>
          <w:tcPr>
            <w:tcW w:w="13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5,75</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RCE</w:t>
            </w:r>
          </w:p>
        </w:tc>
        <w:tc>
          <w:tcPr>
            <w:tcW w:w="1733"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60%</w:t>
            </w:r>
          </w:p>
        </w:tc>
        <w:tc>
          <w:tcPr>
            <w:tcW w:w="13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7,52</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MGC</w:t>
            </w:r>
          </w:p>
        </w:tc>
        <w:tc>
          <w:tcPr>
            <w:tcW w:w="1733"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43%</w:t>
            </w:r>
          </w:p>
        </w:tc>
        <w:tc>
          <w:tcPr>
            <w:tcW w:w="13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13,07</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restart"/>
            <w:vAlign w:val="center"/>
          </w:tcPr>
          <w:p w:rsidR="00F02DED" w:rsidRPr="002F30C9" w:rsidRDefault="00F02DED" w:rsidP="008D21EA">
            <w:pPr>
              <w:jc w:val="center"/>
              <w:rPr>
                <w:rFonts w:eastAsia="Times New Roman" w:cs="Arial"/>
                <w:bCs w:val="0"/>
                <w:color w:val="000000"/>
                <w:sz w:val="20"/>
                <w:szCs w:val="20"/>
              </w:rPr>
            </w:pPr>
            <w:r w:rsidRPr="002F30C9">
              <w:rPr>
                <w:rFonts w:eastAsia="Times New Roman" w:cs="Arial"/>
                <w:bCs w:val="0"/>
                <w:color w:val="000000"/>
                <w:sz w:val="20"/>
                <w:szCs w:val="20"/>
              </w:rPr>
              <w:t>Articulación del sistema nacional de innovación</w:t>
            </w:r>
          </w:p>
        </w:tc>
        <w:tc>
          <w:tcPr>
            <w:tcW w:w="900"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ALI</w:t>
            </w:r>
          </w:p>
        </w:tc>
        <w:tc>
          <w:tcPr>
            <w:tcW w:w="1733"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25%</w:t>
            </w:r>
          </w:p>
        </w:tc>
        <w:tc>
          <w:tcPr>
            <w:tcW w:w="13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7,52</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SCT</w:t>
            </w:r>
          </w:p>
        </w:tc>
        <w:tc>
          <w:tcPr>
            <w:tcW w:w="1733"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20%</w:t>
            </w:r>
          </w:p>
        </w:tc>
        <w:tc>
          <w:tcPr>
            <w:tcW w:w="13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6,43</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FSA</w:t>
            </w:r>
          </w:p>
        </w:tc>
        <w:tc>
          <w:tcPr>
            <w:tcW w:w="1733"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13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3,50</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FST</w:t>
            </w:r>
          </w:p>
        </w:tc>
        <w:tc>
          <w:tcPr>
            <w:tcW w:w="1733"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13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F30C9">
              <w:rPr>
                <w:rFonts w:cs="Arial"/>
                <w:color w:val="000000"/>
                <w:sz w:val="20"/>
                <w:szCs w:val="20"/>
              </w:rPr>
              <w:t>7,47</w:t>
            </w:r>
          </w:p>
        </w:tc>
      </w:tr>
      <w:tr w:rsidR="00F02DED" w:rsidRPr="002F30C9" w:rsidTr="008D21EA">
        <w:trPr>
          <w:trHeight w:val="20"/>
          <w:jc w:val="center"/>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F02DED" w:rsidRPr="002F30C9" w:rsidRDefault="00F02DED" w:rsidP="008D21EA">
            <w:pPr>
              <w:jc w:val="center"/>
              <w:rPr>
                <w:rFonts w:cs="Arial"/>
                <w:color w:val="000000"/>
                <w:sz w:val="20"/>
                <w:szCs w:val="20"/>
              </w:rPr>
            </w:pPr>
          </w:p>
        </w:tc>
        <w:tc>
          <w:tcPr>
            <w:tcW w:w="900"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SID</w:t>
            </w:r>
          </w:p>
        </w:tc>
        <w:tc>
          <w:tcPr>
            <w:tcW w:w="1733"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0%</w:t>
            </w:r>
          </w:p>
        </w:tc>
        <w:tc>
          <w:tcPr>
            <w:tcW w:w="13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F30C9">
              <w:rPr>
                <w:rFonts w:cs="Arial"/>
                <w:color w:val="000000"/>
                <w:sz w:val="20"/>
                <w:szCs w:val="20"/>
              </w:rPr>
              <w:t>15,11</w:t>
            </w:r>
          </w:p>
        </w:tc>
      </w:tr>
      <w:tr w:rsidR="00653184" w:rsidRPr="002F30C9" w:rsidTr="008D21E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6" w:type="pct"/>
            <w:gridSpan w:val="2"/>
            <w:shd w:val="clear" w:color="auto" w:fill="4F81BD" w:themeFill="accent1"/>
            <w:vAlign w:val="center"/>
          </w:tcPr>
          <w:p w:rsidR="00F02DED" w:rsidRPr="002F30C9" w:rsidRDefault="00F02DED" w:rsidP="008D21EA">
            <w:pPr>
              <w:jc w:val="center"/>
              <w:rPr>
                <w:rFonts w:cs="Arial"/>
                <w:bCs w:val="0"/>
                <w:color w:val="000000" w:themeColor="text1"/>
                <w:sz w:val="20"/>
                <w:szCs w:val="20"/>
              </w:rPr>
            </w:pPr>
            <w:r w:rsidRPr="002F30C9">
              <w:rPr>
                <w:rFonts w:cs="Arial"/>
                <w:bCs w:val="0"/>
                <w:color w:val="000000" w:themeColor="text1"/>
                <w:sz w:val="20"/>
                <w:szCs w:val="20"/>
              </w:rPr>
              <w:t>Total</w:t>
            </w:r>
          </w:p>
        </w:tc>
        <w:tc>
          <w:tcPr>
            <w:tcW w:w="1733" w:type="pct"/>
            <w:shd w:val="clear" w:color="auto" w:fill="4F81BD" w:themeFill="accent1"/>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F30C9">
              <w:rPr>
                <w:rFonts w:cs="Arial"/>
                <w:b/>
                <w:bCs/>
                <w:color w:val="000000" w:themeColor="text1"/>
                <w:sz w:val="20"/>
                <w:szCs w:val="20"/>
              </w:rPr>
              <w:t>28%</w:t>
            </w:r>
          </w:p>
        </w:tc>
        <w:tc>
          <w:tcPr>
            <w:tcW w:w="1361" w:type="pct"/>
            <w:shd w:val="clear" w:color="auto" w:fill="4F81BD" w:themeFill="accent1"/>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2F30C9">
              <w:rPr>
                <w:rFonts w:cs="Arial"/>
                <w:b/>
                <w:bCs/>
                <w:color w:val="000000" w:themeColor="text1"/>
                <w:sz w:val="20"/>
                <w:szCs w:val="20"/>
              </w:rPr>
              <w:t>7,45</w:t>
            </w:r>
          </w:p>
        </w:tc>
      </w:tr>
    </w:tbl>
    <w:p w:rsidR="00F02DED" w:rsidRDefault="00F02DED" w:rsidP="00B722A7">
      <w:pPr>
        <w:spacing w:after="0" w:line="240" w:lineRule="auto"/>
        <w:jc w:val="center"/>
        <w:rPr>
          <w:rFonts w:ascii="Arial" w:hAnsi="Arial" w:cs="Arial"/>
          <w:sz w:val="18"/>
          <w:szCs w:val="18"/>
        </w:rPr>
      </w:pPr>
      <w:r w:rsidRPr="008862DD">
        <w:rPr>
          <w:rFonts w:ascii="Arial" w:hAnsi="Arial" w:cs="Arial"/>
          <w:sz w:val="18"/>
          <w:szCs w:val="18"/>
        </w:rPr>
        <w:t>Fuente: Sistema de Gestión de Proyectos.</w:t>
      </w:r>
    </w:p>
    <w:p w:rsidR="00F02DED" w:rsidRPr="00036B21" w:rsidRDefault="00F02DED" w:rsidP="00F02DED">
      <w:pPr>
        <w:spacing w:after="0" w:line="240" w:lineRule="auto"/>
        <w:jc w:val="center"/>
        <w:rPr>
          <w:rFonts w:ascii="Arial" w:hAnsi="Arial" w:cs="Arial"/>
          <w:b/>
          <w:sz w:val="18"/>
          <w:szCs w:val="18"/>
          <w:highlight w:val="yellow"/>
          <w:lang w:val="es-ES_tradnl"/>
        </w:rPr>
      </w:pPr>
    </w:p>
    <w:p w:rsidR="00F02DED" w:rsidRDefault="00F02DED" w:rsidP="00F02DED">
      <w:pPr>
        <w:pStyle w:val="NoSpacing"/>
        <w:jc w:val="both"/>
        <w:rPr>
          <w:rFonts w:ascii="Arial" w:hAnsi="Arial" w:cs="Arial"/>
        </w:rPr>
      </w:pPr>
      <w:r w:rsidRPr="00ED30B9">
        <w:rPr>
          <w:rFonts w:ascii="Arial" w:hAnsi="Arial" w:cs="Arial"/>
        </w:rPr>
        <w:lastRenderedPageBreak/>
        <w:t>Finalmente, interesa indagar si al momento del cierre los proyectos finalizados alcanzaron la ejecución del 100% de lo previsto en el cronograma financiero original. En este sentido,</w:t>
      </w:r>
      <w:r>
        <w:rPr>
          <w:rFonts w:ascii="Arial" w:hAnsi="Arial" w:cs="Arial"/>
        </w:rPr>
        <w:t xml:space="preserve"> el 5% de los proyectos tuvieron una subejecución mayor al 50% previsto en el cronograma. </w:t>
      </w:r>
    </w:p>
    <w:p w:rsidR="00F02DED" w:rsidRDefault="00F02DED" w:rsidP="00F02DED">
      <w:pPr>
        <w:pStyle w:val="NoSpacing"/>
        <w:jc w:val="both"/>
        <w:rPr>
          <w:rFonts w:ascii="Arial" w:hAnsi="Arial" w:cs="Arial"/>
        </w:rPr>
      </w:pPr>
    </w:p>
    <w:p w:rsidR="00F02DED" w:rsidRDefault="00F02DED" w:rsidP="00F02DED">
      <w:pPr>
        <w:pStyle w:val="NoSpacing"/>
        <w:jc w:val="both"/>
        <w:rPr>
          <w:rFonts w:ascii="Arial" w:hAnsi="Arial" w:cs="Arial"/>
        </w:rPr>
      </w:pPr>
      <w:r>
        <w:rPr>
          <w:rFonts w:ascii="Arial" w:hAnsi="Arial" w:cs="Arial"/>
        </w:rPr>
        <w:t xml:space="preserve">Asimismo, el total de proyectos cerrados </w:t>
      </w:r>
      <w:r w:rsidRPr="00ED30B9">
        <w:rPr>
          <w:rFonts w:ascii="Arial" w:hAnsi="Arial" w:cs="Arial"/>
        </w:rPr>
        <w:t xml:space="preserve">subejecutaron USD </w:t>
      </w:r>
      <w:r>
        <w:rPr>
          <w:rFonts w:ascii="Arial" w:hAnsi="Arial" w:cs="Arial"/>
        </w:rPr>
        <w:t>1</w:t>
      </w:r>
      <w:r w:rsidRPr="00ED30B9">
        <w:rPr>
          <w:rFonts w:ascii="Arial" w:hAnsi="Arial" w:cs="Arial"/>
        </w:rPr>
        <w:t>.</w:t>
      </w:r>
      <w:r>
        <w:rPr>
          <w:rFonts w:ascii="Arial" w:hAnsi="Arial" w:cs="Arial"/>
        </w:rPr>
        <w:t>262.346, del cual</w:t>
      </w:r>
      <w:r w:rsidRPr="00ED30B9">
        <w:rPr>
          <w:rFonts w:ascii="Arial" w:hAnsi="Arial" w:cs="Arial"/>
        </w:rPr>
        <w:t xml:space="preserve"> </w:t>
      </w:r>
      <w:r>
        <w:rPr>
          <w:rFonts w:ascii="Arial" w:hAnsi="Arial" w:cs="Arial"/>
        </w:rPr>
        <w:t>40</w:t>
      </w:r>
      <w:r w:rsidRPr="00ED30B9">
        <w:rPr>
          <w:rFonts w:ascii="Arial" w:hAnsi="Arial" w:cs="Arial"/>
        </w:rPr>
        <w:t xml:space="preserve">% se debe </w:t>
      </w:r>
      <w:r>
        <w:rPr>
          <w:rFonts w:ascii="Arial" w:hAnsi="Arial" w:cs="Arial"/>
        </w:rPr>
        <w:t xml:space="preserve">a </w:t>
      </w:r>
      <w:r w:rsidRPr="00ED30B9">
        <w:rPr>
          <w:rFonts w:ascii="Arial" w:hAnsi="Arial" w:cs="Arial"/>
        </w:rPr>
        <w:t>los proyectos del instrumento ACM (Cuadro 1.21).</w:t>
      </w:r>
      <w:r>
        <w:rPr>
          <w:rFonts w:ascii="Arial" w:hAnsi="Arial" w:cs="Arial"/>
        </w:rPr>
        <w:t xml:space="preserve"> </w:t>
      </w:r>
    </w:p>
    <w:p w:rsidR="00F02DED" w:rsidRDefault="00F02DED" w:rsidP="00F02DED">
      <w:pPr>
        <w:pStyle w:val="NoSpacing"/>
        <w:jc w:val="both"/>
        <w:rPr>
          <w:rFonts w:ascii="Arial" w:hAnsi="Arial" w:cs="Arial"/>
        </w:rPr>
      </w:pPr>
    </w:p>
    <w:p w:rsidR="00F02DED" w:rsidRPr="00B722A7" w:rsidRDefault="00F02DED" w:rsidP="00B722A7">
      <w:pPr>
        <w:spacing w:line="240" w:lineRule="auto"/>
        <w:jc w:val="center"/>
        <w:rPr>
          <w:rFonts w:ascii="Arial" w:hAnsi="Arial" w:cs="Arial"/>
          <w:b/>
          <w:lang w:val="es-ES_tradnl"/>
        </w:rPr>
      </w:pPr>
      <w:r>
        <w:rPr>
          <w:rFonts w:ascii="Arial" w:hAnsi="Arial" w:cs="Arial"/>
          <w:b/>
          <w:lang w:val="es-ES_tradnl"/>
        </w:rPr>
        <w:t>CUADRO 1.21</w:t>
      </w:r>
      <w:r w:rsidRPr="00F83B00">
        <w:rPr>
          <w:rFonts w:ascii="Arial" w:hAnsi="Arial" w:cs="Arial"/>
          <w:b/>
          <w:lang w:val="es-ES_tradnl"/>
        </w:rPr>
        <w:t xml:space="preserve">.- EJECUCION FINANCIERA EN LA ETAPA DE </w:t>
      </w:r>
      <w:r>
        <w:rPr>
          <w:rFonts w:ascii="Arial" w:hAnsi="Arial" w:cs="Arial"/>
          <w:b/>
          <w:lang w:val="es-ES_tradnl"/>
        </w:rPr>
        <w:t>CIERRE</w:t>
      </w:r>
    </w:p>
    <w:tbl>
      <w:tblPr>
        <w:tblStyle w:val="Listaclara-nfasis11"/>
        <w:tblW w:w="5000" w:type="pct"/>
        <w:jc w:val="center"/>
        <w:tblLayout w:type="fixed"/>
        <w:tblLook w:val="04A0" w:firstRow="1" w:lastRow="0" w:firstColumn="1" w:lastColumn="0" w:noHBand="0" w:noVBand="1"/>
      </w:tblPr>
      <w:tblGrid>
        <w:gridCol w:w="1501"/>
        <w:gridCol w:w="1144"/>
        <w:gridCol w:w="2025"/>
        <w:gridCol w:w="2025"/>
        <w:gridCol w:w="2025"/>
      </w:tblGrid>
      <w:tr w:rsidR="00F02DED" w:rsidRPr="002F30C9" w:rsidTr="008D21EA">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517" w:type="pct"/>
            <w:gridSpan w:val="2"/>
            <w:vAlign w:val="center"/>
          </w:tcPr>
          <w:p w:rsidR="00F02DED" w:rsidRPr="002F30C9" w:rsidRDefault="00F02DED" w:rsidP="008D21EA">
            <w:pPr>
              <w:jc w:val="center"/>
              <w:rPr>
                <w:rFonts w:eastAsia="Times New Roman" w:cs="Arial"/>
                <w:bCs w:val="0"/>
                <w:color w:val="FFFFFF"/>
                <w:sz w:val="20"/>
                <w:szCs w:val="20"/>
              </w:rPr>
            </w:pPr>
            <w:r w:rsidRPr="002F30C9">
              <w:rPr>
                <w:rFonts w:eastAsia="Times New Roman" w:cs="Arial"/>
                <w:bCs w:val="0"/>
                <w:color w:val="FFFFFF"/>
                <w:sz w:val="20"/>
                <w:szCs w:val="20"/>
              </w:rPr>
              <w:t>Instrumentos</w:t>
            </w:r>
          </w:p>
        </w:tc>
        <w:tc>
          <w:tcPr>
            <w:tcW w:w="1161" w:type="pct"/>
            <w:noWrap/>
            <w:vAlign w:val="center"/>
            <w:hideMark/>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Subejecutado 50%</w:t>
            </w:r>
          </w:p>
        </w:tc>
        <w:tc>
          <w:tcPr>
            <w:tcW w:w="1161" w:type="pct"/>
            <w:vAlign w:val="center"/>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Monto Subejecutado</w:t>
            </w:r>
          </w:p>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(USD)</w:t>
            </w:r>
          </w:p>
        </w:tc>
        <w:tc>
          <w:tcPr>
            <w:tcW w:w="1161" w:type="pct"/>
            <w:vAlign w:val="center"/>
          </w:tcPr>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Promedio Monto Subejecutado</w:t>
            </w:r>
          </w:p>
          <w:p w:rsidR="00F02DED" w:rsidRPr="002F30C9" w:rsidRDefault="00F02DED" w:rsidP="008D21E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0"/>
                <w:szCs w:val="20"/>
              </w:rPr>
            </w:pPr>
            <w:r w:rsidRPr="002F30C9">
              <w:rPr>
                <w:rFonts w:eastAsia="Times New Roman" w:cs="Arial"/>
                <w:bCs w:val="0"/>
                <w:color w:val="FFFFFF"/>
                <w:sz w:val="20"/>
                <w:szCs w:val="20"/>
              </w:rPr>
              <w:t>(USD)</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restart"/>
            <w:vAlign w:val="center"/>
          </w:tcPr>
          <w:p w:rsidR="00F02DED" w:rsidRPr="002F30C9" w:rsidRDefault="00F02DED" w:rsidP="008D21EA">
            <w:pPr>
              <w:jc w:val="center"/>
              <w:rPr>
                <w:rFonts w:eastAsia="Times New Roman" w:cs="Arial"/>
                <w:bCs w:val="0"/>
                <w:color w:val="000000" w:themeColor="text1"/>
                <w:sz w:val="20"/>
                <w:szCs w:val="20"/>
              </w:rPr>
            </w:pPr>
            <w:r w:rsidRPr="002F30C9">
              <w:rPr>
                <w:rFonts w:eastAsia="Times New Roman" w:cs="Arial"/>
                <w:bCs w:val="0"/>
                <w:color w:val="000000" w:themeColor="text1"/>
                <w:sz w:val="20"/>
                <w:szCs w:val="20"/>
              </w:rPr>
              <w:t>Apoyo a la innovación empresarial</w:t>
            </w:r>
          </w:p>
        </w:tc>
        <w:tc>
          <w:tcPr>
            <w:tcW w:w="656"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ACP</w:t>
            </w:r>
          </w:p>
        </w:tc>
        <w:tc>
          <w:tcPr>
            <w:tcW w:w="11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13%</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86.290</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3.595</w:t>
            </w:r>
          </w:p>
        </w:tc>
      </w:tr>
      <w:tr w:rsidR="00F02DED" w:rsidRPr="002F30C9" w:rsidTr="008D21EA">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themeColor="text1"/>
                <w:sz w:val="20"/>
                <w:szCs w:val="20"/>
              </w:rPr>
            </w:pPr>
          </w:p>
        </w:tc>
        <w:tc>
          <w:tcPr>
            <w:tcW w:w="656"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ACM</w:t>
            </w:r>
          </w:p>
        </w:tc>
        <w:tc>
          <w:tcPr>
            <w:tcW w:w="11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11%</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502.963</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10.701</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themeColor="text1"/>
                <w:sz w:val="20"/>
                <w:szCs w:val="20"/>
              </w:rPr>
            </w:pPr>
          </w:p>
        </w:tc>
        <w:tc>
          <w:tcPr>
            <w:tcW w:w="656"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IAI</w:t>
            </w:r>
          </w:p>
        </w:tc>
        <w:tc>
          <w:tcPr>
            <w:tcW w:w="11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130.136</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21.689</w:t>
            </w:r>
          </w:p>
        </w:tc>
      </w:tr>
      <w:tr w:rsidR="00F02DED" w:rsidRPr="002F30C9" w:rsidTr="008D21EA">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themeColor="text1"/>
                <w:sz w:val="20"/>
                <w:szCs w:val="20"/>
              </w:rPr>
            </w:pPr>
          </w:p>
        </w:tc>
        <w:tc>
          <w:tcPr>
            <w:tcW w:w="656"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PPI</w:t>
            </w:r>
          </w:p>
        </w:tc>
        <w:tc>
          <w:tcPr>
            <w:tcW w:w="11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134.754</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3.642</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themeColor="text1"/>
                <w:sz w:val="20"/>
                <w:szCs w:val="20"/>
              </w:rPr>
            </w:pPr>
          </w:p>
        </w:tc>
        <w:tc>
          <w:tcPr>
            <w:tcW w:w="656"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JE</w:t>
            </w:r>
          </w:p>
        </w:tc>
        <w:tc>
          <w:tcPr>
            <w:tcW w:w="11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61.945</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1.169</w:t>
            </w:r>
          </w:p>
        </w:tc>
      </w:tr>
      <w:tr w:rsidR="00F02DED" w:rsidRPr="002F30C9" w:rsidTr="008D21EA">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restart"/>
            <w:vAlign w:val="center"/>
          </w:tcPr>
          <w:p w:rsidR="00F02DED" w:rsidRPr="002F30C9" w:rsidRDefault="00F02DED" w:rsidP="008D21EA">
            <w:pPr>
              <w:jc w:val="center"/>
              <w:rPr>
                <w:rFonts w:eastAsia="Times New Roman" w:cs="Arial"/>
                <w:bCs w:val="0"/>
                <w:color w:val="000000" w:themeColor="text1"/>
                <w:sz w:val="20"/>
                <w:szCs w:val="20"/>
              </w:rPr>
            </w:pPr>
            <w:r w:rsidRPr="002F30C9">
              <w:rPr>
                <w:rFonts w:eastAsia="Times New Roman" w:cs="Arial"/>
                <w:bCs w:val="0"/>
                <w:color w:val="000000" w:themeColor="text1"/>
                <w:sz w:val="20"/>
                <w:szCs w:val="20"/>
              </w:rPr>
              <w:t>Mejora de competitividad</w:t>
            </w:r>
          </w:p>
        </w:tc>
        <w:tc>
          <w:tcPr>
            <w:tcW w:w="656"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CME</w:t>
            </w:r>
          </w:p>
        </w:tc>
        <w:tc>
          <w:tcPr>
            <w:tcW w:w="11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11%</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109.856</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6.103</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themeColor="text1"/>
                <w:sz w:val="20"/>
                <w:szCs w:val="20"/>
              </w:rPr>
            </w:pPr>
          </w:p>
        </w:tc>
        <w:tc>
          <w:tcPr>
            <w:tcW w:w="656"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MGC</w:t>
            </w:r>
          </w:p>
        </w:tc>
        <w:tc>
          <w:tcPr>
            <w:tcW w:w="11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23.857</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746</w:t>
            </w:r>
          </w:p>
        </w:tc>
      </w:tr>
      <w:tr w:rsidR="00F02DED" w:rsidRPr="002F30C9" w:rsidTr="008D21EA">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themeColor="text1"/>
                <w:sz w:val="20"/>
                <w:szCs w:val="20"/>
              </w:rPr>
            </w:pPr>
          </w:p>
        </w:tc>
        <w:tc>
          <w:tcPr>
            <w:tcW w:w="656"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RCE</w:t>
            </w:r>
          </w:p>
        </w:tc>
        <w:tc>
          <w:tcPr>
            <w:tcW w:w="11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31.861</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1.770</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themeColor="text1"/>
                <w:sz w:val="20"/>
                <w:szCs w:val="20"/>
              </w:rPr>
            </w:pPr>
          </w:p>
        </w:tc>
        <w:tc>
          <w:tcPr>
            <w:tcW w:w="656"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CHA</w:t>
            </w:r>
          </w:p>
        </w:tc>
        <w:tc>
          <w:tcPr>
            <w:tcW w:w="11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30.752</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1.809</w:t>
            </w:r>
          </w:p>
        </w:tc>
      </w:tr>
      <w:tr w:rsidR="00F02DED" w:rsidRPr="002F30C9" w:rsidTr="008D21EA">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restart"/>
            <w:vAlign w:val="center"/>
          </w:tcPr>
          <w:p w:rsidR="00F02DED" w:rsidRPr="002F30C9" w:rsidRDefault="00F02DED" w:rsidP="008D21EA">
            <w:pPr>
              <w:jc w:val="center"/>
              <w:rPr>
                <w:rFonts w:eastAsia="Times New Roman" w:cs="Arial"/>
                <w:bCs w:val="0"/>
                <w:color w:val="000000" w:themeColor="text1"/>
                <w:sz w:val="20"/>
                <w:szCs w:val="20"/>
              </w:rPr>
            </w:pPr>
            <w:r w:rsidRPr="002F30C9">
              <w:rPr>
                <w:rFonts w:eastAsia="Times New Roman" w:cs="Arial"/>
                <w:bCs w:val="0"/>
                <w:color w:val="000000" w:themeColor="text1"/>
                <w:sz w:val="20"/>
                <w:szCs w:val="20"/>
              </w:rPr>
              <w:t>Articulación del sistema nacional de innovación</w:t>
            </w:r>
          </w:p>
        </w:tc>
        <w:tc>
          <w:tcPr>
            <w:tcW w:w="656"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ALI</w:t>
            </w:r>
          </w:p>
        </w:tc>
        <w:tc>
          <w:tcPr>
            <w:tcW w:w="11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44.989</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11.247</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sz w:val="20"/>
                <w:szCs w:val="20"/>
              </w:rPr>
            </w:pPr>
          </w:p>
        </w:tc>
        <w:tc>
          <w:tcPr>
            <w:tcW w:w="656"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SCT</w:t>
            </w:r>
          </w:p>
        </w:tc>
        <w:tc>
          <w:tcPr>
            <w:tcW w:w="11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7.603</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845</w:t>
            </w:r>
          </w:p>
        </w:tc>
      </w:tr>
      <w:tr w:rsidR="00F02DED" w:rsidRPr="002F30C9" w:rsidTr="008D21EA">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sz w:val="20"/>
                <w:szCs w:val="20"/>
              </w:rPr>
            </w:pPr>
          </w:p>
        </w:tc>
        <w:tc>
          <w:tcPr>
            <w:tcW w:w="656"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FSA</w:t>
            </w:r>
          </w:p>
        </w:tc>
        <w:tc>
          <w:tcPr>
            <w:tcW w:w="11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90.164</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30.055</w:t>
            </w:r>
          </w:p>
        </w:tc>
      </w:tr>
      <w:tr w:rsidR="00F02DED"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sz w:val="20"/>
                <w:szCs w:val="20"/>
              </w:rPr>
            </w:pPr>
          </w:p>
        </w:tc>
        <w:tc>
          <w:tcPr>
            <w:tcW w:w="656" w:type="pct"/>
            <w:noWrap/>
            <w:vAlign w:val="center"/>
            <w:hideMark/>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FST</w:t>
            </w:r>
          </w:p>
        </w:tc>
        <w:tc>
          <w:tcPr>
            <w:tcW w:w="1161" w:type="pct"/>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393</w:t>
            </w:r>
          </w:p>
        </w:tc>
        <w:tc>
          <w:tcPr>
            <w:tcW w:w="1161" w:type="pct"/>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393</w:t>
            </w:r>
          </w:p>
        </w:tc>
      </w:tr>
      <w:tr w:rsidR="00F02DED" w:rsidRPr="002F30C9" w:rsidTr="008D21EA">
        <w:trPr>
          <w:trHeight w:val="170"/>
          <w:jc w:val="cent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F02DED" w:rsidRPr="002F30C9" w:rsidRDefault="00F02DED" w:rsidP="008D21EA">
            <w:pPr>
              <w:jc w:val="center"/>
              <w:rPr>
                <w:rFonts w:eastAsia="Times New Roman" w:cs="Arial"/>
                <w:color w:val="000000"/>
                <w:sz w:val="20"/>
                <w:szCs w:val="20"/>
              </w:rPr>
            </w:pPr>
          </w:p>
        </w:tc>
        <w:tc>
          <w:tcPr>
            <w:tcW w:w="656" w:type="pct"/>
            <w:noWrap/>
            <w:vAlign w:val="center"/>
            <w:hideMark/>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SID</w:t>
            </w:r>
          </w:p>
        </w:tc>
        <w:tc>
          <w:tcPr>
            <w:tcW w:w="1161" w:type="pct"/>
            <w:noWrap/>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0%</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6.783</w:t>
            </w:r>
          </w:p>
        </w:tc>
        <w:tc>
          <w:tcPr>
            <w:tcW w:w="1161" w:type="pct"/>
            <w:vAlign w:val="center"/>
          </w:tcPr>
          <w:p w:rsidR="00F02DED" w:rsidRPr="002F30C9" w:rsidRDefault="00F02DED" w:rsidP="008D21E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F30C9">
              <w:rPr>
                <w:rFonts w:eastAsia="Times New Roman" w:cs="Arial"/>
                <w:color w:val="000000"/>
                <w:sz w:val="20"/>
                <w:szCs w:val="20"/>
              </w:rPr>
              <w:t>1.696</w:t>
            </w:r>
          </w:p>
        </w:tc>
      </w:tr>
      <w:tr w:rsidR="008D21EA" w:rsidRPr="002F30C9" w:rsidTr="008D21E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517" w:type="pct"/>
            <w:gridSpan w:val="2"/>
            <w:shd w:val="clear" w:color="auto" w:fill="4F81BD" w:themeFill="accent1"/>
            <w:vAlign w:val="center"/>
          </w:tcPr>
          <w:p w:rsidR="00F02DED" w:rsidRPr="002F30C9" w:rsidRDefault="00F02DED" w:rsidP="008D21EA">
            <w:pPr>
              <w:jc w:val="center"/>
              <w:rPr>
                <w:rFonts w:eastAsia="Times New Roman" w:cs="Arial"/>
                <w:bCs w:val="0"/>
                <w:color w:val="000000" w:themeColor="text1"/>
                <w:sz w:val="20"/>
                <w:szCs w:val="20"/>
              </w:rPr>
            </w:pPr>
            <w:r w:rsidRPr="002F30C9">
              <w:rPr>
                <w:rFonts w:eastAsia="Times New Roman" w:cs="Arial"/>
                <w:bCs w:val="0"/>
                <w:color w:val="000000" w:themeColor="text1"/>
                <w:sz w:val="20"/>
                <w:szCs w:val="20"/>
              </w:rPr>
              <w:t>Total</w:t>
            </w:r>
          </w:p>
        </w:tc>
        <w:tc>
          <w:tcPr>
            <w:tcW w:w="1161" w:type="pct"/>
            <w:shd w:val="clear" w:color="auto" w:fill="4F81BD" w:themeFill="accent1"/>
            <w:noWrap/>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F30C9">
              <w:rPr>
                <w:rFonts w:eastAsia="Times New Roman" w:cs="Arial"/>
                <w:b/>
                <w:bCs/>
                <w:color w:val="000000" w:themeColor="text1"/>
                <w:sz w:val="20"/>
                <w:szCs w:val="20"/>
              </w:rPr>
              <w:t>5%</w:t>
            </w:r>
          </w:p>
        </w:tc>
        <w:tc>
          <w:tcPr>
            <w:tcW w:w="1161" w:type="pct"/>
            <w:shd w:val="clear" w:color="auto" w:fill="4F81BD" w:themeFill="accent1"/>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F30C9">
              <w:rPr>
                <w:rFonts w:eastAsia="Times New Roman" w:cs="Arial"/>
                <w:b/>
                <w:bCs/>
                <w:color w:val="000000" w:themeColor="text1"/>
                <w:sz w:val="20"/>
                <w:szCs w:val="20"/>
              </w:rPr>
              <w:t>1.262.346</w:t>
            </w:r>
          </w:p>
        </w:tc>
        <w:tc>
          <w:tcPr>
            <w:tcW w:w="1161" w:type="pct"/>
            <w:shd w:val="clear" w:color="auto" w:fill="4F81BD" w:themeFill="accent1"/>
            <w:vAlign w:val="center"/>
          </w:tcPr>
          <w:p w:rsidR="00F02DED" w:rsidRPr="002F30C9" w:rsidRDefault="00F02DED" w:rsidP="008D21EA">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r w:rsidRPr="002F30C9">
              <w:rPr>
                <w:rFonts w:eastAsia="Times New Roman" w:cs="Arial"/>
                <w:b/>
                <w:bCs/>
                <w:color w:val="000000" w:themeColor="text1"/>
                <w:sz w:val="20"/>
                <w:szCs w:val="20"/>
              </w:rPr>
              <w:t>4.624</w:t>
            </w:r>
          </w:p>
        </w:tc>
      </w:tr>
    </w:tbl>
    <w:p w:rsidR="00F02DED" w:rsidRPr="00036B21" w:rsidRDefault="00F02DED" w:rsidP="00B722A7">
      <w:pPr>
        <w:spacing w:after="0" w:line="240" w:lineRule="auto"/>
        <w:jc w:val="center"/>
        <w:rPr>
          <w:rFonts w:ascii="Arial" w:hAnsi="Arial" w:cs="Arial"/>
          <w:b/>
          <w:sz w:val="18"/>
          <w:szCs w:val="18"/>
          <w:highlight w:val="yellow"/>
          <w:lang w:val="es-ES_tradnl"/>
        </w:rPr>
      </w:pPr>
      <w:r w:rsidRPr="008862DD">
        <w:rPr>
          <w:rFonts w:ascii="Arial" w:hAnsi="Arial" w:cs="Arial"/>
          <w:sz w:val="18"/>
          <w:szCs w:val="18"/>
        </w:rPr>
        <w:t>Fuente: Sistema de Gestión de Proyectos.</w:t>
      </w:r>
    </w:p>
    <w:p w:rsidR="00F02DED" w:rsidRPr="00036B21" w:rsidRDefault="00F02DED" w:rsidP="00F02DED">
      <w:pPr>
        <w:spacing w:after="0" w:line="240" w:lineRule="auto"/>
        <w:jc w:val="both"/>
        <w:rPr>
          <w:rFonts w:ascii="Arial" w:hAnsi="Arial" w:cs="Arial"/>
          <w:highlight w:val="yellow"/>
        </w:rPr>
      </w:pPr>
    </w:p>
    <w:p w:rsidR="00F02DED" w:rsidRDefault="00F02DED" w:rsidP="00F02DED">
      <w:pPr>
        <w:spacing w:after="0" w:line="240" w:lineRule="auto"/>
        <w:jc w:val="both"/>
        <w:rPr>
          <w:rFonts w:ascii="Arial" w:hAnsi="Arial" w:cs="Arial"/>
          <w:highlight w:val="yellow"/>
        </w:rPr>
      </w:pPr>
    </w:p>
    <w:p w:rsidR="00F02DED" w:rsidRDefault="00F02DED" w:rsidP="00F02DED">
      <w:pPr>
        <w:pStyle w:val="Heading2"/>
        <w:jc w:val="center"/>
        <w:rPr>
          <w:rFonts w:ascii="Arial" w:hAnsi="Arial" w:cs="Arial"/>
          <w:color w:val="auto"/>
          <w:sz w:val="24"/>
          <w:szCs w:val="24"/>
          <w:u w:val="single"/>
        </w:rPr>
      </w:pPr>
      <w:r>
        <w:rPr>
          <w:rFonts w:ascii="Arial" w:hAnsi="Arial" w:cs="Arial"/>
          <w:color w:val="auto"/>
          <w:sz w:val="24"/>
          <w:szCs w:val="24"/>
          <w:u w:val="single"/>
        </w:rPr>
        <w:br w:type="page"/>
      </w:r>
    </w:p>
    <w:tbl>
      <w:tblPr>
        <w:tblW w:w="8897"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8897"/>
      </w:tblGrid>
      <w:tr w:rsidR="00F02DED" w:rsidRPr="00AE15A9" w:rsidTr="008D21EA">
        <w:tc>
          <w:tcPr>
            <w:tcW w:w="8897" w:type="dxa"/>
            <w:shd w:val="clear" w:color="auto" w:fill="DBE5F1"/>
          </w:tcPr>
          <w:p w:rsidR="00F02DED" w:rsidRPr="00AE15A9" w:rsidRDefault="00F02DED" w:rsidP="00651EE3">
            <w:pPr>
              <w:autoSpaceDE w:val="0"/>
              <w:autoSpaceDN w:val="0"/>
              <w:adjustRightInd w:val="0"/>
              <w:spacing w:after="0" w:line="240" w:lineRule="auto"/>
              <w:ind w:left="720"/>
              <w:jc w:val="center"/>
              <w:rPr>
                <w:b/>
                <w:sz w:val="24"/>
                <w:szCs w:val="24"/>
                <w:u w:val="single"/>
              </w:rPr>
            </w:pPr>
            <w:r w:rsidRPr="00AE15A9">
              <w:rPr>
                <w:b/>
                <w:sz w:val="24"/>
                <w:szCs w:val="24"/>
                <w:u w:val="single"/>
              </w:rPr>
              <w:lastRenderedPageBreak/>
              <w:t>EVALUACION DEL INSTRUMENTO JÓVENES EMPRENDEDORES</w:t>
            </w:r>
          </w:p>
          <w:p w:rsidR="00F02DED" w:rsidRPr="00AE15A9" w:rsidRDefault="00F02DED" w:rsidP="00651EE3">
            <w:pPr>
              <w:autoSpaceDE w:val="0"/>
              <w:autoSpaceDN w:val="0"/>
              <w:adjustRightInd w:val="0"/>
              <w:spacing w:after="0" w:line="240" w:lineRule="auto"/>
              <w:ind w:left="720"/>
              <w:jc w:val="center"/>
              <w:rPr>
                <w:b/>
                <w:sz w:val="24"/>
                <w:szCs w:val="24"/>
                <w:u w:val="single"/>
              </w:rPr>
            </w:pPr>
          </w:p>
          <w:p w:rsidR="00F02DED" w:rsidRPr="00AE15A9" w:rsidRDefault="00F02DED" w:rsidP="00651EE3">
            <w:pPr>
              <w:spacing w:after="0" w:line="240" w:lineRule="auto"/>
              <w:ind w:hanging="11"/>
              <w:jc w:val="both"/>
              <w:rPr>
                <w:rFonts w:cs="Calibri"/>
                <w:sz w:val="24"/>
                <w:szCs w:val="24"/>
              </w:rPr>
            </w:pPr>
            <w:r w:rsidRPr="00AE15A9">
              <w:rPr>
                <w:rFonts w:cs="Calibri"/>
                <w:sz w:val="24"/>
                <w:szCs w:val="24"/>
              </w:rPr>
              <w:t>Durante el año 2013 se contrató una consultoría para la evaluación del instrumento Jóvenes Emprendedores. El objetivo fue conocer los principales resultados y/o impactos y medir los efectos de su instrumentación a nivel de beneficiarios. Se buscó extraer enseñanzas que permitan proponer ajustes para incrementar su efectividad e impacto. El informe de evaluación fue realizado por los consultores Hugo Kantis y Juan Federico</w:t>
            </w:r>
            <w:r>
              <w:rPr>
                <w:rStyle w:val="FootnoteReference"/>
                <w:rFonts w:cs="Calibri"/>
                <w:sz w:val="24"/>
                <w:szCs w:val="24"/>
              </w:rPr>
              <w:footnoteReference w:id="29"/>
            </w:r>
          </w:p>
          <w:p w:rsidR="00F02DED" w:rsidRPr="00AE15A9" w:rsidRDefault="00F02DED" w:rsidP="00651EE3">
            <w:pPr>
              <w:spacing w:after="0" w:line="240" w:lineRule="auto"/>
              <w:ind w:hanging="11"/>
              <w:jc w:val="both"/>
              <w:rPr>
                <w:rFonts w:cs="Calibri"/>
                <w:sz w:val="24"/>
                <w:szCs w:val="24"/>
              </w:rPr>
            </w:pPr>
          </w:p>
          <w:p w:rsidR="00F02DED" w:rsidRPr="00AE15A9" w:rsidRDefault="00F02DED" w:rsidP="00651EE3">
            <w:pPr>
              <w:spacing w:after="0" w:line="240" w:lineRule="auto"/>
              <w:ind w:hanging="11"/>
              <w:jc w:val="both"/>
              <w:rPr>
                <w:rFonts w:cs="Calibri"/>
                <w:sz w:val="24"/>
                <w:szCs w:val="24"/>
              </w:rPr>
            </w:pPr>
            <w:r w:rsidRPr="00AE15A9">
              <w:rPr>
                <w:rFonts w:cs="Calibri"/>
                <w:sz w:val="24"/>
                <w:szCs w:val="24"/>
              </w:rPr>
              <w:t>Los principales resultados:</w:t>
            </w:r>
          </w:p>
          <w:p w:rsidR="00F02DED" w:rsidRPr="00AE15A9" w:rsidRDefault="00F02DED" w:rsidP="007B0FE8">
            <w:pPr>
              <w:numPr>
                <w:ilvl w:val="0"/>
                <w:numId w:val="25"/>
              </w:numPr>
              <w:spacing w:after="0" w:line="240" w:lineRule="auto"/>
              <w:jc w:val="both"/>
              <w:rPr>
                <w:rFonts w:cs="Calibri"/>
              </w:rPr>
            </w:pPr>
            <w:r w:rsidRPr="00AE15A9">
              <w:rPr>
                <w:rFonts w:cs="Calibri"/>
              </w:rPr>
              <w:t xml:space="preserve">A lo largo del período 2008-2012 el número de postulaciones alcanzó a un total de 220 proyectos, un promedio de 40 presentaciones por año, con más de 380 emprendedores. </w:t>
            </w:r>
          </w:p>
          <w:p w:rsidR="00F02DED" w:rsidRPr="00AE15A9" w:rsidRDefault="00F02DED" w:rsidP="007B0FE8">
            <w:pPr>
              <w:numPr>
                <w:ilvl w:val="0"/>
                <w:numId w:val="25"/>
              </w:numPr>
              <w:spacing w:after="0" w:line="240" w:lineRule="auto"/>
              <w:jc w:val="both"/>
              <w:rPr>
                <w:rFonts w:cs="Calibri"/>
              </w:rPr>
            </w:pPr>
            <w:r w:rsidRPr="00AE15A9">
              <w:rPr>
                <w:rFonts w:cs="Calibri"/>
              </w:rPr>
              <w:t xml:space="preserve">El número de proyectos aprobados mostró cierta estabilidad, en torno a 14 por año, en promedio, llevando acumulados unos 70 (tasa total de aprobación del 32%). El Programa lleva invertido en subsidios un monto cercano a 1,4 millones de dólares corrientes. </w:t>
            </w:r>
          </w:p>
          <w:p w:rsidR="00F02DED" w:rsidRPr="00AE15A9" w:rsidRDefault="00F02DED" w:rsidP="007B0FE8">
            <w:pPr>
              <w:numPr>
                <w:ilvl w:val="0"/>
                <w:numId w:val="25"/>
              </w:numPr>
              <w:spacing w:after="0" w:line="240" w:lineRule="auto"/>
              <w:jc w:val="both"/>
              <w:rPr>
                <w:rFonts w:cs="Calibri"/>
              </w:rPr>
            </w:pPr>
            <w:r w:rsidRPr="00AE15A9">
              <w:rPr>
                <w:rFonts w:cs="Calibri"/>
              </w:rPr>
              <w:t xml:space="preserve">Los postulantes suelen ser hombres muy jóvenes, que tienen un alto nivel de instrucción, muchos han trabajado previamente en una empresa como empleados o bien en forma independiente y suelen conformar equipos de trabajo. No se observaron diferencias significativas entre el perfil de los emprendedores que resultaron beneficiados por el programa y los que no obtuvieron el beneficio. </w:t>
            </w:r>
          </w:p>
          <w:p w:rsidR="00F02DED" w:rsidRPr="00AE15A9" w:rsidRDefault="00F02DED" w:rsidP="007B0FE8">
            <w:pPr>
              <w:numPr>
                <w:ilvl w:val="0"/>
                <w:numId w:val="25"/>
              </w:numPr>
              <w:spacing w:after="0" w:line="240" w:lineRule="auto"/>
              <w:jc w:val="both"/>
              <w:rPr>
                <w:rFonts w:cs="Calibri"/>
              </w:rPr>
            </w:pPr>
            <w:r w:rsidRPr="00AE15A9">
              <w:rPr>
                <w:rFonts w:cs="Calibri"/>
              </w:rPr>
              <w:t>Sus proyectos tienden a estar concentrados en torno a las actividades de software, soluciones informáticas y producciones audiovisuales y se localizan en la ciudad de Montevideo. Este perfil sectorial y geográfico no muestra diferencias importantes entre los que fueron aprobados y los rechazados así como tampoco se registran variaciones importantes en el tiempo. Lo que sí distingue a los aprobados de los demás, es su mayor orientación exportadora, en particular hacia mercados de fuera de la región.</w:t>
            </w:r>
          </w:p>
          <w:p w:rsidR="00F02DED" w:rsidRPr="00AE15A9" w:rsidRDefault="00F02DED" w:rsidP="00651EE3">
            <w:pPr>
              <w:spacing w:after="0" w:line="240" w:lineRule="auto"/>
              <w:ind w:left="709"/>
              <w:jc w:val="both"/>
              <w:rPr>
                <w:rFonts w:cs="Calibri"/>
                <w:sz w:val="24"/>
                <w:szCs w:val="24"/>
              </w:rPr>
            </w:pPr>
          </w:p>
          <w:p w:rsidR="00F02DED" w:rsidRPr="00AE15A9" w:rsidRDefault="00F02DED" w:rsidP="00651EE3">
            <w:pPr>
              <w:spacing w:after="0" w:line="240" w:lineRule="auto"/>
              <w:jc w:val="both"/>
              <w:rPr>
                <w:rFonts w:cs="Calibri"/>
                <w:sz w:val="24"/>
                <w:szCs w:val="24"/>
              </w:rPr>
            </w:pPr>
            <w:r w:rsidRPr="00AE15A9">
              <w:rPr>
                <w:rFonts w:cs="Calibri"/>
                <w:sz w:val="24"/>
                <w:szCs w:val="24"/>
              </w:rPr>
              <w:t xml:space="preserve">Entre los principales impactos del Programa se destaca: </w:t>
            </w:r>
          </w:p>
          <w:p w:rsidR="00F02DED" w:rsidRPr="00AE15A9" w:rsidRDefault="00F02DED" w:rsidP="007B0FE8">
            <w:pPr>
              <w:numPr>
                <w:ilvl w:val="0"/>
                <w:numId w:val="25"/>
              </w:numPr>
              <w:spacing w:after="0" w:line="240" w:lineRule="auto"/>
              <w:jc w:val="both"/>
              <w:rPr>
                <w:rFonts w:cs="Calibri"/>
              </w:rPr>
            </w:pPr>
            <w:r w:rsidRPr="00AE15A9">
              <w:rPr>
                <w:rFonts w:cs="Calibri"/>
              </w:rPr>
              <w:t xml:space="preserve">La efectiva contribución a la creación de empresas innovadoras. La mayoría de los emprendedores indicaron que de no haber recibido el subsidio, no hubieran logrado crear la empresa y/o que hubieran demorado mucho más tiempo para ponerla en marcha o que hubieran iniciado con menos escala y tecnología. </w:t>
            </w:r>
          </w:p>
          <w:p w:rsidR="00F02DED" w:rsidRPr="00AE15A9" w:rsidRDefault="00F02DED" w:rsidP="007B0FE8">
            <w:pPr>
              <w:numPr>
                <w:ilvl w:val="0"/>
                <w:numId w:val="25"/>
              </w:numPr>
              <w:spacing w:after="0" w:line="240" w:lineRule="auto"/>
              <w:jc w:val="both"/>
              <w:rPr>
                <w:rFonts w:cs="Calibri"/>
              </w:rPr>
            </w:pPr>
            <w:r w:rsidRPr="00AE15A9">
              <w:rPr>
                <w:rFonts w:cs="Calibri"/>
              </w:rPr>
              <w:t xml:space="preserve">La mayoría de las empresas beneficiarias no ha logrado crecer de forma importante. El valor de la mediana de las ventas en 2012 era de USD 18.400. Sólo 6 empresas tienen más de 10 empleados y 21 de ellas ocupan hasta 2 empleados. El dinamismo económico se encuentra muy concentrado en torno a un grupo acotado de empresas beneficiarias. </w:t>
            </w:r>
          </w:p>
          <w:p w:rsidR="00F02DED" w:rsidRPr="00AE15A9" w:rsidRDefault="00F02DED" w:rsidP="007B0FE8">
            <w:pPr>
              <w:numPr>
                <w:ilvl w:val="0"/>
                <w:numId w:val="25"/>
              </w:numPr>
              <w:spacing w:after="0" w:line="240" w:lineRule="auto"/>
              <w:jc w:val="both"/>
              <w:rPr>
                <w:rFonts w:cs="Calibri"/>
              </w:rPr>
            </w:pPr>
            <w:r w:rsidRPr="00AE15A9">
              <w:rPr>
                <w:rFonts w:cs="Calibri"/>
              </w:rPr>
              <w:t>Si bien la mayoría de las empresas beneficiarias nacen vendiendo al mercado interno, al tercer año de vida presentan un perfil más exportador.</w:t>
            </w:r>
          </w:p>
          <w:p w:rsidR="00F02DED" w:rsidRPr="00AE15A9" w:rsidRDefault="00F02DED" w:rsidP="007B0FE8">
            <w:pPr>
              <w:numPr>
                <w:ilvl w:val="0"/>
                <w:numId w:val="25"/>
              </w:numPr>
              <w:spacing w:after="0" w:line="240" w:lineRule="auto"/>
              <w:jc w:val="both"/>
              <w:rPr>
                <w:rFonts w:cs="Calibri"/>
              </w:rPr>
            </w:pPr>
            <w:r w:rsidRPr="00AE15A9">
              <w:rPr>
                <w:rFonts w:cs="Calibri"/>
              </w:rPr>
              <w:t xml:space="preserve">Un ejercicio de análisis costo-beneficio realizado en el marco de esta evaluación indica que cada dólar invertido por ANII en las empresas que tienen al menos tres años de vida se ha multiplicado 12 veces. </w:t>
            </w:r>
          </w:p>
          <w:p w:rsidR="00F02DED" w:rsidRPr="00AE15A9" w:rsidRDefault="00F02DED" w:rsidP="00651EE3">
            <w:pPr>
              <w:spacing w:after="0" w:line="240" w:lineRule="auto"/>
              <w:ind w:left="720"/>
              <w:jc w:val="both"/>
              <w:rPr>
                <w:rFonts w:cs="Calibri"/>
                <w:sz w:val="24"/>
                <w:szCs w:val="24"/>
              </w:rPr>
            </w:pPr>
          </w:p>
          <w:p w:rsidR="00F02DED" w:rsidRPr="00AE15A9" w:rsidRDefault="00F02DED" w:rsidP="00651EE3">
            <w:pPr>
              <w:spacing w:after="0" w:line="240" w:lineRule="auto"/>
              <w:jc w:val="both"/>
              <w:rPr>
                <w:rFonts w:cs="Calibri"/>
                <w:sz w:val="24"/>
                <w:szCs w:val="24"/>
              </w:rPr>
            </w:pPr>
            <w:bookmarkStart w:id="48" w:name="_Toc376872019"/>
            <w:bookmarkStart w:id="49" w:name="_Toc374557876"/>
            <w:r w:rsidRPr="00AE15A9">
              <w:rPr>
                <w:rFonts w:cs="Calibri"/>
                <w:sz w:val="24"/>
                <w:szCs w:val="24"/>
              </w:rPr>
              <w:t>La agenda futura: recomendaciones</w:t>
            </w:r>
            <w:bookmarkEnd w:id="48"/>
            <w:bookmarkEnd w:id="49"/>
          </w:p>
          <w:p w:rsidR="00F02DED" w:rsidRPr="00AE15A9" w:rsidRDefault="00F02DED" w:rsidP="007B0FE8">
            <w:pPr>
              <w:pStyle w:val="ListParagraph"/>
              <w:numPr>
                <w:ilvl w:val="0"/>
                <w:numId w:val="23"/>
              </w:numPr>
              <w:spacing w:after="0" w:line="240" w:lineRule="auto"/>
              <w:jc w:val="both"/>
              <w:rPr>
                <w:rFonts w:cs="Calibri"/>
                <w:sz w:val="24"/>
                <w:szCs w:val="24"/>
              </w:rPr>
            </w:pPr>
            <w:r w:rsidRPr="00AE15A9">
              <w:rPr>
                <w:rFonts w:cs="Calibri"/>
                <w:sz w:val="24"/>
                <w:szCs w:val="24"/>
              </w:rPr>
              <w:t>Escalar el programa y ganar cobertura</w:t>
            </w:r>
          </w:p>
          <w:p w:rsidR="00F02DED" w:rsidRPr="00AE15A9" w:rsidRDefault="00F02DED" w:rsidP="007B0FE8">
            <w:pPr>
              <w:numPr>
                <w:ilvl w:val="0"/>
                <w:numId w:val="23"/>
              </w:numPr>
              <w:spacing w:after="0" w:line="240" w:lineRule="auto"/>
              <w:jc w:val="both"/>
              <w:rPr>
                <w:b/>
                <w:sz w:val="24"/>
                <w:szCs w:val="24"/>
                <w:u w:val="single"/>
              </w:rPr>
            </w:pPr>
            <w:r w:rsidRPr="00AE15A9">
              <w:rPr>
                <w:sz w:val="24"/>
                <w:szCs w:val="24"/>
              </w:rPr>
              <w:t>Impulsar el crecimiento de las nuevas empresas</w:t>
            </w:r>
          </w:p>
        </w:tc>
      </w:tr>
    </w:tbl>
    <w:p w:rsidR="00F02DED" w:rsidRDefault="00F02DED" w:rsidP="00F02DED">
      <w:pPr>
        <w:pStyle w:val="Heading2"/>
        <w:jc w:val="center"/>
        <w:rPr>
          <w:rFonts w:ascii="Arial" w:hAnsi="Arial" w:cs="Arial"/>
          <w:color w:val="auto"/>
          <w:sz w:val="24"/>
          <w:szCs w:val="24"/>
          <w:u w:val="single"/>
        </w:rPr>
      </w:pPr>
      <w:r>
        <w:rPr>
          <w:rFonts w:ascii="Arial" w:hAnsi="Arial" w:cs="Arial"/>
          <w:color w:val="auto"/>
          <w:sz w:val="24"/>
          <w:szCs w:val="24"/>
          <w:u w:val="single"/>
        </w:rPr>
        <w:br w:type="page"/>
      </w:r>
      <w:bookmarkStart w:id="50" w:name="_Toc381357371"/>
      <w:r w:rsidRPr="00346824">
        <w:rPr>
          <w:rFonts w:ascii="Arial" w:hAnsi="Arial" w:cs="Arial"/>
          <w:color w:val="auto"/>
          <w:sz w:val="24"/>
          <w:szCs w:val="24"/>
          <w:u w:val="single"/>
        </w:rPr>
        <w:lastRenderedPageBreak/>
        <w:t>CONCLUSIONES</w:t>
      </w:r>
      <w:bookmarkEnd w:id="50"/>
    </w:p>
    <w:p w:rsidR="00F02DED" w:rsidRDefault="00F02DED" w:rsidP="00F02DED">
      <w:pPr>
        <w:rPr>
          <w:lang w:eastAsia="x-none"/>
        </w:rPr>
      </w:pPr>
    </w:p>
    <w:p w:rsidR="00F02DED" w:rsidRPr="008C5CFD" w:rsidRDefault="00F02DED" w:rsidP="00F02DED">
      <w:pPr>
        <w:pStyle w:val="Default"/>
        <w:jc w:val="both"/>
        <w:rPr>
          <w:sz w:val="22"/>
          <w:szCs w:val="22"/>
        </w:rPr>
      </w:pPr>
      <w:r w:rsidRPr="008C5CFD">
        <w:rPr>
          <w:sz w:val="22"/>
          <w:szCs w:val="22"/>
        </w:rPr>
        <w:t xml:space="preserve">En primer lugar, el presente informe aporta elementos novedosos para la comprensión </w:t>
      </w:r>
      <w:r>
        <w:rPr>
          <w:sz w:val="22"/>
          <w:szCs w:val="22"/>
        </w:rPr>
        <w:t xml:space="preserve">acerca </w:t>
      </w:r>
      <w:r w:rsidRPr="008C5CFD">
        <w:rPr>
          <w:sz w:val="22"/>
          <w:szCs w:val="22"/>
        </w:rPr>
        <w:t xml:space="preserve">de las características de las empresas de los Instrumentos destinados a promover la innovación y la mejora de competitividad </w:t>
      </w:r>
      <w:r>
        <w:rPr>
          <w:sz w:val="22"/>
          <w:szCs w:val="22"/>
        </w:rPr>
        <w:t>d</w:t>
      </w:r>
      <w:r w:rsidRPr="008C5CFD">
        <w:rPr>
          <w:sz w:val="22"/>
          <w:szCs w:val="22"/>
        </w:rPr>
        <w:t>el año 2013.</w:t>
      </w:r>
    </w:p>
    <w:p w:rsidR="00F02DED" w:rsidRPr="008C5CFD" w:rsidRDefault="00F02DED" w:rsidP="00F02DED">
      <w:pPr>
        <w:pStyle w:val="Default"/>
        <w:jc w:val="both"/>
        <w:rPr>
          <w:sz w:val="22"/>
          <w:szCs w:val="22"/>
        </w:rPr>
      </w:pPr>
    </w:p>
    <w:p w:rsidR="00F02DED" w:rsidRPr="008C5CFD" w:rsidRDefault="00F02DED" w:rsidP="00F02DED">
      <w:pPr>
        <w:pStyle w:val="Default"/>
        <w:jc w:val="both"/>
        <w:rPr>
          <w:sz w:val="22"/>
          <w:szCs w:val="22"/>
        </w:rPr>
      </w:pPr>
      <w:r w:rsidRPr="008C5CFD">
        <w:rPr>
          <w:sz w:val="22"/>
          <w:szCs w:val="22"/>
        </w:rPr>
        <w:t>La segmentación entre beneficiarias (con proyectos aprobados) y no beneficiarias (con proyectos rechazados)</w:t>
      </w:r>
      <w:r>
        <w:rPr>
          <w:sz w:val="22"/>
          <w:szCs w:val="22"/>
        </w:rPr>
        <w:t xml:space="preserve"> </w:t>
      </w:r>
      <w:r w:rsidRPr="008C5CFD">
        <w:rPr>
          <w:sz w:val="22"/>
          <w:szCs w:val="22"/>
        </w:rPr>
        <w:t xml:space="preserve">permitió encontrar algunas diferencias en </w:t>
      </w:r>
      <w:r>
        <w:rPr>
          <w:sz w:val="22"/>
          <w:szCs w:val="22"/>
        </w:rPr>
        <w:t>sus</w:t>
      </w:r>
      <w:r w:rsidRPr="008C5CFD">
        <w:rPr>
          <w:sz w:val="22"/>
          <w:szCs w:val="22"/>
        </w:rPr>
        <w:t xml:space="preserve"> perfiles</w:t>
      </w:r>
      <w:r>
        <w:rPr>
          <w:sz w:val="22"/>
          <w:szCs w:val="22"/>
        </w:rPr>
        <w:t>. En este sentido, se</w:t>
      </w:r>
      <w:r w:rsidRPr="008C5CFD">
        <w:rPr>
          <w:sz w:val="22"/>
          <w:szCs w:val="22"/>
        </w:rPr>
        <w:t xml:space="preserve"> destaca que la Agencia apoyó a empresas </w:t>
      </w:r>
      <w:r>
        <w:rPr>
          <w:sz w:val="22"/>
          <w:szCs w:val="22"/>
        </w:rPr>
        <w:t>con trayectoria</w:t>
      </w:r>
      <w:r w:rsidRPr="008C5CFD">
        <w:rPr>
          <w:sz w:val="22"/>
          <w:szCs w:val="22"/>
        </w:rPr>
        <w:t xml:space="preserve"> innovadora, y con características específicas en términos de sectores de actividad, tamaño y antigüedad. E</w:t>
      </w:r>
      <w:r>
        <w:rPr>
          <w:sz w:val="22"/>
          <w:szCs w:val="22"/>
        </w:rPr>
        <w:t>sto</w:t>
      </w:r>
      <w:r w:rsidRPr="008C5CFD">
        <w:rPr>
          <w:sz w:val="22"/>
          <w:szCs w:val="22"/>
        </w:rPr>
        <w:t xml:space="preserve"> tiene algunas implicancias en la posibilidad </w:t>
      </w:r>
      <w:r>
        <w:rPr>
          <w:sz w:val="22"/>
          <w:szCs w:val="22"/>
        </w:rPr>
        <w:t xml:space="preserve">de </w:t>
      </w:r>
      <w:r w:rsidRPr="008C5CFD">
        <w:rPr>
          <w:sz w:val="22"/>
          <w:szCs w:val="22"/>
        </w:rPr>
        <w:t>escalar los instrumentos y ensanchar la base de beneficiarias, lo cual lleva a preguntarse si</w:t>
      </w:r>
      <w:r>
        <w:rPr>
          <w:sz w:val="22"/>
          <w:szCs w:val="22"/>
        </w:rPr>
        <w:t>, de mantenerse</w:t>
      </w:r>
      <w:r w:rsidRPr="008C5CFD">
        <w:rPr>
          <w:sz w:val="22"/>
          <w:szCs w:val="22"/>
        </w:rPr>
        <w:t xml:space="preserve"> este sesgo </w:t>
      </w:r>
      <w:r>
        <w:rPr>
          <w:sz w:val="22"/>
          <w:szCs w:val="22"/>
        </w:rPr>
        <w:t>a</w:t>
      </w:r>
      <w:r w:rsidRPr="008C5CFD">
        <w:rPr>
          <w:sz w:val="22"/>
          <w:szCs w:val="22"/>
        </w:rPr>
        <w:t xml:space="preserve"> lo largo del </w:t>
      </w:r>
      <w:r>
        <w:rPr>
          <w:sz w:val="22"/>
          <w:szCs w:val="22"/>
        </w:rPr>
        <w:t xml:space="preserve">tiempo, </w:t>
      </w:r>
      <w:r w:rsidRPr="008C5CFD">
        <w:rPr>
          <w:sz w:val="22"/>
          <w:szCs w:val="22"/>
        </w:rPr>
        <w:t>no se esta</w:t>
      </w:r>
      <w:r>
        <w:rPr>
          <w:sz w:val="22"/>
          <w:szCs w:val="22"/>
        </w:rPr>
        <w:t>ría</w:t>
      </w:r>
      <w:r w:rsidRPr="008C5CFD">
        <w:rPr>
          <w:sz w:val="22"/>
          <w:szCs w:val="22"/>
        </w:rPr>
        <w:t xml:space="preserve"> acotando el parque empresarial al que la ANII puede alcanzar.</w:t>
      </w:r>
    </w:p>
    <w:p w:rsidR="00F02DED" w:rsidRPr="008C5CFD" w:rsidRDefault="00F02DED" w:rsidP="00F02DED">
      <w:pPr>
        <w:pStyle w:val="Default"/>
        <w:jc w:val="both"/>
        <w:rPr>
          <w:sz w:val="22"/>
          <w:szCs w:val="22"/>
        </w:rPr>
      </w:pPr>
    </w:p>
    <w:p w:rsidR="00F02DED" w:rsidRPr="008C5CFD" w:rsidRDefault="00F02DED" w:rsidP="00F02DED">
      <w:pPr>
        <w:pStyle w:val="Default"/>
        <w:jc w:val="both"/>
        <w:rPr>
          <w:b/>
          <w:sz w:val="22"/>
          <w:szCs w:val="22"/>
          <w:u w:val="single"/>
        </w:rPr>
      </w:pPr>
      <w:r w:rsidRPr="008C5CFD">
        <w:rPr>
          <w:sz w:val="22"/>
          <w:szCs w:val="22"/>
        </w:rPr>
        <w:t>En segundo lugar, si bien la ANII ha generado capacidades y una experiencia relevante a lo largo de estos 6 años en lo que hace al proceso de captación, evalu</w:t>
      </w:r>
      <w:r>
        <w:rPr>
          <w:sz w:val="22"/>
          <w:szCs w:val="22"/>
        </w:rPr>
        <w:t>ación y seguimiento de proyecto;</w:t>
      </w:r>
      <w:r w:rsidRPr="008C5CFD">
        <w:rPr>
          <w:sz w:val="22"/>
          <w:szCs w:val="22"/>
        </w:rPr>
        <w:t xml:space="preserve"> algunos indicadores presentados a lo largo del capítulo dan cuenta de la importancia de revisar etapas, a fin de mejorar la efectividad de los Instrumentos.</w:t>
      </w:r>
    </w:p>
    <w:p w:rsidR="00F02DED" w:rsidRPr="008C5CFD" w:rsidRDefault="00F02DED" w:rsidP="00F02DED">
      <w:pPr>
        <w:spacing w:after="0" w:line="240" w:lineRule="auto"/>
        <w:jc w:val="both"/>
        <w:rPr>
          <w:rFonts w:ascii="Arial" w:hAnsi="Arial" w:cs="Arial"/>
        </w:rPr>
      </w:pPr>
    </w:p>
    <w:p w:rsidR="00F02DED" w:rsidRDefault="00F02DED" w:rsidP="007B0FE8">
      <w:pPr>
        <w:numPr>
          <w:ilvl w:val="0"/>
          <w:numId w:val="24"/>
        </w:numPr>
        <w:spacing w:after="0" w:line="240" w:lineRule="auto"/>
        <w:jc w:val="both"/>
        <w:rPr>
          <w:rFonts w:ascii="Arial" w:hAnsi="Arial" w:cs="Arial"/>
        </w:rPr>
      </w:pPr>
      <w:r w:rsidRPr="008C5CFD">
        <w:rPr>
          <w:rFonts w:ascii="Arial" w:hAnsi="Arial" w:cs="Arial"/>
          <w:u w:val="single"/>
        </w:rPr>
        <w:t>La demanda de proyectos</w:t>
      </w:r>
      <w:r w:rsidRPr="003856F6">
        <w:rPr>
          <w:rFonts w:ascii="Arial" w:hAnsi="Arial" w:cs="Arial"/>
        </w:rPr>
        <w:t xml:space="preserve"> </w:t>
      </w:r>
      <w:r w:rsidRPr="008C5CFD">
        <w:rPr>
          <w:rFonts w:ascii="Arial" w:hAnsi="Arial" w:cs="Arial"/>
        </w:rPr>
        <w:t xml:space="preserve">disminuye 26% respecto al año anterior, lo cual muestra la necesidad de redoblar los esfuerzos de promoción y difusión de Instrumentos. En particular, intentar cubrir segmentos donde la llegada de la ANII ha sido menor, por ejemplo, el interior del país. </w:t>
      </w:r>
    </w:p>
    <w:p w:rsidR="00F02DED" w:rsidRDefault="00F02DED" w:rsidP="00F02DED">
      <w:pPr>
        <w:spacing w:after="0" w:line="240" w:lineRule="auto"/>
        <w:ind w:left="720"/>
        <w:jc w:val="both"/>
        <w:rPr>
          <w:rFonts w:ascii="Arial" w:hAnsi="Arial" w:cs="Arial"/>
          <w:u w:val="single"/>
        </w:rPr>
      </w:pPr>
    </w:p>
    <w:p w:rsidR="00F02DED" w:rsidRPr="008C5CFD" w:rsidRDefault="00F02DED" w:rsidP="00F02DED">
      <w:pPr>
        <w:spacing w:after="0" w:line="240" w:lineRule="auto"/>
        <w:ind w:left="720"/>
        <w:jc w:val="both"/>
        <w:rPr>
          <w:rFonts w:ascii="Arial" w:hAnsi="Arial" w:cs="Arial"/>
        </w:rPr>
      </w:pPr>
      <w:r w:rsidRPr="008C5CFD">
        <w:rPr>
          <w:rFonts w:ascii="Arial" w:hAnsi="Arial" w:cs="Arial"/>
        </w:rPr>
        <w:t xml:space="preserve">En este sentido, se puede pensar en una estrategia más proactiva de búsqueda de nuevos proyectos, siendo traductores de lo que ellas necesitan y lo que la ANII puede ofrecerles. </w:t>
      </w:r>
      <w:r>
        <w:rPr>
          <w:rFonts w:ascii="Arial" w:hAnsi="Arial" w:cs="Arial"/>
        </w:rPr>
        <w:t>En este camino la Agencia tiene previsto para el 2014 un conjunto de actividades de la sensibilización que alcanzan a todos los departamentos del país y la financiación de incubadoras en el interior.</w:t>
      </w:r>
    </w:p>
    <w:p w:rsidR="00F02DED" w:rsidRPr="008C5CFD" w:rsidRDefault="00F02DED" w:rsidP="00F02DED">
      <w:pPr>
        <w:pStyle w:val="ListParagraph"/>
        <w:spacing w:after="0" w:line="240" w:lineRule="auto"/>
        <w:ind w:left="714"/>
        <w:jc w:val="both"/>
        <w:rPr>
          <w:rFonts w:ascii="Arial" w:hAnsi="Arial" w:cs="Arial"/>
        </w:rPr>
      </w:pPr>
    </w:p>
    <w:p w:rsidR="00F02DED" w:rsidRPr="008C5CFD" w:rsidRDefault="00F02DED" w:rsidP="007B0FE8">
      <w:pPr>
        <w:numPr>
          <w:ilvl w:val="0"/>
          <w:numId w:val="24"/>
        </w:numPr>
        <w:spacing w:after="0" w:line="240" w:lineRule="auto"/>
        <w:jc w:val="both"/>
        <w:rPr>
          <w:rFonts w:ascii="Arial" w:hAnsi="Arial" w:cs="Arial"/>
        </w:rPr>
      </w:pPr>
      <w:r w:rsidRPr="008C5CFD">
        <w:rPr>
          <w:rFonts w:ascii="Arial" w:hAnsi="Arial" w:cs="Arial"/>
          <w:u w:val="single"/>
        </w:rPr>
        <w:t>La tasa de aprobación de proyectos (51%)</w:t>
      </w:r>
      <w:r w:rsidRPr="008C5CFD">
        <w:rPr>
          <w:rFonts w:ascii="Arial" w:hAnsi="Arial" w:cs="Arial"/>
        </w:rPr>
        <w:t xml:space="preserve"> muestra la necesidad de impulsar el desarrollo de líneas de acción para mejorar la calidad de las propuestas, y una estrategia para dar a entender </w:t>
      </w:r>
      <w:r>
        <w:rPr>
          <w:rFonts w:ascii="Arial" w:hAnsi="Arial" w:cs="Arial"/>
        </w:rPr>
        <w:t>el concepto de</w:t>
      </w:r>
      <w:r w:rsidRPr="008C5CFD">
        <w:rPr>
          <w:rFonts w:ascii="Arial" w:hAnsi="Arial" w:cs="Arial"/>
        </w:rPr>
        <w:t xml:space="preserve">l mérito innovativo que la ANII solicita, ya que esta debilidad ha sido un motivo frecuente de rechazo de las mismas. </w:t>
      </w:r>
    </w:p>
    <w:p w:rsidR="00F02DED" w:rsidRPr="008C5CFD" w:rsidRDefault="00F02DED" w:rsidP="00F02DED">
      <w:pPr>
        <w:spacing w:after="0" w:line="240" w:lineRule="auto"/>
        <w:ind w:left="720"/>
        <w:jc w:val="both"/>
        <w:rPr>
          <w:rFonts w:ascii="Arial" w:hAnsi="Arial" w:cs="Arial"/>
        </w:rPr>
      </w:pPr>
    </w:p>
    <w:p w:rsidR="00F02DED" w:rsidRPr="008C5CFD" w:rsidRDefault="00F02DED" w:rsidP="00F02DED">
      <w:pPr>
        <w:spacing w:after="0" w:line="240" w:lineRule="auto"/>
        <w:ind w:left="720"/>
        <w:jc w:val="both"/>
        <w:rPr>
          <w:rFonts w:ascii="Arial" w:hAnsi="Arial" w:cs="Arial"/>
        </w:rPr>
      </w:pPr>
      <w:r w:rsidRPr="008C5CFD">
        <w:rPr>
          <w:rFonts w:ascii="Arial" w:hAnsi="Arial" w:cs="Arial"/>
        </w:rPr>
        <w:t xml:space="preserve">También, se puede trabajar en aspectos previos que sin llegar a ser innovación abren el camino para ésta. Ello implica poner énfasis en Instrumentos relacionados con fortalecimiento de capacidades de gestión, certificaciones, competitividad, entre otras. </w:t>
      </w:r>
    </w:p>
    <w:p w:rsidR="00F02DED" w:rsidRPr="008C5CFD" w:rsidRDefault="00F02DED" w:rsidP="00F02DED">
      <w:pPr>
        <w:spacing w:after="0" w:line="240" w:lineRule="auto"/>
        <w:ind w:left="720"/>
        <w:jc w:val="both"/>
        <w:rPr>
          <w:rFonts w:ascii="Arial" w:hAnsi="Arial" w:cs="Arial"/>
        </w:rPr>
      </w:pPr>
    </w:p>
    <w:p w:rsidR="00F02DED" w:rsidRPr="008C5CFD" w:rsidRDefault="00F02DED" w:rsidP="007B0FE8">
      <w:pPr>
        <w:pStyle w:val="ListParagraph"/>
        <w:numPr>
          <w:ilvl w:val="0"/>
          <w:numId w:val="19"/>
        </w:numPr>
        <w:spacing w:after="0" w:line="240" w:lineRule="auto"/>
        <w:contextualSpacing w:val="0"/>
        <w:jc w:val="both"/>
        <w:rPr>
          <w:rFonts w:ascii="Arial" w:hAnsi="Arial" w:cs="Arial"/>
        </w:rPr>
      </w:pPr>
      <w:r w:rsidRPr="008C5CFD">
        <w:rPr>
          <w:rFonts w:ascii="Arial" w:hAnsi="Arial" w:cs="Arial"/>
          <w:u w:val="single"/>
        </w:rPr>
        <w:t>La tasa de reincidencia (12%)</w:t>
      </w:r>
      <w:r w:rsidRPr="003856F6">
        <w:rPr>
          <w:rFonts w:ascii="Arial" w:hAnsi="Arial" w:cs="Arial"/>
        </w:rPr>
        <w:t xml:space="preserve"> sugiere</w:t>
      </w:r>
      <w:r w:rsidRPr="008C5CFD">
        <w:rPr>
          <w:rFonts w:ascii="Arial" w:hAnsi="Arial" w:cs="Arial"/>
        </w:rPr>
        <w:t xml:space="preserve"> que se está dando un efecto de atraer ganadores (</w:t>
      </w:r>
      <w:r w:rsidRPr="008C5CFD">
        <w:rPr>
          <w:rFonts w:ascii="Arial" w:hAnsi="Arial" w:cs="Arial"/>
          <w:i/>
        </w:rPr>
        <w:t>picking winner</w:t>
      </w:r>
      <w:r w:rsidRPr="008C5CFD">
        <w:rPr>
          <w:rFonts w:ascii="Arial" w:hAnsi="Arial" w:cs="Arial"/>
        </w:rPr>
        <w:t xml:space="preserve">). Una política de innovación de este tipo se caracteriza por estar basada en la promoción y potenciación de las empresas con elevada cultura innovadora y con expectativas de crecimiento. Si bien esto puede ser beneficioso, </w:t>
      </w:r>
      <w:r>
        <w:rPr>
          <w:rFonts w:ascii="Arial" w:hAnsi="Arial" w:cs="Arial"/>
        </w:rPr>
        <w:t>sería</w:t>
      </w:r>
      <w:r w:rsidRPr="008C5CFD">
        <w:rPr>
          <w:rFonts w:ascii="Arial" w:hAnsi="Arial" w:cs="Arial"/>
        </w:rPr>
        <w:t xml:space="preserve"> deseable tener una estrategia respecto a la aprobación de proyectos de empresas reincidentes, estableciendo criterios adicionales para estos casos.</w:t>
      </w:r>
    </w:p>
    <w:p w:rsidR="00F02DED" w:rsidRPr="008C5CFD" w:rsidRDefault="00F02DED" w:rsidP="00F02DED">
      <w:pPr>
        <w:pStyle w:val="ListParagraph"/>
        <w:spacing w:after="0" w:line="240" w:lineRule="auto"/>
        <w:contextualSpacing w:val="0"/>
        <w:jc w:val="both"/>
        <w:rPr>
          <w:rFonts w:ascii="Arial" w:hAnsi="Arial" w:cs="Arial"/>
        </w:rPr>
      </w:pPr>
    </w:p>
    <w:p w:rsidR="00F02DED" w:rsidRPr="008C5CFD" w:rsidRDefault="00F02DED" w:rsidP="007B0FE8">
      <w:pPr>
        <w:pStyle w:val="ListParagraph"/>
        <w:numPr>
          <w:ilvl w:val="0"/>
          <w:numId w:val="19"/>
        </w:numPr>
        <w:spacing w:after="0" w:line="240" w:lineRule="auto"/>
        <w:contextualSpacing w:val="0"/>
        <w:jc w:val="both"/>
        <w:rPr>
          <w:rFonts w:ascii="Arial" w:hAnsi="Arial" w:cs="Arial"/>
        </w:rPr>
      </w:pPr>
      <w:r w:rsidRPr="008C5CFD">
        <w:rPr>
          <w:rFonts w:ascii="Arial" w:hAnsi="Arial" w:cs="Arial"/>
          <w:u w:val="single"/>
        </w:rPr>
        <w:t>Los tiempos de evaluación y gestión:</w:t>
      </w:r>
      <w:r w:rsidRPr="003856F6">
        <w:rPr>
          <w:rFonts w:ascii="Arial" w:hAnsi="Arial" w:cs="Arial"/>
        </w:rPr>
        <w:t xml:space="preserve"> se </w:t>
      </w:r>
      <w:r w:rsidRPr="008C5CFD">
        <w:rPr>
          <w:rFonts w:ascii="Arial" w:hAnsi="Arial" w:cs="Arial"/>
        </w:rPr>
        <w:t xml:space="preserve">requiere continuar los esfuerzos para optimizar los tiempos desde la finalización de formulación hasta que recibe el </w:t>
      </w:r>
      <w:r w:rsidRPr="008C5CFD">
        <w:rPr>
          <w:rFonts w:ascii="Arial" w:hAnsi="Arial" w:cs="Arial"/>
        </w:rPr>
        <w:lastRenderedPageBreak/>
        <w:t xml:space="preserve">primer desembolso, particularmente en la firma de contratos de aquellos proyectos que involucran diversas empresas/instituciones, así como los días promedio para el primer desembolso. </w:t>
      </w:r>
    </w:p>
    <w:p w:rsidR="00F02DED" w:rsidRPr="008C5CFD" w:rsidRDefault="00F02DED" w:rsidP="00F02DED">
      <w:pPr>
        <w:pStyle w:val="ListParagraph"/>
        <w:spacing w:after="0" w:line="240" w:lineRule="auto"/>
        <w:contextualSpacing w:val="0"/>
        <w:jc w:val="both"/>
        <w:rPr>
          <w:rFonts w:ascii="Arial" w:hAnsi="Arial" w:cs="Arial"/>
        </w:rPr>
      </w:pPr>
    </w:p>
    <w:p w:rsidR="00F02DED" w:rsidRPr="004F3DAB" w:rsidRDefault="00F02DED" w:rsidP="007B0FE8">
      <w:pPr>
        <w:pStyle w:val="ListParagraph"/>
        <w:numPr>
          <w:ilvl w:val="0"/>
          <w:numId w:val="19"/>
        </w:numPr>
        <w:spacing w:after="0" w:line="240" w:lineRule="auto"/>
        <w:contextualSpacing w:val="0"/>
        <w:jc w:val="both"/>
        <w:rPr>
          <w:rFonts w:ascii="Arial" w:hAnsi="Arial" w:cs="Arial"/>
        </w:rPr>
      </w:pPr>
      <w:r w:rsidRPr="004F3DAB">
        <w:rPr>
          <w:rFonts w:ascii="Arial" w:hAnsi="Arial" w:cs="Arial"/>
          <w:u w:val="single"/>
        </w:rPr>
        <w:t>Los montos comprometidos:</w:t>
      </w:r>
      <w:r w:rsidRPr="004F3DAB">
        <w:rPr>
          <w:rFonts w:ascii="Arial" w:hAnsi="Arial" w:cs="Arial"/>
        </w:rPr>
        <w:t xml:space="preserve"> en la mayoría de los Instrumentos el promedio de dinero comprometido por proyecto es menor al 70% del monto máximo de subsidio a otorgar. Esto implica que hay grandes diferencias entre lo aprobado y los montos que establecen las bases de las convocatorias, y sugiere el  análisis de si existe subutilización de los instrumentos por parte de las empresas, teniendo en cuenta la contrapartida en efectivo que se les solicita en las bases de las convocatorias.</w:t>
      </w:r>
    </w:p>
    <w:p w:rsidR="00F02DED" w:rsidRPr="004F3DAB" w:rsidRDefault="00F02DED" w:rsidP="00F02DED">
      <w:pPr>
        <w:pStyle w:val="ListParagraph"/>
        <w:rPr>
          <w:rFonts w:ascii="Arial" w:hAnsi="Arial" w:cs="Arial"/>
        </w:rPr>
      </w:pPr>
    </w:p>
    <w:p w:rsidR="00F02DED" w:rsidRPr="008C5CFD" w:rsidRDefault="00F02DED" w:rsidP="00F02DED">
      <w:pPr>
        <w:pStyle w:val="ListParagraph"/>
        <w:spacing w:after="0" w:line="240" w:lineRule="auto"/>
        <w:ind w:left="0"/>
        <w:contextualSpacing w:val="0"/>
        <w:jc w:val="both"/>
      </w:pPr>
      <w:r w:rsidRPr="004F3DAB">
        <w:rPr>
          <w:rFonts w:ascii="Arial" w:hAnsi="Arial" w:cs="Arial"/>
        </w:rPr>
        <w:t>Finalmente, es fundamental continuar monitoreando el desarrollo de los nuevos Instrumentos que la ANII ha puesto en marcha y realizar la primera evaluación de impacto de las primeras generaciones</w:t>
      </w:r>
      <w:r w:rsidRPr="008C5CFD">
        <w:rPr>
          <w:rFonts w:ascii="Arial" w:hAnsi="Arial" w:cs="Arial"/>
        </w:rPr>
        <w:t xml:space="preserve"> de los Instrumentos de Promoción a la Innovación Empresarial.</w:t>
      </w:r>
    </w:p>
    <w:p w:rsidR="00F02DED" w:rsidRPr="00F02DED" w:rsidRDefault="00F02DED" w:rsidP="00EA53C0">
      <w:pPr>
        <w:autoSpaceDE w:val="0"/>
        <w:autoSpaceDN w:val="0"/>
        <w:adjustRightInd w:val="0"/>
        <w:spacing w:after="0" w:line="240" w:lineRule="auto"/>
        <w:rPr>
          <w:rFonts w:ascii="Helvetica" w:hAnsi="Helvetica" w:cs="Helvetica"/>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F02DED" w:rsidRDefault="00F02DED" w:rsidP="00EA53C0">
      <w:pPr>
        <w:autoSpaceDE w:val="0"/>
        <w:autoSpaceDN w:val="0"/>
        <w:adjustRightInd w:val="0"/>
        <w:spacing w:after="0" w:line="240" w:lineRule="auto"/>
        <w:rPr>
          <w:rFonts w:ascii="Helvetica" w:hAnsi="Helvetica" w:cs="Helvetica"/>
          <w:b/>
          <w:i/>
          <w:sz w:val="24"/>
          <w:szCs w:val="24"/>
        </w:rPr>
      </w:pPr>
    </w:p>
    <w:p w:rsidR="007B0FE8" w:rsidRPr="00114908" w:rsidRDefault="007B0FE8" w:rsidP="007B0FE8">
      <w:pPr>
        <w:pStyle w:val="Heading1"/>
        <w:spacing w:before="120" w:after="480" w:line="240" w:lineRule="auto"/>
        <w:jc w:val="center"/>
        <w:rPr>
          <w:rFonts w:ascii="Arial" w:hAnsi="Arial" w:cs="Arial"/>
          <w:i/>
          <w:color w:val="auto"/>
        </w:rPr>
      </w:pPr>
      <w:bookmarkStart w:id="51" w:name="_Toc381357372"/>
      <w:r w:rsidRPr="00114908">
        <w:rPr>
          <w:rFonts w:ascii="Arial" w:hAnsi="Arial" w:cs="Arial"/>
          <w:i/>
          <w:color w:val="auto"/>
        </w:rPr>
        <w:lastRenderedPageBreak/>
        <w:t>CAPÍTULO 2: PROMOCIÓN DE LAS ACTIVIDADES DE INVESTIGACIÓN</w:t>
      </w:r>
      <w:bookmarkEnd w:id="51"/>
    </w:p>
    <w:p w:rsidR="007B0FE8" w:rsidRDefault="007B0FE8" w:rsidP="007B0FE8">
      <w:pPr>
        <w:spacing w:line="240" w:lineRule="auto"/>
        <w:jc w:val="both"/>
        <w:rPr>
          <w:rFonts w:ascii="Arial" w:hAnsi="Arial" w:cs="Arial"/>
          <w:lang w:val="es-ES_tradnl"/>
        </w:rPr>
      </w:pPr>
      <w:r>
        <w:rPr>
          <w:rFonts w:ascii="Arial" w:hAnsi="Arial" w:cs="Arial"/>
          <w:lang w:val="es-ES_tradnl"/>
        </w:rPr>
        <w:t xml:space="preserve">La </w:t>
      </w:r>
      <w:r w:rsidRPr="009A555C">
        <w:rPr>
          <w:rFonts w:ascii="Arial" w:hAnsi="Arial" w:cs="Arial"/>
          <w:lang w:val="es-ES_tradnl"/>
        </w:rPr>
        <w:t>i</w:t>
      </w:r>
      <w:r>
        <w:rPr>
          <w:rFonts w:ascii="Arial" w:hAnsi="Arial" w:cs="Arial"/>
          <w:lang w:val="es-ES_tradnl"/>
        </w:rPr>
        <w:t>nvestigación concebida como un pilar de la e</w:t>
      </w:r>
      <w:r w:rsidRPr="009A555C">
        <w:rPr>
          <w:rFonts w:ascii="Arial" w:hAnsi="Arial" w:cs="Arial"/>
          <w:lang w:val="es-ES_tradnl"/>
        </w:rPr>
        <w:t xml:space="preserve">conomía del </w:t>
      </w:r>
      <w:r>
        <w:rPr>
          <w:rFonts w:ascii="Arial" w:hAnsi="Arial" w:cs="Arial"/>
          <w:lang w:val="es-ES_tradnl"/>
        </w:rPr>
        <w:t>c</w:t>
      </w:r>
      <w:r w:rsidRPr="009A555C">
        <w:rPr>
          <w:rFonts w:ascii="Arial" w:hAnsi="Arial" w:cs="Arial"/>
          <w:lang w:val="es-ES_tradnl"/>
        </w:rPr>
        <w:t>onocimiento contribuye</w:t>
      </w:r>
      <w:r>
        <w:rPr>
          <w:rFonts w:ascii="Arial" w:hAnsi="Arial" w:cs="Arial"/>
          <w:lang w:val="es-ES_tradnl"/>
        </w:rPr>
        <w:t xml:space="preserve"> </w:t>
      </w:r>
      <w:r w:rsidRPr="009A555C">
        <w:rPr>
          <w:rFonts w:ascii="Arial" w:hAnsi="Arial" w:cs="Arial"/>
          <w:lang w:val="es-ES_tradnl"/>
        </w:rPr>
        <w:t>a la creación de oportunidades productivas con alto valor agregado</w:t>
      </w:r>
      <w:r w:rsidRPr="009A555C">
        <w:rPr>
          <w:rFonts w:ascii="Arial" w:hAnsi="Arial" w:cs="Arial"/>
        </w:rPr>
        <w:t xml:space="preserve">. </w:t>
      </w:r>
      <w:r>
        <w:rPr>
          <w:rFonts w:ascii="Arial" w:hAnsi="Arial" w:cs="Arial"/>
        </w:rPr>
        <w:t xml:space="preserve">Con este objetivo la ANII se orienta a </w:t>
      </w:r>
      <w:r w:rsidRPr="009A555C">
        <w:rPr>
          <w:rFonts w:ascii="Arial" w:hAnsi="Arial" w:cs="Arial"/>
          <w:lang w:val="es-ES_tradnl"/>
        </w:rPr>
        <w:t xml:space="preserve">conformar y consolidar masa crítica para la investigación científica y tecnológica en áreas de relevancia para el desarrollo del país con enfoque </w:t>
      </w:r>
      <w:r>
        <w:rPr>
          <w:rFonts w:ascii="Arial" w:hAnsi="Arial" w:cs="Arial"/>
          <w:lang w:val="es-ES_tradnl"/>
        </w:rPr>
        <w:t>de corto, mediano y largo plazo. Asimismo se propone d</w:t>
      </w:r>
      <w:r w:rsidRPr="009A555C">
        <w:rPr>
          <w:rFonts w:ascii="Arial" w:hAnsi="Arial" w:cs="Arial"/>
          <w:lang w:val="es-ES_tradnl"/>
        </w:rPr>
        <w:t>inamizar la interacción entre instituciones de I+D y otros agentes de ámbitos afines a la CTI (empresarial</w:t>
      </w:r>
      <w:r>
        <w:rPr>
          <w:rFonts w:ascii="Arial" w:hAnsi="Arial" w:cs="Arial"/>
          <w:lang w:val="es-ES_tradnl"/>
        </w:rPr>
        <w:t>es</w:t>
      </w:r>
      <w:r w:rsidRPr="009A555C">
        <w:rPr>
          <w:rFonts w:ascii="Arial" w:hAnsi="Arial" w:cs="Arial"/>
          <w:lang w:val="es-ES_tradnl"/>
        </w:rPr>
        <w:t>, gubernamental</w:t>
      </w:r>
      <w:r>
        <w:rPr>
          <w:rFonts w:ascii="Arial" w:hAnsi="Arial" w:cs="Arial"/>
          <w:lang w:val="es-ES_tradnl"/>
        </w:rPr>
        <w:t>es</w:t>
      </w:r>
      <w:r w:rsidRPr="009A555C">
        <w:rPr>
          <w:rFonts w:ascii="Arial" w:hAnsi="Arial" w:cs="Arial"/>
          <w:lang w:val="es-ES_tradnl"/>
        </w:rPr>
        <w:t xml:space="preserve">, y de formación profesional y técnica) vinculando la oferta </w:t>
      </w:r>
      <w:r>
        <w:rPr>
          <w:rFonts w:ascii="Arial" w:hAnsi="Arial" w:cs="Arial"/>
          <w:lang w:val="es-ES_tradnl"/>
        </w:rPr>
        <w:t>con la demanda de conocimientos.</w:t>
      </w:r>
    </w:p>
    <w:p w:rsidR="007B0FE8" w:rsidRDefault="007B0FE8" w:rsidP="007B0FE8">
      <w:pPr>
        <w:spacing w:line="240" w:lineRule="auto"/>
        <w:jc w:val="both"/>
        <w:rPr>
          <w:rFonts w:ascii="Arial" w:hAnsi="Arial" w:cs="Arial"/>
          <w:lang w:val="es-ES_tradnl"/>
        </w:rPr>
      </w:pPr>
      <w:r w:rsidRPr="009A555C">
        <w:rPr>
          <w:rFonts w:ascii="Arial" w:hAnsi="Arial" w:cs="Arial"/>
          <w:lang w:val="es-ES_tradnl"/>
        </w:rPr>
        <w:t xml:space="preserve">Para </w:t>
      </w:r>
      <w:r>
        <w:rPr>
          <w:rFonts w:ascii="Arial" w:hAnsi="Arial" w:cs="Arial"/>
          <w:lang w:val="es-ES_tradnl"/>
        </w:rPr>
        <w:t xml:space="preserve">la implementación de estas actividades </w:t>
      </w:r>
      <w:r w:rsidRPr="009A555C">
        <w:rPr>
          <w:rFonts w:ascii="Arial" w:hAnsi="Arial" w:cs="Arial"/>
          <w:lang w:val="es-ES_tradnl"/>
        </w:rPr>
        <w:t xml:space="preserve">la ANII cuenta con </w:t>
      </w:r>
      <w:r>
        <w:rPr>
          <w:rFonts w:ascii="Arial" w:hAnsi="Arial" w:cs="Arial"/>
          <w:lang w:val="es-ES_tradnl"/>
        </w:rPr>
        <w:t xml:space="preserve">los siguientes </w:t>
      </w:r>
      <w:r w:rsidRPr="009A555C">
        <w:rPr>
          <w:rFonts w:ascii="Arial" w:hAnsi="Arial" w:cs="Arial"/>
          <w:lang w:val="es-ES_tradnl"/>
        </w:rPr>
        <w:t>Instrumentos específicos:</w:t>
      </w:r>
    </w:p>
    <w:p w:rsidR="007B0FE8" w:rsidRDefault="007B0FE8" w:rsidP="007B0FE8">
      <w:pPr>
        <w:pStyle w:val="Caption"/>
        <w:keepNext/>
        <w:spacing w:after="0"/>
        <w:jc w:val="center"/>
        <w:rPr>
          <w:rFonts w:ascii="Arial" w:hAnsi="Arial" w:cs="Arial"/>
          <w:color w:val="auto"/>
          <w:sz w:val="22"/>
          <w:szCs w:val="22"/>
        </w:rPr>
      </w:pPr>
      <w:r w:rsidRPr="009A555C">
        <w:rPr>
          <w:rFonts w:ascii="Arial" w:hAnsi="Arial" w:cs="Arial"/>
          <w:color w:val="auto"/>
          <w:sz w:val="22"/>
          <w:szCs w:val="22"/>
        </w:rPr>
        <w:t xml:space="preserve">CUADRO </w:t>
      </w:r>
      <w:r>
        <w:rPr>
          <w:rFonts w:ascii="Arial" w:hAnsi="Arial" w:cs="Arial"/>
          <w:color w:val="auto"/>
          <w:sz w:val="22"/>
          <w:szCs w:val="22"/>
        </w:rPr>
        <w:t>2</w:t>
      </w:r>
      <w:r w:rsidRPr="009A555C">
        <w:rPr>
          <w:rFonts w:ascii="Arial" w:hAnsi="Arial" w:cs="Arial"/>
          <w:color w:val="auto"/>
          <w:sz w:val="22"/>
          <w:szCs w:val="22"/>
        </w:rPr>
        <w:t>.1</w:t>
      </w:r>
      <w:r>
        <w:rPr>
          <w:rFonts w:ascii="Arial" w:hAnsi="Arial" w:cs="Arial"/>
          <w:color w:val="auto"/>
          <w:sz w:val="22"/>
          <w:szCs w:val="22"/>
        </w:rPr>
        <w:t xml:space="preserve">. </w:t>
      </w:r>
    </w:p>
    <w:p w:rsidR="007B0FE8" w:rsidRDefault="007B0FE8" w:rsidP="007B0FE8">
      <w:pPr>
        <w:pStyle w:val="Caption"/>
        <w:keepNext/>
        <w:spacing w:after="120"/>
        <w:jc w:val="center"/>
        <w:rPr>
          <w:rFonts w:ascii="Arial" w:hAnsi="Arial" w:cs="Arial"/>
          <w:color w:val="auto"/>
          <w:sz w:val="22"/>
          <w:szCs w:val="22"/>
        </w:rPr>
      </w:pPr>
      <w:r>
        <w:rPr>
          <w:rFonts w:ascii="Arial" w:hAnsi="Arial" w:cs="Arial"/>
          <w:color w:val="auto"/>
          <w:sz w:val="22"/>
          <w:szCs w:val="22"/>
        </w:rPr>
        <w:t xml:space="preserve"> </w:t>
      </w:r>
      <w:r w:rsidRPr="005058B0">
        <w:rPr>
          <w:rFonts w:ascii="Arial" w:hAnsi="Arial" w:cs="Arial"/>
          <w:color w:val="auto"/>
          <w:sz w:val="22"/>
          <w:szCs w:val="22"/>
        </w:rPr>
        <w:t xml:space="preserve">ACTIVIDADES DE INVESTIGACIÓN </w:t>
      </w:r>
      <w:r w:rsidRPr="009A555C">
        <w:rPr>
          <w:rFonts w:ascii="Arial" w:hAnsi="Arial" w:cs="Arial"/>
          <w:color w:val="auto"/>
          <w:sz w:val="22"/>
          <w:szCs w:val="22"/>
        </w:rPr>
        <w:t xml:space="preserve">– FINALIDAD DE CADA INSTRUMENTO </w:t>
      </w:r>
    </w:p>
    <w:tbl>
      <w:tblPr>
        <w:tblStyle w:val="Cuadrculaclara-nfasis12"/>
        <w:tblW w:w="9039" w:type="dxa"/>
        <w:tblLook w:val="04A0" w:firstRow="1" w:lastRow="0" w:firstColumn="1" w:lastColumn="0" w:noHBand="0" w:noVBand="1"/>
      </w:tblPr>
      <w:tblGrid>
        <w:gridCol w:w="2660"/>
        <w:gridCol w:w="6379"/>
      </w:tblGrid>
      <w:tr w:rsidR="007B0FE8" w:rsidRPr="00A502F3" w:rsidTr="00C76CF7">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60" w:type="dxa"/>
            <w:shd w:val="clear" w:color="auto" w:fill="4F81BD" w:themeFill="accent1"/>
            <w:noWrap/>
            <w:vAlign w:val="center"/>
            <w:hideMark/>
          </w:tcPr>
          <w:p w:rsidR="007B0FE8" w:rsidRPr="00A502F3" w:rsidRDefault="007B0FE8" w:rsidP="00C76CF7">
            <w:pPr>
              <w:jc w:val="center"/>
              <w:rPr>
                <w:rFonts w:ascii="Arial" w:eastAsia="Times New Roman" w:hAnsi="Arial" w:cs="Arial"/>
                <w:color w:val="FFFFFF"/>
                <w:sz w:val="20"/>
                <w:szCs w:val="20"/>
              </w:rPr>
            </w:pPr>
            <w:r w:rsidRPr="00A502F3">
              <w:rPr>
                <w:rFonts w:ascii="Arial" w:eastAsia="Times New Roman" w:hAnsi="Arial" w:cs="Arial"/>
                <w:color w:val="FFFFFF"/>
                <w:sz w:val="20"/>
                <w:szCs w:val="20"/>
              </w:rPr>
              <w:t>Instrumento</w:t>
            </w:r>
          </w:p>
        </w:tc>
        <w:tc>
          <w:tcPr>
            <w:tcW w:w="6379" w:type="dxa"/>
            <w:shd w:val="clear" w:color="auto" w:fill="4F81BD" w:themeFill="accent1"/>
            <w:noWrap/>
            <w:vAlign w:val="center"/>
            <w:hideMark/>
          </w:tcPr>
          <w:p w:rsidR="007B0FE8" w:rsidRPr="00A502F3" w:rsidRDefault="007B0FE8" w:rsidP="00C76CF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A502F3">
              <w:rPr>
                <w:rFonts w:ascii="Arial" w:eastAsia="Times New Roman" w:hAnsi="Arial" w:cs="Arial"/>
                <w:color w:val="FFFFFF"/>
                <w:sz w:val="20"/>
                <w:szCs w:val="20"/>
              </w:rPr>
              <w:t>Finalidad</w:t>
            </w:r>
          </w:p>
        </w:tc>
      </w:tr>
      <w:tr w:rsidR="007B0FE8" w:rsidRPr="00A502F3" w:rsidTr="00C76CF7">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 xml:space="preserve">Sistema Nacional de Investigadores </w:t>
            </w:r>
          </w:p>
          <w:p w:rsidR="007B0FE8" w:rsidRPr="00A502F3"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(SNI)</w:t>
            </w:r>
          </w:p>
        </w:tc>
        <w:tc>
          <w:tcPr>
            <w:tcW w:w="6379" w:type="dxa"/>
            <w:shd w:val="clear" w:color="auto" w:fill="auto"/>
            <w:vAlign w:val="center"/>
            <w:hideMark/>
          </w:tcPr>
          <w:p w:rsidR="007B0FE8" w:rsidRPr="00C56060" w:rsidRDefault="007B0FE8" w:rsidP="00C76CF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s-ES"/>
              </w:rPr>
            </w:pPr>
            <w:r w:rsidRPr="00C56060">
              <w:rPr>
                <w:rFonts w:ascii="Arial" w:hAnsi="Arial" w:cs="Arial"/>
                <w:sz w:val="20"/>
                <w:szCs w:val="20"/>
                <w:lang w:eastAsia="es-ES"/>
              </w:rPr>
              <w:t>i) Fortalecer y expandir la comunidad científica; ii) identificar, evaluar periódicamente y categorizar a quienes investiguen en el territorio nacional o que siendo uruguayos trabajan en el exterior; iii) estimular la dedicación a la producción en todas las áreas del conocimiento mediante un sistema de apoyos económicos otorgados por concurso.</w:t>
            </w:r>
          </w:p>
        </w:tc>
      </w:tr>
      <w:tr w:rsidR="007B0FE8" w:rsidRPr="00A502F3" w:rsidTr="00C76CF7">
        <w:trPr>
          <w:cnfStyle w:val="000000010000" w:firstRow="0" w:lastRow="0" w:firstColumn="0" w:lastColumn="0" w:oddVBand="0" w:evenVBand="0" w:oddHBand="0" w:evenHBand="1"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spacing w:before="40" w:after="40"/>
              <w:jc w:val="center"/>
              <w:rPr>
                <w:rFonts w:ascii="Arial" w:eastAsia="Times New Roman" w:hAnsi="Arial" w:cs="Arial"/>
                <w:color w:val="000000"/>
                <w:sz w:val="20"/>
                <w:szCs w:val="20"/>
              </w:rPr>
            </w:pPr>
            <w:r w:rsidRPr="00A502F3">
              <w:rPr>
                <w:rFonts w:ascii="Arial" w:eastAsia="Times New Roman" w:hAnsi="Arial" w:cs="Arial"/>
                <w:color w:val="000000"/>
                <w:sz w:val="20"/>
                <w:szCs w:val="20"/>
              </w:rPr>
              <w:t xml:space="preserve">Investigación Fundamental Fondo </w:t>
            </w:r>
            <w:r>
              <w:rPr>
                <w:rFonts w:ascii="Arial" w:eastAsia="Times New Roman" w:hAnsi="Arial" w:cs="Arial"/>
                <w:color w:val="000000"/>
                <w:sz w:val="20"/>
                <w:szCs w:val="20"/>
              </w:rPr>
              <w:t>“</w:t>
            </w:r>
            <w:r w:rsidRPr="00A502F3">
              <w:rPr>
                <w:rFonts w:ascii="Arial" w:eastAsia="Times New Roman" w:hAnsi="Arial" w:cs="Arial"/>
                <w:color w:val="000000"/>
                <w:sz w:val="20"/>
                <w:szCs w:val="20"/>
              </w:rPr>
              <w:t>Prof. Clemente Estable" (FCE)</w:t>
            </w:r>
          </w:p>
        </w:tc>
        <w:tc>
          <w:tcPr>
            <w:tcW w:w="6379" w:type="dxa"/>
            <w:shd w:val="clear" w:color="auto" w:fill="auto"/>
            <w:vAlign w:val="center"/>
            <w:hideMark/>
          </w:tcPr>
          <w:p w:rsidR="007B0FE8" w:rsidRPr="00A502F3" w:rsidRDefault="007B0FE8" w:rsidP="00C76CF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A502F3">
              <w:rPr>
                <w:rFonts w:ascii="Arial" w:eastAsia="Times New Roman" w:hAnsi="Arial" w:cs="Arial"/>
                <w:color w:val="000000"/>
                <w:sz w:val="20"/>
                <w:szCs w:val="20"/>
                <w:lang w:eastAsia="es-ES"/>
              </w:rPr>
              <w:t xml:space="preserve">Consolidar las capacidades de investigación y desarrollo de excelencia en las todas las áreas del conocimiento. </w:t>
            </w:r>
          </w:p>
        </w:tc>
      </w:tr>
      <w:tr w:rsidR="007B0FE8" w:rsidRPr="00A502F3" w:rsidTr="00C76CF7">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Investigación Aplicada Fondo “Profesora María Viñas”</w:t>
            </w:r>
            <w:r>
              <w:rPr>
                <w:rFonts w:ascii="Arial" w:eastAsia="Times New Roman" w:hAnsi="Arial" w:cs="Arial"/>
                <w:color w:val="000000"/>
                <w:sz w:val="20"/>
                <w:szCs w:val="20"/>
              </w:rPr>
              <w:t xml:space="preserve"> </w:t>
            </w:r>
            <w:r w:rsidRPr="00A502F3">
              <w:rPr>
                <w:rFonts w:ascii="Arial" w:eastAsia="Times New Roman" w:hAnsi="Arial" w:cs="Arial"/>
                <w:color w:val="000000"/>
                <w:sz w:val="20"/>
                <w:szCs w:val="20"/>
              </w:rPr>
              <w:t>(FMV)</w:t>
            </w:r>
          </w:p>
        </w:tc>
        <w:tc>
          <w:tcPr>
            <w:tcW w:w="6379" w:type="dxa"/>
            <w:shd w:val="clear" w:color="auto" w:fill="auto"/>
            <w:vAlign w:val="center"/>
            <w:hideMark/>
          </w:tcPr>
          <w:p w:rsidR="007B0FE8" w:rsidRPr="00A502F3" w:rsidRDefault="007B0FE8" w:rsidP="00C76C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502F3">
              <w:rPr>
                <w:rFonts w:ascii="Arial" w:eastAsia="Times New Roman" w:hAnsi="Arial" w:cs="Arial"/>
                <w:color w:val="000000"/>
                <w:sz w:val="20"/>
                <w:szCs w:val="20"/>
                <w:lang w:eastAsia="es-ES"/>
              </w:rPr>
              <w:t>Apoyar la investigación aplicada de excelencia en todas las áreas del conocimiento</w:t>
            </w:r>
            <w:r>
              <w:rPr>
                <w:rFonts w:ascii="Arial" w:eastAsia="Times New Roman" w:hAnsi="Arial" w:cs="Arial"/>
                <w:color w:val="000000"/>
                <w:sz w:val="20"/>
                <w:szCs w:val="20"/>
                <w:lang w:eastAsia="es-ES"/>
              </w:rPr>
              <w:t xml:space="preserve"> </w:t>
            </w:r>
            <w:r w:rsidRPr="00A502F3">
              <w:rPr>
                <w:rFonts w:ascii="Arial" w:eastAsia="Times New Roman" w:hAnsi="Arial" w:cs="Arial"/>
                <w:color w:val="000000"/>
                <w:sz w:val="20"/>
                <w:szCs w:val="20"/>
                <w:lang w:eastAsia="es-ES"/>
              </w:rPr>
              <w:t>en un intento de solucionar problemas específicos.</w:t>
            </w:r>
          </w:p>
        </w:tc>
      </w:tr>
      <w:tr w:rsidR="007B0FE8" w:rsidRPr="00A502F3" w:rsidTr="00C76CF7">
        <w:trPr>
          <w:cnfStyle w:val="000000010000" w:firstRow="0" w:lastRow="0" w:firstColumn="0" w:lastColumn="0" w:oddVBand="0" w:evenVBand="0" w:oddHBand="0" w:evenHBand="1"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“Adquisiciones de equipamiento científico de punta” (EQC)</w:t>
            </w:r>
          </w:p>
        </w:tc>
        <w:tc>
          <w:tcPr>
            <w:tcW w:w="6379" w:type="dxa"/>
            <w:shd w:val="clear" w:color="auto" w:fill="auto"/>
            <w:vAlign w:val="center"/>
            <w:hideMark/>
          </w:tcPr>
          <w:p w:rsidR="007B0FE8" w:rsidRPr="00A502F3" w:rsidRDefault="007B0FE8" w:rsidP="00C76CF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A502F3">
              <w:rPr>
                <w:rFonts w:ascii="Arial" w:eastAsia="Times New Roman" w:hAnsi="Arial" w:cs="Arial"/>
                <w:color w:val="000000"/>
                <w:sz w:val="20"/>
                <w:szCs w:val="20"/>
                <w:lang w:eastAsia="es-ES"/>
              </w:rPr>
              <w:t xml:space="preserve">Impulsar la excelencia en investigación dotando al Sistema Nacional de Innovación de equipamiento científico de punta, inexistente en el país, o </w:t>
            </w:r>
            <w:r>
              <w:rPr>
                <w:rFonts w:ascii="Arial" w:eastAsia="Times New Roman" w:hAnsi="Arial" w:cs="Arial"/>
                <w:color w:val="000000"/>
                <w:sz w:val="20"/>
                <w:szCs w:val="20"/>
                <w:lang w:eastAsia="es-ES"/>
              </w:rPr>
              <w:t>in</w:t>
            </w:r>
            <w:r w:rsidRPr="00A502F3">
              <w:rPr>
                <w:rFonts w:ascii="Arial" w:eastAsia="Times New Roman" w:hAnsi="Arial" w:cs="Arial"/>
                <w:color w:val="000000"/>
                <w:sz w:val="20"/>
                <w:szCs w:val="20"/>
                <w:lang w:eastAsia="es-ES"/>
              </w:rPr>
              <w:t xml:space="preserve">accesible a las instituciones postulantes. </w:t>
            </w:r>
          </w:p>
        </w:tc>
      </w:tr>
      <w:tr w:rsidR="007B0FE8" w:rsidRPr="00A502F3" w:rsidTr="00C76CF7">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Fondo Sectorial Innovagro (FSA)</w:t>
            </w:r>
          </w:p>
        </w:tc>
        <w:tc>
          <w:tcPr>
            <w:tcW w:w="6379" w:type="dxa"/>
            <w:shd w:val="clear" w:color="auto" w:fill="auto"/>
            <w:vAlign w:val="center"/>
            <w:hideMark/>
          </w:tcPr>
          <w:p w:rsidR="007B0FE8" w:rsidRPr="00A502F3" w:rsidRDefault="007B0FE8" w:rsidP="00C76C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56060">
              <w:rPr>
                <w:rFonts w:ascii="Arial" w:hAnsi="Arial" w:cs="Arial"/>
                <w:sz w:val="20"/>
                <w:szCs w:val="20"/>
                <w:lang w:eastAsia="es-ES"/>
              </w:rPr>
              <w:t>(Modalidad I: Grupos de Investigación). Acuerdo de Cooperación INIA y ANII para promover la resolución de problemas actuales o derivados de la prospectiva, para el desarrollo de oportunidades de cadenas agroindustriales, de preferencia exportadoras.</w:t>
            </w:r>
            <w:r w:rsidRPr="00A502F3">
              <w:rPr>
                <w:rFonts w:ascii="Arial" w:eastAsia="Times New Roman" w:hAnsi="Arial" w:cs="Arial"/>
                <w:color w:val="000000"/>
                <w:sz w:val="20"/>
                <w:szCs w:val="20"/>
                <w:lang w:eastAsia="es-ES"/>
              </w:rPr>
              <w:t xml:space="preserve"> </w:t>
            </w:r>
          </w:p>
        </w:tc>
      </w:tr>
      <w:tr w:rsidR="007B0FE8" w:rsidRPr="00A502F3" w:rsidTr="00C76CF7">
        <w:trPr>
          <w:cnfStyle w:val="000000010000" w:firstRow="0" w:lastRow="0" w:firstColumn="0" w:lastColumn="0" w:oddVBand="0" w:evenVBand="0" w:oddHBand="0" w:evenHBand="1"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Fondo Sectorial Energía (FSE)</w:t>
            </w:r>
          </w:p>
        </w:tc>
        <w:tc>
          <w:tcPr>
            <w:tcW w:w="6379" w:type="dxa"/>
            <w:shd w:val="clear" w:color="auto" w:fill="auto"/>
            <w:vAlign w:val="center"/>
            <w:hideMark/>
          </w:tcPr>
          <w:p w:rsidR="007B0FE8" w:rsidRPr="00A502F3" w:rsidRDefault="007B0FE8" w:rsidP="00C76CF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A502F3">
              <w:rPr>
                <w:rFonts w:ascii="Arial" w:eastAsia="Times New Roman" w:hAnsi="Arial" w:cs="Arial"/>
                <w:color w:val="000000"/>
                <w:sz w:val="20"/>
                <w:szCs w:val="20"/>
                <w:lang w:eastAsia="es-ES"/>
              </w:rPr>
              <w:t>(Modalidad I: Grupos de Investigación). Acuerdo de Cooperación UTE, ANCAP y ANII</w:t>
            </w:r>
            <w:r>
              <w:rPr>
                <w:rFonts w:ascii="Arial" w:eastAsia="Times New Roman" w:hAnsi="Arial" w:cs="Arial"/>
                <w:color w:val="000000"/>
                <w:sz w:val="20"/>
                <w:szCs w:val="20"/>
                <w:lang w:eastAsia="es-ES"/>
              </w:rPr>
              <w:t xml:space="preserve"> para p</w:t>
            </w:r>
            <w:r w:rsidRPr="00A502F3">
              <w:rPr>
                <w:rFonts w:ascii="Arial" w:eastAsia="Times New Roman" w:hAnsi="Arial" w:cs="Arial"/>
                <w:color w:val="000000"/>
                <w:sz w:val="20"/>
                <w:szCs w:val="20"/>
                <w:lang w:eastAsia="es-ES"/>
              </w:rPr>
              <w:t>romover la</w:t>
            </w:r>
            <w:r>
              <w:rPr>
                <w:rFonts w:ascii="Arial" w:eastAsia="Times New Roman" w:hAnsi="Arial" w:cs="Arial"/>
                <w:color w:val="000000"/>
                <w:sz w:val="20"/>
                <w:szCs w:val="20"/>
                <w:lang w:eastAsia="es-ES"/>
              </w:rPr>
              <w:t xml:space="preserve"> </w:t>
            </w:r>
            <w:r w:rsidRPr="00A502F3">
              <w:rPr>
                <w:rFonts w:ascii="Arial" w:eastAsia="Times New Roman" w:hAnsi="Arial" w:cs="Arial"/>
                <w:color w:val="000000"/>
                <w:sz w:val="20"/>
                <w:szCs w:val="20"/>
                <w:lang w:eastAsia="es-ES"/>
              </w:rPr>
              <w:t>investigación, desarrollo e innovación en tem</w:t>
            </w:r>
            <w:r>
              <w:rPr>
                <w:rFonts w:ascii="Arial" w:eastAsia="Times New Roman" w:hAnsi="Arial" w:cs="Arial"/>
                <w:color w:val="000000"/>
                <w:sz w:val="20"/>
                <w:szCs w:val="20"/>
                <w:lang w:eastAsia="es-ES"/>
              </w:rPr>
              <w:t>as</w:t>
            </w:r>
            <w:r w:rsidRPr="00A502F3">
              <w:rPr>
                <w:rFonts w:ascii="Arial" w:eastAsia="Times New Roman" w:hAnsi="Arial" w:cs="Arial"/>
                <w:color w:val="000000"/>
                <w:sz w:val="20"/>
                <w:szCs w:val="20"/>
                <w:lang w:eastAsia="es-ES"/>
              </w:rPr>
              <w:t xml:space="preserve"> estratégic</w:t>
            </w:r>
            <w:r>
              <w:rPr>
                <w:rFonts w:ascii="Arial" w:eastAsia="Times New Roman" w:hAnsi="Arial" w:cs="Arial"/>
                <w:color w:val="000000"/>
                <w:sz w:val="20"/>
                <w:szCs w:val="20"/>
                <w:lang w:eastAsia="es-ES"/>
              </w:rPr>
              <w:t>o</w:t>
            </w:r>
            <w:r w:rsidRPr="00A502F3">
              <w:rPr>
                <w:rFonts w:ascii="Arial" w:eastAsia="Times New Roman" w:hAnsi="Arial" w:cs="Arial"/>
                <w:color w:val="000000"/>
                <w:sz w:val="20"/>
                <w:szCs w:val="20"/>
                <w:lang w:eastAsia="es-ES"/>
              </w:rPr>
              <w:t>s en el área de energía.</w:t>
            </w:r>
          </w:p>
        </w:tc>
      </w:tr>
      <w:tr w:rsidR="007B0FE8" w:rsidRPr="00A502F3" w:rsidTr="00C76CF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spacing w:before="40" w:after="40"/>
              <w:jc w:val="center"/>
              <w:rPr>
                <w:rFonts w:ascii="Arial" w:eastAsia="Times New Roman" w:hAnsi="Arial" w:cs="Arial"/>
                <w:color w:val="000000"/>
                <w:sz w:val="20"/>
                <w:szCs w:val="20"/>
              </w:rPr>
            </w:pPr>
            <w:r w:rsidRPr="00A502F3">
              <w:rPr>
                <w:rFonts w:ascii="Arial" w:eastAsia="Times New Roman" w:hAnsi="Arial" w:cs="Arial"/>
                <w:color w:val="000000"/>
                <w:sz w:val="20"/>
                <w:szCs w:val="20"/>
              </w:rPr>
              <w:t>Popularización de la C</w:t>
            </w:r>
            <w:r>
              <w:rPr>
                <w:rFonts w:ascii="Arial" w:eastAsia="Times New Roman" w:hAnsi="Arial" w:cs="Arial"/>
                <w:color w:val="000000"/>
                <w:sz w:val="20"/>
                <w:szCs w:val="20"/>
              </w:rPr>
              <w:t>TI (PCTI)</w:t>
            </w:r>
          </w:p>
        </w:tc>
        <w:tc>
          <w:tcPr>
            <w:tcW w:w="6379" w:type="dxa"/>
            <w:shd w:val="clear" w:color="auto" w:fill="auto"/>
            <w:vAlign w:val="center"/>
            <w:hideMark/>
          </w:tcPr>
          <w:p w:rsidR="007B0FE8" w:rsidRPr="00A502F3" w:rsidRDefault="007B0FE8" w:rsidP="00C76C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502F3">
              <w:rPr>
                <w:rFonts w:ascii="Arial" w:eastAsia="Times New Roman" w:hAnsi="Arial" w:cs="Arial"/>
                <w:color w:val="000000"/>
                <w:sz w:val="20"/>
                <w:szCs w:val="20"/>
                <w:lang w:eastAsia="es-ES"/>
              </w:rPr>
              <w:t>Fomentar la difusión social de conocimientos en Ciencia, Tecnología</w:t>
            </w:r>
            <w:r>
              <w:rPr>
                <w:rFonts w:ascii="Arial" w:eastAsia="Times New Roman" w:hAnsi="Arial" w:cs="Arial"/>
                <w:color w:val="000000"/>
                <w:sz w:val="20"/>
                <w:szCs w:val="20"/>
                <w:lang w:eastAsia="es-ES"/>
              </w:rPr>
              <w:t xml:space="preserve"> e </w:t>
            </w:r>
            <w:r w:rsidRPr="00A502F3">
              <w:rPr>
                <w:rFonts w:ascii="Arial" w:eastAsia="Times New Roman" w:hAnsi="Arial" w:cs="Arial"/>
                <w:color w:val="000000"/>
                <w:sz w:val="20"/>
                <w:szCs w:val="20"/>
                <w:lang w:eastAsia="es-ES"/>
              </w:rPr>
              <w:t xml:space="preserve"> Innovación, a través </w:t>
            </w:r>
            <w:r>
              <w:rPr>
                <w:rFonts w:ascii="Arial" w:eastAsia="Times New Roman" w:hAnsi="Arial" w:cs="Arial"/>
                <w:color w:val="000000"/>
                <w:sz w:val="20"/>
                <w:szCs w:val="20"/>
                <w:lang w:eastAsia="es-ES"/>
              </w:rPr>
              <w:t xml:space="preserve">de la </w:t>
            </w:r>
            <w:r w:rsidRPr="00A502F3">
              <w:rPr>
                <w:rFonts w:ascii="Arial" w:eastAsia="Times New Roman" w:hAnsi="Arial" w:cs="Arial"/>
                <w:color w:val="000000"/>
                <w:sz w:val="20"/>
                <w:szCs w:val="20"/>
                <w:lang w:eastAsia="es-ES"/>
              </w:rPr>
              <w:t>divulgación y popularización.</w:t>
            </w:r>
          </w:p>
        </w:tc>
      </w:tr>
      <w:tr w:rsidR="007B0FE8" w:rsidRPr="00A502F3" w:rsidTr="00C76CF7">
        <w:trPr>
          <w:cnfStyle w:val="000000010000" w:firstRow="0" w:lastRow="0" w:firstColumn="0" w:lastColumn="0" w:oddVBand="0" w:evenVBand="0" w:oddHBand="0" w:evenHBand="1"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Fondo Sectorial Salud (FSS)</w:t>
            </w:r>
            <w:r>
              <w:rPr>
                <w:rFonts w:ascii="Arial" w:eastAsia="Times New Roman" w:hAnsi="Arial" w:cs="Arial"/>
                <w:color w:val="000000"/>
                <w:sz w:val="20"/>
                <w:szCs w:val="20"/>
              </w:rPr>
              <w:t xml:space="preserve"> *</w:t>
            </w:r>
          </w:p>
        </w:tc>
        <w:tc>
          <w:tcPr>
            <w:tcW w:w="6379" w:type="dxa"/>
            <w:shd w:val="clear" w:color="auto" w:fill="F2F2F2" w:themeFill="background1" w:themeFillShade="F2"/>
            <w:vAlign w:val="center"/>
            <w:hideMark/>
          </w:tcPr>
          <w:p w:rsidR="007B0FE8" w:rsidRPr="00A502F3" w:rsidRDefault="007B0FE8" w:rsidP="00C76CF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A502F3">
              <w:rPr>
                <w:rFonts w:ascii="Arial" w:eastAsia="Times New Roman" w:hAnsi="Arial" w:cs="Arial"/>
                <w:color w:val="000000"/>
                <w:sz w:val="20"/>
                <w:szCs w:val="20"/>
                <w:lang w:eastAsia="es-ES"/>
              </w:rPr>
              <w:t xml:space="preserve">Modalidad I: Grupos de Investigación. Apoyo a proyectos de I+D en Salud Pública y Medicina Humana, cuyos resultados presenten aplicabilidad a la realidad nacional. </w:t>
            </w:r>
          </w:p>
        </w:tc>
      </w:tr>
      <w:tr w:rsidR="007B0FE8" w:rsidRPr="00A502F3" w:rsidTr="00C76CF7">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Mar>
              <w:left w:w="28" w:type="dxa"/>
              <w:right w:w="28" w:type="dxa"/>
            </w:tcMar>
            <w:vAlign w:val="center"/>
            <w:hideMark/>
          </w:tcPr>
          <w:p w:rsidR="007B0FE8" w:rsidRPr="00A502F3" w:rsidRDefault="007B0FE8" w:rsidP="00C76CF7">
            <w:pPr>
              <w:jc w:val="center"/>
              <w:rPr>
                <w:rFonts w:ascii="Arial" w:eastAsia="Times New Roman" w:hAnsi="Arial" w:cs="Arial"/>
                <w:color w:val="000000"/>
                <w:sz w:val="20"/>
                <w:szCs w:val="20"/>
              </w:rPr>
            </w:pPr>
            <w:r w:rsidRPr="00A502F3">
              <w:rPr>
                <w:rFonts w:ascii="Arial" w:eastAsia="Times New Roman" w:hAnsi="Arial" w:cs="Arial"/>
                <w:color w:val="000000"/>
                <w:sz w:val="20"/>
                <w:szCs w:val="20"/>
              </w:rPr>
              <w:t>Alto Impacto Social</w:t>
            </w:r>
            <w:r>
              <w:rPr>
                <w:rFonts w:ascii="Arial" w:eastAsia="Times New Roman" w:hAnsi="Arial" w:cs="Arial"/>
                <w:color w:val="000000"/>
                <w:sz w:val="20"/>
                <w:szCs w:val="20"/>
              </w:rPr>
              <w:t xml:space="preserve"> (AIS) *</w:t>
            </w:r>
            <w:r w:rsidRPr="00A502F3">
              <w:rPr>
                <w:rFonts w:ascii="Arial" w:eastAsia="Times New Roman" w:hAnsi="Arial" w:cs="Arial"/>
                <w:color w:val="000000"/>
                <w:sz w:val="20"/>
                <w:szCs w:val="20"/>
              </w:rPr>
              <w:t xml:space="preserve"> </w:t>
            </w:r>
          </w:p>
        </w:tc>
        <w:tc>
          <w:tcPr>
            <w:tcW w:w="6379" w:type="dxa"/>
            <w:shd w:val="clear" w:color="auto" w:fill="F2F2F2" w:themeFill="background1" w:themeFillShade="F2"/>
            <w:vAlign w:val="center"/>
            <w:hideMark/>
          </w:tcPr>
          <w:p w:rsidR="007B0FE8" w:rsidRPr="00A502F3" w:rsidRDefault="007B0FE8" w:rsidP="00C76C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502F3">
              <w:rPr>
                <w:rFonts w:ascii="Arial" w:eastAsia="Times New Roman" w:hAnsi="Arial" w:cs="Arial"/>
                <w:color w:val="000000"/>
                <w:sz w:val="20"/>
                <w:szCs w:val="20"/>
                <w:lang w:eastAsia="es-ES"/>
              </w:rPr>
              <w:t>Apoyar a proyectos de investigación, desarrollo e innovación cuyos resultados provoquen alto impacto social, es decir mayores grados de bienestar social para los ciudadanos del país. En cada convocatoria se podrán identificar áreas prioritarias.</w:t>
            </w:r>
          </w:p>
        </w:tc>
      </w:tr>
    </w:tbl>
    <w:p w:rsidR="007B0FE8" w:rsidRPr="00552EBD" w:rsidRDefault="007B0FE8" w:rsidP="007B0FE8">
      <w:pPr>
        <w:pStyle w:val="NoSpacing"/>
        <w:spacing w:after="60"/>
        <w:ind w:left="567"/>
        <w:jc w:val="both"/>
        <w:rPr>
          <w:rFonts w:ascii="Arial" w:hAnsi="Arial" w:cs="Arial"/>
          <w:sz w:val="18"/>
          <w:szCs w:val="18"/>
        </w:rPr>
      </w:pPr>
      <w:r w:rsidRPr="00552EBD">
        <w:rPr>
          <w:rFonts w:ascii="Arial" w:hAnsi="Arial" w:cs="Arial"/>
          <w:b/>
          <w:sz w:val="24"/>
          <w:szCs w:val="24"/>
        </w:rPr>
        <w:t>*</w:t>
      </w:r>
      <w:r w:rsidRPr="00552EBD">
        <w:rPr>
          <w:rFonts w:ascii="Arial" w:hAnsi="Arial" w:cs="Arial"/>
          <w:sz w:val="18"/>
          <w:szCs w:val="18"/>
        </w:rPr>
        <w:t xml:space="preserve"> Instrumentos no activos durante el año 2013</w:t>
      </w:r>
    </w:p>
    <w:p w:rsidR="007B0FE8" w:rsidRPr="00A665F1" w:rsidRDefault="007B0FE8" w:rsidP="007B0FE8">
      <w:pPr>
        <w:spacing w:line="240" w:lineRule="auto"/>
        <w:ind w:left="567"/>
        <w:rPr>
          <w:rFonts w:ascii="Arial" w:hAnsi="Arial" w:cs="Arial"/>
          <w:sz w:val="18"/>
          <w:szCs w:val="18"/>
          <w:lang w:eastAsia="es-ES"/>
        </w:rPr>
      </w:pPr>
      <w:r>
        <w:rPr>
          <w:rFonts w:ascii="Arial" w:hAnsi="Arial" w:cs="Arial"/>
          <w:sz w:val="18"/>
          <w:szCs w:val="18"/>
          <w:lang w:eastAsia="es-ES"/>
        </w:rPr>
        <w:t xml:space="preserve">   </w:t>
      </w:r>
      <w:r w:rsidRPr="00A665F1">
        <w:rPr>
          <w:rFonts w:ascii="Arial" w:hAnsi="Arial" w:cs="Arial"/>
          <w:sz w:val="18"/>
          <w:szCs w:val="18"/>
          <w:lang w:eastAsia="es-ES"/>
        </w:rPr>
        <w:t xml:space="preserve">Fuente: </w:t>
      </w:r>
      <w:r>
        <w:rPr>
          <w:rFonts w:ascii="Arial" w:hAnsi="Arial" w:cs="Arial"/>
          <w:sz w:val="18"/>
          <w:szCs w:val="18"/>
          <w:lang w:eastAsia="es-ES"/>
        </w:rPr>
        <w:t>B</w:t>
      </w:r>
      <w:r w:rsidRPr="00A665F1">
        <w:rPr>
          <w:rFonts w:ascii="Arial" w:hAnsi="Arial" w:cs="Arial"/>
          <w:sz w:val="18"/>
          <w:szCs w:val="18"/>
          <w:lang w:eastAsia="es-ES"/>
        </w:rPr>
        <w:t xml:space="preserve">ases </w:t>
      </w:r>
      <w:r>
        <w:rPr>
          <w:rFonts w:ascii="Arial" w:hAnsi="Arial" w:cs="Arial"/>
          <w:sz w:val="18"/>
          <w:szCs w:val="18"/>
          <w:lang w:eastAsia="es-ES"/>
        </w:rPr>
        <w:t xml:space="preserve">de </w:t>
      </w:r>
      <w:r w:rsidRPr="00A665F1">
        <w:rPr>
          <w:rFonts w:ascii="Arial" w:hAnsi="Arial" w:cs="Arial"/>
          <w:sz w:val="18"/>
          <w:szCs w:val="18"/>
          <w:lang w:eastAsia="es-ES"/>
        </w:rPr>
        <w:t>convocatorias</w:t>
      </w:r>
    </w:p>
    <w:p w:rsidR="007B0FE8" w:rsidRDefault="007B0FE8" w:rsidP="007B0FE8">
      <w:pPr>
        <w:pStyle w:val="NoSpacing"/>
        <w:jc w:val="both"/>
        <w:rPr>
          <w:rFonts w:ascii="Arial" w:hAnsi="Arial" w:cs="Arial"/>
        </w:rPr>
      </w:pPr>
    </w:p>
    <w:p w:rsidR="007B0FE8" w:rsidRPr="00522CC6" w:rsidRDefault="007B0FE8" w:rsidP="007B0FE8">
      <w:pPr>
        <w:pStyle w:val="NoSpacing"/>
        <w:jc w:val="both"/>
        <w:rPr>
          <w:rFonts w:ascii="Arial" w:hAnsi="Arial" w:cs="Arial"/>
        </w:rPr>
      </w:pPr>
      <w:r>
        <w:rPr>
          <w:rFonts w:ascii="Arial" w:hAnsi="Arial" w:cs="Arial"/>
        </w:rPr>
        <w:lastRenderedPageBreak/>
        <w:t xml:space="preserve">El </w:t>
      </w:r>
      <w:r w:rsidRPr="00522CC6">
        <w:rPr>
          <w:rFonts w:ascii="Arial" w:hAnsi="Arial" w:cs="Arial"/>
        </w:rPr>
        <w:t>resumen de la situación de</w:t>
      </w:r>
      <w:r>
        <w:rPr>
          <w:rFonts w:ascii="Arial" w:hAnsi="Arial" w:cs="Arial"/>
        </w:rPr>
        <w:t xml:space="preserve"> </w:t>
      </w:r>
      <w:r w:rsidRPr="00522CC6">
        <w:rPr>
          <w:rFonts w:ascii="Arial" w:hAnsi="Arial" w:cs="Arial"/>
        </w:rPr>
        <w:t>l</w:t>
      </w:r>
      <w:r>
        <w:rPr>
          <w:rFonts w:ascii="Arial" w:hAnsi="Arial" w:cs="Arial"/>
        </w:rPr>
        <w:t xml:space="preserve">os Instrumentos de </w:t>
      </w:r>
      <w:r w:rsidRPr="00705F9C">
        <w:rPr>
          <w:rFonts w:ascii="Arial" w:hAnsi="Arial" w:cs="Arial"/>
          <w:i/>
        </w:rPr>
        <w:t>Promoción de la Investigación</w:t>
      </w:r>
      <w:r>
        <w:rPr>
          <w:rFonts w:ascii="Arial" w:hAnsi="Arial" w:cs="Arial"/>
        </w:rPr>
        <w:t xml:space="preserve">, </w:t>
      </w:r>
      <w:r w:rsidRPr="00522CC6">
        <w:rPr>
          <w:rFonts w:ascii="Arial" w:hAnsi="Arial" w:cs="Arial"/>
        </w:rPr>
        <w:t>al 31 de diciembre de 201</w:t>
      </w:r>
      <w:r>
        <w:rPr>
          <w:rFonts w:ascii="Arial" w:hAnsi="Arial" w:cs="Arial"/>
        </w:rPr>
        <w:t xml:space="preserve">3, </w:t>
      </w:r>
      <w:r w:rsidRPr="00522CC6">
        <w:rPr>
          <w:rFonts w:ascii="Arial" w:hAnsi="Arial" w:cs="Arial"/>
        </w:rPr>
        <w:t>se muestra en el siguiente cuadro</w:t>
      </w:r>
      <w:r>
        <w:rPr>
          <w:rFonts w:ascii="Arial" w:hAnsi="Arial" w:cs="Arial"/>
        </w:rPr>
        <w:t>.</w:t>
      </w:r>
    </w:p>
    <w:p w:rsidR="007B0FE8" w:rsidRPr="00624E84" w:rsidRDefault="007B0FE8" w:rsidP="007B0FE8">
      <w:pPr>
        <w:autoSpaceDE w:val="0"/>
        <w:autoSpaceDN w:val="0"/>
        <w:adjustRightInd w:val="0"/>
        <w:spacing w:after="0" w:line="240" w:lineRule="auto"/>
        <w:jc w:val="center"/>
        <w:rPr>
          <w:rFonts w:ascii="Arial" w:hAnsi="Arial" w:cs="Arial"/>
          <w:b/>
          <w:sz w:val="24"/>
          <w:szCs w:val="24"/>
        </w:rPr>
      </w:pPr>
    </w:p>
    <w:p w:rsidR="007B0FE8" w:rsidRDefault="007B0FE8" w:rsidP="007B0FE8">
      <w:pPr>
        <w:autoSpaceDE w:val="0"/>
        <w:autoSpaceDN w:val="0"/>
        <w:adjustRightInd w:val="0"/>
        <w:spacing w:after="120" w:line="240" w:lineRule="auto"/>
        <w:jc w:val="center"/>
        <w:rPr>
          <w:rFonts w:ascii="Arial" w:hAnsi="Arial" w:cs="Arial"/>
          <w:b/>
          <w:sz w:val="24"/>
          <w:szCs w:val="24"/>
          <w:lang w:val="es-ES_tradnl"/>
        </w:rPr>
      </w:pPr>
    </w:p>
    <w:p w:rsidR="007B0FE8" w:rsidRPr="00A33064" w:rsidRDefault="007B0FE8" w:rsidP="007B0FE8">
      <w:pPr>
        <w:autoSpaceDE w:val="0"/>
        <w:autoSpaceDN w:val="0"/>
        <w:adjustRightInd w:val="0"/>
        <w:spacing w:after="120" w:line="240" w:lineRule="auto"/>
        <w:jc w:val="center"/>
        <w:rPr>
          <w:rFonts w:ascii="Arial" w:hAnsi="Arial" w:cs="Arial"/>
          <w:b/>
          <w:lang w:val="es-ES_tradnl"/>
        </w:rPr>
      </w:pPr>
      <w:r w:rsidRPr="00A33064">
        <w:rPr>
          <w:rFonts w:ascii="Arial" w:hAnsi="Arial" w:cs="Arial"/>
          <w:b/>
          <w:lang w:val="es-ES_tradnl"/>
        </w:rPr>
        <w:t xml:space="preserve">CUADRO </w:t>
      </w:r>
      <w:r w:rsidRPr="00A33064">
        <w:rPr>
          <w:rFonts w:ascii="Arial" w:hAnsi="Arial" w:cs="Arial"/>
          <w:b/>
          <w:color w:val="000000" w:themeColor="text1"/>
          <w:lang w:val="es-ES_tradnl"/>
        </w:rPr>
        <w:t>2.2.-</w:t>
      </w:r>
      <w:r w:rsidRPr="00A33064">
        <w:rPr>
          <w:rFonts w:ascii="Arial" w:hAnsi="Arial" w:cs="Arial"/>
          <w:b/>
          <w:lang w:val="es-ES_tradnl"/>
        </w:rPr>
        <w:t xml:space="preserve"> SITUACIÓN DE </w:t>
      </w:r>
      <w:r w:rsidRPr="00A33064">
        <w:rPr>
          <w:rFonts w:ascii="Arial" w:hAnsi="Arial" w:cs="Arial"/>
          <w:b/>
        </w:rPr>
        <w:t xml:space="preserve">ACTIVIDADES DE PROMOCIÓN DE LA INVESTIGACIÓN </w:t>
      </w:r>
      <w:r w:rsidRPr="00A33064">
        <w:rPr>
          <w:rFonts w:ascii="Arial" w:hAnsi="Arial" w:cs="Arial"/>
          <w:b/>
          <w:lang w:val="es-ES_tradnl"/>
        </w:rPr>
        <w:t>AL 31/12/2013</w:t>
      </w:r>
    </w:p>
    <w:tbl>
      <w:tblPr>
        <w:tblStyle w:val="Listaclara-nfasis14"/>
        <w:tblW w:w="5000" w:type="pct"/>
        <w:jc w:val="center"/>
        <w:tblLook w:val="04A0" w:firstRow="1" w:lastRow="0" w:firstColumn="1" w:lastColumn="0" w:noHBand="0" w:noVBand="1"/>
      </w:tblPr>
      <w:tblGrid>
        <w:gridCol w:w="2253"/>
        <w:gridCol w:w="1838"/>
        <w:gridCol w:w="1495"/>
        <w:gridCol w:w="1639"/>
        <w:gridCol w:w="1495"/>
      </w:tblGrid>
      <w:tr w:rsidR="00C56060" w:rsidRPr="00C56060" w:rsidTr="00C560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sz w:val="20"/>
                <w:szCs w:val="20"/>
              </w:rPr>
            </w:pPr>
            <w:r w:rsidRPr="00C56060">
              <w:rPr>
                <w:rFonts w:cs="Arial"/>
                <w:sz w:val="20"/>
                <w:szCs w:val="20"/>
                <w:lang w:val="es-ES_tradnl"/>
              </w:rPr>
              <w:br w:type="page"/>
            </w:r>
            <w:r w:rsidRPr="00C56060">
              <w:rPr>
                <w:rFonts w:cs="Arial"/>
                <w:sz w:val="20"/>
                <w:szCs w:val="20"/>
              </w:rPr>
              <w:t>Indicador</w:t>
            </w:r>
          </w:p>
        </w:tc>
        <w:tc>
          <w:tcPr>
            <w:tcW w:w="1054" w:type="pct"/>
            <w:vAlign w:val="center"/>
            <w:hideMark/>
          </w:tcPr>
          <w:p w:rsidR="007B0FE8" w:rsidRPr="00C56060" w:rsidRDefault="007B0FE8" w:rsidP="00C56060">
            <w:pPr>
              <w:pStyle w:val="NoSpacing"/>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56060">
              <w:rPr>
                <w:rFonts w:cs="Arial"/>
                <w:sz w:val="20"/>
                <w:szCs w:val="20"/>
              </w:rPr>
              <w:t>SNI (*)</w:t>
            </w:r>
          </w:p>
        </w:tc>
        <w:tc>
          <w:tcPr>
            <w:tcW w:w="857" w:type="pct"/>
            <w:vAlign w:val="center"/>
            <w:hideMark/>
          </w:tcPr>
          <w:p w:rsidR="007B0FE8" w:rsidRPr="00C56060" w:rsidRDefault="007B0FE8" w:rsidP="00C56060">
            <w:pPr>
              <w:pStyle w:val="NoSpacing"/>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56060">
              <w:rPr>
                <w:rFonts w:cs="Arial"/>
                <w:sz w:val="20"/>
                <w:szCs w:val="20"/>
              </w:rPr>
              <w:t>Proyectos de Investigación</w:t>
            </w:r>
          </w:p>
        </w:tc>
        <w:tc>
          <w:tcPr>
            <w:tcW w:w="940" w:type="pct"/>
            <w:vAlign w:val="center"/>
          </w:tcPr>
          <w:p w:rsidR="007B0FE8" w:rsidRPr="00C56060" w:rsidRDefault="007B0FE8" w:rsidP="00C56060">
            <w:pPr>
              <w:pStyle w:val="NoSpacing"/>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56060">
              <w:rPr>
                <w:rFonts w:cs="Arial"/>
                <w:sz w:val="20"/>
                <w:szCs w:val="20"/>
              </w:rPr>
              <w:t>Popularización de la CTI</w:t>
            </w:r>
          </w:p>
        </w:tc>
        <w:tc>
          <w:tcPr>
            <w:tcW w:w="857" w:type="pct"/>
            <w:vAlign w:val="center"/>
            <w:hideMark/>
          </w:tcPr>
          <w:p w:rsidR="007B0FE8" w:rsidRPr="00C56060" w:rsidRDefault="007B0FE8" w:rsidP="00C56060">
            <w:pPr>
              <w:pStyle w:val="NoSpacing"/>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56060">
              <w:rPr>
                <w:rFonts w:cs="Arial"/>
                <w:sz w:val="20"/>
                <w:szCs w:val="20"/>
              </w:rPr>
              <w:t>Total Promoción Investigación</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Presentados</w:t>
            </w:r>
          </w:p>
        </w:tc>
        <w:tc>
          <w:tcPr>
            <w:tcW w:w="1054"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5209</w:t>
            </w:r>
          </w:p>
        </w:tc>
        <w:tc>
          <w:tcPr>
            <w:tcW w:w="857"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2403</w:t>
            </w:r>
          </w:p>
        </w:tc>
        <w:tc>
          <w:tcPr>
            <w:tcW w:w="94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288</w:t>
            </w:r>
          </w:p>
        </w:tc>
        <w:tc>
          <w:tcPr>
            <w:tcW w:w="857" w:type="pct"/>
            <w:shd w:val="clear" w:color="auto" w:fill="DBE5F1" w:themeFill="accent1" w:themeFillTint="33"/>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7900</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Tasa de pertinencia</w:t>
            </w:r>
          </w:p>
        </w:tc>
        <w:tc>
          <w:tcPr>
            <w:tcW w:w="1054" w:type="pct"/>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100%</w:t>
            </w:r>
          </w:p>
        </w:tc>
        <w:tc>
          <w:tcPr>
            <w:tcW w:w="857" w:type="pct"/>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98%</w:t>
            </w:r>
          </w:p>
        </w:tc>
        <w:tc>
          <w:tcPr>
            <w:tcW w:w="94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99%</w:t>
            </w:r>
          </w:p>
        </w:tc>
        <w:tc>
          <w:tcPr>
            <w:tcW w:w="857" w:type="pct"/>
            <w:shd w:val="clear" w:color="auto" w:fill="DBE5F1" w:themeFill="accent1" w:themeFillTint="33"/>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99%</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Tasa de rechazo</w:t>
            </w:r>
          </w:p>
        </w:tc>
        <w:tc>
          <w:tcPr>
            <w:tcW w:w="1054"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60%</w:t>
            </w:r>
          </w:p>
        </w:tc>
        <w:tc>
          <w:tcPr>
            <w:tcW w:w="857"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70%</w:t>
            </w:r>
          </w:p>
        </w:tc>
        <w:tc>
          <w:tcPr>
            <w:tcW w:w="94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73%</w:t>
            </w:r>
          </w:p>
        </w:tc>
        <w:tc>
          <w:tcPr>
            <w:tcW w:w="857" w:type="pct"/>
            <w:shd w:val="clear" w:color="auto" w:fill="DBE5F1" w:themeFill="accent1" w:themeFillTint="33"/>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63%</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Aprobados</w:t>
            </w:r>
          </w:p>
        </w:tc>
        <w:tc>
          <w:tcPr>
            <w:tcW w:w="1054" w:type="pct"/>
            <w:noWrap/>
            <w:vAlign w:val="center"/>
            <w:hideMark/>
          </w:tcPr>
          <w:p w:rsidR="007B0FE8" w:rsidRPr="00C56060" w:rsidRDefault="006260C6"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hyperlink r:id="rId14" w:anchor="RANGE!_ftn1" w:history="1">
              <w:r w:rsidR="007B0FE8" w:rsidRPr="00C56060">
                <w:rPr>
                  <w:rFonts w:eastAsia="Times New Roman" w:cs="Arial"/>
                  <w:color w:val="000000"/>
                  <w:sz w:val="20"/>
                  <w:szCs w:val="20"/>
                </w:rPr>
                <w:t>1981</w:t>
              </w:r>
            </w:hyperlink>
          </w:p>
        </w:tc>
        <w:tc>
          <w:tcPr>
            <w:tcW w:w="857" w:type="pct"/>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592</w:t>
            </w:r>
          </w:p>
        </w:tc>
        <w:tc>
          <w:tcPr>
            <w:tcW w:w="94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78</w:t>
            </w:r>
          </w:p>
        </w:tc>
        <w:tc>
          <w:tcPr>
            <w:tcW w:w="857" w:type="pct"/>
            <w:shd w:val="clear" w:color="auto" w:fill="DBE5F1" w:themeFill="accent1" w:themeFillTint="33"/>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C56060">
              <w:rPr>
                <w:rFonts w:eastAsia="Times New Roman" w:cs="Arial"/>
                <w:color w:val="000000"/>
                <w:sz w:val="20"/>
                <w:szCs w:val="20"/>
              </w:rPr>
              <w:t>2651</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En evaluación</w:t>
            </w:r>
          </w:p>
        </w:tc>
        <w:tc>
          <w:tcPr>
            <w:tcW w:w="1054"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274</w:t>
            </w:r>
          </w:p>
        </w:tc>
        <w:tc>
          <w:tcPr>
            <w:tcW w:w="857"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377</w:t>
            </w:r>
          </w:p>
        </w:tc>
        <w:tc>
          <w:tcPr>
            <w:tcW w:w="94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0</w:t>
            </w:r>
          </w:p>
        </w:tc>
        <w:tc>
          <w:tcPr>
            <w:tcW w:w="857" w:type="pct"/>
            <w:shd w:val="clear" w:color="auto" w:fill="DBE5F1" w:themeFill="accent1" w:themeFillTint="33"/>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651</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En fase contrato</w:t>
            </w:r>
          </w:p>
        </w:tc>
        <w:tc>
          <w:tcPr>
            <w:tcW w:w="1054" w:type="pct"/>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0</w:t>
            </w:r>
          </w:p>
        </w:tc>
        <w:tc>
          <w:tcPr>
            <w:tcW w:w="857" w:type="pct"/>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25</w:t>
            </w:r>
          </w:p>
        </w:tc>
        <w:tc>
          <w:tcPr>
            <w:tcW w:w="94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9</w:t>
            </w:r>
          </w:p>
        </w:tc>
        <w:tc>
          <w:tcPr>
            <w:tcW w:w="857" w:type="pct"/>
            <w:shd w:val="clear" w:color="auto" w:fill="DBE5F1" w:themeFill="accent1" w:themeFillTint="33"/>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34</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En seguimiento</w:t>
            </w:r>
          </w:p>
        </w:tc>
        <w:tc>
          <w:tcPr>
            <w:tcW w:w="1054"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1637</w:t>
            </w:r>
          </w:p>
        </w:tc>
        <w:tc>
          <w:tcPr>
            <w:tcW w:w="857"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233</w:t>
            </w:r>
          </w:p>
        </w:tc>
        <w:tc>
          <w:tcPr>
            <w:tcW w:w="94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12</w:t>
            </w:r>
          </w:p>
        </w:tc>
        <w:tc>
          <w:tcPr>
            <w:tcW w:w="857" w:type="pct"/>
            <w:shd w:val="clear" w:color="auto" w:fill="DBE5F1" w:themeFill="accent1" w:themeFillTint="33"/>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1882</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Terminados</w:t>
            </w:r>
          </w:p>
        </w:tc>
        <w:tc>
          <w:tcPr>
            <w:tcW w:w="1054" w:type="pct"/>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NC</w:t>
            </w:r>
          </w:p>
        </w:tc>
        <w:tc>
          <w:tcPr>
            <w:tcW w:w="857" w:type="pct"/>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319</w:t>
            </w:r>
          </w:p>
        </w:tc>
        <w:tc>
          <w:tcPr>
            <w:tcW w:w="94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56</w:t>
            </w:r>
          </w:p>
        </w:tc>
        <w:tc>
          <w:tcPr>
            <w:tcW w:w="857" w:type="pct"/>
            <w:shd w:val="clear" w:color="auto" w:fill="DBE5F1" w:themeFill="accent1" w:themeFillTint="33"/>
            <w:noWrap/>
            <w:vAlign w:val="center"/>
            <w:hideMark/>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375</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Renuncias/abandonos</w:t>
            </w:r>
          </w:p>
        </w:tc>
        <w:tc>
          <w:tcPr>
            <w:tcW w:w="1054"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0</w:t>
            </w:r>
          </w:p>
        </w:tc>
        <w:tc>
          <w:tcPr>
            <w:tcW w:w="857"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15</w:t>
            </w:r>
          </w:p>
        </w:tc>
        <w:tc>
          <w:tcPr>
            <w:tcW w:w="94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0</w:t>
            </w:r>
          </w:p>
        </w:tc>
        <w:tc>
          <w:tcPr>
            <w:tcW w:w="857" w:type="pct"/>
            <w:shd w:val="clear" w:color="auto" w:fill="DBE5F1" w:themeFill="accent1" w:themeFillTint="33"/>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C56060">
              <w:rPr>
                <w:rFonts w:eastAsia="Times New Roman" w:cs="Arial"/>
                <w:color w:val="000000"/>
                <w:sz w:val="20"/>
                <w:szCs w:val="20"/>
              </w:rPr>
              <w:t>15</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rPr>
                <w:rFonts w:eastAsia="Times New Roman" w:cs="Arial"/>
                <w:color w:val="000000"/>
                <w:sz w:val="20"/>
                <w:szCs w:val="20"/>
              </w:rPr>
            </w:pPr>
            <w:r w:rsidRPr="00C56060">
              <w:rPr>
                <w:rFonts w:eastAsia="Times New Roman" w:cs="Arial"/>
                <w:b w:val="0"/>
                <w:color w:val="000000"/>
                <w:sz w:val="20"/>
                <w:szCs w:val="20"/>
              </w:rPr>
              <w:t>Comprometido USD</w:t>
            </w:r>
          </w:p>
        </w:tc>
        <w:tc>
          <w:tcPr>
            <w:tcW w:w="1054"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38.903.082</w:t>
            </w:r>
          </w:p>
        </w:tc>
        <w:tc>
          <w:tcPr>
            <w:tcW w:w="857"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19.312.630</w:t>
            </w:r>
          </w:p>
        </w:tc>
        <w:tc>
          <w:tcPr>
            <w:tcW w:w="94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1.423.012</w:t>
            </w:r>
          </w:p>
        </w:tc>
        <w:tc>
          <w:tcPr>
            <w:tcW w:w="857" w:type="pct"/>
            <w:shd w:val="clear" w:color="auto" w:fill="DBE5F1" w:themeFill="accent1" w:themeFillTint="33"/>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59.638.724</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pct"/>
            <w:noWrap/>
            <w:vAlign w:val="center"/>
            <w:hideMark/>
          </w:tcPr>
          <w:p w:rsidR="007B0FE8" w:rsidRPr="00C56060" w:rsidRDefault="007B0FE8" w:rsidP="00C56060">
            <w:pPr>
              <w:pStyle w:val="NoSpacing"/>
              <w:rPr>
                <w:rFonts w:cs="Arial"/>
                <w:b w:val="0"/>
                <w:sz w:val="20"/>
                <w:szCs w:val="20"/>
              </w:rPr>
            </w:pPr>
            <w:r w:rsidRPr="00C56060">
              <w:rPr>
                <w:rFonts w:cs="Arial"/>
                <w:b w:val="0"/>
                <w:sz w:val="20"/>
                <w:szCs w:val="20"/>
              </w:rPr>
              <w:t>Ejecutado USD</w:t>
            </w:r>
          </w:p>
        </w:tc>
        <w:tc>
          <w:tcPr>
            <w:tcW w:w="1054"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30.368.523</w:t>
            </w:r>
          </w:p>
        </w:tc>
        <w:tc>
          <w:tcPr>
            <w:tcW w:w="857" w:type="pct"/>
            <w:noWrap/>
            <w:vAlign w:val="center"/>
            <w:hideMark/>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15.562.242</w:t>
            </w:r>
          </w:p>
        </w:tc>
        <w:tc>
          <w:tcPr>
            <w:tcW w:w="94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1.274.744</w:t>
            </w:r>
          </w:p>
        </w:tc>
        <w:tc>
          <w:tcPr>
            <w:tcW w:w="857" w:type="pct"/>
            <w:shd w:val="clear" w:color="auto" w:fill="DBE5F1" w:themeFill="accent1" w:themeFillTint="33"/>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47.205.509</w:t>
            </w:r>
          </w:p>
        </w:tc>
      </w:tr>
    </w:tbl>
    <w:p w:rsidR="007B0FE8" w:rsidRDefault="007B0FE8" w:rsidP="00C56060">
      <w:pPr>
        <w:spacing w:after="120" w:line="240" w:lineRule="auto"/>
        <w:jc w:val="center"/>
        <w:rPr>
          <w:rFonts w:ascii="Arial" w:hAnsi="Arial" w:cs="Arial"/>
          <w:color w:val="000000" w:themeColor="text1"/>
          <w:sz w:val="18"/>
          <w:szCs w:val="18"/>
        </w:rPr>
      </w:pPr>
      <w:r w:rsidRPr="00A665F1">
        <w:rPr>
          <w:rFonts w:ascii="Arial" w:hAnsi="Arial" w:cs="Arial"/>
          <w:color w:val="000000" w:themeColor="text1"/>
          <w:sz w:val="18"/>
          <w:szCs w:val="18"/>
          <w:lang w:val="es-ES_tradnl"/>
        </w:rPr>
        <w:t>Fuente</w:t>
      </w:r>
      <w:r>
        <w:rPr>
          <w:rFonts w:ascii="Arial" w:hAnsi="Arial" w:cs="Arial"/>
          <w:color w:val="000000" w:themeColor="text1"/>
          <w:sz w:val="18"/>
          <w:szCs w:val="18"/>
          <w:lang w:val="es-ES_tradnl"/>
        </w:rPr>
        <w:t>s</w:t>
      </w:r>
      <w:r w:rsidRPr="00A665F1">
        <w:rPr>
          <w:rFonts w:ascii="Arial" w:hAnsi="Arial" w:cs="Arial"/>
          <w:color w:val="000000" w:themeColor="text1"/>
          <w:sz w:val="18"/>
          <w:szCs w:val="18"/>
          <w:lang w:val="es-ES_tradnl"/>
        </w:rPr>
        <w:t>:</w:t>
      </w:r>
      <w:r>
        <w:rPr>
          <w:rFonts w:ascii="Arial" w:hAnsi="Arial" w:cs="Arial"/>
          <w:color w:val="000000" w:themeColor="text1"/>
          <w:sz w:val="18"/>
          <w:szCs w:val="18"/>
          <w:lang w:val="es-ES_tradnl"/>
        </w:rPr>
        <w:t xml:space="preserve"> Sistema de </w:t>
      </w:r>
      <w:r>
        <w:rPr>
          <w:rFonts w:ascii="Arial" w:hAnsi="Arial" w:cs="Arial"/>
          <w:color w:val="000000" w:themeColor="text1"/>
          <w:sz w:val="18"/>
          <w:szCs w:val="18"/>
        </w:rPr>
        <w:t>Gestión de Proyectos y GIA</w:t>
      </w:r>
    </w:p>
    <w:p w:rsidR="007B0FE8" w:rsidRPr="00DA310F" w:rsidRDefault="007B0FE8" w:rsidP="007B0FE8">
      <w:pPr>
        <w:spacing w:after="0" w:line="240" w:lineRule="auto"/>
        <w:ind w:left="284" w:right="426"/>
        <w:jc w:val="both"/>
        <w:rPr>
          <w:rFonts w:ascii="Arial" w:hAnsi="Arial" w:cs="Arial"/>
          <w:color w:val="000000" w:themeColor="text1"/>
          <w:sz w:val="16"/>
          <w:szCs w:val="16"/>
          <w:lang w:val="es-ES_tradnl"/>
        </w:rPr>
      </w:pPr>
      <w:r w:rsidRPr="00DA310F">
        <w:rPr>
          <w:rFonts w:ascii="Arial" w:hAnsi="Arial" w:cs="Arial"/>
          <w:color w:val="000000" w:themeColor="text1"/>
          <w:sz w:val="16"/>
          <w:szCs w:val="16"/>
          <w:lang w:val="es-ES_tradnl"/>
        </w:rPr>
        <w:t xml:space="preserve">(*) Para el SNI se consideran postulaciones, evaluaciones y  aprobaciones a Ingreso, excluyéndose las reevaluaciones a permanencia o re-categorización.    </w:t>
      </w:r>
    </w:p>
    <w:p w:rsidR="007B0FE8" w:rsidRPr="00D0126E" w:rsidRDefault="007B0FE8" w:rsidP="007B0FE8">
      <w:pPr>
        <w:spacing w:after="0" w:line="240" w:lineRule="auto"/>
        <w:rPr>
          <w:rFonts w:ascii="Arial" w:hAnsi="Arial" w:cs="Arial"/>
          <w:color w:val="000000" w:themeColor="text1"/>
          <w:sz w:val="18"/>
          <w:szCs w:val="18"/>
          <w:lang w:val="es-ES_tradnl"/>
        </w:rPr>
      </w:pPr>
    </w:p>
    <w:p w:rsidR="007B0FE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lang w:val="es-ES_tradnl"/>
        </w:rPr>
      </w:pPr>
      <w:r>
        <w:rPr>
          <w:rFonts w:ascii="Arial" w:hAnsi="Arial" w:cs="Arial"/>
          <w:lang w:val="es-ES_tradnl"/>
        </w:rPr>
        <w:t>L</w:t>
      </w:r>
      <w:r w:rsidRPr="008F3D2E">
        <w:rPr>
          <w:rFonts w:ascii="Arial" w:hAnsi="Arial" w:cs="Arial"/>
          <w:lang w:val="es-ES_tradnl"/>
        </w:rPr>
        <w:t xml:space="preserve">os </w:t>
      </w:r>
      <w:r>
        <w:rPr>
          <w:rFonts w:ascii="Arial" w:hAnsi="Arial" w:cs="Arial"/>
          <w:lang w:val="es-ES_tradnl"/>
        </w:rPr>
        <w:t>indicadores</w:t>
      </w:r>
      <w:r w:rsidRPr="008F3D2E">
        <w:rPr>
          <w:rFonts w:ascii="Arial" w:hAnsi="Arial" w:cs="Arial"/>
          <w:lang w:val="es-ES_tradnl"/>
        </w:rPr>
        <w:t xml:space="preserve"> </w:t>
      </w:r>
      <w:r>
        <w:rPr>
          <w:rFonts w:ascii="Arial" w:hAnsi="Arial" w:cs="Arial"/>
          <w:lang w:val="es-ES_tradnl"/>
        </w:rPr>
        <w:t>totales muestran el avance de la Agencia en el transcurso de 6 años de actividad desde el lanzamiento de la primera convocatoria a un instrumento de promoción de la Investigación</w:t>
      </w:r>
      <w:r>
        <w:rPr>
          <w:rStyle w:val="FootnoteReference"/>
          <w:rFonts w:ascii="Arial" w:hAnsi="Arial" w:cs="Arial"/>
          <w:lang w:val="es-ES_tradnl"/>
        </w:rPr>
        <w:footnoteReference w:id="30"/>
      </w:r>
      <w:r>
        <w:rPr>
          <w:rFonts w:ascii="Arial" w:hAnsi="Arial" w:cs="Arial"/>
          <w:lang w:val="es-ES_tradnl"/>
        </w:rPr>
        <w:t>.</w:t>
      </w:r>
    </w:p>
    <w:p w:rsidR="007B0FE8" w:rsidRDefault="007B0FE8" w:rsidP="007B0FE8">
      <w:pPr>
        <w:pStyle w:val="NoSpacing"/>
        <w:jc w:val="both"/>
        <w:rPr>
          <w:rFonts w:ascii="Arial" w:hAnsi="Arial" w:cs="Arial"/>
          <w:lang w:val="es-ES_tradnl"/>
        </w:rPr>
      </w:pPr>
    </w:p>
    <w:p w:rsidR="007B0FE8" w:rsidRDefault="007B0FE8" w:rsidP="007B0FE8">
      <w:pPr>
        <w:rPr>
          <w:rFonts w:ascii="Arial" w:eastAsiaTheme="majorEastAsia" w:hAnsi="Arial" w:cs="Arial"/>
          <w:b/>
          <w:bCs/>
          <w:u w:val="single"/>
        </w:rPr>
      </w:pPr>
      <w:r>
        <w:rPr>
          <w:rFonts w:ascii="Arial" w:hAnsi="Arial" w:cs="Arial"/>
          <w:u w:val="single"/>
        </w:rPr>
        <w:br w:type="page"/>
      </w:r>
    </w:p>
    <w:p w:rsidR="007B0FE8" w:rsidRDefault="007B0FE8" w:rsidP="007B0FE8">
      <w:pPr>
        <w:pStyle w:val="Heading2"/>
        <w:jc w:val="center"/>
        <w:rPr>
          <w:rFonts w:ascii="Arial" w:hAnsi="Arial" w:cs="Arial"/>
          <w:color w:val="auto"/>
          <w:sz w:val="22"/>
          <w:szCs w:val="22"/>
          <w:u w:val="single"/>
        </w:rPr>
      </w:pPr>
      <w:bookmarkStart w:id="52" w:name="_Toc381357373"/>
      <w:r>
        <w:rPr>
          <w:rFonts w:ascii="Arial" w:hAnsi="Arial" w:cs="Arial"/>
          <w:color w:val="auto"/>
          <w:sz w:val="22"/>
          <w:szCs w:val="22"/>
          <w:u w:val="single"/>
        </w:rPr>
        <w:lastRenderedPageBreak/>
        <w:t>CONVOCATORIAS 2013</w:t>
      </w:r>
      <w:bookmarkEnd w:id="52"/>
    </w:p>
    <w:p w:rsidR="007B0FE8" w:rsidRPr="003A1825" w:rsidRDefault="007B0FE8" w:rsidP="007B0FE8">
      <w:pPr>
        <w:spacing w:after="0" w:line="240" w:lineRule="auto"/>
      </w:pPr>
    </w:p>
    <w:p w:rsidR="007B0FE8" w:rsidRPr="00A56122" w:rsidRDefault="007B0FE8" w:rsidP="007B0FE8">
      <w:pPr>
        <w:pStyle w:val="NoSpacing"/>
        <w:jc w:val="both"/>
        <w:rPr>
          <w:rFonts w:ascii="Arial" w:hAnsi="Arial" w:cs="Arial"/>
          <w:lang w:val="es-ES_tradnl"/>
        </w:rPr>
      </w:pPr>
      <w:r w:rsidRPr="002E0C50">
        <w:rPr>
          <w:rFonts w:ascii="Arial" w:hAnsi="Arial" w:cs="Arial"/>
          <w:lang w:val="es-ES_tradnl"/>
        </w:rPr>
        <w:t xml:space="preserve">Durante el </w:t>
      </w:r>
      <w:r>
        <w:rPr>
          <w:rFonts w:ascii="Arial" w:hAnsi="Arial" w:cs="Arial"/>
          <w:lang w:val="es-ES_tradnl"/>
        </w:rPr>
        <w:t>2013</w:t>
      </w:r>
      <w:r w:rsidRPr="002E0C50">
        <w:rPr>
          <w:rFonts w:ascii="Arial" w:hAnsi="Arial" w:cs="Arial"/>
          <w:lang w:val="es-ES_tradnl"/>
        </w:rPr>
        <w:t xml:space="preserve">, el lanzamiento de convocatorias para la Promoción </w:t>
      </w:r>
      <w:r w:rsidRPr="00E25411">
        <w:rPr>
          <w:rFonts w:ascii="Arial" w:hAnsi="Arial" w:cs="Arial"/>
          <w:i/>
          <w:lang w:val="es-ES_tradnl"/>
        </w:rPr>
        <w:t>de Actividades de Investigación</w:t>
      </w:r>
      <w:r w:rsidRPr="002E0C50">
        <w:rPr>
          <w:rFonts w:ascii="Arial" w:hAnsi="Arial" w:cs="Arial"/>
          <w:lang w:val="es-ES_tradnl"/>
        </w:rPr>
        <w:t xml:space="preserve">, se abocó por una parte a la apertura de una nueva generación del </w:t>
      </w:r>
      <w:r w:rsidRPr="002E0C50">
        <w:rPr>
          <w:rFonts w:ascii="Arial" w:hAnsi="Arial" w:cs="Arial"/>
          <w:i/>
          <w:lang w:val="es-ES_tradnl"/>
        </w:rPr>
        <w:t xml:space="preserve">Sistema Nacional de Investigadores (SNI) </w:t>
      </w:r>
      <w:r w:rsidRPr="003C4F0D">
        <w:rPr>
          <w:rFonts w:ascii="Arial" w:hAnsi="Arial" w:cs="Arial"/>
          <w:lang w:val="es-ES_tradnl"/>
        </w:rPr>
        <w:t>lo</w:t>
      </w:r>
      <w:r w:rsidRPr="002E0C50">
        <w:rPr>
          <w:rFonts w:ascii="Arial" w:hAnsi="Arial" w:cs="Arial"/>
          <w:i/>
          <w:lang w:val="es-ES_tradnl"/>
        </w:rPr>
        <w:t xml:space="preserve"> </w:t>
      </w:r>
      <w:r w:rsidRPr="002E0C50">
        <w:rPr>
          <w:rFonts w:ascii="Arial" w:hAnsi="Arial" w:cs="Arial"/>
          <w:lang w:val="es-ES_tradnl"/>
        </w:rPr>
        <w:t>que incluyó: i)</w:t>
      </w:r>
      <w:r>
        <w:rPr>
          <w:rFonts w:ascii="Arial" w:hAnsi="Arial" w:cs="Arial"/>
          <w:lang w:val="es-ES_tradnl"/>
        </w:rPr>
        <w:t xml:space="preserve"> </w:t>
      </w:r>
      <w:r w:rsidRPr="002E0C50">
        <w:rPr>
          <w:rFonts w:ascii="Arial" w:hAnsi="Arial" w:cs="Arial"/>
          <w:lang w:val="es-ES_tradnl"/>
        </w:rPr>
        <w:t xml:space="preserve">el llamado a nuevos </w:t>
      </w:r>
      <w:r w:rsidRPr="002E0C50">
        <w:rPr>
          <w:rFonts w:ascii="Arial" w:hAnsi="Arial" w:cs="Arial"/>
          <w:i/>
          <w:lang w:val="es-ES_tradnl"/>
        </w:rPr>
        <w:t>ingresos</w:t>
      </w:r>
      <w:r w:rsidRPr="002E0C50">
        <w:rPr>
          <w:rFonts w:ascii="Arial" w:hAnsi="Arial" w:cs="Arial"/>
          <w:lang w:val="es-ES_tradnl"/>
        </w:rPr>
        <w:t xml:space="preserve"> en su generación 201</w:t>
      </w:r>
      <w:r>
        <w:rPr>
          <w:rFonts w:ascii="Arial" w:hAnsi="Arial" w:cs="Arial"/>
          <w:lang w:val="es-ES_tradnl"/>
        </w:rPr>
        <w:t>3</w:t>
      </w:r>
      <w:r w:rsidRPr="002E0C50">
        <w:rPr>
          <w:rFonts w:ascii="Arial" w:hAnsi="Arial" w:cs="Arial"/>
          <w:lang w:val="es-ES_tradnl"/>
        </w:rPr>
        <w:t xml:space="preserve">, </w:t>
      </w:r>
      <w:r>
        <w:rPr>
          <w:rFonts w:ascii="Arial" w:hAnsi="Arial" w:cs="Arial"/>
          <w:lang w:val="es-ES_tradnl"/>
        </w:rPr>
        <w:t xml:space="preserve">ii) el </w:t>
      </w:r>
      <w:r w:rsidRPr="002E0C50">
        <w:rPr>
          <w:rFonts w:ascii="Arial" w:hAnsi="Arial" w:cs="Arial"/>
          <w:lang w:val="es-ES_tradnl"/>
        </w:rPr>
        <w:t xml:space="preserve">llamado a permanencia para investigadores </w:t>
      </w:r>
      <w:r w:rsidRPr="00A56122">
        <w:rPr>
          <w:rFonts w:ascii="Arial" w:hAnsi="Arial" w:cs="Arial"/>
          <w:lang w:val="es-ES_tradnl"/>
        </w:rPr>
        <w:t>categorizados como  activos  con vencimiento de su contratos en el año 2014, ii</w:t>
      </w:r>
      <w:r>
        <w:rPr>
          <w:rFonts w:ascii="Arial" w:hAnsi="Arial" w:cs="Arial"/>
          <w:lang w:val="es-ES_tradnl"/>
        </w:rPr>
        <w:t>i</w:t>
      </w:r>
      <w:r w:rsidRPr="00A56122">
        <w:rPr>
          <w:rFonts w:ascii="Arial" w:hAnsi="Arial" w:cs="Arial"/>
          <w:lang w:val="es-ES_tradnl"/>
        </w:rPr>
        <w:t xml:space="preserve">) </w:t>
      </w:r>
      <w:r>
        <w:rPr>
          <w:rFonts w:ascii="Arial" w:hAnsi="Arial" w:cs="Arial"/>
          <w:lang w:val="es-ES_tradnl"/>
        </w:rPr>
        <w:t xml:space="preserve">y el </w:t>
      </w:r>
      <w:r w:rsidRPr="002E0C50">
        <w:rPr>
          <w:rFonts w:ascii="Arial" w:hAnsi="Arial" w:cs="Arial"/>
          <w:lang w:val="es-ES_tradnl"/>
        </w:rPr>
        <w:t>llamado a permanencia</w:t>
      </w:r>
      <w:r>
        <w:rPr>
          <w:rFonts w:ascii="Arial" w:hAnsi="Arial" w:cs="Arial"/>
          <w:lang w:val="es-ES_tradnl"/>
        </w:rPr>
        <w:t xml:space="preserve"> para </w:t>
      </w:r>
      <w:r w:rsidRPr="00A56122">
        <w:rPr>
          <w:rFonts w:ascii="Arial" w:hAnsi="Arial" w:cs="Arial"/>
          <w:lang w:val="es-ES_tradnl"/>
        </w:rPr>
        <w:t>Investigadores asociados sin evaluación en los últimos tres años</w:t>
      </w:r>
      <w:r>
        <w:rPr>
          <w:rFonts w:ascii="Arial" w:hAnsi="Arial" w:cs="Arial"/>
          <w:lang w:val="es-ES_tradnl"/>
        </w:rPr>
        <w:t xml:space="preserve"> previos a la Convocatoria</w:t>
      </w:r>
      <w:r w:rsidRPr="00A56122">
        <w:rPr>
          <w:rFonts w:ascii="Arial" w:hAnsi="Arial" w:cs="Arial"/>
          <w:lang w:val="es-ES_tradnl"/>
        </w:rPr>
        <w:t>.</w:t>
      </w:r>
    </w:p>
    <w:p w:rsidR="007B0FE8" w:rsidRPr="001A2A9D" w:rsidRDefault="007B0FE8" w:rsidP="007B0FE8">
      <w:pPr>
        <w:spacing w:after="0" w:line="240" w:lineRule="auto"/>
        <w:rPr>
          <w:rFonts w:ascii="Calibri" w:eastAsia="Calibri" w:hAnsi="Calibri" w:cs="Calibri"/>
          <w:lang w:eastAsia="en-US"/>
        </w:rPr>
      </w:pPr>
    </w:p>
    <w:p w:rsidR="007B0FE8" w:rsidRPr="00795EF2" w:rsidRDefault="007B0FE8" w:rsidP="007B0FE8">
      <w:pPr>
        <w:pStyle w:val="NoSpacing"/>
        <w:jc w:val="both"/>
        <w:rPr>
          <w:rFonts w:ascii="Arial" w:hAnsi="Arial" w:cs="Arial"/>
          <w:lang w:val="es-ES_tradnl"/>
        </w:rPr>
      </w:pPr>
      <w:r w:rsidRPr="00795EF2">
        <w:rPr>
          <w:rFonts w:ascii="Arial" w:hAnsi="Arial" w:cs="Arial"/>
          <w:lang w:val="es-ES_tradnl"/>
        </w:rPr>
        <w:t xml:space="preserve">Por otra parte, durante el año 2013, se reiteró el proceso de apertura de los siguientes Instrumentos: </w:t>
      </w:r>
      <w:r w:rsidRPr="00795EF2">
        <w:rPr>
          <w:rFonts w:ascii="Arial" w:hAnsi="Arial" w:cs="Arial"/>
          <w:i/>
          <w:lang w:val="es-ES_tradnl"/>
        </w:rPr>
        <w:t>Adquisiciones de Equipamiento Científico de punta (EQC)</w:t>
      </w:r>
      <w:r w:rsidRPr="00795EF2">
        <w:rPr>
          <w:rFonts w:ascii="Arial" w:hAnsi="Arial" w:cs="Arial"/>
          <w:lang w:val="es-ES_tradnl"/>
        </w:rPr>
        <w:t xml:space="preserve">, </w:t>
      </w:r>
      <w:r w:rsidRPr="003C4F0D">
        <w:rPr>
          <w:rFonts w:ascii="Arial" w:hAnsi="Arial" w:cs="Arial"/>
          <w:i/>
          <w:lang w:val="es-ES_tradnl"/>
        </w:rPr>
        <w:t xml:space="preserve">Popularización de la </w:t>
      </w:r>
      <w:r w:rsidRPr="003C4F0D">
        <w:rPr>
          <w:rFonts w:ascii="Arial" w:hAnsi="Arial" w:cs="Arial"/>
          <w:i/>
          <w:color w:val="000000"/>
          <w:lang w:eastAsia="es-ES"/>
        </w:rPr>
        <w:t>Ciencia, la Tecnología y la Innovación (</w:t>
      </w:r>
      <w:r w:rsidRPr="003C4F0D">
        <w:rPr>
          <w:rFonts w:ascii="Arial" w:hAnsi="Arial" w:cs="Arial"/>
          <w:i/>
          <w:lang w:val="es-ES_tradnl"/>
        </w:rPr>
        <w:t>PCTI)</w:t>
      </w:r>
      <w:r w:rsidRPr="00795EF2">
        <w:rPr>
          <w:rFonts w:ascii="Arial" w:hAnsi="Arial" w:cs="Arial"/>
          <w:lang w:val="es-ES_tradnl"/>
        </w:rPr>
        <w:t xml:space="preserve">,  </w:t>
      </w:r>
      <w:r w:rsidRPr="00795EF2">
        <w:rPr>
          <w:rFonts w:ascii="Arial" w:hAnsi="Arial" w:cs="Arial"/>
          <w:i/>
          <w:lang w:val="es-ES_tradnl"/>
        </w:rPr>
        <w:t>Investigación Fundamental “Fondo Clemente Estable” (FCE),</w:t>
      </w:r>
      <w:r w:rsidRPr="00795EF2">
        <w:rPr>
          <w:rFonts w:ascii="Arial" w:hAnsi="Arial" w:cs="Arial"/>
          <w:lang w:val="es-ES_tradnl"/>
        </w:rPr>
        <w:t xml:space="preserve"> </w:t>
      </w:r>
      <w:r w:rsidRPr="00795EF2">
        <w:rPr>
          <w:rFonts w:ascii="Arial" w:hAnsi="Arial" w:cs="Arial"/>
          <w:i/>
          <w:lang w:val="es-ES_tradnl"/>
        </w:rPr>
        <w:t xml:space="preserve">Investigación Aplicada “Fondo María Viñas” (FMV), Fondo Sectorial  </w:t>
      </w:r>
      <w:r w:rsidRPr="00795EF2">
        <w:rPr>
          <w:rFonts w:ascii="Arial" w:eastAsia="Times New Roman" w:hAnsi="Arial" w:cs="Arial"/>
          <w:color w:val="000000"/>
        </w:rPr>
        <w:t>Innovagro</w:t>
      </w:r>
      <w:r w:rsidRPr="00795EF2">
        <w:rPr>
          <w:rFonts w:ascii="Arial" w:hAnsi="Arial" w:cs="Arial"/>
          <w:i/>
          <w:lang w:val="es-ES_tradnl"/>
        </w:rPr>
        <w:t xml:space="preserve"> (FSA) y Fondo Sectorial</w:t>
      </w:r>
      <w:r>
        <w:rPr>
          <w:rFonts w:ascii="Arial" w:hAnsi="Arial" w:cs="Arial"/>
          <w:i/>
          <w:lang w:val="es-ES_tradnl"/>
        </w:rPr>
        <w:t xml:space="preserve"> de</w:t>
      </w:r>
      <w:r w:rsidRPr="00795EF2">
        <w:rPr>
          <w:rFonts w:ascii="Arial" w:hAnsi="Arial" w:cs="Arial"/>
          <w:i/>
          <w:lang w:val="es-ES_tradnl"/>
        </w:rPr>
        <w:t xml:space="preserve"> Energía (FSE)</w:t>
      </w:r>
      <w:r>
        <w:rPr>
          <w:rFonts w:ascii="Arial" w:hAnsi="Arial" w:cs="Arial"/>
          <w:i/>
          <w:lang w:val="es-ES_tradnl"/>
        </w:rPr>
        <w:t>.</w:t>
      </w:r>
      <w:r w:rsidRPr="00795EF2">
        <w:rPr>
          <w:rFonts w:ascii="Arial" w:hAnsi="Arial" w:cs="Arial"/>
          <w:lang w:val="es-ES_tradnl"/>
        </w:rPr>
        <w:t xml:space="preserve"> </w:t>
      </w:r>
    </w:p>
    <w:p w:rsidR="007B0FE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lang w:val="es-ES_tradnl"/>
        </w:rPr>
      </w:pPr>
      <w:r>
        <w:rPr>
          <w:rFonts w:ascii="Arial" w:hAnsi="Arial" w:cs="Arial"/>
          <w:lang w:val="es-ES_tradnl"/>
        </w:rPr>
        <w:t xml:space="preserve">Además, en el marco de la administración de fondos de terceros se reiteraron las  convocatorias de dos Instrumentos de </w:t>
      </w:r>
      <w:r w:rsidRPr="00E022A7">
        <w:rPr>
          <w:rFonts w:ascii="Arial" w:hAnsi="Arial" w:cs="Arial"/>
          <w:lang w:val="es-ES_tradnl"/>
        </w:rPr>
        <w:t>investigación aplicada</w:t>
      </w:r>
      <w:r>
        <w:rPr>
          <w:rFonts w:ascii="Arial" w:hAnsi="Arial" w:cs="Arial"/>
          <w:lang w:val="es-ES_tradnl"/>
        </w:rPr>
        <w:t xml:space="preserve">: </w:t>
      </w:r>
      <w:r w:rsidRPr="00811CDE">
        <w:rPr>
          <w:rFonts w:ascii="Arial" w:hAnsi="Arial" w:cs="Arial"/>
          <w:i/>
          <w:lang w:val="es-ES_tradnl"/>
        </w:rPr>
        <w:t>Programa de I+D+i TV Digital e Interactiva</w:t>
      </w:r>
      <w:r w:rsidRPr="00E022A7">
        <w:rPr>
          <w:rFonts w:ascii="Arial" w:hAnsi="Arial" w:cs="Arial"/>
          <w:lang w:val="es-ES_tradnl"/>
        </w:rPr>
        <w:t xml:space="preserve"> </w:t>
      </w:r>
      <w:r w:rsidRPr="00811CDE">
        <w:rPr>
          <w:rFonts w:ascii="Arial" w:hAnsi="Arial" w:cs="Arial"/>
          <w:i/>
          <w:lang w:val="es-ES_tradnl"/>
        </w:rPr>
        <w:t>(FST)</w:t>
      </w:r>
      <w:r>
        <w:rPr>
          <w:rFonts w:ascii="Arial" w:hAnsi="Arial" w:cs="Arial"/>
          <w:lang w:val="es-ES_tradnl"/>
        </w:rPr>
        <w:t xml:space="preserve"> en acuerdo con </w:t>
      </w:r>
      <w:r w:rsidRPr="00156E5B">
        <w:rPr>
          <w:rFonts w:ascii="Arial" w:hAnsi="Arial" w:cs="Arial"/>
          <w:lang w:val="es-ES_tradnl"/>
        </w:rPr>
        <w:t>la</w:t>
      </w:r>
      <w:r>
        <w:rPr>
          <w:rFonts w:ascii="Arial" w:hAnsi="Arial" w:cs="Arial"/>
          <w:lang w:val="es-ES_tradnl"/>
        </w:rPr>
        <w:t xml:space="preserve"> </w:t>
      </w:r>
      <w:r w:rsidRPr="00156E5B">
        <w:rPr>
          <w:rFonts w:ascii="Arial" w:hAnsi="Arial" w:cs="Arial"/>
          <w:lang w:val="es-ES_tradnl"/>
        </w:rPr>
        <w:t>Dirección Nacional de Telecomunicaciones y Servicios de Comunicación Audiovisual (DINATEL) del Ministerio de Industria Energía y Minería</w:t>
      </w:r>
      <w:r>
        <w:rPr>
          <w:rFonts w:ascii="Arial" w:hAnsi="Arial" w:cs="Arial"/>
          <w:lang w:val="es-ES_tradnl"/>
        </w:rPr>
        <w:t xml:space="preserve"> (</w:t>
      </w:r>
      <w:r w:rsidRPr="00156E5B">
        <w:rPr>
          <w:rFonts w:ascii="Arial" w:hAnsi="Arial" w:cs="Arial"/>
          <w:lang w:val="es-ES_tradnl"/>
        </w:rPr>
        <w:t>MIEM</w:t>
      </w:r>
      <w:r>
        <w:rPr>
          <w:rFonts w:ascii="Arial" w:hAnsi="Arial" w:cs="Arial"/>
          <w:lang w:val="es-ES_tradnl"/>
        </w:rPr>
        <w:t>)</w:t>
      </w:r>
      <w:r w:rsidRPr="00156E5B">
        <w:rPr>
          <w:rFonts w:ascii="Arial" w:hAnsi="Arial" w:cs="Arial"/>
          <w:lang w:val="es-ES_tradnl"/>
        </w:rPr>
        <w:t xml:space="preserve">; </w:t>
      </w:r>
      <w:r w:rsidRPr="00E022A7">
        <w:rPr>
          <w:rFonts w:ascii="Arial" w:hAnsi="Arial" w:cs="Arial"/>
          <w:lang w:val="es-ES_tradnl"/>
        </w:rPr>
        <w:t>y el</w:t>
      </w:r>
      <w:r>
        <w:rPr>
          <w:rFonts w:ascii="Arial" w:hAnsi="Arial" w:cs="Arial"/>
          <w:lang w:val="es-ES_tradnl"/>
        </w:rPr>
        <w:t xml:space="preserve"> </w:t>
      </w:r>
      <w:r w:rsidRPr="00811CDE">
        <w:rPr>
          <w:rFonts w:ascii="Arial" w:hAnsi="Arial" w:cs="Arial"/>
          <w:i/>
          <w:lang w:val="es-ES_tradnl"/>
        </w:rPr>
        <w:t>Fondo Sectorial de Pesca y Acuicultura (FPA)</w:t>
      </w:r>
      <w:r w:rsidRPr="00E022A7">
        <w:rPr>
          <w:rFonts w:ascii="Arial" w:hAnsi="Arial" w:cs="Arial"/>
          <w:lang w:val="es-ES_tradnl"/>
        </w:rPr>
        <w:t xml:space="preserve"> para promover el desarrollo de capacidades nacionales en </w:t>
      </w:r>
      <w:r>
        <w:rPr>
          <w:rFonts w:ascii="Arial" w:hAnsi="Arial" w:cs="Arial"/>
          <w:lang w:val="es-ES_tradnl"/>
        </w:rPr>
        <w:t xml:space="preserve">esas </w:t>
      </w:r>
      <w:r w:rsidRPr="00E022A7">
        <w:rPr>
          <w:rFonts w:ascii="Arial" w:hAnsi="Arial" w:cs="Arial"/>
          <w:lang w:val="es-ES_tradnl"/>
        </w:rPr>
        <w:t>áreas</w:t>
      </w:r>
      <w:r>
        <w:rPr>
          <w:rFonts w:ascii="Arial" w:hAnsi="Arial" w:cs="Arial"/>
          <w:lang w:val="es-ES_tradnl"/>
        </w:rPr>
        <w:t>, en acuerdo con e</w:t>
      </w:r>
      <w:r w:rsidRPr="00156E5B">
        <w:rPr>
          <w:rFonts w:ascii="Arial" w:hAnsi="Arial" w:cs="Arial"/>
          <w:lang w:val="es-ES_tradnl"/>
        </w:rPr>
        <w:t>l M</w:t>
      </w:r>
      <w:r>
        <w:rPr>
          <w:rFonts w:ascii="Arial" w:hAnsi="Arial" w:cs="Arial"/>
          <w:lang w:val="es-ES_tradnl"/>
        </w:rPr>
        <w:t>inisterio de Ganadería Agricultura y Pesca (M</w:t>
      </w:r>
      <w:r w:rsidRPr="00156E5B">
        <w:rPr>
          <w:rFonts w:ascii="Arial" w:hAnsi="Arial" w:cs="Arial"/>
          <w:lang w:val="es-ES_tradnl"/>
        </w:rPr>
        <w:t>GAP</w:t>
      </w:r>
      <w:r>
        <w:rPr>
          <w:rFonts w:ascii="Arial" w:hAnsi="Arial" w:cs="Arial"/>
          <w:lang w:val="es-ES_tradnl"/>
        </w:rPr>
        <w:t>)</w:t>
      </w:r>
      <w:r w:rsidRPr="00156E5B">
        <w:rPr>
          <w:rFonts w:ascii="Arial" w:hAnsi="Arial" w:cs="Arial"/>
          <w:lang w:val="es-ES_tradnl"/>
        </w:rPr>
        <w:t xml:space="preserve"> y la Dirección Nacional de Recursos Acuáticos</w:t>
      </w:r>
      <w:r>
        <w:rPr>
          <w:rFonts w:ascii="Arial" w:hAnsi="Arial" w:cs="Arial"/>
          <w:lang w:val="es-ES_tradnl"/>
        </w:rPr>
        <w:t xml:space="preserve"> (</w:t>
      </w:r>
      <w:r w:rsidRPr="00156E5B">
        <w:rPr>
          <w:rFonts w:ascii="Arial" w:hAnsi="Arial" w:cs="Arial"/>
          <w:lang w:val="es-ES_tradnl"/>
        </w:rPr>
        <w:t>DINARA</w:t>
      </w:r>
      <w:r>
        <w:rPr>
          <w:rFonts w:ascii="Arial" w:hAnsi="Arial" w:cs="Arial"/>
          <w:lang w:val="es-ES_tradnl"/>
        </w:rPr>
        <w:t>).</w:t>
      </w:r>
      <w:r w:rsidRPr="00E022A7">
        <w:rPr>
          <w:rFonts w:ascii="Arial" w:hAnsi="Arial" w:cs="Arial"/>
          <w:lang w:val="es-ES_tradnl"/>
        </w:rPr>
        <w:t xml:space="preserve"> </w:t>
      </w:r>
    </w:p>
    <w:p w:rsidR="007B0FE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lang w:val="es-ES_tradnl"/>
        </w:rPr>
      </w:pPr>
      <w:r w:rsidRPr="00D162D2">
        <w:rPr>
          <w:rFonts w:ascii="Arial" w:hAnsi="Arial" w:cs="Arial"/>
          <w:lang w:val="es-ES_tradnl"/>
        </w:rPr>
        <w:t>Asimismo, el Sistema Nacional de Emergencia</w:t>
      </w:r>
      <w:r>
        <w:rPr>
          <w:rFonts w:ascii="Arial" w:hAnsi="Arial" w:cs="Arial"/>
          <w:lang w:val="es-ES_tradnl"/>
        </w:rPr>
        <w:t xml:space="preserve"> -</w:t>
      </w:r>
      <w:r w:rsidRPr="00D162D2">
        <w:rPr>
          <w:rFonts w:ascii="Arial" w:hAnsi="Arial" w:cs="Arial"/>
          <w:lang w:val="es-ES_tradnl"/>
        </w:rPr>
        <w:t>en el marco del Programa “Q” de Naciones Unidas para el Fortalecimiento de las Capacidades Técnicas y Operativas del SINAE</w:t>
      </w:r>
      <w:r>
        <w:rPr>
          <w:rFonts w:ascii="Arial" w:hAnsi="Arial" w:cs="Arial"/>
          <w:lang w:val="es-ES_tradnl"/>
        </w:rPr>
        <w:t>-</w:t>
      </w:r>
      <w:r w:rsidRPr="00D162D2">
        <w:rPr>
          <w:rFonts w:ascii="Arial" w:hAnsi="Arial" w:cs="Arial"/>
          <w:lang w:val="es-ES_tradnl"/>
        </w:rPr>
        <w:t xml:space="preserve"> convocó exclusivamente a investigadores que </w:t>
      </w:r>
      <w:r>
        <w:rPr>
          <w:rFonts w:ascii="Arial" w:hAnsi="Arial" w:cs="Arial"/>
          <w:lang w:val="es-ES_tradnl"/>
        </w:rPr>
        <w:t xml:space="preserve">hubieran </w:t>
      </w:r>
      <w:r w:rsidRPr="00D162D2">
        <w:rPr>
          <w:rFonts w:ascii="Arial" w:hAnsi="Arial" w:cs="Arial"/>
          <w:lang w:val="es-ES_tradnl"/>
        </w:rPr>
        <w:t>sido beneficiarios de ANII en sus diversos instrumentos de Investigación</w:t>
      </w:r>
      <w:r>
        <w:rPr>
          <w:rFonts w:ascii="Arial" w:hAnsi="Arial" w:cs="Arial"/>
          <w:lang w:val="es-ES_tradnl"/>
        </w:rPr>
        <w:t>,</w:t>
      </w:r>
      <w:r w:rsidRPr="00D162D2">
        <w:rPr>
          <w:rFonts w:ascii="Arial" w:hAnsi="Arial" w:cs="Arial"/>
          <w:lang w:val="es-ES_tradnl"/>
        </w:rPr>
        <w:t xml:space="preserve"> a proyectos de investigación aplicada en todas las áreas del conocimiento</w:t>
      </w:r>
      <w:r>
        <w:rPr>
          <w:rFonts w:ascii="Arial" w:hAnsi="Arial" w:cs="Arial"/>
          <w:lang w:val="es-ES_tradnl"/>
        </w:rPr>
        <w:t xml:space="preserve"> orientados la </w:t>
      </w:r>
      <w:r w:rsidRPr="00D162D2">
        <w:rPr>
          <w:rFonts w:ascii="Arial" w:hAnsi="Arial" w:cs="Arial"/>
          <w:lang w:val="es-ES_tradnl"/>
        </w:rPr>
        <w:t>reducción de riesgos de desastres (RRD) en Uruguay. Su objetivo es mejorar los sistemas de alerta asociados a temas climáticos, medioambientales y sanitarios. </w:t>
      </w:r>
    </w:p>
    <w:p w:rsidR="007B0FE8" w:rsidRDefault="007B0FE8" w:rsidP="007B0FE8">
      <w:pPr>
        <w:pStyle w:val="NoSpacing"/>
        <w:jc w:val="both"/>
        <w:rPr>
          <w:rFonts w:ascii="Arial" w:hAnsi="Arial" w:cs="Arial"/>
          <w:lang w:val="es-ES_tradnl"/>
        </w:rPr>
      </w:pPr>
    </w:p>
    <w:p w:rsidR="007B0FE8" w:rsidRPr="00D162D2" w:rsidRDefault="007B0FE8" w:rsidP="007B0FE8">
      <w:pPr>
        <w:pStyle w:val="NoSpacing"/>
        <w:jc w:val="both"/>
        <w:rPr>
          <w:rFonts w:ascii="Arial" w:hAnsi="Arial" w:cs="Arial"/>
          <w:lang w:val="es-ES_tradnl"/>
        </w:rPr>
      </w:pPr>
      <w:r>
        <w:rPr>
          <w:rFonts w:ascii="Arial" w:hAnsi="Arial" w:cs="Arial"/>
          <w:lang w:val="es-ES_tradnl"/>
        </w:rPr>
        <w:t>Los últimos 3 instrumentos indicados (FST, FPA, y RDD), abrieron su convocatoria entre los meses de octubre y diciembre del año 2013, con cierre previsto para los primeros meses del año subsiguiente. Dado que al 31 de diciembre no contaban con postulaciones, su análisis no será incluido en este informe.</w:t>
      </w:r>
    </w:p>
    <w:p w:rsidR="007B0FE8" w:rsidRPr="0002437B" w:rsidRDefault="007B0FE8" w:rsidP="007B0FE8">
      <w:pPr>
        <w:pStyle w:val="NoSpacing"/>
        <w:jc w:val="both"/>
        <w:rPr>
          <w:rFonts w:ascii="Arial" w:hAnsi="Arial" w:cs="Arial"/>
        </w:rPr>
      </w:pPr>
    </w:p>
    <w:p w:rsidR="007B0FE8" w:rsidRDefault="007B0FE8" w:rsidP="007B0FE8">
      <w:pPr>
        <w:pStyle w:val="NoSpacing"/>
        <w:jc w:val="both"/>
        <w:rPr>
          <w:rFonts w:ascii="Arial" w:hAnsi="Arial" w:cs="Arial"/>
          <w:lang w:val="es-ES_tradnl"/>
        </w:rPr>
      </w:pPr>
      <w:r>
        <w:rPr>
          <w:rFonts w:ascii="Arial" w:hAnsi="Arial" w:cs="Arial"/>
          <w:lang w:val="es-ES_tradnl"/>
        </w:rPr>
        <w:t xml:space="preserve">A continuación </w:t>
      </w:r>
      <w:r w:rsidRPr="00D432EC">
        <w:rPr>
          <w:rFonts w:ascii="Arial" w:hAnsi="Arial" w:cs="Arial"/>
          <w:lang w:val="es-ES_tradnl"/>
        </w:rPr>
        <w:t xml:space="preserve">se analiza la evolución de </w:t>
      </w:r>
      <w:r>
        <w:rPr>
          <w:rFonts w:ascii="Arial" w:hAnsi="Arial" w:cs="Arial"/>
          <w:lang w:val="es-ES_tradnl"/>
        </w:rPr>
        <w:t>la demanda de los Instrumento</w:t>
      </w:r>
      <w:r w:rsidRPr="00D432EC">
        <w:rPr>
          <w:rFonts w:ascii="Arial" w:hAnsi="Arial" w:cs="Arial"/>
          <w:lang w:val="es-ES_tradnl"/>
        </w:rPr>
        <w:t>s</w:t>
      </w:r>
      <w:r>
        <w:rPr>
          <w:rFonts w:ascii="Arial" w:hAnsi="Arial" w:cs="Arial"/>
          <w:lang w:val="es-ES_tradnl"/>
        </w:rPr>
        <w:t xml:space="preserve"> que abrieron durante el año 2013 y recibieron postulaciones</w:t>
      </w:r>
      <w:r w:rsidRPr="00D432EC">
        <w:rPr>
          <w:rFonts w:ascii="Arial" w:hAnsi="Arial" w:cs="Arial"/>
          <w:lang w:val="es-ES_tradnl"/>
        </w:rPr>
        <w:t xml:space="preserve">. </w:t>
      </w:r>
    </w:p>
    <w:p w:rsidR="007B0FE8" w:rsidRDefault="007B0FE8" w:rsidP="007B0FE8">
      <w:pPr>
        <w:pStyle w:val="NoSpacing"/>
        <w:jc w:val="both"/>
        <w:rPr>
          <w:rFonts w:ascii="Arial" w:hAnsi="Arial" w:cs="Arial"/>
          <w:lang w:val="es-ES_tradnl"/>
        </w:rPr>
      </w:pPr>
    </w:p>
    <w:p w:rsidR="007B0FE8" w:rsidRDefault="007B0FE8" w:rsidP="007B0FE8">
      <w:pPr>
        <w:rPr>
          <w:rFonts w:ascii="Arial" w:eastAsiaTheme="majorEastAsia" w:hAnsi="Arial" w:cs="Arial"/>
          <w:b/>
          <w:bCs/>
          <w:u w:val="single"/>
        </w:rPr>
      </w:pPr>
      <w:r>
        <w:rPr>
          <w:rFonts w:ascii="Arial" w:hAnsi="Arial" w:cs="Arial"/>
          <w:u w:val="single"/>
        </w:rPr>
        <w:br w:type="page"/>
      </w:r>
    </w:p>
    <w:p w:rsidR="007B0FE8" w:rsidRDefault="007B0FE8" w:rsidP="007B0FE8">
      <w:pPr>
        <w:pStyle w:val="Heading2"/>
        <w:jc w:val="center"/>
        <w:rPr>
          <w:rFonts w:ascii="Arial" w:hAnsi="Arial" w:cs="Arial"/>
          <w:color w:val="auto"/>
          <w:sz w:val="22"/>
          <w:szCs w:val="22"/>
          <w:u w:val="single"/>
        </w:rPr>
      </w:pPr>
      <w:bookmarkStart w:id="53" w:name="_Toc381357374"/>
      <w:r w:rsidRPr="00114908">
        <w:rPr>
          <w:rFonts w:ascii="Arial" w:hAnsi="Arial" w:cs="Arial"/>
          <w:color w:val="auto"/>
          <w:sz w:val="22"/>
          <w:szCs w:val="22"/>
          <w:u w:val="single"/>
        </w:rPr>
        <w:lastRenderedPageBreak/>
        <w:t>DEMANDA</w:t>
      </w:r>
      <w:bookmarkEnd w:id="53"/>
    </w:p>
    <w:p w:rsidR="007B0FE8" w:rsidRPr="00D935E7" w:rsidRDefault="007B0FE8" w:rsidP="007B0FE8">
      <w:pPr>
        <w:spacing w:after="0" w:line="240" w:lineRule="auto"/>
        <w:rPr>
          <w:rFonts w:ascii="Arial" w:hAnsi="Arial" w:cs="Arial"/>
        </w:rPr>
      </w:pPr>
    </w:p>
    <w:p w:rsidR="007B0FE8" w:rsidRPr="00CB40A3" w:rsidRDefault="007B0FE8" w:rsidP="007B0FE8">
      <w:pPr>
        <w:spacing w:after="120" w:line="240" w:lineRule="auto"/>
        <w:jc w:val="center"/>
        <w:rPr>
          <w:rFonts w:ascii="Arial" w:eastAsia="Calibri" w:hAnsi="Arial" w:cs="Arial"/>
          <w:b/>
          <w:lang w:val="es-ES_tradnl" w:eastAsia="en-US"/>
        </w:rPr>
      </w:pPr>
      <w:r w:rsidRPr="00D935E7">
        <w:rPr>
          <w:rFonts w:ascii="Arial" w:hAnsi="Arial" w:cs="Arial"/>
          <w:b/>
          <w:lang w:val="es-ES_tradnl"/>
        </w:rPr>
        <w:t xml:space="preserve">CUADRO 2.3.- EVOLUCIÓN ANUAL DE POSTULACIONES A INSTRUMENTOS DE </w:t>
      </w:r>
      <w:r w:rsidRPr="00D935E7">
        <w:rPr>
          <w:rFonts w:ascii="Arial" w:hAnsi="Arial" w:cs="Arial"/>
          <w:b/>
        </w:rPr>
        <w:t>PROMOCIÓN DE LA INVESTIGACIÓN</w:t>
      </w:r>
      <w:r>
        <w:rPr>
          <w:rFonts w:ascii="Arial" w:hAnsi="Arial" w:cs="Arial"/>
          <w:b/>
        </w:rPr>
        <w:t>.</w:t>
      </w:r>
      <w:r w:rsidRPr="00D935E7">
        <w:rPr>
          <w:rFonts w:ascii="Arial" w:hAnsi="Arial" w:cs="Arial"/>
          <w:b/>
        </w:rPr>
        <w:t xml:space="preserve"> </w:t>
      </w:r>
      <w:r w:rsidRPr="00CB40A3">
        <w:rPr>
          <w:rFonts w:ascii="Arial" w:eastAsia="Calibri" w:hAnsi="Arial" w:cs="Arial"/>
          <w:b/>
          <w:lang w:val="es-ES_tradnl" w:eastAsia="en-US"/>
        </w:rPr>
        <w:t>PERÍODO 2008 - 2013</w:t>
      </w:r>
    </w:p>
    <w:tbl>
      <w:tblPr>
        <w:tblStyle w:val="Listaclara-nfasis14"/>
        <w:tblW w:w="5000" w:type="pct"/>
        <w:jc w:val="center"/>
        <w:tblLook w:val="04A0" w:firstRow="1" w:lastRow="0" w:firstColumn="1" w:lastColumn="0" w:noHBand="0" w:noVBand="1"/>
      </w:tblPr>
      <w:tblGrid>
        <w:gridCol w:w="1637"/>
        <w:gridCol w:w="661"/>
        <w:gridCol w:w="818"/>
        <w:gridCol w:w="818"/>
        <w:gridCol w:w="816"/>
        <w:gridCol w:w="820"/>
        <w:gridCol w:w="820"/>
        <w:gridCol w:w="1284"/>
        <w:gridCol w:w="1046"/>
      </w:tblGrid>
      <w:tr w:rsidR="00C56060" w:rsidRPr="00C56060" w:rsidTr="00C560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vMerge w:val="restart"/>
            <w:noWrap/>
            <w:vAlign w:val="center"/>
          </w:tcPr>
          <w:p w:rsidR="007B0FE8" w:rsidRPr="00C56060" w:rsidRDefault="007B0FE8" w:rsidP="00C56060">
            <w:pPr>
              <w:jc w:val="center"/>
              <w:rPr>
                <w:rFonts w:eastAsia="Times New Roman" w:cs="Arial"/>
                <w:sz w:val="20"/>
                <w:szCs w:val="20"/>
              </w:rPr>
            </w:pPr>
            <w:r w:rsidRPr="00C56060">
              <w:rPr>
                <w:rFonts w:cs="Arial"/>
                <w:bCs w:val="0"/>
                <w:sz w:val="20"/>
                <w:szCs w:val="20"/>
              </w:rPr>
              <w:br w:type="page"/>
            </w:r>
            <w:r w:rsidRPr="00C56060">
              <w:rPr>
                <w:rFonts w:cs="Arial"/>
                <w:bCs w:val="0"/>
                <w:sz w:val="20"/>
                <w:szCs w:val="20"/>
              </w:rPr>
              <w:br w:type="page"/>
            </w:r>
            <w:r w:rsidRPr="00C56060">
              <w:rPr>
                <w:rFonts w:eastAsia="Times New Roman" w:cs="Arial"/>
                <w:sz w:val="20"/>
                <w:szCs w:val="20"/>
                <w:lang w:eastAsia="es-ES"/>
              </w:rPr>
              <w:t>Instrumento</w:t>
            </w:r>
          </w:p>
        </w:tc>
        <w:tc>
          <w:tcPr>
            <w:tcW w:w="2725" w:type="pct"/>
            <w:gridSpan w:val="6"/>
            <w:noWrap/>
            <w:vAlign w:val="center"/>
          </w:tcPr>
          <w:p w:rsidR="007B0FE8" w:rsidRPr="00C56060" w:rsidRDefault="007B0FE8" w:rsidP="00C5606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C56060">
              <w:rPr>
                <w:rFonts w:cs="Arial"/>
                <w:bCs w:val="0"/>
                <w:sz w:val="20"/>
                <w:szCs w:val="20"/>
              </w:rPr>
              <w:t>Año</w:t>
            </w:r>
          </w:p>
        </w:tc>
        <w:tc>
          <w:tcPr>
            <w:tcW w:w="736" w:type="pct"/>
            <w:vMerge w:val="restart"/>
            <w:vAlign w:val="center"/>
          </w:tcPr>
          <w:p w:rsidR="007B0FE8" w:rsidRPr="00C56060" w:rsidRDefault="007B0FE8" w:rsidP="00C5606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C56060">
              <w:rPr>
                <w:rFonts w:cs="Arial"/>
                <w:bCs w:val="0"/>
                <w:sz w:val="20"/>
                <w:szCs w:val="20"/>
              </w:rPr>
              <w:t>Variación  2013 generación anterior</w:t>
            </w:r>
          </w:p>
        </w:tc>
        <w:tc>
          <w:tcPr>
            <w:tcW w:w="600" w:type="pct"/>
            <w:vMerge w:val="restart"/>
            <w:vAlign w:val="center"/>
          </w:tcPr>
          <w:p w:rsidR="007B0FE8" w:rsidRPr="00C56060" w:rsidRDefault="007B0FE8" w:rsidP="00C5606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C56060">
              <w:rPr>
                <w:rFonts w:eastAsia="Times New Roman" w:cs="Arial"/>
                <w:bCs w:val="0"/>
                <w:sz w:val="20"/>
                <w:szCs w:val="20"/>
              </w:rPr>
              <w:t>Total</w:t>
            </w:r>
          </w:p>
        </w:tc>
      </w:tr>
      <w:tr w:rsidR="00C56060"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vMerge/>
            <w:noWrap/>
            <w:vAlign w:val="center"/>
          </w:tcPr>
          <w:p w:rsidR="007B0FE8" w:rsidRPr="00C56060" w:rsidRDefault="007B0FE8" w:rsidP="00C56060">
            <w:pPr>
              <w:jc w:val="center"/>
              <w:rPr>
                <w:rFonts w:eastAsia="Times New Roman" w:cs="Arial"/>
                <w:color w:val="FFFFFF" w:themeColor="background1"/>
                <w:sz w:val="20"/>
                <w:szCs w:val="20"/>
              </w:rPr>
            </w:pPr>
          </w:p>
        </w:tc>
        <w:tc>
          <w:tcPr>
            <w:tcW w:w="379" w:type="pct"/>
            <w:shd w:val="clear" w:color="auto" w:fill="4F81BD" w:themeFill="accent1"/>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C56060">
              <w:rPr>
                <w:rFonts w:eastAsia="Times New Roman" w:cs="Arial"/>
                <w:b/>
                <w:bCs/>
                <w:color w:val="FFFFFF" w:themeColor="background1"/>
                <w:sz w:val="20"/>
                <w:szCs w:val="20"/>
              </w:rPr>
              <w:t>2008</w:t>
            </w:r>
          </w:p>
        </w:tc>
        <w:tc>
          <w:tcPr>
            <w:tcW w:w="469" w:type="pct"/>
            <w:shd w:val="clear" w:color="auto" w:fill="4F81BD" w:themeFill="accent1"/>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C56060">
              <w:rPr>
                <w:rFonts w:eastAsia="Times New Roman" w:cs="Arial"/>
                <w:b/>
                <w:bCs/>
                <w:color w:val="FFFFFF" w:themeColor="background1"/>
                <w:sz w:val="20"/>
                <w:szCs w:val="20"/>
              </w:rPr>
              <w:t>2009</w:t>
            </w:r>
          </w:p>
        </w:tc>
        <w:tc>
          <w:tcPr>
            <w:tcW w:w="469" w:type="pct"/>
            <w:shd w:val="clear" w:color="auto" w:fill="4F81BD" w:themeFill="accent1"/>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C56060">
              <w:rPr>
                <w:rFonts w:eastAsia="Times New Roman" w:cs="Arial"/>
                <w:b/>
                <w:bCs/>
                <w:color w:val="FFFFFF" w:themeColor="background1"/>
                <w:sz w:val="20"/>
                <w:szCs w:val="20"/>
              </w:rPr>
              <w:t>2010</w:t>
            </w:r>
          </w:p>
        </w:tc>
        <w:tc>
          <w:tcPr>
            <w:tcW w:w="468"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C56060">
              <w:rPr>
                <w:rFonts w:eastAsia="Times New Roman" w:cs="Arial"/>
                <w:b/>
                <w:bCs/>
                <w:color w:val="FFFFFF" w:themeColor="background1"/>
                <w:sz w:val="20"/>
                <w:szCs w:val="20"/>
              </w:rPr>
              <w:t>2011</w:t>
            </w:r>
          </w:p>
        </w:tc>
        <w:tc>
          <w:tcPr>
            <w:tcW w:w="470"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C56060">
              <w:rPr>
                <w:rFonts w:eastAsia="Times New Roman" w:cs="Arial"/>
                <w:b/>
                <w:bCs/>
                <w:color w:val="FFFFFF" w:themeColor="background1"/>
                <w:sz w:val="20"/>
                <w:szCs w:val="20"/>
              </w:rPr>
              <w:t>2012</w:t>
            </w:r>
          </w:p>
        </w:tc>
        <w:tc>
          <w:tcPr>
            <w:tcW w:w="470"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C56060">
              <w:rPr>
                <w:rFonts w:eastAsia="Times New Roman" w:cs="Arial"/>
                <w:b/>
                <w:bCs/>
                <w:color w:val="FFFFFF" w:themeColor="background1"/>
                <w:sz w:val="20"/>
                <w:szCs w:val="20"/>
              </w:rPr>
              <w:t>2013</w:t>
            </w:r>
          </w:p>
        </w:tc>
        <w:tc>
          <w:tcPr>
            <w:tcW w:w="736" w:type="pct"/>
            <w:vMerge/>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p>
        </w:tc>
        <w:tc>
          <w:tcPr>
            <w:tcW w:w="600" w:type="pct"/>
            <w:vMerge/>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SNI</w:t>
            </w:r>
          </w:p>
        </w:tc>
        <w:tc>
          <w:tcPr>
            <w:tcW w:w="37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2391</w:t>
            </w: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834</w:t>
            </w: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724</w:t>
            </w:r>
          </w:p>
        </w:tc>
        <w:tc>
          <w:tcPr>
            <w:tcW w:w="468"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579</w:t>
            </w: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407</w:t>
            </w: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274</w:t>
            </w:r>
          </w:p>
        </w:tc>
        <w:tc>
          <w:tcPr>
            <w:tcW w:w="736"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-16%</w:t>
            </w:r>
          </w:p>
        </w:tc>
        <w:tc>
          <w:tcPr>
            <w:tcW w:w="600" w:type="pct"/>
            <w:shd w:val="clear" w:color="auto" w:fill="DBE5F1" w:themeFill="accent1" w:themeFillTint="33"/>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5209</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FCE</w:t>
            </w:r>
          </w:p>
        </w:tc>
        <w:tc>
          <w:tcPr>
            <w:tcW w:w="37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253</w:t>
            </w: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322</w:t>
            </w:r>
          </w:p>
        </w:tc>
        <w:tc>
          <w:tcPr>
            <w:tcW w:w="468"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376</w:t>
            </w: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155</w:t>
            </w:r>
          </w:p>
        </w:tc>
        <w:tc>
          <w:tcPr>
            <w:tcW w:w="736"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-59%</w:t>
            </w:r>
          </w:p>
        </w:tc>
        <w:tc>
          <w:tcPr>
            <w:tcW w:w="600" w:type="pct"/>
            <w:shd w:val="clear" w:color="auto" w:fill="DBE5F1" w:themeFill="accent1" w:themeFillTint="33"/>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1106</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FMV</w:t>
            </w:r>
          </w:p>
        </w:tc>
        <w:tc>
          <w:tcPr>
            <w:tcW w:w="37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289</w:t>
            </w:r>
          </w:p>
        </w:tc>
        <w:tc>
          <w:tcPr>
            <w:tcW w:w="468"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290</w:t>
            </w: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129</w:t>
            </w:r>
          </w:p>
        </w:tc>
        <w:tc>
          <w:tcPr>
            <w:tcW w:w="736"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-56%</w:t>
            </w:r>
          </w:p>
        </w:tc>
        <w:tc>
          <w:tcPr>
            <w:tcW w:w="600" w:type="pct"/>
            <w:shd w:val="clear" w:color="auto" w:fill="DBE5F1" w:themeFill="accent1" w:themeFillTint="33"/>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708</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PCTI</w:t>
            </w:r>
          </w:p>
        </w:tc>
        <w:tc>
          <w:tcPr>
            <w:tcW w:w="37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65</w:t>
            </w: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51</w:t>
            </w: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43</w:t>
            </w:r>
          </w:p>
        </w:tc>
        <w:tc>
          <w:tcPr>
            <w:tcW w:w="468"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34</w:t>
            </w: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43</w:t>
            </w: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52</w:t>
            </w:r>
          </w:p>
        </w:tc>
        <w:tc>
          <w:tcPr>
            <w:tcW w:w="736"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18%</w:t>
            </w:r>
          </w:p>
        </w:tc>
        <w:tc>
          <w:tcPr>
            <w:tcW w:w="600" w:type="pct"/>
            <w:shd w:val="clear" w:color="auto" w:fill="DBE5F1" w:themeFill="accent1" w:themeFillTint="33"/>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288</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FSA</w:t>
            </w:r>
          </w:p>
        </w:tc>
        <w:tc>
          <w:tcPr>
            <w:tcW w:w="37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75</w:t>
            </w: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81</w:t>
            </w:r>
          </w:p>
        </w:tc>
        <w:tc>
          <w:tcPr>
            <w:tcW w:w="736"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8%</w:t>
            </w:r>
          </w:p>
        </w:tc>
        <w:tc>
          <w:tcPr>
            <w:tcW w:w="600" w:type="pct"/>
            <w:shd w:val="clear" w:color="auto" w:fill="DBE5F1" w:themeFill="accent1" w:themeFillTint="33"/>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156</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FSS (*)</w:t>
            </w:r>
          </w:p>
        </w:tc>
        <w:tc>
          <w:tcPr>
            <w:tcW w:w="37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130</w:t>
            </w: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6"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00" w:type="pct"/>
            <w:shd w:val="clear" w:color="auto" w:fill="DBE5F1" w:themeFill="accent1" w:themeFillTint="33"/>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130</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FSE</w:t>
            </w:r>
          </w:p>
        </w:tc>
        <w:tc>
          <w:tcPr>
            <w:tcW w:w="37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51</w:t>
            </w: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40</w:t>
            </w: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38</w:t>
            </w:r>
          </w:p>
        </w:tc>
        <w:tc>
          <w:tcPr>
            <w:tcW w:w="736"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-4%</w:t>
            </w:r>
          </w:p>
        </w:tc>
        <w:tc>
          <w:tcPr>
            <w:tcW w:w="600" w:type="pct"/>
            <w:shd w:val="clear" w:color="auto" w:fill="DBE5F1" w:themeFill="accent1" w:themeFillTint="33"/>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129</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AIS</w:t>
            </w:r>
          </w:p>
        </w:tc>
        <w:tc>
          <w:tcPr>
            <w:tcW w:w="37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85</w:t>
            </w: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28</w:t>
            </w:r>
          </w:p>
        </w:tc>
        <w:tc>
          <w:tcPr>
            <w:tcW w:w="468"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6"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00" w:type="pct"/>
            <w:shd w:val="clear" w:color="auto" w:fill="DBE5F1" w:themeFill="accent1" w:themeFillTint="33"/>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113</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EQC</w:t>
            </w:r>
          </w:p>
        </w:tc>
        <w:tc>
          <w:tcPr>
            <w:tcW w:w="37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14</w:t>
            </w: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12</w:t>
            </w:r>
          </w:p>
        </w:tc>
        <w:tc>
          <w:tcPr>
            <w:tcW w:w="736"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-14%</w:t>
            </w:r>
          </w:p>
        </w:tc>
        <w:tc>
          <w:tcPr>
            <w:tcW w:w="600" w:type="pct"/>
            <w:shd w:val="clear" w:color="auto" w:fill="DBE5F1" w:themeFill="accent1" w:themeFillTint="33"/>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26</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FPA</w:t>
            </w:r>
          </w:p>
        </w:tc>
        <w:tc>
          <w:tcPr>
            <w:tcW w:w="37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11</w:t>
            </w: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6"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00" w:type="pct"/>
            <w:shd w:val="clear" w:color="auto" w:fill="DBE5F1" w:themeFill="accent1" w:themeFillTint="33"/>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11</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FST</w:t>
            </w:r>
          </w:p>
        </w:tc>
        <w:tc>
          <w:tcPr>
            <w:tcW w:w="37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7</w:t>
            </w: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736"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00" w:type="pct"/>
            <w:shd w:val="clear" w:color="auto" w:fill="DBE5F1" w:themeFill="accent1" w:themeFillTint="33"/>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7</w:t>
            </w:r>
          </w:p>
        </w:tc>
      </w:tr>
      <w:tr w:rsidR="007B0FE8"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SID (*)</w:t>
            </w:r>
          </w:p>
        </w:tc>
        <w:tc>
          <w:tcPr>
            <w:tcW w:w="37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6</w:t>
            </w:r>
          </w:p>
        </w:tc>
        <w:tc>
          <w:tcPr>
            <w:tcW w:w="469" w:type="pct"/>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736" w:type="pct"/>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00" w:type="pct"/>
            <w:shd w:val="clear" w:color="auto" w:fill="DBE5F1" w:themeFill="accent1" w:themeFillTint="33"/>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56060">
              <w:rPr>
                <w:rFonts w:cs="Arial"/>
                <w:color w:val="000000"/>
                <w:sz w:val="20"/>
                <w:szCs w:val="20"/>
              </w:rPr>
              <w:t>6</w:t>
            </w:r>
          </w:p>
        </w:tc>
      </w:tr>
      <w:tr w:rsidR="007B0FE8" w:rsidRPr="00C56060"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939" w:type="pct"/>
            <w:noWrap/>
            <w:vAlign w:val="center"/>
          </w:tcPr>
          <w:p w:rsidR="007B0FE8" w:rsidRPr="00C56060" w:rsidRDefault="007B0FE8" w:rsidP="00C56060">
            <w:pPr>
              <w:rPr>
                <w:rFonts w:cs="Arial"/>
                <w:color w:val="000000"/>
                <w:sz w:val="20"/>
                <w:szCs w:val="20"/>
              </w:rPr>
            </w:pPr>
            <w:r w:rsidRPr="00C56060">
              <w:rPr>
                <w:rFonts w:cs="Arial"/>
                <w:color w:val="000000"/>
                <w:sz w:val="20"/>
                <w:szCs w:val="20"/>
              </w:rPr>
              <w:t>BRR( *)</w:t>
            </w:r>
          </w:p>
        </w:tc>
        <w:tc>
          <w:tcPr>
            <w:tcW w:w="37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9" w:type="pct"/>
            <w:noWrap/>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68"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11</w:t>
            </w: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470"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736" w:type="pct"/>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00" w:type="pct"/>
            <w:shd w:val="clear" w:color="auto" w:fill="DBE5F1" w:themeFill="accent1" w:themeFillTint="33"/>
            <w:vAlign w:val="center"/>
          </w:tcPr>
          <w:p w:rsidR="007B0FE8" w:rsidRPr="00C56060"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C56060">
              <w:rPr>
                <w:rFonts w:cs="Arial"/>
                <w:color w:val="000000"/>
                <w:sz w:val="20"/>
                <w:szCs w:val="20"/>
              </w:rPr>
              <w:t>11</w:t>
            </w:r>
          </w:p>
        </w:tc>
      </w:tr>
      <w:tr w:rsidR="00C56060" w:rsidRPr="00C56060"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9" w:type="pct"/>
            <w:shd w:val="clear" w:color="auto" w:fill="4F81BD" w:themeFill="accent1"/>
            <w:noWrap/>
            <w:vAlign w:val="center"/>
          </w:tcPr>
          <w:p w:rsidR="007B0FE8" w:rsidRPr="00C56060" w:rsidRDefault="00C56060" w:rsidP="00C56060">
            <w:pPr>
              <w:rPr>
                <w:rFonts w:cs="Arial"/>
                <w:color w:val="000000"/>
                <w:sz w:val="20"/>
                <w:szCs w:val="20"/>
              </w:rPr>
            </w:pPr>
            <w:r w:rsidRPr="00C56060">
              <w:rPr>
                <w:rFonts w:cs="Arial"/>
                <w:color w:val="000000"/>
                <w:sz w:val="20"/>
                <w:szCs w:val="20"/>
              </w:rPr>
              <w:t>Total por año</w:t>
            </w:r>
          </w:p>
        </w:tc>
        <w:tc>
          <w:tcPr>
            <w:tcW w:w="379" w:type="pct"/>
            <w:shd w:val="clear" w:color="auto" w:fill="4F81BD" w:themeFill="accent1"/>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C56060">
              <w:rPr>
                <w:rFonts w:cs="Arial"/>
                <w:b/>
                <w:color w:val="000000"/>
                <w:sz w:val="20"/>
                <w:szCs w:val="20"/>
              </w:rPr>
              <w:t>2709</w:t>
            </w:r>
          </w:p>
        </w:tc>
        <w:tc>
          <w:tcPr>
            <w:tcW w:w="469" w:type="pct"/>
            <w:shd w:val="clear" w:color="auto" w:fill="4F81BD" w:themeFill="accent1"/>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C56060">
              <w:rPr>
                <w:rFonts w:cs="Arial"/>
                <w:b/>
                <w:color w:val="000000"/>
                <w:sz w:val="20"/>
                <w:szCs w:val="20"/>
              </w:rPr>
              <w:t>1232</w:t>
            </w:r>
          </w:p>
        </w:tc>
        <w:tc>
          <w:tcPr>
            <w:tcW w:w="469" w:type="pct"/>
            <w:shd w:val="clear" w:color="auto" w:fill="4F81BD" w:themeFill="accent1"/>
            <w:noWrap/>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C56060">
              <w:rPr>
                <w:rFonts w:cs="Arial"/>
                <w:b/>
                <w:color w:val="000000"/>
                <w:sz w:val="20"/>
                <w:szCs w:val="20"/>
              </w:rPr>
              <w:t>1406</w:t>
            </w:r>
          </w:p>
        </w:tc>
        <w:tc>
          <w:tcPr>
            <w:tcW w:w="468"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C56060">
              <w:rPr>
                <w:rFonts w:cs="Arial"/>
                <w:b/>
                <w:color w:val="000000"/>
                <w:sz w:val="20"/>
                <w:szCs w:val="20"/>
              </w:rPr>
              <w:t>624</w:t>
            </w:r>
          </w:p>
        </w:tc>
        <w:tc>
          <w:tcPr>
            <w:tcW w:w="470"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C56060">
              <w:rPr>
                <w:rFonts w:cs="Arial"/>
                <w:b/>
                <w:color w:val="000000"/>
                <w:sz w:val="20"/>
                <w:szCs w:val="20"/>
              </w:rPr>
              <w:t>1188</w:t>
            </w:r>
          </w:p>
        </w:tc>
        <w:tc>
          <w:tcPr>
            <w:tcW w:w="470"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C56060">
              <w:rPr>
                <w:rFonts w:cs="Arial"/>
                <w:b/>
                <w:color w:val="000000"/>
                <w:sz w:val="20"/>
                <w:szCs w:val="20"/>
              </w:rPr>
              <w:t>741</w:t>
            </w:r>
          </w:p>
        </w:tc>
        <w:tc>
          <w:tcPr>
            <w:tcW w:w="736"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p>
        </w:tc>
        <w:tc>
          <w:tcPr>
            <w:tcW w:w="600" w:type="pct"/>
            <w:shd w:val="clear" w:color="auto" w:fill="4F81BD" w:themeFill="accent1"/>
            <w:vAlign w:val="center"/>
          </w:tcPr>
          <w:p w:rsidR="007B0FE8" w:rsidRPr="00C56060"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C56060">
              <w:rPr>
                <w:rFonts w:cs="Arial"/>
                <w:b/>
                <w:color w:val="000000"/>
                <w:sz w:val="20"/>
                <w:szCs w:val="20"/>
              </w:rPr>
              <w:t>7900</w:t>
            </w:r>
          </w:p>
        </w:tc>
      </w:tr>
    </w:tbl>
    <w:p w:rsidR="007B0FE8" w:rsidRDefault="007B0FE8" w:rsidP="00C56060">
      <w:pPr>
        <w:spacing w:after="0" w:line="240" w:lineRule="auto"/>
        <w:jc w:val="center"/>
        <w:rPr>
          <w:rFonts w:ascii="Arial" w:hAnsi="Arial" w:cs="Arial"/>
          <w:color w:val="000000" w:themeColor="text1"/>
          <w:sz w:val="18"/>
          <w:szCs w:val="18"/>
        </w:rPr>
      </w:pPr>
      <w:r w:rsidRPr="00A665F1">
        <w:rPr>
          <w:rFonts w:ascii="Arial" w:hAnsi="Arial" w:cs="Arial"/>
          <w:color w:val="000000" w:themeColor="text1"/>
          <w:sz w:val="18"/>
          <w:szCs w:val="18"/>
          <w:lang w:val="es-ES_tradnl"/>
        </w:rPr>
        <w:t>Fuente</w:t>
      </w:r>
      <w:r>
        <w:rPr>
          <w:rFonts w:ascii="Arial" w:hAnsi="Arial" w:cs="Arial"/>
          <w:color w:val="000000" w:themeColor="text1"/>
          <w:sz w:val="18"/>
          <w:szCs w:val="18"/>
          <w:lang w:val="es-ES_tradnl"/>
        </w:rPr>
        <w:t>s</w:t>
      </w:r>
      <w:r w:rsidRPr="00A665F1">
        <w:rPr>
          <w:rFonts w:ascii="Arial" w:hAnsi="Arial" w:cs="Arial"/>
          <w:color w:val="000000" w:themeColor="text1"/>
          <w:sz w:val="18"/>
          <w:szCs w:val="18"/>
          <w:lang w:val="es-ES_tradnl"/>
        </w:rPr>
        <w:t>:</w:t>
      </w:r>
      <w:r w:rsidRPr="00A665F1">
        <w:rPr>
          <w:rFonts w:ascii="Arial" w:hAnsi="Arial" w:cs="Arial"/>
          <w:color w:val="000000" w:themeColor="text1"/>
          <w:sz w:val="18"/>
          <w:szCs w:val="18"/>
        </w:rPr>
        <w:t xml:space="preserve"> </w:t>
      </w:r>
      <w:r>
        <w:rPr>
          <w:rFonts w:ascii="Arial" w:hAnsi="Arial" w:cs="Arial"/>
          <w:color w:val="000000" w:themeColor="text1"/>
          <w:sz w:val="18"/>
          <w:szCs w:val="18"/>
        </w:rPr>
        <w:t>Sistema de Gestión de Proyectos</w:t>
      </w:r>
    </w:p>
    <w:p w:rsidR="007B0FE8" w:rsidRDefault="007B0FE8" w:rsidP="007B0FE8">
      <w:pPr>
        <w:autoSpaceDE w:val="0"/>
        <w:autoSpaceDN w:val="0"/>
        <w:adjustRightInd w:val="0"/>
        <w:spacing w:after="0" w:line="240" w:lineRule="auto"/>
        <w:ind w:left="993"/>
        <w:jc w:val="both"/>
        <w:rPr>
          <w:rFonts w:ascii="Arial" w:hAnsi="Arial" w:cs="Arial"/>
          <w:b/>
          <w:color w:val="000000"/>
          <w:sz w:val="16"/>
          <w:szCs w:val="16"/>
        </w:rPr>
      </w:pPr>
    </w:p>
    <w:p w:rsidR="007B0FE8" w:rsidRPr="00C56060" w:rsidRDefault="007B0FE8" w:rsidP="00C56060">
      <w:pPr>
        <w:spacing w:after="0" w:line="240" w:lineRule="auto"/>
        <w:ind w:left="284" w:right="426"/>
        <w:jc w:val="both"/>
        <w:rPr>
          <w:rFonts w:ascii="Arial" w:hAnsi="Arial" w:cs="Arial"/>
          <w:color w:val="000000" w:themeColor="text1"/>
          <w:sz w:val="16"/>
          <w:szCs w:val="16"/>
          <w:lang w:val="es-ES_tradnl"/>
        </w:rPr>
      </w:pPr>
      <w:r w:rsidRPr="00C56060">
        <w:rPr>
          <w:rFonts w:ascii="Arial" w:hAnsi="Arial" w:cs="Arial"/>
          <w:color w:val="000000" w:themeColor="text1"/>
          <w:sz w:val="16"/>
          <w:szCs w:val="16"/>
          <w:lang w:val="es-ES_tradnl"/>
        </w:rPr>
        <w:t>(*) Instrumentos con un único lanzamiento: BRR: Fondo Bicentenario “Prof. José Pedro Barran” (Modalidad I - Proyectos de investigación sobre “Hitos de creación e innovación científica/tecnológica desde 1811 a 2011”. Modalidad II - Trabajos terminados sobre “Políticas científicas, tecnológicas y de innovación en el Uruguay contemporáneo 1911-2011” y “Prospectiva del desarrollo de la ciencia y la tecnología como vector de desarrollo en el Uruguay del futuro”. FSS: Fondo Sectorial Salud. SID: Soluciones innovadoras para la inclusión de personas con discapacidad.</w:t>
      </w:r>
    </w:p>
    <w:p w:rsidR="007B0FE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lang w:val="es-ES_tradnl"/>
        </w:rPr>
      </w:pPr>
      <w:r>
        <w:rPr>
          <w:rFonts w:ascii="Arial" w:hAnsi="Arial" w:cs="Arial"/>
          <w:lang w:val="es-ES_tradnl"/>
        </w:rPr>
        <w:t>Los datos brutos muestran mayoritariamente una disminución de las postulaciones en relación a convocatorias anteriores. Sin embargo, un análisis exhaustivo en los tres instrumentos con indicadores más significativos agrega elementos que relativizan los datos:</w:t>
      </w:r>
    </w:p>
    <w:p w:rsidR="007B0FE8" w:rsidRDefault="007B0FE8" w:rsidP="007B0FE8">
      <w:pPr>
        <w:pStyle w:val="NoSpacing"/>
        <w:jc w:val="both"/>
        <w:rPr>
          <w:rFonts w:ascii="Arial" w:hAnsi="Arial" w:cs="Arial"/>
          <w:lang w:val="es-ES_tradnl"/>
        </w:rPr>
      </w:pPr>
    </w:p>
    <w:p w:rsidR="007B0FE8" w:rsidRPr="008E0C8B" w:rsidRDefault="007B0FE8" w:rsidP="007B0FE8">
      <w:pPr>
        <w:pStyle w:val="NoSpacing"/>
        <w:numPr>
          <w:ilvl w:val="0"/>
          <w:numId w:val="27"/>
        </w:numPr>
        <w:jc w:val="both"/>
        <w:rPr>
          <w:rFonts w:ascii="Arial" w:hAnsi="Arial" w:cs="Arial"/>
          <w:color w:val="000000" w:themeColor="text1"/>
          <w:lang w:val="es-ES_tradnl"/>
        </w:rPr>
      </w:pPr>
      <w:r w:rsidRPr="008E0C8B">
        <w:rPr>
          <w:rFonts w:ascii="Arial" w:hAnsi="Arial" w:cs="Arial"/>
          <w:color w:val="000000" w:themeColor="text1"/>
          <w:lang w:val="es-ES_tradnl"/>
        </w:rPr>
        <w:t xml:space="preserve">La cantidad de presentaciones al llamado del SNI mantiene la tendencia a la baja verificada en cada una de sus convocatorias, lo que durante el año 2013 se explica en parte, por la presencia de 1637 investigadores categorizados dentro </w:t>
      </w:r>
      <w:r>
        <w:rPr>
          <w:rFonts w:ascii="Arial" w:hAnsi="Arial" w:cs="Arial"/>
          <w:color w:val="000000" w:themeColor="text1"/>
          <w:lang w:val="es-ES_tradnl"/>
        </w:rPr>
        <w:t xml:space="preserve">del </w:t>
      </w:r>
      <w:r w:rsidRPr="008E0C8B">
        <w:rPr>
          <w:rFonts w:ascii="Arial" w:hAnsi="Arial" w:cs="Arial"/>
          <w:color w:val="000000" w:themeColor="text1"/>
          <w:lang w:val="es-ES_tradnl"/>
        </w:rPr>
        <w:t xml:space="preserve">Sistema. A esto se agrega un nuevo requisito incorporado por la Comisión Honoraria con el objetivo de generar mayores niveles de eficiencia en el proceso de evaluación, evitando la presentación sistemática de postulantes cuando no cumplen con las exigencias mínimas establecidas en el reglamento. </w:t>
      </w:r>
      <w:r>
        <w:rPr>
          <w:rFonts w:ascii="Arial" w:hAnsi="Arial" w:cs="Arial"/>
          <w:color w:val="000000" w:themeColor="text1"/>
          <w:lang w:val="es-ES_tradnl"/>
        </w:rPr>
        <w:t>A</w:t>
      </w:r>
      <w:r w:rsidRPr="008E0C8B">
        <w:rPr>
          <w:rFonts w:ascii="Arial" w:hAnsi="Arial" w:cs="Arial"/>
          <w:color w:val="000000" w:themeColor="text1"/>
          <w:lang w:val="es-ES_tradnl"/>
        </w:rPr>
        <w:t xml:space="preserve"> partir de la convocatoria 2013, para poder postular </w:t>
      </w:r>
      <w:r>
        <w:rPr>
          <w:rFonts w:ascii="Arial" w:hAnsi="Arial" w:cs="Arial"/>
          <w:color w:val="000000" w:themeColor="text1"/>
          <w:lang w:val="es-ES_tradnl"/>
        </w:rPr>
        <w:t xml:space="preserve">es necesario </w:t>
      </w:r>
      <w:r w:rsidRPr="008E0C8B">
        <w:rPr>
          <w:rFonts w:ascii="Arial" w:hAnsi="Arial" w:cs="Arial"/>
          <w:color w:val="000000" w:themeColor="text1"/>
          <w:lang w:val="es-ES_tradnl"/>
        </w:rPr>
        <w:t>no contar con rechazos en los dos último</w:t>
      </w:r>
      <w:r>
        <w:rPr>
          <w:rFonts w:ascii="Arial" w:hAnsi="Arial" w:cs="Arial"/>
          <w:color w:val="000000" w:themeColor="text1"/>
          <w:lang w:val="es-ES_tradnl"/>
        </w:rPr>
        <w:t>s</w:t>
      </w:r>
      <w:r w:rsidRPr="008E0C8B">
        <w:rPr>
          <w:rFonts w:ascii="Arial" w:hAnsi="Arial" w:cs="Arial"/>
          <w:color w:val="000000" w:themeColor="text1"/>
          <w:lang w:val="es-ES_tradnl"/>
        </w:rPr>
        <w:t xml:space="preserve"> llamados inmediatamente anteriores.</w:t>
      </w:r>
      <w:r>
        <w:rPr>
          <w:rFonts w:ascii="Arial" w:hAnsi="Arial" w:cs="Arial"/>
          <w:color w:val="000000" w:themeColor="text1"/>
          <w:lang w:val="es-ES_tradnl"/>
        </w:rPr>
        <w:t xml:space="preserve"> Como indicadores de la lenta pero continua reposición de la demanda vale considerar que u</w:t>
      </w:r>
      <w:r w:rsidRPr="008E0C8B">
        <w:rPr>
          <w:rFonts w:ascii="Arial" w:hAnsi="Arial" w:cs="Arial"/>
          <w:color w:val="000000" w:themeColor="text1"/>
          <w:lang w:val="es-ES_tradnl"/>
        </w:rPr>
        <w:t xml:space="preserve">n </w:t>
      </w:r>
      <w:r>
        <w:rPr>
          <w:rFonts w:ascii="Arial" w:hAnsi="Arial" w:cs="Arial"/>
          <w:color w:val="000000" w:themeColor="text1"/>
          <w:lang w:val="es-ES_tradnl"/>
        </w:rPr>
        <w:t xml:space="preserve">43% </w:t>
      </w:r>
      <w:r w:rsidRPr="008E0C8B">
        <w:rPr>
          <w:rFonts w:ascii="Arial" w:hAnsi="Arial" w:cs="Arial"/>
          <w:color w:val="000000" w:themeColor="text1"/>
          <w:lang w:val="es-ES_tradnl"/>
        </w:rPr>
        <w:t xml:space="preserve">de los postulantes a la convocatoria del SNI 2013 no se había presentado nunca </w:t>
      </w:r>
      <w:r>
        <w:rPr>
          <w:rFonts w:ascii="Arial" w:hAnsi="Arial" w:cs="Arial"/>
          <w:color w:val="000000" w:themeColor="text1"/>
          <w:lang w:val="es-ES_tradnl"/>
        </w:rPr>
        <w:t xml:space="preserve">a este instrumento, mientras que un </w:t>
      </w:r>
      <w:r w:rsidRPr="008E0C8B">
        <w:rPr>
          <w:rFonts w:ascii="Arial" w:hAnsi="Arial" w:cs="Arial"/>
          <w:color w:val="000000" w:themeColor="text1"/>
          <w:lang w:val="es-ES_tradnl"/>
        </w:rPr>
        <w:t xml:space="preserve">30% </w:t>
      </w:r>
      <w:r>
        <w:rPr>
          <w:rFonts w:ascii="Arial" w:hAnsi="Arial" w:cs="Arial"/>
          <w:color w:val="000000" w:themeColor="text1"/>
          <w:lang w:val="es-ES_tradnl"/>
        </w:rPr>
        <w:t xml:space="preserve">no lo había hecho </w:t>
      </w:r>
      <w:r w:rsidRPr="008E0C8B">
        <w:rPr>
          <w:rFonts w:ascii="Arial" w:hAnsi="Arial" w:cs="Arial"/>
          <w:color w:val="000000" w:themeColor="text1"/>
          <w:lang w:val="es-ES_tradnl"/>
        </w:rPr>
        <w:t xml:space="preserve">a ningún </w:t>
      </w:r>
      <w:r>
        <w:rPr>
          <w:rFonts w:ascii="Arial" w:hAnsi="Arial" w:cs="Arial"/>
          <w:color w:val="000000" w:themeColor="text1"/>
          <w:lang w:val="es-ES_tradnl"/>
        </w:rPr>
        <w:t>i</w:t>
      </w:r>
      <w:r w:rsidRPr="008E0C8B">
        <w:rPr>
          <w:rFonts w:ascii="Arial" w:hAnsi="Arial" w:cs="Arial"/>
          <w:color w:val="000000" w:themeColor="text1"/>
          <w:lang w:val="es-ES_tradnl"/>
        </w:rPr>
        <w:t>nstrumento de la Agencia</w:t>
      </w:r>
      <w:r>
        <w:rPr>
          <w:rFonts w:ascii="Arial" w:hAnsi="Arial" w:cs="Arial"/>
          <w:color w:val="000000" w:themeColor="text1"/>
          <w:lang w:val="es-ES_tradnl"/>
        </w:rPr>
        <w:t>.</w:t>
      </w:r>
      <w:r w:rsidRPr="008E0C8B">
        <w:rPr>
          <w:rFonts w:ascii="Arial" w:hAnsi="Arial" w:cs="Arial"/>
          <w:color w:val="000000" w:themeColor="text1"/>
          <w:lang w:val="es-ES_tradnl"/>
        </w:rPr>
        <w:t xml:space="preserve"> </w:t>
      </w:r>
    </w:p>
    <w:p w:rsidR="007B0FE8" w:rsidRPr="003535E0" w:rsidRDefault="007B0FE8" w:rsidP="007B0FE8">
      <w:pPr>
        <w:pStyle w:val="NoSpacing"/>
        <w:jc w:val="both"/>
        <w:rPr>
          <w:rFonts w:ascii="Times New Roman" w:eastAsia="Times New Roman" w:hAnsi="Times New Roman" w:cs="Times New Roman"/>
          <w:color w:val="000000" w:themeColor="text1"/>
          <w:sz w:val="24"/>
          <w:szCs w:val="24"/>
          <w:lang w:val="es-ES_tradnl"/>
        </w:rPr>
      </w:pPr>
    </w:p>
    <w:p w:rsidR="007B0FE8" w:rsidRPr="003F6BBD" w:rsidRDefault="007B0FE8" w:rsidP="007B0FE8">
      <w:pPr>
        <w:pStyle w:val="NoSpacing"/>
        <w:numPr>
          <w:ilvl w:val="0"/>
          <w:numId w:val="27"/>
        </w:numPr>
        <w:jc w:val="both"/>
        <w:rPr>
          <w:rFonts w:ascii="Arial" w:hAnsi="Arial" w:cs="Arial"/>
          <w:color w:val="000000"/>
          <w:sz w:val="24"/>
          <w:szCs w:val="24"/>
        </w:rPr>
      </w:pPr>
      <w:r w:rsidRPr="00B10BE3">
        <w:rPr>
          <w:rFonts w:ascii="Arial" w:hAnsi="Arial" w:cs="Arial"/>
          <w:color w:val="000000" w:themeColor="text1"/>
          <w:lang w:val="es-ES_tradnl"/>
        </w:rPr>
        <w:t xml:space="preserve">En cuanto a los instrumentos clásicos de investigación, FCE y FMV, vale señalar que durante el año 2013 las convocatorias estuvieron abiertas únicamente para </w:t>
      </w:r>
      <w:r>
        <w:rPr>
          <w:rFonts w:ascii="Arial" w:hAnsi="Arial" w:cs="Arial"/>
          <w:color w:val="000000" w:themeColor="text1"/>
          <w:lang w:val="es-ES_tradnl"/>
        </w:rPr>
        <w:t>1</w:t>
      </w:r>
      <w:r w:rsidRPr="00B10BE3">
        <w:rPr>
          <w:rFonts w:ascii="Arial" w:hAnsi="Arial" w:cs="Arial"/>
          <w:color w:val="000000" w:themeColor="text1"/>
          <w:lang w:val="es-ES_tradnl"/>
        </w:rPr>
        <w:t xml:space="preserve"> de las </w:t>
      </w:r>
      <w:r>
        <w:rPr>
          <w:rFonts w:ascii="Arial" w:hAnsi="Arial" w:cs="Arial"/>
          <w:color w:val="000000" w:themeColor="text1"/>
          <w:lang w:val="es-ES_tradnl"/>
        </w:rPr>
        <w:t xml:space="preserve">3 </w:t>
      </w:r>
      <w:r w:rsidRPr="00B10BE3">
        <w:rPr>
          <w:rFonts w:ascii="Arial" w:hAnsi="Arial" w:cs="Arial"/>
          <w:color w:val="000000" w:themeColor="text1"/>
          <w:lang w:val="es-ES_tradnl"/>
        </w:rPr>
        <w:t xml:space="preserve">modalidades que se ofertaron en la convocatoria anterior. Las bases de ambos instrumentos fueron modificadas para dar lugar a las revisiones y recomendaciones propuestas por diversos actores que participan en el diseño,  evaluación y gestión del Instrumento. Entre otros </w:t>
      </w:r>
      <w:r w:rsidRPr="00B10BE3">
        <w:rPr>
          <w:rFonts w:ascii="Arial" w:hAnsi="Arial" w:cs="Arial"/>
          <w:color w:val="000000" w:themeColor="text1"/>
          <w:lang w:val="es-ES_tradnl"/>
        </w:rPr>
        <w:lastRenderedPageBreak/>
        <w:t>aspectos se unificaron dos modalidades (I y II, actualmente I) destinadas a investigadores consolidados, y se mantuvo una segunda modalidad (antes III) dirigida a jóvenes investigadores. Adicionalmente, dado que por primera vez se contempló el objetivo de coordinar el calendario de aperturas con otras  instituciones que financian proyectos de investigación</w:t>
      </w:r>
      <w:r>
        <w:rPr>
          <w:rFonts w:ascii="Arial" w:hAnsi="Arial" w:cs="Arial"/>
          <w:color w:val="000000" w:themeColor="text1"/>
          <w:lang w:val="es-ES_tradnl"/>
        </w:rPr>
        <w:t xml:space="preserve"> en el país (fundamentalmente con CSIC)</w:t>
      </w:r>
      <w:r w:rsidRPr="00B10BE3">
        <w:rPr>
          <w:rFonts w:ascii="Arial" w:hAnsi="Arial" w:cs="Arial"/>
          <w:color w:val="000000" w:themeColor="text1"/>
          <w:lang w:val="es-ES_tradnl"/>
        </w:rPr>
        <w:t xml:space="preserve">, se resolvió a partir de 2013 abrir alternadamente año a año cada una de las dos modalidades. Durante el 2013 se </w:t>
      </w:r>
      <w:r>
        <w:rPr>
          <w:rFonts w:ascii="Arial" w:hAnsi="Arial" w:cs="Arial"/>
          <w:color w:val="000000" w:themeColor="text1"/>
          <w:lang w:val="es-ES_tradnl"/>
        </w:rPr>
        <w:t xml:space="preserve">lanzó </w:t>
      </w:r>
      <w:r w:rsidRPr="00B10BE3">
        <w:rPr>
          <w:rFonts w:ascii="Arial" w:hAnsi="Arial" w:cs="Arial"/>
          <w:color w:val="000000" w:themeColor="text1"/>
          <w:lang w:val="es-ES_tradnl"/>
        </w:rPr>
        <w:t xml:space="preserve">sólo la convocatoria a la Modalidad II (Jóvenes Investigadores) del llamado, por lo que se </w:t>
      </w:r>
      <w:r>
        <w:rPr>
          <w:rFonts w:ascii="Arial" w:hAnsi="Arial" w:cs="Arial"/>
          <w:color w:val="000000" w:themeColor="text1"/>
          <w:lang w:val="es-ES_tradnl"/>
        </w:rPr>
        <w:t xml:space="preserve">hace justicia si se </w:t>
      </w:r>
      <w:r w:rsidRPr="00B10BE3">
        <w:rPr>
          <w:rFonts w:ascii="Arial" w:hAnsi="Arial" w:cs="Arial"/>
          <w:color w:val="000000" w:themeColor="text1"/>
          <w:lang w:val="es-ES_tradnl"/>
        </w:rPr>
        <w:t>compara la evolución de la demanda estrictamente en relación a las postulaciones de la misma modalidad</w:t>
      </w:r>
      <w:r>
        <w:rPr>
          <w:rFonts w:ascii="Arial" w:hAnsi="Arial" w:cs="Arial"/>
          <w:color w:val="000000" w:themeColor="text1"/>
          <w:lang w:val="es-ES_tradnl"/>
        </w:rPr>
        <w:t xml:space="preserve"> en el último llamado. Como muestra el cuadro a continuación</w:t>
      </w:r>
      <w:r w:rsidRPr="00B10BE3">
        <w:rPr>
          <w:rFonts w:ascii="Arial" w:hAnsi="Arial" w:cs="Arial"/>
          <w:color w:val="000000" w:themeColor="text1"/>
          <w:lang w:val="es-ES_tradnl"/>
        </w:rPr>
        <w:t>, los datos</w:t>
      </w:r>
      <w:r>
        <w:rPr>
          <w:rFonts w:ascii="Arial" w:hAnsi="Arial" w:cs="Arial"/>
          <w:color w:val="000000" w:themeColor="text1"/>
          <w:lang w:val="es-ES_tradnl"/>
        </w:rPr>
        <w:t xml:space="preserve">, </w:t>
      </w:r>
      <w:r w:rsidRPr="00B10BE3">
        <w:rPr>
          <w:rFonts w:ascii="Arial" w:hAnsi="Arial" w:cs="Arial"/>
          <w:color w:val="000000" w:themeColor="text1"/>
          <w:lang w:val="es-ES_tradnl"/>
        </w:rPr>
        <w:t>lejos de una caída exhiben un importante incremento de propuestas especialmente en el Instrumento destinado a promover la investigación aplicada.</w:t>
      </w:r>
      <w:r>
        <w:rPr>
          <w:rFonts w:ascii="Arial" w:hAnsi="Arial" w:cs="Arial"/>
          <w:color w:val="000000" w:themeColor="text1"/>
          <w:lang w:val="es-ES_tradnl"/>
        </w:rPr>
        <w:t xml:space="preserve"> Esto último podría indicar una respuesta adaptativa de los investigadores ante los estímulos de la política pública.</w:t>
      </w:r>
    </w:p>
    <w:p w:rsidR="007B0FE8" w:rsidRPr="00B10BE3" w:rsidRDefault="007B0FE8" w:rsidP="007B0FE8">
      <w:pPr>
        <w:pStyle w:val="NoSpacing"/>
        <w:ind w:left="720"/>
        <w:jc w:val="both"/>
        <w:rPr>
          <w:rFonts w:ascii="Arial" w:hAnsi="Arial" w:cs="Arial"/>
          <w:color w:val="000000"/>
          <w:sz w:val="24"/>
          <w:szCs w:val="24"/>
        </w:rPr>
      </w:pPr>
    </w:p>
    <w:p w:rsidR="007B0FE8" w:rsidRPr="00803949" w:rsidRDefault="007B0FE8" w:rsidP="007B0FE8">
      <w:pPr>
        <w:autoSpaceDE w:val="0"/>
        <w:autoSpaceDN w:val="0"/>
        <w:adjustRightInd w:val="0"/>
        <w:spacing w:after="0" w:line="240" w:lineRule="auto"/>
        <w:jc w:val="center"/>
        <w:rPr>
          <w:rFonts w:ascii="Arial" w:hAnsi="Arial" w:cs="Arial"/>
          <w:b/>
          <w:lang w:val="es-ES_tradnl"/>
        </w:rPr>
      </w:pPr>
      <w:r w:rsidRPr="00803949">
        <w:rPr>
          <w:rFonts w:ascii="Arial" w:hAnsi="Arial" w:cs="Arial"/>
          <w:b/>
          <w:lang w:val="es-ES_tradnl"/>
        </w:rPr>
        <w:t xml:space="preserve">CUADRO </w:t>
      </w:r>
      <w:r w:rsidRPr="00803949">
        <w:rPr>
          <w:rFonts w:ascii="Arial" w:hAnsi="Arial" w:cs="Arial"/>
          <w:b/>
          <w:color w:val="000000" w:themeColor="text1"/>
          <w:lang w:val="es-ES_tradnl"/>
        </w:rPr>
        <w:t>2.4.-</w:t>
      </w:r>
      <w:r w:rsidRPr="00803949">
        <w:rPr>
          <w:rFonts w:ascii="Arial" w:hAnsi="Arial" w:cs="Arial"/>
          <w:b/>
          <w:lang w:val="es-ES_tradnl"/>
        </w:rPr>
        <w:t xml:space="preserve"> EVOLUCIÓN DE </w:t>
      </w:r>
      <w:r>
        <w:rPr>
          <w:rFonts w:ascii="Arial" w:hAnsi="Arial" w:cs="Arial"/>
          <w:b/>
          <w:lang w:val="es-ES_tradnl"/>
        </w:rPr>
        <w:t xml:space="preserve">LA DEMANDA DEL </w:t>
      </w:r>
      <w:r w:rsidRPr="00803949">
        <w:rPr>
          <w:rFonts w:ascii="Arial" w:hAnsi="Arial" w:cs="Arial"/>
          <w:b/>
          <w:lang w:val="es-ES_tradnl"/>
        </w:rPr>
        <w:t xml:space="preserve">FCE Y FMV </w:t>
      </w:r>
    </w:p>
    <w:p w:rsidR="007B0FE8" w:rsidRPr="00803949" w:rsidRDefault="007B0FE8" w:rsidP="007B0FE8">
      <w:pPr>
        <w:pStyle w:val="Default"/>
        <w:spacing w:after="120"/>
        <w:jc w:val="center"/>
        <w:rPr>
          <w:b/>
          <w:color w:val="auto"/>
          <w:sz w:val="22"/>
          <w:szCs w:val="22"/>
          <w:lang w:val="es-ES_tradnl"/>
        </w:rPr>
      </w:pPr>
      <w:r w:rsidRPr="00803949">
        <w:rPr>
          <w:b/>
          <w:color w:val="auto"/>
          <w:sz w:val="22"/>
          <w:szCs w:val="22"/>
          <w:lang w:val="es-ES_tradnl"/>
        </w:rPr>
        <w:t>MODALIDAD JÓVENES INVESTIGADORES</w:t>
      </w:r>
      <w:r>
        <w:rPr>
          <w:b/>
          <w:color w:val="auto"/>
          <w:sz w:val="22"/>
          <w:szCs w:val="22"/>
          <w:lang w:val="es-ES_tradnl"/>
        </w:rPr>
        <w:t xml:space="preserve"> EN EL ÚLTIMO PERÍODO  </w:t>
      </w:r>
    </w:p>
    <w:tbl>
      <w:tblPr>
        <w:tblStyle w:val="Listaclara-nfasis14"/>
        <w:tblW w:w="8424" w:type="dxa"/>
        <w:jc w:val="center"/>
        <w:tblLayout w:type="fixed"/>
        <w:tblLook w:val="04A0" w:firstRow="1" w:lastRow="0" w:firstColumn="1" w:lastColumn="0" w:noHBand="0" w:noVBand="1"/>
      </w:tblPr>
      <w:tblGrid>
        <w:gridCol w:w="2794"/>
        <w:gridCol w:w="1560"/>
        <w:gridCol w:w="1275"/>
        <w:gridCol w:w="2795"/>
      </w:tblGrid>
      <w:tr w:rsidR="007B0FE8" w:rsidRPr="00A04D9E" w:rsidTr="00C560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94" w:type="dxa"/>
            <w:vMerge w:val="restart"/>
            <w:noWrap/>
            <w:vAlign w:val="center"/>
          </w:tcPr>
          <w:p w:rsidR="007B0FE8" w:rsidRPr="00A04D9E" w:rsidRDefault="007B0FE8" w:rsidP="00C56060">
            <w:pPr>
              <w:jc w:val="center"/>
              <w:rPr>
                <w:rFonts w:eastAsia="Times New Roman" w:cs="Arial"/>
                <w:sz w:val="20"/>
                <w:szCs w:val="20"/>
                <w:lang w:eastAsia="es-ES"/>
              </w:rPr>
            </w:pPr>
            <w:r w:rsidRPr="00A04D9E">
              <w:rPr>
                <w:rFonts w:eastAsia="Times New Roman" w:cs="Arial"/>
                <w:sz w:val="20"/>
                <w:szCs w:val="20"/>
                <w:lang w:eastAsia="es-ES"/>
              </w:rPr>
              <w:t>Instrumento</w:t>
            </w:r>
          </w:p>
        </w:tc>
        <w:tc>
          <w:tcPr>
            <w:tcW w:w="5630" w:type="dxa"/>
            <w:gridSpan w:val="3"/>
            <w:noWrap/>
            <w:vAlign w:val="center"/>
          </w:tcPr>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Año</w:t>
            </w:r>
          </w:p>
        </w:tc>
      </w:tr>
      <w:tr w:rsidR="007B0FE8" w:rsidRPr="00A04D9E"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94" w:type="dxa"/>
            <w:vMerge/>
            <w:noWrap/>
            <w:vAlign w:val="center"/>
            <w:hideMark/>
          </w:tcPr>
          <w:p w:rsidR="007B0FE8" w:rsidRPr="00A04D9E" w:rsidRDefault="007B0FE8" w:rsidP="00C56060">
            <w:pPr>
              <w:jc w:val="center"/>
              <w:rPr>
                <w:rFonts w:eastAsia="Times New Roman" w:cs="Arial"/>
                <w:sz w:val="20"/>
                <w:szCs w:val="20"/>
                <w:lang w:eastAsia="es-ES"/>
              </w:rPr>
            </w:pPr>
          </w:p>
        </w:tc>
        <w:tc>
          <w:tcPr>
            <w:tcW w:w="1560" w:type="dxa"/>
            <w:shd w:val="clear" w:color="auto" w:fill="4F81BD" w:themeFill="accent1"/>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eastAsia="es-ES"/>
              </w:rPr>
            </w:pPr>
            <w:r w:rsidRPr="00A04D9E">
              <w:rPr>
                <w:rFonts w:eastAsia="Times New Roman" w:cs="Arial"/>
                <w:b/>
                <w:color w:val="FFFFFF" w:themeColor="background1"/>
                <w:sz w:val="20"/>
                <w:szCs w:val="20"/>
                <w:lang w:eastAsia="es-ES"/>
              </w:rPr>
              <w:t>2012</w:t>
            </w:r>
          </w:p>
        </w:tc>
        <w:tc>
          <w:tcPr>
            <w:tcW w:w="1275" w:type="dxa"/>
            <w:shd w:val="clear" w:color="auto" w:fill="4F81BD" w:themeFill="accent1"/>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eastAsia="es-ES"/>
              </w:rPr>
            </w:pPr>
            <w:r w:rsidRPr="00A04D9E">
              <w:rPr>
                <w:rFonts w:eastAsia="Times New Roman" w:cs="Arial"/>
                <w:b/>
                <w:color w:val="FFFFFF" w:themeColor="background1"/>
                <w:sz w:val="20"/>
                <w:szCs w:val="20"/>
                <w:lang w:eastAsia="es-ES"/>
              </w:rPr>
              <w:t>2013</w:t>
            </w:r>
          </w:p>
        </w:tc>
        <w:tc>
          <w:tcPr>
            <w:tcW w:w="2795" w:type="dxa"/>
            <w:shd w:val="clear" w:color="auto" w:fill="4F81BD" w:themeFill="accent1"/>
            <w:noWrap/>
            <w:vAlign w:val="center"/>
            <w:hideMark/>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eastAsia="es-ES"/>
              </w:rPr>
            </w:pPr>
            <w:r w:rsidRPr="00A04D9E">
              <w:rPr>
                <w:rFonts w:cs="Arial"/>
                <w:b/>
                <w:bCs/>
                <w:color w:val="FFFFFF" w:themeColor="background1"/>
                <w:sz w:val="20"/>
                <w:szCs w:val="20"/>
              </w:rPr>
              <w:t>Variación generación anterior</w:t>
            </w:r>
          </w:p>
        </w:tc>
      </w:tr>
      <w:tr w:rsidR="007B0FE8" w:rsidRPr="00A04D9E"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hideMark/>
          </w:tcPr>
          <w:p w:rsidR="007B0FE8" w:rsidRPr="00A04D9E" w:rsidRDefault="007B0FE8" w:rsidP="00C56060">
            <w:pPr>
              <w:jc w:val="center"/>
              <w:rPr>
                <w:rFonts w:cs="Arial"/>
                <w:color w:val="000000"/>
                <w:sz w:val="20"/>
                <w:szCs w:val="20"/>
              </w:rPr>
            </w:pPr>
            <w:r w:rsidRPr="00A04D9E">
              <w:rPr>
                <w:rFonts w:cs="Arial"/>
                <w:color w:val="000000"/>
                <w:sz w:val="20"/>
                <w:szCs w:val="20"/>
              </w:rPr>
              <w:t>FCE</w:t>
            </w:r>
          </w:p>
        </w:tc>
        <w:tc>
          <w:tcPr>
            <w:tcW w:w="1560"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126</w:t>
            </w:r>
          </w:p>
        </w:tc>
        <w:tc>
          <w:tcPr>
            <w:tcW w:w="1275"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155</w:t>
            </w:r>
          </w:p>
        </w:tc>
        <w:tc>
          <w:tcPr>
            <w:tcW w:w="2795"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23%</w:t>
            </w:r>
          </w:p>
        </w:tc>
      </w:tr>
      <w:tr w:rsidR="007B0FE8" w:rsidRPr="00A04D9E"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94" w:type="dxa"/>
            <w:noWrap/>
            <w:vAlign w:val="center"/>
          </w:tcPr>
          <w:p w:rsidR="007B0FE8" w:rsidRPr="00A04D9E" w:rsidRDefault="007B0FE8" w:rsidP="00C56060">
            <w:pPr>
              <w:jc w:val="center"/>
              <w:rPr>
                <w:rFonts w:cs="Arial"/>
                <w:color w:val="000000"/>
                <w:sz w:val="20"/>
                <w:szCs w:val="20"/>
              </w:rPr>
            </w:pPr>
            <w:r w:rsidRPr="00A04D9E">
              <w:rPr>
                <w:rFonts w:cs="Arial"/>
                <w:color w:val="000000"/>
                <w:sz w:val="20"/>
                <w:szCs w:val="20"/>
              </w:rPr>
              <w:t>FMV</w:t>
            </w:r>
          </w:p>
        </w:tc>
        <w:tc>
          <w:tcPr>
            <w:tcW w:w="1560"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74</w:t>
            </w:r>
          </w:p>
        </w:tc>
        <w:tc>
          <w:tcPr>
            <w:tcW w:w="1275"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129</w:t>
            </w:r>
          </w:p>
        </w:tc>
        <w:tc>
          <w:tcPr>
            <w:tcW w:w="2795"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74%</w:t>
            </w:r>
          </w:p>
        </w:tc>
      </w:tr>
    </w:tbl>
    <w:p w:rsidR="007B0FE8" w:rsidRDefault="007B0FE8" w:rsidP="00C56060">
      <w:pPr>
        <w:spacing w:after="0" w:line="240" w:lineRule="auto"/>
        <w:jc w:val="center"/>
        <w:rPr>
          <w:rFonts w:ascii="Arial" w:hAnsi="Arial" w:cs="Arial"/>
          <w:color w:val="000000" w:themeColor="text1"/>
          <w:sz w:val="18"/>
          <w:szCs w:val="18"/>
        </w:rPr>
      </w:pPr>
      <w:r w:rsidRPr="00A665F1">
        <w:rPr>
          <w:rFonts w:ascii="Arial" w:hAnsi="Arial" w:cs="Arial"/>
          <w:color w:val="000000" w:themeColor="text1"/>
          <w:sz w:val="18"/>
          <w:szCs w:val="18"/>
          <w:lang w:val="es-ES_tradnl"/>
        </w:rPr>
        <w:t>Fuente:</w:t>
      </w:r>
      <w:r w:rsidRPr="00A665F1">
        <w:rPr>
          <w:rFonts w:ascii="Arial" w:hAnsi="Arial" w:cs="Arial"/>
          <w:color w:val="000000" w:themeColor="text1"/>
          <w:sz w:val="18"/>
          <w:szCs w:val="18"/>
        </w:rPr>
        <w:t xml:space="preserve"> </w:t>
      </w:r>
      <w:r>
        <w:rPr>
          <w:rFonts w:ascii="Arial" w:hAnsi="Arial" w:cs="Arial"/>
          <w:color w:val="000000" w:themeColor="text1"/>
          <w:sz w:val="18"/>
          <w:szCs w:val="18"/>
        </w:rPr>
        <w:t>Sistema de Gestión de Proyectos</w:t>
      </w:r>
    </w:p>
    <w:p w:rsidR="007B0FE8" w:rsidRDefault="007B0FE8" w:rsidP="007B0FE8">
      <w:pPr>
        <w:spacing w:after="0" w:line="240" w:lineRule="auto"/>
        <w:jc w:val="center"/>
        <w:rPr>
          <w:rFonts w:ascii="Arial" w:hAnsi="Arial" w:cs="Arial"/>
          <w:color w:val="000000"/>
          <w:sz w:val="20"/>
          <w:szCs w:val="20"/>
        </w:rPr>
      </w:pPr>
    </w:p>
    <w:p w:rsidR="007B0FE8" w:rsidRPr="003F6BBD" w:rsidRDefault="007B0FE8" w:rsidP="007B0FE8">
      <w:pPr>
        <w:pStyle w:val="NoSpacing"/>
        <w:numPr>
          <w:ilvl w:val="0"/>
          <w:numId w:val="27"/>
        </w:numPr>
        <w:jc w:val="both"/>
        <w:rPr>
          <w:rFonts w:ascii="Arial" w:hAnsi="Arial" w:cs="Arial"/>
          <w:lang w:val="es-ES_tradnl"/>
        </w:rPr>
      </w:pPr>
      <w:r w:rsidRPr="003F6BBD">
        <w:rPr>
          <w:rFonts w:ascii="Arial" w:hAnsi="Arial" w:cs="Arial"/>
          <w:lang w:val="es-ES_tradnl"/>
        </w:rPr>
        <w:t xml:space="preserve">Otro cambio a destacar en relación al seguimiento técnico de los proyectos </w:t>
      </w:r>
      <w:r>
        <w:rPr>
          <w:rFonts w:ascii="Arial" w:hAnsi="Arial" w:cs="Arial"/>
          <w:lang w:val="es-ES_tradnl"/>
        </w:rPr>
        <w:t xml:space="preserve">de ambos instrumentos </w:t>
      </w:r>
      <w:r w:rsidRPr="003F6BBD">
        <w:rPr>
          <w:rFonts w:ascii="Arial" w:hAnsi="Arial" w:cs="Arial"/>
          <w:lang w:val="es-ES_tradnl"/>
        </w:rPr>
        <w:t xml:space="preserve">es el aumento del período </w:t>
      </w:r>
      <w:r>
        <w:rPr>
          <w:rFonts w:ascii="Arial" w:hAnsi="Arial" w:cs="Arial"/>
          <w:lang w:val="es-ES_tradnl"/>
        </w:rPr>
        <w:t xml:space="preserve">máximo para </w:t>
      </w:r>
      <w:r w:rsidRPr="003F6BBD">
        <w:rPr>
          <w:rFonts w:ascii="Arial" w:hAnsi="Arial" w:cs="Arial"/>
          <w:lang w:val="es-ES_tradnl"/>
        </w:rPr>
        <w:t>report</w:t>
      </w:r>
      <w:r>
        <w:rPr>
          <w:rFonts w:ascii="Arial" w:hAnsi="Arial" w:cs="Arial"/>
          <w:lang w:val="es-ES_tradnl"/>
        </w:rPr>
        <w:t>ar</w:t>
      </w:r>
      <w:r w:rsidRPr="003F6BBD">
        <w:rPr>
          <w:rFonts w:ascii="Arial" w:hAnsi="Arial" w:cs="Arial"/>
          <w:lang w:val="es-ES_tradnl"/>
        </w:rPr>
        <w:t xml:space="preserve"> avances</w:t>
      </w:r>
      <w:r>
        <w:rPr>
          <w:rFonts w:ascii="Arial" w:hAnsi="Arial" w:cs="Arial"/>
          <w:lang w:val="es-ES_tradnl"/>
        </w:rPr>
        <w:t xml:space="preserve"> por parte de los Responsables Científicos</w:t>
      </w:r>
      <w:r w:rsidRPr="003F6BBD">
        <w:rPr>
          <w:rFonts w:ascii="Arial" w:hAnsi="Arial" w:cs="Arial"/>
          <w:lang w:val="es-ES_tradnl"/>
        </w:rPr>
        <w:t>, que a partir de la convocatoria 2013 se extendi</w:t>
      </w:r>
      <w:r>
        <w:rPr>
          <w:rFonts w:ascii="Arial" w:hAnsi="Arial" w:cs="Arial"/>
          <w:lang w:val="es-ES_tradnl"/>
        </w:rPr>
        <w:t xml:space="preserve">ó de semestral a anual. </w:t>
      </w:r>
    </w:p>
    <w:p w:rsidR="007B0FE8" w:rsidRDefault="007B0FE8" w:rsidP="007B0FE8">
      <w:pPr>
        <w:spacing w:after="0" w:line="240" w:lineRule="auto"/>
        <w:jc w:val="center"/>
        <w:rPr>
          <w:rFonts w:ascii="Arial" w:hAnsi="Arial" w:cs="Arial"/>
          <w:color w:val="000000"/>
          <w:sz w:val="20"/>
          <w:szCs w:val="20"/>
        </w:rPr>
      </w:pPr>
    </w:p>
    <w:p w:rsidR="007B0FE8" w:rsidRDefault="007B0FE8" w:rsidP="007B0FE8">
      <w:pPr>
        <w:pStyle w:val="NoSpacing"/>
        <w:jc w:val="both"/>
        <w:rPr>
          <w:rFonts w:ascii="Arial" w:hAnsi="Arial" w:cs="Arial"/>
          <w:lang w:val="es-ES_tradnl"/>
        </w:rPr>
      </w:pPr>
      <w:r w:rsidRPr="004D3FD8">
        <w:rPr>
          <w:rFonts w:ascii="Arial" w:hAnsi="Arial" w:cs="Arial"/>
          <w:lang w:val="es-ES_tradnl"/>
        </w:rPr>
        <w:t xml:space="preserve">Por su parte, </w:t>
      </w:r>
      <w:r>
        <w:rPr>
          <w:rFonts w:ascii="Arial" w:hAnsi="Arial" w:cs="Arial"/>
          <w:lang w:val="es-ES_tradnl"/>
        </w:rPr>
        <w:t xml:space="preserve">el intervalo entre los períodos de las convocatorias del FSE y el instrumento de </w:t>
      </w:r>
      <w:r w:rsidRPr="00677579">
        <w:rPr>
          <w:rFonts w:ascii="Arial" w:hAnsi="Arial" w:cs="Arial"/>
          <w:lang w:val="es-ES_tradnl"/>
        </w:rPr>
        <w:t xml:space="preserve">investigación fundamental </w:t>
      </w:r>
      <w:r>
        <w:rPr>
          <w:rFonts w:ascii="Arial" w:hAnsi="Arial" w:cs="Arial"/>
          <w:lang w:val="es-ES_tradnl"/>
        </w:rPr>
        <w:t>FCE (que en otras ediciones se realizó de forma casi simultánea) no logró revertir  la caída de postulaciones del Instrumento Sectorial, aunque en esta oportunidad la disminución es poco significativa y mucho menor a la registrada en el período de comparación anterior (2012-2009) que representaba un 22%. Cabe señalar que en la última convocatoria volvieron a incorporarse nuevos temas, en esta ocasión en relación al sector eléctrico, la eficiencia energética y los aspectos de c</w:t>
      </w:r>
      <w:r w:rsidRPr="004D3FD8">
        <w:rPr>
          <w:rFonts w:ascii="Arial" w:hAnsi="Arial" w:cs="Arial"/>
          <w:lang w:val="es-ES_tradnl"/>
        </w:rPr>
        <w:t xml:space="preserve">omercialización, </w:t>
      </w:r>
      <w:r>
        <w:rPr>
          <w:rFonts w:ascii="Arial" w:hAnsi="Arial" w:cs="Arial"/>
          <w:lang w:val="es-ES_tradnl"/>
        </w:rPr>
        <w:t>d</w:t>
      </w:r>
      <w:r w:rsidRPr="004D3FD8">
        <w:rPr>
          <w:rFonts w:ascii="Arial" w:hAnsi="Arial" w:cs="Arial"/>
          <w:lang w:val="es-ES_tradnl"/>
        </w:rPr>
        <w:t>istribución</w:t>
      </w:r>
      <w:r>
        <w:rPr>
          <w:rFonts w:ascii="Arial" w:hAnsi="Arial" w:cs="Arial"/>
          <w:lang w:val="es-ES_tradnl"/>
        </w:rPr>
        <w:t xml:space="preserve"> y l</w:t>
      </w:r>
      <w:r w:rsidRPr="004D3FD8">
        <w:rPr>
          <w:rFonts w:ascii="Arial" w:hAnsi="Arial" w:cs="Arial"/>
          <w:lang w:val="es-ES_tradnl"/>
        </w:rPr>
        <w:t>ogística</w:t>
      </w:r>
      <w:r>
        <w:rPr>
          <w:rFonts w:ascii="Arial" w:hAnsi="Arial" w:cs="Arial"/>
          <w:lang w:val="es-ES_tradnl"/>
        </w:rPr>
        <w:t>.</w:t>
      </w:r>
      <w:r w:rsidRPr="004D3FD8">
        <w:rPr>
          <w:rFonts w:ascii="Arial" w:hAnsi="Arial" w:cs="Arial"/>
          <w:lang w:val="es-ES_tradnl"/>
        </w:rPr>
        <w:t xml:space="preserve"> </w:t>
      </w:r>
    </w:p>
    <w:p w:rsidR="007B0FE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lang w:val="es-ES_tradnl"/>
        </w:rPr>
      </w:pPr>
      <w:r>
        <w:rPr>
          <w:rFonts w:ascii="Arial" w:hAnsi="Arial" w:cs="Arial"/>
          <w:lang w:val="es-ES_tradnl"/>
        </w:rPr>
        <w:t xml:space="preserve">En cambio, el FSA recibió una mayor demanda que la registrada en su anterior (y primera) experiencia en el año 2009. En esta nueva oportunidad, producto de la revisión de los procesos y resultados del Instrumento, se duplicaron los montos de financiación para ambas modalidades, llegando en el caso de los grupos interinstitucionales de investigación (Modalidad I) a un </w:t>
      </w:r>
      <w:r w:rsidRPr="00451705">
        <w:rPr>
          <w:rFonts w:ascii="Arial" w:hAnsi="Arial" w:cs="Arial"/>
          <w:lang w:val="es-ES_tradnl"/>
        </w:rPr>
        <w:t>monto máximo de US$ 120.000</w:t>
      </w:r>
      <w:r>
        <w:rPr>
          <w:rFonts w:ascii="Arial" w:hAnsi="Arial" w:cs="Arial"/>
          <w:lang w:val="es-ES_tradnl"/>
        </w:rPr>
        <w:t xml:space="preserve"> de financiación.</w:t>
      </w:r>
      <w:r w:rsidRPr="00451705">
        <w:rPr>
          <w:rFonts w:ascii="Arial" w:hAnsi="Arial" w:cs="Arial"/>
          <w:lang w:val="es-ES_tradnl"/>
        </w:rPr>
        <w:t xml:space="preserve"> </w:t>
      </w:r>
      <w:r>
        <w:rPr>
          <w:rFonts w:ascii="Arial" w:hAnsi="Arial" w:cs="Arial"/>
          <w:lang w:val="es-ES_tradnl"/>
        </w:rPr>
        <w:t xml:space="preserve">Además se extendió el período de duración máxima del proyecto de 2 a 3 años considerando que las características del sector requieren tiempos distintos para dar lugar a la creación de conocimientos </w:t>
      </w:r>
      <w:r w:rsidRPr="0008509B">
        <w:rPr>
          <w:rFonts w:ascii="Arial" w:hAnsi="Arial" w:cs="Arial"/>
          <w:lang w:val="es-ES_tradnl"/>
        </w:rPr>
        <w:t>significativos.</w:t>
      </w:r>
      <w:r>
        <w:rPr>
          <w:rFonts w:ascii="Arial" w:hAnsi="Arial" w:cs="Arial"/>
          <w:lang w:val="es-ES_tradnl"/>
        </w:rPr>
        <w:t xml:space="preserve"> </w:t>
      </w:r>
    </w:p>
    <w:p w:rsidR="007B0FE8" w:rsidRDefault="007B0FE8" w:rsidP="007B0FE8">
      <w:pPr>
        <w:pStyle w:val="NoSpacing"/>
        <w:jc w:val="both"/>
        <w:rPr>
          <w:rFonts w:ascii="Arial" w:hAnsi="Arial" w:cs="Arial"/>
          <w:lang w:val="es-ES_tradnl"/>
        </w:rPr>
      </w:pPr>
    </w:p>
    <w:p w:rsidR="007B0FE8" w:rsidRPr="00451705" w:rsidRDefault="007B0FE8" w:rsidP="007B0FE8">
      <w:pPr>
        <w:pStyle w:val="NoSpacing"/>
        <w:jc w:val="both"/>
        <w:rPr>
          <w:rFonts w:ascii="Arial" w:hAnsi="Arial" w:cs="Arial"/>
          <w:lang w:val="es-ES_tradnl"/>
        </w:rPr>
      </w:pPr>
      <w:r>
        <w:rPr>
          <w:rFonts w:ascii="Arial" w:hAnsi="Arial" w:cs="Arial"/>
          <w:lang w:val="es-ES_tradnl"/>
        </w:rPr>
        <w:t>Sin embargo, como se muestra más adelante, ambos instrumentos sectoriales lograron aportar un porcentaje importante de nuevos postulantes a proyectos de la ANII, lo que sugiere que ofrecen atractivos particulares para investigadores interesados en estos ámbitos de la investigación aplicada.</w:t>
      </w:r>
    </w:p>
    <w:p w:rsidR="007B0FE8" w:rsidRPr="004D3FD8" w:rsidRDefault="007B0FE8" w:rsidP="007B0FE8">
      <w:pPr>
        <w:pStyle w:val="NoSpacing"/>
        <w:jc w:val="both"/>
        <w:rPr>
          <w:rFonts w:ascii="Arial" w:hAnsi="Arial" w:cs="Arial"/>
          <w:lang w:val="es-ES_tradnl"/>
        </w:rPr>
      </w:pPr>
    </w:p>
    <w:p w:rsidR="007B0FE8" w:rsidRDefault="007B0FE8" w:rsidP="007B0FE8">
      <w:pPr>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 xml:space="preserve">Por último, por segundo año consecutivo se mantiene al alza la demanda de </w:t>
      </w:r>
      <w:r w:rsidRPr="00B608EE">
        <w:rPr>
          <w:rFonts w:ascii="Arial" w:hAnsi="Arial" w:cs="Arial"/>
          <w:lang w:val="es-ES_tradnl"/>
        </w:rPr>
        <w:t>PCTI</w:t>
      </w:r>
      <w:r>
        <w:rPr>
          <w:rFonts w:ascii="Arial" w:hAnsi="Arial" w:cs="Arial"/>
          <w:lang w:val="es-ES_tradnl"/>
        </w:rPr>
        <w:t xml:space="preserve">, revirtiendo el descenso que registraba el Instrumento desde su primera hasta su cuarta convocatoria inclusive. </w:t>
      </w:r>
    </w:p>
    <w:p w:rsidR="007B0FE8" w:rsidRDefault="007B0FE8" w:rsidP="007B0FE8">
      <w:pPr>
        <w:pStyle w:val="NoSpacing"/>
        <w:jc w:val="both"/>
        <w:rPr>
          <w:rFonts w:ascii="Arial" w:hAnsi="Arial" w:cs="Arial"/>
        </w:rPr>
      </w:pPr>
      <w:r>
        <w:rPr>
          <w:rFonts w:ascii="Arial" w:hAnsi="Arial" w:cs="Arial"/>
          <w:lang w:val="es-ES_tradnl"/>
        </w:rPr>
        <w:t>L</w:t>
      </w:r>
      <w:r w:rsidRPr="00677579">
        <w:rPr>
          <w:rFonts w:ascii="Arial" w:hAnsi="Arial" w:cs="Arial"/>
          <w:lang w:val="es-ES_tradnl"/>
        </w:rPr>
        <w:t xml:space="preserve">as propuestas presentadas </w:t>
      </w:r>
      <w:r>
        <w:rPr>
          <w:rFonts w:ascii="Arial" w:hAnsi="Arial" w:cs="Arial"/>
          <w:lang w:val="es-ES_tradnl"/>
        </w:rPr>
        <w:t xml:space="preserve">al total de Instrumentos de promoción de la investigación en el año 2013, </w:t>
      </w:r>
      <w:r w:rsidRPr="00677579">
        <w:rPr>
          <w:rFonts w:ascii="Arial" w:hAnsi="Arial" w:cs="Arial"/>
          <w:lang w:val="es-ES_tradnl"/>
        </w:rPr>
        <w:t xml:space="preserve">involucran a </w:t>
      </w:r>
      <w:r>
        <w:rPr>
          <w:rFonts w:ascii="Arial" w:hAnsi="Arial" w:cs="Arial"/>
          <w:lang w:val="es-ES_tradnl"/>
        </w:rPr>
        <w:t xml:space="preserve">1832 </w:t>
      </w:r>
      <w:r w:rsidRPr="00677579">
        <w:rPr>
          <w:rFonts w:ascii="Arial" w:hAnsi="Arial" w:cs="Arial"/>
          <w:lang w:val="es-ES_tradnl"/>
        </w:rPr>
        <w:t>personas</w:t>
      </w:r>
      <w:r w:rsidRPr="00E505F2">
        <w:rPr>
          <w:shd w:val="clear" w:color="auto" w:fill="FFFFFF" w:themeFill="background1"/>
          <w:vertAlign w:val="superscript"/>
          <w:lang w:val="es-ES_tradnl"/>
        </w:rPr>
        <w:footnoteReference w:id="31"/>
      </w:r>
      <w:r>
        <w:rPr>
          <w:rFonts w:ascii="Arial" w:hAnsi="Arial" w:cs="Arial"/>
          <w:lang w:val="es-ES_tradnl"/>
        </w:rPr>
        <w:t>.</w:t>
      </w:r>
      <w:r w:rsidRPr="00677579">
        <w:rPr>
          <w:rFonts w:ascii="Arial" w:hAnsi="Arial" w:cs="Arial"/>
          <w:lang w:val="es-ES_tradnl"/>
        </w:rPr>
        <w:t xml:space="preserve"> A su vez, 7</w:t>
      </w:r>
      <w:r>
        <w:rPr>
          <w:rFonts w:ascii="Arial" w:hAnsi="Arial" w:cs="Arial"/>
          <w:lang w:val="es-ES_tradnl"/>
        </w:rPr>
        <w:t>24</w:t>
      </w:r>
      <w:r w:rsidRPr="00677579">
        <w:rPr>
          <w:rFonts w:ascii="Arial" w:hAnsi="Arial" w:cs="Arial"/>
          <w:lang w:val="es-ES_tradnl"/>
        </w:rPr>
        <w:t xml:space="preserve"> personas se presentaron a más de un proyecto en el año 201</w:t>
      </w:r>
      <w:r>
        <w:rPr>
          <w:rFonts w:ascii="Arial" w:hAnsi="Arial" w:cs="Arial"/>
          <w:lang w:val="es-ES_tradnl"/>
        </w:rPr>
        <w:t>3</w:t>
      </w:r>
      <w:r w:rsidRPr="00677579">
        <w:rPr>
          <w:rFonts w:ascii="Arial" w:hAnsi="Arial" w:cs="Arial"/>
          <w:lang w:val="es-ES_tradnl"/>
        </w:rPr>
        <w:t xml:space="preserve">, con una media general de </w:t>
      </w:r>
      <w:r>
        <w:rPr>
          <w:rFonts w:ascii="Arial" w:hAnsi="Arial" w:cs="Arial"/>
          <w:lang w:val="es-ES_tradnl"/>
        </w:rPr>
        <w:t>2,6</w:t>
      </w:r>
      <w:r w:rsidRPr="00677579">
        <w:rPr>
          <w:rFonts w:ascii="Arial" w:hAnsi="Arial" w:cs="Arial"/>
          <w:lang w:val="es-ES_tradnl"/>
        </w:rPr>
        <w:t xml:space="preserve"> solicitudes por persona (</w:t>
      </w:r>
      <w:r>
        <w:rPr>
          <w:rFonts w:ascii="Arial" w:hAnsi="Arial" w:cs="Arial"/>
          <w:lang w:val="es-ES_tradnl"/>
        </w:rPr>
        <w:t xml:space="preserve">con un registro </w:t>
      </w:r>
      <w:r w:rsidRPr="00677579">
        <w:rPr>
          <w:rFonts w:ascii="Arial" w:hAnsi="Arial" w:cs="Arial"/>
          <w:lang w:val="es-ES_tradnl"/>
        </w:rPr>
        <w:t xml:space="preserve">máximo de </w:t>
      </w:r>
      <w:r>
        <w:rPr>
          <w:rFonts w:ascii="Arial" w:hAnsi="Arial" w:cs="Arial"/>
          <w:lang w:val="es-ES_tradnl"/>
        </w:rPr>
        <w:t>hasta 9</w:t>
      </w:r>
      <w:r w:rsidRPr="00677579">
        <w:rPr>
          <w:rFonts w:ascii="Arial" w:hAnsi="Arial" w:cs="Arial"/>
          <w:lang w:val="es-ES_tradnl"/>
        </w:rPr>
        <w:t xml:space="preserve"> postulaciones</w:t>
      </w:r>
      <w:r>
        <w:rPr>
          <w:rFonts w:ascii="Arial" w:hAnsi="Arial" w:cs="Arial"/>
          <w:lang w:val="es-ES_tradnl"/>
        </w:rPr>
        <w:t>)</w:t>
      </w:r>
      <w:r w:rsidRPr="00677579">
        <w:rPr>
          <w:rFonts w:ascii="Arial" w:hAnsi="Arial" w:cs="Arial"/>
          <w:lang w:val="es-ES_tradnl"/>
        </w:rPr>
        <w:t xml:space="preserve">. </w:t>
      </w:r>
      <w:r w:rsidRPr="006F692A">
        <w:rPr>
          <w:rFonts w:ascii="Arial" w:hAnsi="Arial" w:cs="Arial"/>
        </w:rPr>
        <w:t>De las personas involucradas</w:t>
      </w:r>
      <w:r>
        <w:rPr>
          <w:rFonts w:ascii="Arial" w:hAnsi="Arial" w:cs="Arial"/>
        </w:rPr>
        <w:t>,</w:t>
      </w:r>
      <w:r w:rsidRPr="006F692A">
        <w:rPr>
          <w:rFonts w:ascii="Arial" w:hAnsi="Arial" w:cs="Arial"/>
        </w:rPr>
        <w:t xml:space="preserve"> el </w:t>
      </w:r>
      <w:r w:rsidRPr="004E2D21">
        <w:rPr>
          <w:rFonts w:ascii="Arial" w:hAnsi="Arial" w:cs="Arial"/>
        </w:rPr>
        <w:t>30%</w:t>
      </w:r>
      <w:r w:rsidRPr="006F692A">
        <w:rPr>
          <w:rFonts w:ascii="Arial" w:hAnsi="Arial" w:cs="Arial"/>
        </w:rPr>
        <w:t xml:space="preserve"> es la primera vez que postula a una convocatoria de la ANII. </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lang w:val="es-ES_tradnl"/>
        </w:rPr>
      </w:pPr>
      <w:r>
        <w:rPr>
          <w:rFonts w:ascii="Arial" w:hAnsi="Arial" w:cs="Arial"/>
          <w:lang w:val="es-ES_tradnl"/>
        </w:rPr>
        <w:t>Respecto a l</w:t>
      </w:r>
      <w:r w:rsidRPr="00865604">
        <w:rPr>
          <w:rFonts w:ascii="Arial" w:hAnsi="Arial" w:cs="Arial"/>
          <w:lang w:val="es-ES_tradnl"/>
        </w:rPr>
        <w:t xml:space="preserve">a </w:t>
      </w:r>
      <w:r>
        <w:rPr>
          <w:rFonts w:ascii="Arial" w:hAnsi="Arial" w:cs="Arial"/>
          <w:lang w:val="es-ES_tradnl"/>
        </w:rPr>
        <w:t>distribución de nuevos postulantes por Instrumento se anticiparon ya algunos elementos. El siguiente cuadro permite observar una importante contribución de nuevos postulantes, del perfil jóvenes investigadores, en los instrumentos de investigación básica y aplicada FCE y FMV</w:t>
      </w:r>
      <w:r>
        <w:rPr>
          <w:rStyle w:val="FootnoteReference"/>
          <w:rFonts w:ascii="Arial" w:hAnsi="Arial" w:cs="Arial"/>
          <w:lang w:val="es-ES_tradnl"/>
        </w:rPr>
        <w:footnoteReference w:id="32"/>
      </w:r>
      <w:r w:rsidRPr="00865604">
        <w:rPr>
          <w:rFonts w:ascii="Arial" w:hAnsi="Arial" w:cs="Arial"/>
          <w:lang w:val="es-ES_tradnl"/>
        </w:rPr>
        <w:t>.</w:t>
      </w:r>
    </w:p>
    <w:p w:rsidR="007B0FE8" w:rsidRDefault="007B0FE8" w:rsidP="007B0FE8">
      <w:pPr>
        <w:pStyle w:val="NoSpacing"/>
        <w:jc w:val="both"/>
        <w:rPr>
          <w:rFonts w:ascii="Arial" w:hAnsi="Arial" w:cs="Arial"/>
          <w:lang w:val="es-ES_tradnl"/>
        </w:rPr>
      </w:pPr>
    </w:p>
    <w:p w:rsidR="007B0FE8" w:rsidRDefault="007B0FE8" w:rsidP="007B0FE8">
      <w:pPr>
        <w:spacing w:after="0" w:line="240" w:lineRule="auto"/>
        <w:jc w:val="center"/>
        <w:rPr>
          <w:rFonts w:ascii="Arial" w:hAnsi="Arial" w:cs="Arial"/>
          <w:b/>
          <w:lang w:val="es-ES_tradnl"/>
        </w:rPr>
      </w:pPr>
      <w:r w:rsidRPr="00C906FC">
        <w:rPr>
          <w:rFonts w:ascii="Arial" w:hAnsi="Arial" w:cs="Arial"/>
          <w:b/>
          <w:lang w:val="es-ES_tradnl"/>
        </w:rPr>
        <w:t>CUADRO 2.</w:t>
      </w:r>
      <w:r>
        <w:rPr>
          <w:rFonts w:ascii="Arial" w:hAnsi="Arial" w:cs="Arial"/>
          <w:b/>
          <w:lang w:val="es-ES_tradnl"/>
        </w:rPr>
        <w:t>5</w:t>
      </w:r>
      <w:r w:rsidRPr="00C906FC">
        <w:rPr>
          <w:rFonts w:ascii="Arial" w:hAnsi="Arial" w:cs="Arial"/>
          <w:b/>
          <w:lang w:val="es-ES_tradnl"/>
        </w:rPr>
        <w:t xml:space="preserve">.-CAPTACIÓN DE DEMANDA NUEVA POR </w:t>
      </w:r>
      <w:r>
        <w:rPr>
          <w:rFonts w:ascii="Arial" w:hAnsi="Arial" w:cs="Arial"/>
          <w:b/>
          <w:lang w:val="es-ES_tradnl"/>
        </w:rPr>
        <w:t xml:space="preserve">CONVOCATORIA </w:t>
      </w:r>
    </w:p>
    <w:p w:rsidR="007B0FE8" w:rsidRPr="00C906FC" w:rsidRDefault="007B0FE8" w:rsidP="007B0FE8">
      <w:pPr>
        <w:spacing w:after="120" w:line="240" w:lineRule="auto"/>
        <w:jc w:val="center"/>
        <w:rPr>
          <w:rFonts w:ascii="Arial" w:hAnsi="Arial" w:cs="Arial"/>
          <w:b/>
          <w:lang w:val="es-ES_tradnl"/>
        </w:rPr>
      </w:pPr>
      <w:r>
        <w:rPr>
          <w:rFonts w:ascii="Arial" w:hAnsi="Arial" w:cs="Arial"/>
          <w:b/>
          <w:lang w:val="es-ES_tradnl"/>
        </w:rPr>
        <w:t xml:space="preserve">AÑO 2013 </w:t>
      </w:r>
    </w:p>
    <w:tbl>
      <w:tblPr>
        <w:tblStyle w:val="Listaclara-nfasis14"/>
        <w:tblW w:w="7407" w:type="dxa"/>
        <w:jc w:val="center"/>
        <w:tblLayout w:type="fixed"/>
        <w:tblLook w:val="04A0" w:firstRow="1" w:lastRow="0" w:firstColumn="1" w:lastColumn="0" w:noHBand="0" w:noVBand="1"/>
      </w:tblPr>
      <w:tblGrid>
        <w:gridCol w:w="2180"/>
        <w:gridCol w:w="1825"/>
        <w:gridCol w:w="1683"/>
        <w:gridCol w:w="1719"/>
      </w:tblGrid>
      <w:tr w:rsidR="007B0FE8" w:rsidRPr="00A04D9E" w:rsidTr="00C560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rsidR="007B0FE8" w:rsidRPr="00A04D9E" w:rsidRDefault="007B0FE8" w:rsidP="00C56060">
            <w:pPr>
              <w:jc w:val="center"/>
              <w:rPr>
                <w:rFonts w:cs="Arial"/>
                <w:bCs w:val="0"/>
                <w:sz w:val="20"/>
                <w:szCs w:val="20"/>
              </w:rPr>
            </w:pPr>
            <w:r w:rsidRPr="00A04D9E">
              <w:rPr>
                <w:rFonts w:cs="Arial"/>
                <w:bCs w:val="0"/>
                <w:sz w:val="20"/>
                <w:szCs w:val="20"/>
              </w:rPr>
              <w:t>Instrumento</w:t>
            </w:r>
          </w:p>
        </w:tc>
        <w:tc>
          <w:tcPr>
            <w:tcW w:w="1825" w:type="dxa"/>
            <w:noWrap/>
            <w:vAlign w:val="center"/>
            <w:hideMark/>
          </w:tcPr>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Postulantes</w:t>
            </w:r>
          </w:p>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1ª vez</w:t>
            </w:r>
          </w:p>
        </w:tc>
        <w:tc>
          <w:tcPr>
            <w:tcW w:w="1683" w:type="dxa"/>
            <w:vAlign w:val="center"/>
          </w:tcPr>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 del Total de 1ª vez</w:t>
            </w:r>
          </w:p>
        </w:tc>
        <w:tc>
          <w:tcPr>
            <w:tcW w:w="1719" w:type="dxa"/>
            <w:noWrap/>
            <w:vAlign w:val="center"/>
            <w:hideMark/>
          </w:tcPr>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 del Instrumento</w:t>
            </w:r>
          </w:p>
        </w:tc>
      </w:tr>
      <w:tr w:rsidR="007B0FE8" w:rsidRPr="00A04D9E"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SNI</w:t>
            </w:r>
          </w:p>
        </w:tc>
        <w:tc>
          <w:tcPr>
            <w:tcW w:w="1825"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81</w:t>
            </w:r>
          </w:p>
        </w:tc>
        <w:tc>
          <w:tcPr>
            <w:tcW w:w="1683" w:type="dxa"/>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17%</w:t>
            </w:r>
          </w:p>
        </w:tc>
        <w:tc>
          <w:tcPr>
            <w:tcW w:w="1719"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30%</w:t>
            </w:r>
          </w:p>
        </w:tc>
      </w:tr>
      <w:tr w:rsidR="007B0FE8" w:rsidRPr="00A04D9E"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FSA</w:t>
            </w:r>
          </w:p>
        </w:tc>
        <w:tc>
          <w:tcPr>
            <w:tcW w:w="1825"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147</w:t>
            </w:r>
          </w:p>
        </w:tc>
        <w:tc>
          <w:tcPr>
            <w:tcW w:w="1683" w:type="dxa"/>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30%</w:t>
            </w:r>
          </w:p>
        </w:tc>
        <w:tc>
          <w:tcPr>
            <w:tcW w:w="1719"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28%</w:t>
            </w:r>
          </w:p>
        </w:tc>
      </w:tr>
      <w:tr w:rsidR="007B0FE8" w:rsidRPr="00A04D9E"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FSE</w:t>
            </w:r>
          </w:p>
        </w:tc>
        <w:tc>
          <w:tcPr>
            <w:tcW w:w="1825"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41</w:t>
            </w:r>
          </w:p>
        </w:tc>
        <w:tc>
          <w:tcPr>
            <w:tcW w:w="1683" w:type="dxa"/>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9%</w:t>
            </w:r>
          </w:p>
        </w:tc>
        <w:tc>
          <w:tcPr>
            <w:tcW w:w="1719"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26%</w:t>
            </w:r>
          </w:p>
        </w:tc>
      </w:tr>
      <w:tr w:rsidR="007B0FE8" w:rsidRPr="00A04D9E"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FMV</w:t>
            </w:r>
          </w:p>
        </w:tc>
        <w:tc>
          <w:tcPr>
            <w:tcW w:w="1825"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105</w:t>
            </w:r>
          </w:p>
        </w:tc>
        <w:tc>
          <w:tcPr>
            <w:tcW w:w="1683" w:type="dxa"/>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22%</w:t>
            </w:r>
          </w:p>
        </w:tc>
        <w:tc>
          <w:tcPr>
            <w:tcW w:w="1719"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22%</w:t>
            </w:r>
          </w:p>
        </w:tc>
      </w:tr>
      <w:tr w:rsidR="007B0FE8" w:rsidRPr="00A04D9E" w:rsidTr="00C560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FCE</w:t>
            </w:r>
          </w:p>
        </w:tc>
        <w:tc>
          <w:tcPr>
            <w:tcW w:w="1825"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97</w:t>
            </w:r>
          </w:p>
        </w:tc>
        <w:tc>
          <w:tcPr>
            <w:tcW w:w="1683" w:type="dxa"/>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20%</w:t>
            </w:r>
          </w:p>
        </w:tc>
        <w:tc>
          <w:tcPr>
            <w:tcW w:w="1719" w:type="dxa"/>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20%</w:t>
            </w:r>
          </w:p>
        </w:tc>
      </w:tr>
      <w:tr w:rsidR="007B0FE8" w:rsidRPr="00A04D9E" w:rsidTr="00C56060">
        <w:trPr>
          <w:trHeight w:val="2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EQC</w:t>
            </w:r>
          </w:p>
        </w:tc>
        <w:tc>
          <w:tcPr>
            <w:tcW w:w="1825"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10</w:t>
            </w:r>
          </w:p>
        </w:tc>
        <w:tc>
          <w:tcPr>
            <w:tcW w:w="1683" w:type="dxa"/>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w:t>
            </w:r>
          </w:p>
        </w:tc>
        <w:tc>
          <w:tcPr>
            <w:tcW w:w="1719" w:type="dxa"/>
            <w:noWrap/>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20%</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80" w:type="dxa"/>
            <w:shd w:val="clear" w:color="auto" w:fill="4F81BD" w:themeFill="accent1"/>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TOTAL</w:t>
            </w:r>
          </w:p>
        </w:tc>
        <w:tc>
          <w:tcPr>
            <w:tcW w:w="1825" w:type="dxa"/>
            <w:shd w:val="clear" w:color="auto" w:fill="4F81BD" w:themeFill="accent1"/>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481</w:t>
            </w:r>
          </w:p>
        </w:tc>
        <w:tc>
          <w:tcPr>
            <w:tcW w:w="1683" w:type="dxa"/>
            <w:shd w:val="clear" w:color="auto" w:fill="4F81BD" w:themeFill="accent1"/>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100%</w:t>
            </w:r>
          </w:p>
        </w:tc>
        <w:tc>
          <w:tcPr>
            <w:tcW w:w="1719" w:type="dxa"/>
            <w:shd w:val="clear" w:color="auto" w:fill="4F81BD" w:themeFill="accent1"/>
            <w:noWrap/>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04D9E">
              <w:rPr>
                <w:rFonts w:cs="Arial"/>
                <w:color w:val="000000"/>
                <w:sz w:val="20"/>
                <w:szCs w:val="20"/>
              </w:rPr>
              <w:t>22%</w:t>
            </w:r>
          </w:p>
        </w:tc>
      </w:tr>
    </w:tbl>
    <w:p w:rsidR="007B0FE8" w:rsidRPr="00A665F1" w:rsidRDefault="007B0FE8" w:rsidP="007B0FE8">
      <w:pPr>
        <w:spacing w:line="240" w:lineRule="auto"/>
        <w:jc w:val="center"/>
        <w:rPr>
          <w:rFonts w:ascii="Arial" w:hAnsi="Arial" w:cs="Arial"/>
          <w:color w:val="000000" w:themeColor="text1"/>
          <w:sz w:val="18"/>
          <w:szCs w:val="18"/>
          <w:lang w:val="es-ES_tradnl"/>
        </w:rPr>
      </w:pPr>
      <w:r w:rsidRPr="00A665F1">
        <w:rPr>
          <w:rFonts w:ascii="Arial" w:hAnsi="Arial" w:cs="Arial"/>
          <w:color w:val="000000" w:themeColor="text1"/>
          <w:sz w:val="18"/>
          <w:szCs w:val="18"/>
          <w:lang w:val="es-ES_tradnl"/>
        </w:rPr>
        <w:t>Fuente:</w:t>
      </w:r>
      <w:r w:rsidRPr="005325B9">
        <w:rPr>
          <w:rFonts w:ascii="Arial" w:hAnsi="Arial" w:cs="Arial"/>
          <w:color w:val="000000" w:themeColor="text1"/>
          <w:sz w:val="18"/>
          <w:szCs w:val="18"/>
          <w:lang w:val="es-ES_tradnl"/>
        </w:rPr>
        <w:t xml:space="preserve"> </w:t>
      </w:r>
      <w:r>
        <w:rPr>
          <w:rFonts w:ascii="Arial" w:hAnsi="Arial" w:cs="Arial"/>
          <w:color w:val="000000" w:themeColor="text1"/>
          <w:sz w:val="18"/>
          <w:szCs w:val="18"/>
          <w:lang w:val="es-ES_tradnl"/>
        </w:rPr>
        <w:t>Cálculo</w:t>
      </w:r>
      <w:r w:rsidRPr="005325B9">
        <w:rPr>
          <w:rFonts w:ascii="Arial" w:hAnsi="Arial" w:cs="Arial"/>
          <w:color w:val="000000" w:themeColor="text1"/>
          <w:sz w:val="18"/>
          <w:szCs w:val="18"/>
          <w:lang w:val="es-ES_tradnl"/>
        </w:rPr>
        <w:t xml:space="preserve"> en base a datos del Sistema de Postulaciones</w:t>
      </w:r>
    </w:p>
    <w:p w:rsidR="007B0FE8" w:rsidRDefault="007B0FE8" w:rsidP="007B0FE8">
      <w:pPr>
        <w:pStyle w:val="NoSpacing"/>
        <w:jc w:val="both"/>
        <w:rPr>
          <w:rFonts w:ascii="Arial" w:hAnsi="Arial" w:cs="Arial"/>
          <w:lang w:val="es-ES_tradnl"/>
        </w:rPr>
      </w:pPr>
      <w:r>
        <w:rPr>
          <w:rFonts w:ascii="Arial" w:hAnsi="Arial" w:cs="Arial"/>
          <w:lang w:val="es-ES_tradnl"/>
        </w:rPr>
        <w:t xml:space="preserve">Para ambos, la </w:t>
      </w:r>
      <w:r w:rsidRPr="002C3C3F">
        <w:rPr>
          <w:rFonts w:ascii="Arial" w:hAnsi="Arial" w:cs="Arial"/>
          <w:lang w:val="es-ES_tradnl"/>
        </w:rPr>
        <w:t>modalidad dirig</w:t>
      </w:r>
      <w:r>
        <w:rPr>
          <w:rFonts w:ascii="Arial" w:hAnsi="Arial" w:cs="Arial"/>
          <w:lang w:val="es-ES_tradnl"/>
        </w:rPr>
        <w:t xml:space="preserve">ida </w:t>
      </w:r>
      <w:r w:rsidRPr="002C3C3F">
        <w:rPr>
          <w:rFonts w:ascii="Arial" w:hAnsi="Arial" w:cs="Arial"/>
          <w:lang w:val="es-ES_tradnl"/>
        </w:rPr>
        <w:t xml:space="preserve">a jóvenes investigadores </w:t>
      </w:r>
      <w:r>
        <w:rPr>
          <w:rFonts w:ascii="Arial" w:hAnsi="Arial" w:cs="Arial"/>
          <w:lang w:val="es-ES_tradnl"/>
        </w:rPr>
        <w:t>había obtenido en el llamado inmediatamente anterior el menor porcentaje de nuevos postulantes, escenario que se revierte para esta última convocatoria. Esta situación podría indicar que los cambios introducidos en el diseño del instrumento, aumentaron la capacidad de captación temprana de investigadores, función históricamente asumida -de forma mayoritaria- por los instrumentos de formación de Recursos Humanos.</w:t>
      </w: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C76CF7" w:rsidRDefault="00C76CF7" w:rsidP="007B0FE8">
      <w:pPr>
        <w:pStyle w:val="NoSpacing"/>
        <w:jc w:val="both"/>
        <w:rPr>
          <w:rFonts w:ascii="Arial" w:hAnsi="Arial" w:cs="Arial"/>
          <w:lang w:val="es-ES_tradnl"/>
        </w:rPr>
      </w:pPr>
    </w:p>
    <w:p w:rsidR="007B0FE8" w:rsidRDefault="007B0FE8" w:rsidP="007B0FE8">
      <w:pPr>
        <w:spacing w:after="0" w:line="240" w:lineRule="auto"/>
        <w:jc w:val="center"/>
        <w:rPr>
          <w:rFonts w:ascii="Arial" w:hAnsi="Arial" w:cs="Arial"/>
          <w:b/>
          <w:lang w:val="es-ES_tradnl"/>
        </w:rPr>
      </w:pPr>
      <w:r w:rsidRPr="00C906FC">
        <w:rPr>
          <w:rFonts w:ascii="Arial" w:hAnsi="Arial" w:cs="Arial"/>
          <w:b/>
          <w:lang w:val="es-ES_tradnl"/>
        </w:rPr>
        <w:lastRenderedPageBreak/>
        <w:t>CUADRO 2.</w:t>
      </w:r>
      <w:r>
        <w:rPr>
          <w:rFonts w:ascii="Arial" w:hAnsi="Arial" w:cs="Arial"/>
          <w:b/>
          <w:lang w:val="es-ES_tradnl"/>
        </w:rPr>
        <w:t>6</w:t>
      </w:r>
      <w:r w:rsidRPr="00C906FC">
        <w:rPr>
          <w:rFonts w:ascii="Arial" w:hAnsi="Arial" w:cs="Arial"/>
          <w:b/>
          <w:lang w:val="es-ES_tradnl"/>
        </w:rPr>
        <w:t xml:space="preserve">.-CAPTACIÓN DE DEMANDA NUEVA EN FCE Y FMV </w:t>
      </w:r>
    </w:p>
    <w:p w:rsidR="007B0FE8" w:rsidRDefault="007B0FE8" w:rsidP="007B0FE8">
      <w:pPr>
        <w:spacing w:after="0" w:line="240" w:lineRule="auto"/>
        <w:jc w:val="center"/>
        <w:rPr>
          <w:rFonts w:ascii="Arial" w:hAnsi="Arial" w:cs="Arial"/>
          <w:b/>
          <w:lang w:val="es-ES_tradnl"/>
        </w:rPr>
      </w:pPr>
      <w:r>
        <w:rPr>
          <w:rFonts w:ascii="Arial" w:hAnsi="Arial" w:cs="Arial"/>
          <w:b/>
          <w:lang w:val="es-ES_tradnl"/>
        </w:rPr>
        <w:t>COMPARACIÓN 2012</w:t>
      </w:r>
      <w:r w:rsidR="00C56060">
        <w:rPr>
          <w:rFonts w:ascii="Arial" w:hAnsi="Arial" w:cs="Arial"/>
          <w:b/>
          <w:lang w:val="es-ES_tradnl"/>
        </w:rPr>
        <w:t xml:space="preserve"> </w:t>
      </w:r>
      <w:r>
        <w:rPr>
          <w:rFonts w:ascii="Arial" w:hAnsi="Arial" w:cs="Arial"/>
          <w:b/>
          <w:lang w:val="es-ES_tradnl"/>
        </w:rPr>
        <w:t>-</w:t>
      </w:r>
      <w:r w:rsidR="00C56060">
        <w:rPr>
          <w:rFonts w:ascii="Arial" w:hAnsi="Arial" w:cs="Arial"/>
          <w:b/>
          <w:lang w:val="es-ES_tradnl"/>
        </w:rPr>
        <w:t xml:space="preserve"> </w:t>
      </w:r>
      <w:r>
        <w:rPr>
          <w:rFonts w:ascii="Arial" w:hAnsi="Arial" w:cs="Arial"/>
          <w:b/>
          <w:lang w:val="es-ES_tradnl"/>
        </w:rPr>
        <w:t>2013</w:t>
      </w:r>
    </w:p>
    <w:p w:rsidR="007B0FE8" w:rsidRDefault="007B0FE8" w:rsidP="007B0FE8">
      <w:pPr>
        <w:spacing w:after="120" w:line="240" w:lineRule="auto"/>
        <w:jc w:val="center"/>
        <w:rPr>
          <w:rFonts w:ascii="Arial" w:hAnsi="Arial" w:cs="Arial"/>
          <w:b/>
          <w:lang w:val="es-ES_tradnl"/>
        </w:rPr>
      </w:pPr>
      <w:r>
        <w:rPr>
          <w:rFonts w:ascii="Arial" w:hAnsi="Arial" w:cs="Arial"/>
          <w:b/>
          <w:lang w:val="es-ES_tradnl"/>
        </w:rPr>
        <w:t xml:space="preserve">MODALIDAD JOVENES INVESTIGADORES </w:t>
      </w:r>
    </w:p>
    <w:p w:rsidR="007B0FE8" w:rsidRPr="00A665F1" w:rsidRDefault="007B0FE8" w:rsidP="007B0FE8">
      <w:pPr>
        <w:spacing w:line="240" w:lineRule="auto"/>
        <w:jc w:val="center"/>
        <w:rPr>
          <w:rFonts w:ascii="Arial" w:hAnsi="Arial" w:cs="Arial"/>
          <w:color w:val="000000" w:themeColor="text1"/>
          <w:sz w:val="18"/>
          <w:szCs w:val="18"/>
          <w:lang w:val="es-ES_tradnl"/>
        </w:rPr>
      </w:pPr>
      <w:r>
        <w:rPr>
          <w:rFonts w:ascii="Arial" w:hAnsi="Arial" w:cs="Arial"/>
          <w:color w:val="000000" w:themeColor="text1"/>
          <w:sz w:val="18"/>
          <w:szCs w:val="18"/>
          <w:lang w:val="es-ES_tradnl"/>
        </w:rPr>
        <w:t>Se comparan Modalidades equivalentes (MIII 2012, MII 2013)</w:t>
      </w:r>
    </w:p>
    <w:tbl>
      <w:tblPr>
        <w:tblStyle w:val="Listaclara-nfasis14"/>
        <w:tblW w:w="8723" w:type="dxa"/>
        <w:jc w:val="center"/>
        <w:tblLayout w:type="fixed"/>
        <w:tblLook w:val="04A0" w:firstRow="1" w:lastRow="0" w:firstColumn="1" w:lastColumn="0" w:noHBand="0" w:noVBand="1"/>
      </w:tblPr>
      <w:tblGrid>
        <w:gridCol w:w="1669"/>
        <w:gridCol w:w="2268"/>
        <w:gridCol w:w="2606"/>
        <w:gridCol w:w="2180"/>
      </w:tblGrid>
      <w:tr w:rsidR="007B0FE8" w:rsidRPr="00A04D9E" w:rsidTr="00C560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69" w:type="dxa"/>
            <w:noWrap/>
            <w:vAlign w:val="center"/>
            <w:hideMark/>
          </w:tcPr>
          <w:p w:rsidR="007B0FE8" w:rsidRPr="00A04D9E" w:rsidRDefault="007B0FE8" w:rsidP="00C56060">
            <w:pPr>
              <w:jc w:val="center"/>
              <w:rPr>
                <w:rFonts w:cs="Arial"/>
                <w:bCs w:val="0"/>
                <w:sz w:val="20"/>
                <w:szCs w:val="20"/>
              </w:rPr>
            </w:pPr>
            <w:r w:rsidRPr="00A04D9E">
              <w:rPr>
                <w:rFonts w:cs="Arial"/>
                <w:bCs w:val="0"/>
                <w:sz w:val="20"/>
                <w:szCs w:val="20"/>
              </w:rPr>
              <w:t>Instrumento</w:t>
            </w:r>
          </w:p>
        </w:tc>
        <w:tc>
          <w:tcPr>
            <w:tcW w:w="2268" w:type="dxa"/>
            <w:vAlign w:val="center"/>
          </w:tcPr>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Año postulación</w:t>
            </w:r>
          </w:p>
        </w:tc>
        <w:tc>
          <w:tcPr>
            <w:tcW w:w="2606" w:type="dxa"/>
            <w:noWrap/>
            <w:vAlign w:val="center"/>
            <w:hideMark/>
          </w:tcPr>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Postulantes</w:t>
            </w:r>
          </w:p>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1ª vez</w:t>
            </w:r>
          </w:p>
        </w:tc>
        <w:tc>
          <w:tcPr>
            <w:tcW w:w="2180" w:type="dxa"/>
            <w:noWrap/>
            <w:vAlign w:val="center"/>
            <w:hideMark/>
          </w:tcPr>
          <w:p w:rsidR="007B0FE8" w:rsidRPr="00A04D9E" w:rsidRDefault="007B0FE8" w:rsidP="00C56060">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04D9E">
              <w:rPr>
                <w:rFonts w:cs="Arial"/>
                <w:bCs w:val="0"/>
                <w:sz w:val="20"/>
                <w:szCs w:val="20"/>
              </w:rPr>
              <w:t>% de la Modalidad</w:t>
            </w:r>
          </w:p>
        </w:tc>
      </w:tr>
      <w:tr w:rsidR="007B0FE8" w:rsidRPr="00A04D9E" w:rsidTr="00C56060">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669" w:type="dxa"/>
            <w:noWrap/>
            <w:vAlign w:val="center"/>
            <w:hideMark/>
          </w:tcPr>
          <w:p w:rsidR="007B0FE8" w:rsidRPr="00A04D9E" w:rsidRDefault="007B0FE8" w:rsidP="00C56060">
            <w:pPr>
              <w:jc w:val="center"/>
              <w:rPr>
                <w:rFonts w:eastAsia="Times New Roman" w:cs="Arial"/>
                <w:color w:val="000000"/>
                <w:sz w:val="20"/>
                <w:szCs w:val="20"/>
                <w:lang w:eastAsia="es-ES"/>
              </w:rPr>
            </w:pPr>
            <w:r w:rsidRPr="00A04D9E">
              <w:rPr>
                <w:rFonts w:eastAsia="Times New Roman" w:cs="Arial"/>
                <w:color w:val="000000"/>
                <w:sz w:val="20"/>
                <w:szCs w:val="20"/>
                <w:lang w:eastAsia="es-ES"/>
              </w:rPr>
              <w:t>FCE</w:t>
            </w:r>
          </w:p>
          <w:p w:rsidR="007B0FE8" w:rsidRPr="00A04D9E" w:rsidRDefault="007B0FE8" w:rsidP="00C56060">
            <w:pPr>
              <w:jc w:val="center"/>
              <w:rPr>
                <w:rFonts w:eastAsia="Times New Roman" w:cs="Arial"/>
                <w:color w:val="000000"/>
                <w:sz w:val="20"/>
                <w:szCs w:val="20"/>
                <w:lang w:eastAsia="es-ES"/>
              </w:rPr>
            </w:pPr>
            <w:r w:rsidRPr="00A04D9E">
              <w:rPr>
                <w:rFonts w:eastAsia="Times New Roman" w:cs="Arial"/>
                <w:color w:val="000000"/>
                <w:sz w:val="20"/>
                <w:szCs w:val="20"/>
                <w:lang w:eastAsia="es-ES"/>
              </w:rPr>
              <w:t>FMV</w:t>
            </w:r>
          </w:p>
        </w:tc>
        <w:tc>
          <w:tcPr>
            <w:tcW w:w="2268" w:type="dxa"/>
            <w:vAlign w:val="center"/>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A04D9E">
              <w:rPr>
                <w:rFonts w:eastAsia="Times New Roman" w:cs="Arial"/>
                <w:color w:val="000000"/>
                <w:sz w:val="20"/>
                <w:szCs w:val="20"/>
                <w:lang w:eastAsia="es-ES"/>
              </w:rPr>
              <w:t>2012</w:t>
            </w:r>
          </w:p>
        </w:tc>
        <w:tc>
          <w:tcPr>
            <w:tcW w:w="2606" w:type="dxa"/>
            <w:noWrap/>
            <w:vAlign w:val="center"/>
            <w:hideMark/>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A04D9E">
              <w:rPr>
                <w:rFonts w:eastAsia="Times New Roman" w:cs="Arial"/>
                <w:color w:val="000000"/>
                <w:sz w:val="20"/>
                <w:szCs w:val="20"/>
                <w:lang w:eastAsia="es-ES"/>
              </w:rPr>
              <w:t>40</w:t>
            </w:r>
          </w:p>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A04D9E">
              <w:rPr>
                <w:rFonts w:eastAsia="Times New Roman" w:cs="Arial"/>
                <w:color w:val="000000"/>
                <w:sz w:val="20"/>
                <w:szCs w:val="20"/>
                <w:lang w:eastAsia="es-ES"/>
              </w:rPr>
              <w:t>37</w:t>
            </w:r>
          </w:p>
        </w:tc>
        <w:tc>
          <w:tcPr>
            <w:tcW w:w="2180" w:type="dxa"/>
            <w:noWrap/>
            <w:vAlign w:val="center"/>
            <w:hideMark/>
          </w:tcPr>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A04D9E">
              <w:rPr>
                <w:rFonts w:eastAsia="Times New Roman" w:cs="Arial"/>
                <w:color w:val="000000"/>
                <w:sz w:val="20"/>
                <w:szCs w:val="20"/>
                <w:lang w:eastAsia="es-ES"/>
              </w:rPr>
              <w:t>10%</w:t>
            </w:r>
          </w:p>
          <w:p w:rsidR="007B0FE8" w:rsidRPr="00A04D9E" w:rsidRDefault="007B0FE8" w:rsidP="00C5606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A04D9E">
              <w:rPr>
                <w:rFonts w:eastAsia="Times New Roman" w:cs="Arial"/>
                <w:color w:val="000000"/>
                <w:sz w:val="20"/>
                <w:szCs w:val="20"/>
                <w:lang w:eastAsia="es-ES"/>
              </w:rPr>
              <w:t>15%</w:t>
            </w:r>
          </w:p>
        </w:tc>
      </w:tr>
      <w:tr w:rsidR="007B0FE8" w:rsidRPr="00A04D9E" w:rsidTr="00C56060">
        <w:trPr>
          <w:trHeight w:val="470"/>
          <w:jc w:val="center"/>
        </w:trPr>
        <w:tc>
          <w:tcPr>
            <w:cnfStyle w:val="001000000000" w:firstRow="0" w:lastRow="0" w:firstColumn="1" w:lastColumn="0" w:oddVBand="0" w:evenVBand="0" w:oddHBand="0" w:evenHBand="0" w:firstRowFirstColumn="0" w:firstRowLastColumn="0" w:lastRowFirstColumn="0" w:lastRowLastColumn="0"/>
            <w:tcW w:w="1669" w:type="dxa"/>
            <w:noWrap/>
            <w:vAlign w:val="center"/>
          </w:tcPr>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FCE</w:t>
            </w:r>
          </w:p>
          <w:p w:rsidR="007B0FE8" w:rsidRPr="00A04D9E" w:rsidRDefault="007B0FE8" w:rsidP="00C56060">
            <w:pPr>
              <w:jc w:val="center"/>
              <w:rPr>
                <w:rFonts w:eastAsia="Times New Roman" w:cs="Arial"/>
                <w:color w:val="000000"/>
                <w:sz w:val="20"/>
                <w:szCs w:val="20"/>
              </w:rPr>
            </w:pPr>
            <w:r w:rsidRPr="00A04D9E">
              <w:rPr>
                <w:rFonts w:eastAsia="Times New Roman" w:cs="Arial"/>
                <w:color w:val="000000"/>
                <w:sz w:val="20"/>
                <w:szCs w:val="20"/>
              </w:rPr>
              <w:t>FMV</w:t>
            </w:r>
          </w:p>
        </w:tc>
        <w:tc>
          <w:tcPr>
            <w:tcW w:w="2268" w:type="dxa"/>
            <w:vAlign w:val="center"/>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2013</w:t>
            </w:r>
          </w:p>
        </w:tc>
        <w:tc>
          <w:tcPr>
            <w:tcW w:w="2606" w:type="dxa"/>
            <w:noWrap/>
            <w:vAlign w:val="center"/>
            <w:hideMark/>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97</w:t>
            </w:r>
          </w:p>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105</w:t>
            </w:r>
          </w:p>
        </w:tc>
        <w:tc>
          <w:tcPr>
            <w:tcW w:w="2180" w:type="dxa"/>
            <w:noWrap/>
            <w:vAlign w:val="center"/>
            <w:hideMark/>
          </w:tcPr>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20%</w:t>
            </w:r>
          </w:p>
          <w:p w:rsidR="007B0FE8" w:rsidRPr="00A04D9E" w:rsidRDefault="007B0FE8" w:rsidP="00C5606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04D9E">
              <w:rPr>
                <w:rFonts w:cs="Arial"/>
                <w:color w:val="000000"/>
                <w:sz w:val="20"/>
                <w:szCs w:val="20"/>
              </w:rPr>
              <w:t>22%</w:t>
            </w:r>
          </w:p>
        </w:tc>
      </w:tr>
    </w:tbl>
    <w:p w:rsidR="007B0FE8" w:rsidRPr="00A665F1" w:rsidRDefault="007B0FE8" w:rsidP="007B0FE8">
      <w:pPr>
        <w:spacing w:line="240" w:lineRule="auto"/>
        <w:jc w:val="center"/>
        <w:rPr>
          <w:rFonts w:ascii="Arial" w:hAnsi="Arial" w:cs="Arial"/>
          <w:color w:val="000000" w:themeColor="text1"/>
          <w:sz w:val="18"/>
          <w:szCs w:val="18"/>
          <w:lang w:val="es-ES_tradnl"/>
        </w:rPr>
      </w:pPr>
      <w:r w:rsidRPr="00A665F1">
        <w:rPr>
          <w:rFonts w:ascii="Arial" w:hAnsi="Arial" w:cs="Arial"/>
          <w:color w:val="000000" w:themeColor="text1"/>
          <w:sz w:val="18"/>
          <w:szCs w:val="18"/>
          <w:lang w:val="es-ES_tradnl"/>
        </w:rPr>
        <w:t>Fuente:</w:t>
      </w:r>
      <w:r w:rsidRPr="005325B9">
        <w:rPr>
          <w:rFonts w:ascii="Arial" w:hAnsi="Arial" w:cs="Arial"/>
          <w:color w:val="000000" w:themeColor="text1"/>
          <w:sz w:val="18"/>
          <w:szCs w:val="18"/>
          <w:lang w:val="es-ES_tradnl"/>
        </w:rPr>
        <w:t xml:space="preserve"> </w:t>
      </w:r>
      <w:r>
        <w:rPr>
          <w:rFonts w:ascii="Arial" w:hAnsi="Arial" w:cs="Arial"/>
          <w:color w:val="000000" w:themeColor="text1"/>
          <w:sz w:val="18"/>
          <w:szCs w:val="18"/>
          <w:lang w:val="es-ES_tradnl"/>
        </w:rPr>
        <w:t>Cálculo</w:t>
      </w:r>
      <w:r w:rsidRPr="005325B9">
        <w:rPr>
          <w:rFonts w:ascii="Arial" w:hAnsi="Arial" w:cs="Arial"/>
          <w:color w:val="000000" w:themeColor="text1"/>
          <w:sz w:val="18"/>
          <w:szCs w:val="18"/>
          <w:lang w:val="es-ES_tradnl"/>
        </w:rPr>
        <w:t xml:space="preserve"> en base a datos del Sistema de Postulaciones</w:t>
      </w:r>
    </w:p>
    <w:p w:rsidR="007B0FE8" w:rsidRDefault="007B0FE8" w:rsidP="007B0FE8">
      <w:pPr>
        <w:spacing w:line="240" w:lineRule="auto"/>
        <w:rPr>
          <w:rFonts w:ascii="Arial" w:hAnsi="Arial" w:cs="Arial"/>
          <w:b/>
          <w:u w:val="single"/>
        </w:rPr>
      </w:pPr>
    </w:p>
    <w:p w:rsidR="007B0FE8" w:rsidRDefault="007B0FE8" w:rsidP="007B0FE8">
      <w:pPr>
        <w:spacing w:line="240" w:lineRule="auto"/>
        <w:jc w:val="center"/>
        <w:rPr>
          <w:rFonts w:ascii="Arial" w:hAnsi="Arial" w:cs="Arial"/>
          <w:b/>
          <w:u w:val="single"/>
        </w:rPr>
      </w:pPr>
      <w:r>
        <w:rPr>
          <w:rFonts w:ascii="Arial" w:hAnsi="Arial" w:cs="Arial"/>
          <w:b/>
          <w:u w:val="single"/>
        </w:rPr>
        <w:t>EVALUACION</w:t>
      </w:r>
    </w:p>
    <w:p w:rsidR="007B0FE8" w:rsidRDefault="007B0FE8" w:rsidP="007B0FE8">
      <w:pPr>
        <w:spacing w:after="0" w:line="240" w:lineRule="auto"/>
        <w:jc w:val="both"/>
        <w:rPr>
          <w:rFonts w:ascii="Arial" w:hAnsi="Arial" w:cs="Arial"/>
        </w:rPr>
      </w:pPr>
      <w:r w:rsidRPr="005C73FF">
        <w:rPr>
          <w:rFonts w:ascii="Arial" w:hAnsi="Arial" w:cs="Arial"/>
        </w:rPr>
        <w:t>En el año 201</w:t>
      </w:r>
      <w:r>
        <w:rPr>
          <w:rFonts w:ascii="Arial" w:hAnsi="Arial" w:cs="Arial"/>
        </w:rPr>
        <w:t>3</w:t>
      </w:r>
      <w:r w:rsidRPr="005C73FF">
        <w:rPr>
          <w:rFonts w:ascii="Arial" w:hAnsi="Arial" w:cs="Arial"/>
        </w:rPr>
        <w:t xml:space="preserve">, </w:t>
      </w:r>
      <w:r>
        <w:rPr>
          <w:rFonts w:ascii="Arial" w:hAnsi="Arial" w:cs="Arial"/>
        </w:rPr>
        <w:t xml:space="preserve">se evaluaron un total de 841 propuestas orientadas a la promoción de la investigación, de las cuales 90 corresponden </w:t>
      </w:r>
      <w:r w:rsidRPr="005C73FF">
        <w:rPr>
          <w:rFonts w:ascii="Arial" w:hAnsi="Arial" w:cs="Arial"/>
        </w:rPr>
        <w:t>a</w:t>
      </w:r>
      <w:r>
        <w:rPr>
          <w:rFonts w:ascii="Arial" w:hAnsi="Arial" w:cs="Arial"/>
        </w:rPr>
        <w:t xml:space="preserve"> 2 convocatorias abiertas durante el mismo año (FSE y PCTI), y las </w:t>
      </w:r>
      <w:r w:rsidRPr="00EE7DB0">
        <w:rPr>
          <w:rFonts w:ascii="Arial" w:hAnsi="Arial" w:cs="Arial"/>
        </w:rPr>
        <w:t>7</w:t>
      </w:r>
      <w:r>
        <w:rPr>
          <w:rFonts w:ascii="Arial" w:hAnsi="Arial" w:cs="Arial"/>
        </w:rPr>
        <w:t>51</w:t>
      </w:r>
      <w:r w:rsidRPr="00EE7DB0">
        <w:rPr>
          <w:rFonts w:ascii="Arial" w:hAnsi="Arial" w:cs="Arial"/>
        </w:rPr>
        <w:t xml:space="preserve"> </w:t>
      </w:r>
      <w:r>
        <w:rPr>
          <w:rFonts w:ascii="Arial" w:hAnsi="Arial" w:cs="Arial"/>
        </w:rPr>
        <w:t xml:space="preserve">restantes a 3 convocatorias del año 2012. En este último segmento el mayor aporte proviene del llamado del </w:t>
      </w:r>
      <w:r w:rsidRPr="005C73FF">
        <w:rPr>
          <w:rFonts w:ascii="Arial" w:hAnsi="Arial" w:cs="Arial"/>
        </w:rPr>
        <w:t>SNI,</w:t>
      </w:r>
      <w:r>
        <w:rPr>
          <w:rFonts w:ascii="Arial" w:hAnsi="Arial" w:cs="Arial"/>
        </w:rPr>
        <w:t xml:space="preserve"> que implicó el examen de </w:t>
      </w:r>
      <w:r w:rsidRPr="00D432EC">
        <w:rPr>
          <w:rFonts w:ascii="Arial" w:hAnsi="Arial" w:cs="Arial"/>
        </w:rPr>
        <w:t>las</w:t>
      </w:r>
      <w:r>
        <w:rPr>
          <w:rFonts w:ascii="Arial" w:hAnsi="Arial" w:cs="Arial"/>
        </w:rPr>
        <w:t xml:space="preserve"> </w:t>
      </w:r>
      <w:r w:rsidRPr="00D432EC">
        <w:rPr>
          <w:rFonts w:ascii="Arial" w:hAnsi="Arial" w:cs="Arial"/>
        </w:rPr>
        <w:t>postulaciones</w:t>
      </w:r>
      <w:r>
        <w:rPr>
          <w:rFonts w:ascii="Arial" w:hAnsi="Arial" w:cs="Arial"/>
        </w:rPr>
        <w:t xml:space="preserve"> a  </w:t>
      </w:r>
      <w:r w:rsidRPr="002E0C50">
        <w:rPr>
          <w:rFonts w:ascii="Arial" w:hAnsi="Arial" w:cs="Arial"/>
          <w:lang w:val="es-ES_tradnl"/>
        </w:rPr>
        <w:t>i)</w:t>
      </w:r>
      <w:r>
        <w:rPr>
          <w:rFonts w:ascii="Arial" w:hAnsi="Arial" w:cs="Arial"/>
          <w:lang w:val="es-ES_tradnl"/>
        </w:rPr>
        <w:t xml:space="preserve"> </w:t>
      </w:r>
      <w:r w:rsidRPr="002E0C50">
        <w:rPr>
          <w:rFonts w:ascii="Arial" w:hAnsi="Arial" w:cs="Arial"/>
          <w:lang w:val="es-ES_tradnl"/>
        </w:rPr>
        <w:t xml:space="preserve">nuevos </w:t>
      </w:r>
      <w:r w:rsidRPr="002E0C50">
        <w:rPr>
          <w:rFonts w:ascii="Arial" w:hAnsi="Arial" w:cs="Arial"/>
          <w:i/>
          <w:lang w:val="es-ES_tradnl"/>
        </w:rPr>
        <w:t>ingresos</w:t>
      </w:r>
      <w:r>
        <w:rPr>
          <w:rFonts w:ascii="Arial" w:hAnsi="Arial" w:cs="Arial"/>
          <w:i/>
          <w:lang w:val="es-ES_tradnl"/>
        </w:rPr>
        <w:t xml:space="preserve"> </w:t>
      </w:r>
      <w:r w:rsidRPr="00A452F1">
        <w:rPr>
          <w:rFonts w:ascii="Arial" w:hAnsi="Arial" w:cs="Arial"/>
          <w:lang w:val="es-ES_tradnl"/>
        </w:rPr>
        <w:t>(407 postulaciones)</w:t>
      </w:r>
      <w:r>
        <w:rPr>
          <w:rFonts w:ascii="Arial" w:hAnsi="Arial" w:cs="Arial"/>
          <w:i/>
          <w:lang w:val="es-ES_tradnl"/>
        </w:rPr>
        <w:t xml:space="preserve"> </w:t>
      </w:r>
      <w:r w:rsidRPr="002E0C50">
        <w:rPr>
          <w:rFonts w:ascii="Arial" w:hAnsi="Arial" w:cs="Arial"/>
          <w:lang w:val="es-ES_tradnl"/>
        </w:rPr>
        <w:t xml:space="preserve"> ii) permanencia </w:t>
      </w:r>
      <w:r>
        <w:rPr>
          <w:rFonts w:ascii="Arial" w:hAnsi="Arial" w:cs="Arial"/>
          <w:lang w:val="es-ES_tradnl"/>
        </w:rPr>
        <w:t xml:space="preserve">de </w:t>
      </w:r>
      <w:r w:rsidRPr="002E0C50">
        <w:rPr>
          <w:rFonts w:ascii="Arial" w:hAnsi="Arial" w:cs="Arial"/>
          <w:lang w:val="es-ES_tradnl"/>
        </w:rPr>
        <w:t xml:space="preserve">investigadores </w:t>
      </w:r>
      <w:r>
        <w:rPr>
          <w:rFonts w:ascii="Arial" w:hAnsi="Arial" w:cs="Arial"/>
          <w:lang w:val="es-ES_tradnl"/>
        </w:rPr>
        <w:t xml:space="preserve">con vencimiento de contrato en 2013 </w:t>
      </w:r>
      <w:r w:rsidRPr="00A452F1">
        <w:rPr>
          <w:rFonts w:ascii="Arial" w:hAnsi="Arial" w:cs="Arial"/>
          <w:lang w:val="es-ES_tradnl"/>
        </w:rPr>
        <w:t>(</w:t>
      </w:r>
      <w:r>
        <w:rPr>
          <w:rFonts w:ascii="Arial" w:hAnsi="Arial" w:cs="Arial"/>
          <w:lang w:val="es-ES_tradnl"/>
        </w:rPr>
        <w:t>2</w:t>
      </w:r>
      <w:r w:rsidRPr="00A452F1">
        <w:rPr>
          <w:rFonts w:ascii="Arial" w:hAnsi="Arial" w:cs="Arial"/>
          <w:lang w:val="es-ES_tradnl"/>
        </w:rPr>
        <w:t>7</w:t>
      </w:r>
      <w:r>
        <w:rPr>
          <w:rFonts w:ascii="Arial" w:hAnsi="Arial" w:cs="Arial"/>
          <w:lang w:val="es-ES_tradnl"/>
        </w:rPr>
        <w:t>6</w:t>
      </w:r>
      <w:r w:rsidRPr="00A452F1">
        <w:rPr>
          <w:rFonts w:ascii="Arial" w:hAnsi="Arial" w:cs="Arial"/>
          <w:lang w:val="es-ES_tradnl"/>
        </w:rPr>
        <w:t xml:space="preserve"> postulaciones)</w:t>
      </w:r>
      <w:r>
        <w:rPr>
          <w:rFonts w:ascii="Arial" w:hAnsi="Arial" w:cs="Arial"/>
          <w:lang w:val="es-ES_tradnl"/>
        </w:rPr>
        <w:t xml:space="preserve"> </w:t>
      </w:r>
      <w:r w:rsidRPr="002E0C50">
        <w:rPr>
          <w:rFonts w:ascii="Arial" w:hAnsi="Arial" w:cs="Arial"/>
          <w:lang w:val="es-ES_tradnl"/>
        </w:rPr>
        <w:t>y iii) re</w:t>
      </w:r>
      <w:r>
        <w:rPr>
          <w:rFonts w:ascii="Arial" w:hAnsi="Arial" w:cs="Arial"/>
          <w:lang w:val="es-ES_tradnl"/>
        </w:rPr>
        <w:t>-</w:t>
      </w:r>
      <w:r w:rsidRPr="002E0C50">
        <w:rPr>
          <w:rFonts w:ascii="Arial" w:hAnsi="Arial" w:cs="Arial"/>
          <w:lang w:val="es-ES_tradnl"/>
        </w:rPr>
        <w:t xml:space="preserve">categorización de </w:t>
      </w:r>
      <w:r>
        <w:rPr>
          <w:rFonts w:ascii="Arial" w:hAnsi="Arial" w:cs="Arial"/>
          <w:lang w:val="es-ES_tradnl"/>
        </w:rPr>
        <w:t>C</w:t>
      </w:r>
      <w:r w:rsidRPr="002E0C50">
        <w:rPr>
          <w:rFonts w:ascii="Arial" w:hAnsi="Arial" w:cs="Arial"/>
          <w:lang w:val="es-ES_tradnl"/>
        </w:rPr>
        <w:t>andidato</w:t>
      </w:r>
      <w:r>
        <w:rPr>
          <w:rFonts w:ascii="Arial" w:hAnsi="Arial" w:cs="Arial"/>
          <w:lang w:val="es-ES_tradnl"/>
        </w:rPr>
        <w:t>s</w:t>
      </w:r>
      <w:r w:rsidRPr="002E0C50">
        <w:rPr>
          <w:rFonts w:ascii="Arial" w:hAnsi="Arial" w:cs="Arial"/>
          <w:lang w:val="es-ES_tradnl"/>
        </w:rPr>
        <w:t xml:space="preserve"> con opción a solicitar el ingreso a una categoría mayor</w:t>
      </w:r>
      <w:r>
        <w:rPr>
          <w:rFonts w:ascii="Arial" w:hAnsi="Arial" w:cs="Arial"/>
          <w:lang w:val="es-ES_tradnl"/>
        </w:rPr>
        <w:t xml:space="preserve"> </w:t>
      </w:r>
      <w:r w:rsidRPr="00A452F1">
        <w:rPr>
          <w:rFonts w:ascii="Arial" w:hAnsi="Arial" w:cs="Arial"/>
          <w:lang w:val="es-ES_tradnl"/>
        </w:rPr>
        <w:t>(4</w:t>
      </w:r>
      <w:r>
        <w:rPr>
          <w:rFonts w:ascii="Arial" w:hAnsi="Arial" w:cs="Arial"/>
          <w:lang w:val="es-ES_tradnl"/>
        </w:rPr>
        <w:t>3</w:t>
      </w:r>
      <w:r w:rsidRPr="00A452F1">
        <w:rPr>
          <w:rFonts w:ascii="Arial" w:hAnsi="Arial" w:cs="Arial"/>
          <w:lang w:val="es-ES_tradnl"/>
        </w:rPr>
        <w:t xml:space="preserve"> postulaciones)</w:t>
      </w:r>
      <w:r w:rsidRPr="00D432EC">
        <w:rPr>
          <w:rStyle w:val="FootnoteReference"/>
          <w:rFonts w:ascii="Arial" w:hAnsi="Arial" w:cs="Arial"/>
        </w:rPr>
        <w:footnoteReference w:id="33"/>
      </w:r>
      <w:r>
        <w:rPr>
          <w:rFonts w:ascii="Arial" w:hAnsi="Arial" w:cs="Arial"/>
        </w:rPr>
        <w:t>.</w:t>
      </w:r>
      <w:r w:rsidRPr="00D432EC">
        <w:rPr>
          <w:rFonts w:ascii="Arial" w:hAnsi="Arial" w:cs="Arial"/>
        </w:rPr>
        <w:t xml:space="preserve"> </w:t>
      </w:r>
    </w:p>
    <w:p w:rsidR="007B0FE8" w:rsidRDefault="007B0FE8" w:rsidP="007B0FE8">
      <w:pPr>
        <w:spacing w:after="0" w:line="240" w:lineRule="auto"/>
        <w:jc w:val="both"/>
        <w:rPr>
          <w:rFonts w:ascii="Arial" w:hAnsi="Arial" w:cs="Arial"/>
        </w:rPr>
      </w:pPr>
    </w:p>
    <w:p w:rsidR="007B0FE8" w:rsidRDefault="007B0FE8" w:rsidP="007B0FE8">
      <w:pPr>
        <w:spacing w:after="0" w:line="240" w:lineRule="auto"/>
        <w:jc w:val="both"/>
        <w:rPr>
          <w:rFonts w:ascii="Arial" w:hAnsi="Arial" w:cs="Arial"/>
        </w:rPr>
      </w:pPr>
      <w:r>
        <w:rPr>
          <w:rFonts w:ascii="Arial" w:hAnsi="Arial" w:cs="Arial"/>
        </w:rPr>
        <w:t>Del total de las propuestas consideradas se aprobaron 390 (considerando reevaluaciones -permanencias y re-categorizaciones- del SNI).</w:t>
      </w:r>
    </w:p>
    <w:p w:rsidR="007B0FE8" w:rsidRDefault="007B0FE8" w:rsidP="007B0FE8">
      <w:pPr>
        <w:spacing w:after="0" w:line="240" w:lineRule="auto"/>
        <w:jc w:val="both"/>
        <w:rPr>
          <w:rFonts w:ascii="Arial" w:hAnsi="Arial" w:cs="Arial"/>
        </w:rPr>
      </w:pPr>
    </w:p>
    <w:p w:rsidR="007B0FE8" w:rsidRDefault="007B0FE8" w:rsidP="007B0FE8">
      <w:pPr>
        <w:spacing w:after="0" w:line="240" w:lineRule="auto"/>
        <w:jc w:val="both"/>
        <w:rPr>
          <w:rFonts w:ascii="Arial" w:hAnsi="Arial" w:cs="Arial"/>
        </w:rPr>
      </w:pPr>
      <w:r>
        <w:rPr>
          <w:rFonts w:ascii="Arial" w:hAnsi="Arial" w:cs="Arial"/>
        </w:rPr>
        <w:t>La comparación con los indicadores anuales, a continuación, muestra un comportamiento promedio del año 2013 en relación a las tasas de rechazo.</w:t>
      </w:r>
    </w:p>
    <w:p w:rsidR="007B0FE8" w:rsidRDefault="007B0FE8"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C76CF7" w:rsidRDefault="00C76CF7" w:rsidP="007B0FE8">
      <w:pPr>
        <w:rPr>
          <w:lang w:val="es-ES_tradnl"/>
        </w:rPr>
      </w:pPr>
    </w:p>
    <w:p w:rsidR="007B0FE8" w:rsidRDefault="007B0FE8" w:rsidP="007B0FE8">
      <w:pPr>
        <w:spacing w:after="120" w:line="240" w:lineRule="auto"/>
        <w:jc w:val="center"/>
        <w:rPr>
          <w:rFonts w:ascii="Arial" w:hAnsi="Arial" w:cs="Arial"/>
          <w:b/>
          <w:lang w:val="es-ES_tradnl"/>
        </w:rPr>
      </w:pPr>
      <w:r w:rsidRPr="00D85647">
        <w:rPr>
          <w:rFonts w:ascii="Arial" w:hAnsi="Arial" w:cs="Arial"/>
          <w:b/>
          <w:lang w:val="es-ES_tradnl"/>
        </w:rPr>
        <w:lastRenderedPageBreak/>
        <w:t>CUADRO 2.</w:t>
      </w:r>
      <w:r>
        <w:rPr>
          <w:rFonts w:ascii="Arial" w:hAnsi="Arial" w:cs="Arial"/>
          <w:b/>
          <w:lang w:val="es-ES_tradnl"/>
        </w:rPr>
        <w:t>7</w:t>
      </w:r>
      <w:r w:rsidRPr="00D85647">
        <w:rPr>
          <w:rFonts w:ascii="Arial" w:hAnsi="Arial" w:cs="Arial"/>
          <w:b/>
          <w:lang w:val="es-ES_tradnl"/>
        </w:rPr>
        <w:t xml:space="preserve">.- INDICADORES DE EVALUACIÓN </w:t>
      </w:r>
      <w:r>
        <w:rPr>
          <w:rFonts w:ascii="Arial" w:hAnsi="Arial" w:cs="Arial"/>
          <w:b/>
          <w:lang w:val="es-ES_tradnl"/>
        </w:rPr>
        <w:t xml:space="preserve">POR INSTRUMENTO Y AÑO DE RESOLUCIÓN. </w:t>
      </w:r>
      <w:r w:rsidRPr="00CB40A3">
        <w:rPr>
          <w:rFonts w:ascii="Arial" w:eastAsia="Calibri" w:hAnsi="Arial" w:cs="Arial"/>
          <w:b/>
          <w:lang w:val="es-ES_tradnl" w:eastAsia="en-US"/>
        </w:rPr>
        <w:t>PERÍODO 2008 - 2013</w:t>
      </w:r>
    </w:p>
    <w:tbl>
      <w:tblPr>
        <w:tblStyle w:val="Listaclara-nfasis13"/>
        <w:tblW w:w="9464" w:type="dxa"/>
        <w:jc w:val="center"/>
        <w:tblLayout w:type="fixed"/>
        <w:tblLook w:val="04A0" w:firstRow="1" w:lastRow="0" w:firstColumn="1" w:lastColumn="0" w:noHBand="0" w:noVBand="1"/>
      </w:tblPr>
      <w:tblGrid>
        <w:gridCol w:w="1417"/>
        <w:gridCol w:w="119"/>
        <w:gridCol w:w="1060"/>
        <w:gridCol w:w="228"/>
        <w:gridCol w:w="828"/>
        <w:gridCol w:w="567"/>
        <w:gridCol w:w="284"/>
        <w:gridCol w:w="945"/>
        <w:gridCol w:w="16"/>
        <w:gridCol w:w="173"/>
        <w:gridCol w:w="1195"/>
        <w:gridCol w:w="993"/>
        <w:gridCol w:w="141"/>
        <w:gridCol w:w="80"/>
        <w:gridCol w:w="144"/>
        <w:gridCol w:w="1274"/>
      </w:tblGrid>
      <w:tr w:rsidR="007B0FE8" w:rsidRPr="00A04D9E" w:rsidTr="00A04D9E">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7B0FE8" w:rsidRPr="00A04D9E" w:rsidRDefault="00A04D9E" w:rsidP="00A04D9E">
            <w:pPr>
              <w:rPr>
                <w:rFonts w:eastAsia="Times New Roman" w:cs="Arial"/>
                <w:b w:val="0"/>
                <w:bCs w:val="0"/>
                <w:sz w:val="20"/>
                <w:szCs w:val="20"/>
              </w:rPr>
            </w:pPr>
            <w:r w:rsidRPr="00A04D9E">
              <w:rPr>
                <w:rFonts w:eastAsia="Times New Roman" w:cs="Arial"/>
                <w:sz w:val="20"/>
                <w:szCs w:val="20"/>
              </w:rPr>
              <w:t>AÑ</w:t>
            </w:r>
            <w:r w:rsidR="007B0FE8" w:rsidRPr="00A04D9E">
              <w:rPr>
                <w:rFonts w:eastAsia="Times New Roman" w:cs="Arial"/>
                <w:sz w:val="20"/>
                <w:szCs w:val="20"/>
              </w:rPr>
              <w:t>O RESOLUCIÓN</w:t>
            </w:r>
          </w:p>
        </w:tc>
        <w:tc>
          <w:tcPr>
            <w:tcW w:w="1407" w:type="dxa"/>
            <w:gridSpan w:val="3"/>
            <w:vAlign w:val="center"/>
            <w:hideMark/>
          </w:tcPr>
          <w:p w:rsidR="007B0FE8" w:rsidRPr="00A04D9E" w:rsidRDefault="007B0FE8" w:rsidP="00A04D9E">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EN EVALUACIÓN</w:t>
            </w:r>
          </w:p>
        </w:tc>
        <w:tc>
          <w:tcPr>
            <w:tcW w:w="1395" w:type="dxa"/>
            <w:gridSpan w:val="2"/>
            <w:vAlign w:val="center"/>
            <w:hideMark/>
          </w:tcPr>
          <w:p w:rsidR="007B0FE8" w:rsidRPr="00A04D9E" w:rsidRDefault="007B0FE8" w:rsidP="00A04D9E">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NO ELEGIBLE/ PERTINENTE</w:t>
            </w:r>
          </w:p>
        </w:tc>
        <w:tc>
          <w:tcPr>
            <w:tcW w:w="1229" w:type="dxa"/>
            <w:gridSpan w:val="2"/>
            <w:vAlign w:val="center"/>
          </w:tcPr>
          <w:p w:rsidR="007B0FE8" w:rsidRPr="00A04D9E" w:rsidRDefault="007B0FE8" w:rsidP="00A04D9E">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APROBADO</w:t>
            </w:r>
          </w:p>
        </w:tc>
        <w:tc>
          <w:tcPr>
            <w:tcW w:w="1384" w:type="dxa"/>
            <w:gridSpan w:val="3"/>
            <w:vAlign w:val="center"/>
            <w:hideMark/>
          </w:tcPr>
          <w:p w:rsidR="007B0FE8" w:rsidRPr="00A04D9E" w:rsidRDefault="007B0FE8" w:rsidP="00A04D9E">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RECHAZADO</w:t>
            </w:r>
          </w:p>
        </w:tc>
        <w:tc>
          <w:tcPr>
            <w:tcW w:w="1134" w:type="dxa"/>
            <w:gridSpan w:val="2"/>
            <w:vAlign w:val="center"/>
            <w:hideMark/>
          </w:tcPr>
          <w:p w:rsidR="007B0FE8" w:rsidRPr="00A04D9E" w:rsidRDefault="007B0FE8" w:rsidP="00A04D9E">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TOTAL</w:t>
            </w:r>
          </w:p>
        </w:tc>
        <w:tc>
          <w:tcPr>
            <w:tcW w:w="1498" w:type="dxa"/>
            <w:gridSpan w:val="3"/>
            <w:noWrap/>
            <w:vAlign w:val="center"/>
            <w:hideMark/>
          </w:tcPr>
          <w:p w:rsidR="007B0FE8" w:rsidRPr="00A04D9E" w:rsidRDefault="007B0FE8" w:rsidP="00A04D9E">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Tasa de rechazos por Año</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17" w:type="dxa"/>
            <w:vAlign w:val="center"/>
            <w:hideMark/>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2008</w:t>
            </w:r>
          </w:p>
        </w:tc>
        <w:tc>
          <w:tcPr>
            <w:tcW w:w="1407"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395"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245"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136</w:t>
            </w:r>
          </w:p>
        </w:tc>
        <w:tc>
          <w:tcPr>
            <w:tcW w:w="1368"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182</w:t>
            </w:r>
          </w:p>
        </w:tc>
        <w:tc>
          <w:tcPr>
            <w:tcW w:w="1358" w:type="dxa"/>
            <w:gridSpan w:val="4"/>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318</w:t>
            </w:r>
          </w:p>
        </w:tc>
        <w:tc>
          <w:tcPr>
            <w:tcW w:w="1274"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57%</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417" w:type="dxa"/>
            <w:vAlign w:val="center"/>
            <w:hideMark/>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2009</w:t>
            </w:r>
          </w:p>
        </w:tc>
        <w:tc>
          <w:tcPr>
            <w:tcW w:w="1407"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395"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245"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1136</w:t>
            </w:r>
          </w:p>
        </w:tc>
        <w:tc>
          <w:tcPr>
            <w:tcW w:w="1368"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1397</w:t>
            </w:r>
          </w:p>
        </w:tc>
        <w:tc>
          <w:tcPr>
            <w:tcW w:w="1358" w:type="dxa"/>
            <w:gridSpan w:val="4"/>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2533</w:t>
            </w:r>
          </w:p>
        </w:tc>
        <w:tc>
          <w:tcPr>
            <w:tcW w:w="1274"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55%</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17" w:type="dxa"/>
            <w:vAlign w:val="center"/>
            <w:hideMark/>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2010</w:t>
            </w:r>
          </w:p>
        </w:tc>
        <w:tc>
          <w:tcPr>
            <w:tcW w:w="1407"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395"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245"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511</w:t>
            </w:r>
          </w:p>
        </w:tc>
        <w:tc>
          <w:tcPr>
            <w:tcW w:w="1368"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1261</w:t>
            </w:r>
          </w:p>
        </w:tc>
        <w:tc>
          <w:tcPr>
            <w:tcW w:w="1358" w:type="dxa"/>
            <w:gridSpan w:val="4"/>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1772</w:t>
            </w:r>
          </w:p>
        </w:tc>
        <w:tc>
          <w:tcPr>
            <w:tcW w:w="1274"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71%</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417" w:type="dxa"/>
            <w:vAlign w:val="center"/>
            <w:hideMark/>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2011</w:t>
            </w:r>
          </w:p>
        </w:tc>
        <w:tc>
          <w:tcPr>
            <w:tcW w:w="1407"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395"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245"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268</w:t>
            </w:r>
          </w:p>
        </w:tc>
        <w:tc>
          <w:tcPr>
            <w:tcW w:w="1368"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501</w:t>
            </w:r>
          </w:p>
        </w:tc>
        <w:tc>
          <w:tcPr>
            <w:tcW w:w="1358" w:type="dxa"/>
            <w:gridSpan w:val="4"/>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769</w:t>
            </w:r>
          </w:p>
        </w:tc>
        <w:tc>
          <w:tcPr>
            <w:tcW w:w="1274"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65%</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17" w:type="dxa"/>
            <w:vAlign w:val="center"/>
            <w:hideMark/>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2012</w:t>
            </w:r>
          </w:p>
        </w:tc>
        <w:tc>
          <w:tcPr>
            <w:tcW w:w="1407"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395"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31</w:t>
            </w:r>
          </w:p>
        </w:tc>
        <w:tc>
          <w:tcPr>
            <w:tcW w:w="1245"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416</w:t>
            </w:r>
          </w:p>
        </w:tc>
        <w:tc>
          <w:tcPr>
            <w:tcW w:w="1368"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888</w:t>
            </w:r>
          </w:p>
        </w:tc>
        <w:tc>
          <w:tcPr>
            <w:tcW w:w="1358" w:type="dxa"/>
            <w:gridSpan w:val="4"/>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1335</w:t>
            </w:r>
          </w:p>
        </w:tc>
        <w:tc>
          <w:tcPr>
            <w:tcW w:w="1274"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68%</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417" w:type="dxa"/>
            <w:vAlign w:val="center"/>
            <w:hideMark/>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2013</w:t>
            </w:r>
          </w:p>
        </w:tc>
        <w:tc>
          <w:tcPr>
            <w:tcW w:w="1407"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651</w:t>
            </w:r>
          </w:p>
        </w:tc>
        <w:tc>
          <w:tcPr>
            <w:tcW w:w="1395"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7</w:t>
            </w:r>
          </w:p>
        </w:tc>
        <w:tc>
          <w:tcPr>
            <w:tcW w:w="1245"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184</w:t>
            </w:r>
          </w:p>
        </w:tc>
        <w:tc>
          <w:tcPr>
            <w:tcW w:w="1368"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331</w:t>
            </w:r>
          </w:p>
        </w:tc>
        <w:tc>
          <w:tcPr>
            <w:tcW w:w="1358" w:type="dxa"/>
            <w:gridSpan w:val="4"/>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1173</w:t>
            </w:r>
          </w:p>
        </w:tc>
        <w:tc>
          <w:tcPr>
            <w:tcW w:w="1274"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04D9E">
              <w:rPr>
                <w:rFonts w:eastAsia="Times New Roman" w:cs="Arial"/>
                <w:color w:val="000000"/>
                <w:sz w:val="20"/>
                <w:szCs w:val="20"/>
              </w:rPr>
              <w:t>64%</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17" w:type="dxa"/>
            <w:tcBorders>
              <w:bottom w:val="double" w:sz="4" w:space="0" w:color="4F81BD" w:themeColor="accent1"/>
            </w:tcBorders>
            <w:shd w:val="clear" w:color="auto" w:fill="4F81BD" w:themeFill="accent1"/>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Total</w:t>
            </w:r>
          </w:p>
        </w:tc>
        <w:tc>
          <w:tcPr>
            <w:tcW w:w="1407" w:type="dxa"/>
            <w:gridSpan w:val="3"/>
            <w:tcBorders>
              <w:bottom w:val="double" w:sz="4" w:space="0" w:color="4F81BD" w:themeColor="accent1"/>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A04D9E">
              <w:rPr>
                <w:rFonts w:eastAsia="Times New Roman" w:cs="Arial"/>
                <w:b/>
                <w:color w:val="000000"/>
                <w:sz w:val="20"/>
                <w:szCs w:val="20"/>
              </w:rPr>
              <w:t>651</w:t>
            </w:r>
          </w:p>
        </w:tc>
        <w:tc>
          <w:tcPr>
            <w:tcW w:w="1395" w:type="dxa"/>
            <w:gridSpan w:val="2"/>
            <w:tcBorders>
              <w:bottom w:val="double" w:sz="4" w:space="0" w:color="4F81BD" w:themeColor="accent1"/>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A04D9E">
              <w:rPr>
                <w:rFonts w:eastAsia="Times New Roman" w:cs="Arial"/>
                <w:b/>
                <w:color w:val="000000"/>
                <w:sz w:val="20"/>
                <w:szCs w:val="20"/>
              </w:rPr>
              <w:t>38</w:t>
            </w:r>
          </w:p>
        </w:tc>
        <w:tc>
          <w:tcPr>
            <w:tcW w:w="1229" w:type="dxa"/>
            <w:gridSpan w:val="2"/>
            <w:tcBorders>
              <w:bottom w:val="double" w:sz="4" w:space="0" w:color="4F81BD" w:themeColor="accent1"/>
            </w:tcBorders>
            <w:shd w:val="clear" w:color="auto" w:fill="4F81BD" w:themeFill="accent1"/>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A04D9E">
              <w:rPr>
                <w:rFonts w:eastAsia="Times New Roman" w:cs="Arial"/>
                <w:b/>
                <w:color w:val="000000"/>
                <w:sz w:val="20"/>
                <w:szCs w:val="20"/>
              </w:rPr>
              <w:t>2651</w:t>
            </w:r>
          </w:p>
        </w:tc>
        <w:tc>
          <w:tcPr>
            <w:tcW w:w="1384" w:type="dxa"/>
            <w:gridSpan w:val="3"/>
            <w:tcBorders>
              <w:bottom w:val="double" w:sz="4" w:space="0" w:color="4F81BD" w:themeColor="accent1"/>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A04D9E">
              <w:rPr>
                <w:rFonts w:eastAsia="Times New Roman" w:cs="Arial"/>
                <w:b/>
                <w:color w:val="000000"/>
                <w:sz w:val="20"/>
                <w:szCs w:val="20"/>
              </w:rPr>
              <w:t>4560</w:t>
            </w:r>
          </w:p>
        </w:tc>
        <w:tc>
          <w:tcPr>
            <w:tcW w:w="1358" w:type="dxa"/>
            <w:gridSpan w:val="4"/>
            <w:tcBorders>
              <w:bottom w:val="double" w:sz="4" w:space="0" w:color="4F81BD" w:themeColor="accent1"/>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A04D9E">
              <w:rPr>
                <w:rFonts w:eastAsia="Times New Roman" w:cs="Arial"/>
                <w:b/>
                <w:color w:val="000000"/>
                <w:sz w:val="20"/>
                <w:szCs w:val="20"/>
              </w:rPr>
              <w:t>7900</w:t>
            </w:r>
          </w:p>
        </w:tc>
        <w:tc>
          <w:tcPr>
            <w:tcW w:w="1274" w:type="dxa"/>
            <w:tcBorders>
              <w:bottom w:val="double" w:sz="4" w:space="0" w:color="4F81BD" w:themeColor="accent1"/>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A04D9E">
              <w:rPr>
                <w:rFonts w:eastAsia="Times New Roman" w:cs="Arial"/>
                <w:b/>
                <w:color w:val="000000"/>
                <w:sz w:val="20"/>
                <w:szCs w:val="20"/>
              </w:rPr>
              <w:t>63%</w:t>
            </w:r>
          </w:p>
        </w:tc>
      </w:tr>
      <w:tr w:rsidR="007B0FE8" w:rsidRPr="00A04D9E" w:rsidTr="00A04D9E">
        <w:trPr>
          <w:trHeight w:val="20"/>
          <w:jc w:val="center"/>
        </w:trPr>
        <w:tc>
          <w:tcPr>
            <w:cnfStyle w:val="001000000000" w:firstRow="0" w:lastRow="0" w:firstColumn="1" w:lastColumn="0" w:oddVBand="0" w:evenVBand="0" w:oddHBand="0" w:evenHBand="0" w:firstRowFirstColumn="0" w:firstRowLastColumn="0" w:lastRowFirstColumn="0" w:lastRowLastColumn="0"/>
            <w:tcW w:w="7825" w:type="dxa"/>
            <w:gridSpan w:val="12"/>
            <w:tcBorders>
              <w:top w:val="double" w:sz="4" w:space="0" w:color="4F81BD" w:themeColor="accent1"/>
              <w:bottom w:val="nil"/>
            </w:tcBorders>
            <w:shd w:val="clear" w:color="auto" w:fill="4F81BD" w:themeFill="accent1"/>
            <w:vAlign w:val="center"/>
          </w:tcPr>
          <w:p w:rsidR="007B0FE8" w:rsidRPr="00A04D9E" w:rsidRDefault="007B0FE8" w:rsidP="00A04D9E">
            <w:pPr>
              <w:spacing w:after="60"/>
              <w:jc w:val="center"/>
              <w:rPr>
                <w:rFonts w:eastAsia="Times New Roman" w:cs="Arial"/>
                <w:b w:val="0"/>
                <w:bCs w:val="0"/>
                <w:color w:val="FFFFFF" w:themeColor="background1"/>
                <w:sz w:val="20"/>
                <w:szCs w:val="20"/>
              </w:rPr>
            </w:pPr>
            <w:r w:rsidRPr="00A04D9E">
              <w:rPr>
                <w:rFonts w:eastAsia="Times New Roman" w:cs="Arial"/>
                <w:color w:val="FFFFFF" w:themeColor="background1"/>
                <w:sz w:val="20"/>
                <w:szCs w:val="20"/>
              </w:rPr>
              <w:t>TASAS   DE   RECHAZO  POR    INSTRUMENTO  Y AÑO</w:t>
            </w:r>
          </w:p>
        </w:tc>
        <w:tc>
          <w:tcPr>
            <w:tcW w:w="1639" w:type="dxa"/>
            <w:gridSpan w:val="4"/>
            <w:vMerge w:val="restart"/>
            <w:tcBorders>
              <w:top w:val="double" w:sz="4" w:space="0" w:color="4F81BD" w:themeColor="accent1"/>
              <w:bottom w:val="nil"/>
            </w:tcBorders>
            <w:shd w:val="clear" w:color="auto" w:fill="4F81BD" w:themeFill="accent1"/>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FFFF" w:themeColor="background1"/>
                <w:sz w:val="20"/>
                <w:szCs w:val="20"/>
              </w:rPr>
            </w:pPr>
            <w:r w:rsidRPr="00A04D9E">
              <w:rPr>
                <w:rFonts w:eastAsia="Times New Roman" w:cs="Arial"/>
                <w:b/>
                <w:color w:val="FFFFFF" w:themeColor="background1"/>
                <w:sz w:val="20"/>
                <w:szCs w:val="20"/>
              </w:rPr>
              <w:t>Total p/Instrumento</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536" w:type="dxa"/>
            <w:gridSpan w:val="2"/>
            <w:tcBorders>
              <w:top w:val="nil"/>
            </w:tcBorders>
            <w:shd w:val="clear" w:color="auto" w:fill="4F81BD" w:themeFill="accent1"/>
            <w:vAlign w:val="center"/>
          </w:tcPr>
          <w:p w:rsidR="007B0FE8" w:rsidRPr="00A04D9E" w:rsidRDefault="007B0FE8" w:rsidP="00A04D9E">
            <w:pPr>
              <w:rPr>
                <w:rFonts w:eastAsia="Times New Roman" w:cs="Arial"/>
                <w:color w:val="FFFFFF" w:themeColor="background1"/>
                <w:sz w:val="20"/>
                <w:szCs w:val="20"/>
              </w:rPr>
            </w:pPr>
            <w:r w:rsidRPr="00A04D9E">
              <w:rPr>
                <w:rFonts w:eastAsia="Times New Roman" w:cs="Arial"/>
                <w:color w:val="FFFFFF" w:themeColor="background1"/>
                <w:sz w:val="20"/>
                <w:szCs w:val="20"/>
              </w:rPr>
              <w:t>INSTRUMENTO</w:t>
            </w:r>
          </w:p>
        </w:tc>
        <w:tc>
          <w:tcPr>
            <w:tcW w:w="1060" w:type="dxa"/>
            <w:tcBorders>
              <w:top w:val="nil"/>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04D9E">
              <w:rPr>
                <w:rFonts w:eastAsia="Times New Roman" w:cs="Arial"/>
                <w:b/>
                <w:color w:val="FFFFFF" w:themeColor="background1"/>
                <w:sz w:val="20"/>
                <w:szCs w:val="20"/>
              </w:rPr>
              <w:t>2008</w:t>
            </w:r>
          </w:p>
        </w:tc>
        <w:tc>
          <w:tcPr>
            <w:tcW w:w="1056" w:type="dxa"/>
            <w:gridSpan w:val="2"/>
            <w:tcBorders>
              <w:top w:val="nil"/>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04D9E">
              <w:rPr>
                <w:rFonts w:eastAsia="Times New Roman" w:cs="Arial"/>
                <w:b/>
                <w:color w:val="FFFFFF" w:themeColor="background1"/>
                <w:sz w:val="20"/>
                <w:szCs w:val="20"/>
              </w:rPr>
              <w:t>2009</w:t>
            </w:r>
          </w:p>
        </w:tc>
        <w:tc>
          <w:tcPr>
            <w:tcW w:w="851" w:type="dxa"/>
            <w:gridSpan w:val="2"/>
            <w:tcBorders>
              <w:top w:val="nil"/>
            </w:tcBorders>
            <w:shd w:val="clear" w:color="auto" w:fill="4F81BD" w:themeFill="accent1"/>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04D9E">
              <w:rPr>
                <w:rFonts w:eastAsia="Times New Roman" w:cs="Arial"/>
                <w:b/>
                <w:color w:val="FFFFFF" w:themeColor="background1"/>
                <w:sz w:val="20"/>
                <w:szCs w:val="20"/>
              </w:rPr>
              <w:t>2010</w:t>
            </w:r>
          </w:p>
        </w:tc>
        <w:tc>
          <w:tcPr>
            <w:tcW w:w="1134" w:type="dxa"/>
            <w:gridSpan w:val="3"/>
            <w:tcBorders>
              <w:top w:val="nil"/>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04D9E">
              <w:rPr>
                <w:rFonts w:eastAsia="Times New Roman" w:cs="Arial"/>
                <w:b/>
                <w:color w:val="FFFFFF" w:themeColor="background1"/>
                <w:sz w:val="20"/>
                <w:szCs w:val="20"/>
              </w:rPr>
              <w:t>2011</w:t>
            </w:r>
          </w:p>
        </w:tc>
        <w:tc>
          <w:tcPr>
            <w:tcW w:w="1195" w:type="dxa"/>
            <w:tcBorders>
              <w:top w:val="nil"/>
            </w:tcBorders>
            <w:shd w:val="clear" w:color="auto" w:fill="4F81BD" w:themeFill="accent1"/>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04D9E">
              <w:rPr>
                <w:rFonts w:eastAsia="Times New Roman" w:cs="Arial"/>
                <w:b/>
                <w:color w:val="FFFFFF" w:themeColor="background1"/>
                <w:sz w:val="20"/>
                <w:szCs w:val="20"/>
              </w:rPr>
              <w:t>2012</w:t>
            </w:r>
          </w:p>
        </w:tc>
        <w:tc>
          <w:tcPr>
            <w:tcW w:w="993" w:type="dxa"/>
            <w:tcBorders>
              <w:top w:val="nil"/>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04D9E">
              <w:rPr>
                <w:rFonts w:eastAsia="Times New Roman" w:cs="Arial"/>
                <w:b/>
                <w:color w:val="FFFFFF" w:themeColor="background1"/>
                <w:sz w:val="20"/>
                <w:szCs w:val="20"/>
              </w:rPr>
              <w:t>2013</w:t>
            </w:r>
          </w:p>
        </w:tc>
        <w:tc>
          <w:tcPr>
            <w:tcW w:w="1639" w:type="dxa"/>
            <w:gridSpan w:val="4"/>
            <w:vMerge/>
            <w:tcBorders>
              <w:top w:val="nil"/>
            </w:tcBorders>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AIS</w:t>
            </w:r>
          </w:p>
        </w:tc>
        <w:tc>
          <w:tcPr>
            <w:tcW w:w="1060"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88%</w:t>
            </w:r>
          </w:p>
        </w:tc>
        <w:tc>
          <w:tcPr>
            <w:tcW w:w="851"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71%</w:t>
            </w:r>
          </w:p>
        </w:tc>
        <w:tc>
          <w:tcPr>
            <w:tcW w:w="113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21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84%</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BRR</w:t>
            </w:r>
          </w:p>
        </w:tc>
        <w:tc>
          <w:tcPr>
            <w:tcW w:w="1060"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3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18%</w:t>
            </w:r>
          </w:p>
        </w:tc>
        <w:tc>
          <w:tcPr>
            <w:tcW w:w="1195" w:type="dxa"/>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21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18%</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EQC</w:t>
            </w:r>
          </w:p>
        </w:tc>
        <w:tc>
          <w:tcPr>
            <w:tcW w:w="1060"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13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21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50%</w:t>
            </w:r>
          </w:p>
        </w:tc>
        <w:tc>
          <w:tcPr>
            <w:tcW w:w="1418" w:type="dxa"/>
            <w:gridSpan w:val="2"/>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50%</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FCE</w:t>
            </w:r>
          </w:p>
        </w:tc>
        <w:tc>
          <w:tcPr>
            <w:tcW w:w="1060"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52%</w:t>
            </w:r>
          </w:p>
        </w:tc>
        <w:tc>
          <w:tcPr>
            <w:tcW w:w="1056"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76%</w:t>
            </w:r>
          </w:p>
        </w:tc>
        <w:tc>
          <w:tcPr>
            <w:tcW w:w="113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72%</w:t>
            </w:r>
          </w:p>
        </w:tc>
        <w:tc>
          <w:tcPr>
            <w:tcW w:w="121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68%</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FMV</w:t>
            </w:r>
          </w:p>
        </w:tc>
        <w:tc>
          <w:tcPr>
            <w:tcW w:w="1060"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78%</w:t>
            </w:r>
          </w:p>
        </w:tc>
        <w:tc>
          <w:tcPr>
            <w:tcW w:w="113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70%</w:t>
            </w:r>
          </w:p>
        </w:tc>
        <w:tc>
          <w:tcPr>
            <w:tcW w:w="121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74%</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FPA</w:t>
            </w:r>
          </w:p>
        </w:tc>
        <w:tc>
          <w:tcPr>
            <w:tcW w:w="1060"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3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21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50%</w:t>
            </w:r>
          </w:p>
        </w:tc>
        <w:tc>
          <w:tcPr>
            <w:tcW w:w="1418" w:type="dxa"/>
            <w:gridSpan w:val="2"/>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50%</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FSA</w:t>
            </w:r>
          </w:p>
        </w:tc>
        <w:tc>
          <w:tcPr>
            <w:tcW w:w="1060"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81%</w:t>
            </w:r>
          </w:p>
        </w:tc>
        <w:tc>
          <w:tcPr>
            <w:tcW w:w="113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21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81%</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FSE</w:t>
            </w:r>
          </w:p>
        </w:tc>
        <w:tc>
          <w:tcPr>
            <w:tcW w:w="1060"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51%</w:t>
            </w:r>
          </w:p>
        </w:tc>
        <w:tc>
          <w:tcPr>
            <w:tcW w:w="113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33%</w:t>
            </w:r>
          </w:p>
        </w:tc>
        <w:tc>
          <w:tcPr>
            <w:tcW w:w="121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32%</w:t>
            </w:r>
          </w:p>
        </w:tc>
        <w:tc>
          <w:tcPr>
            <w:tcW w:w="1418" w:type="dxa"/>
            <w:gridSpan w:val="2"/>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40%</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FSS</w:t>
            </w:r>
          </w:p>
        </w:tc>
        <w:tc>
          <w:tcPr>
            <w:tcW w:w="1060"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91%</w:t>
            </w:r>
          </w:p>
        </w:tc>
        <w:tc>
          <w:tcPr>
            <w:tcW w:w="113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21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91%</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FST</w:t>
            </w:r>
          </w:p>
        </w:tc>
        <w:tc>
          <w:tcPr>
            <w:tcW w:w="1060"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851"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3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71%</w:t>
            </w:r>
          </w:p>
        </w:tc>
        <w:tc>
          <w:tcPr>
            <w:tcW w:w="121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71%</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PCTI</w:t>
            </w:r>
          </w:p>
        </w:tc>
        <w:tc>
          <w:tcPr>
            <w:tcW w:w="1060"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77%</w:t>
            </w:r>
          </w:p>
        </w:tc>
        <w:tc>
          <w:tcPr>
            <w:tcW w:w="1056"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75%</w:t>
            </w:r>
          </w:p>
        </w:tc>
        <w:tc>
          <w:tcPr>
            <w:tcW w:w="851"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70%</w:t>
            </w:r>
          </w:p>
        </w:tc>
        <w:tc>
          <w:tcPr>
            <w:tcW w:w="113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62%</w:t>
            </w:r>
          </w:p>
        </w:tc>
        <w:tc>
          <w:tcPr>
            <w:tcW w:w="1195" w:type="dxa"/>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68%</w:t>
            </w:r>
          </w:p>
        </w:tc>
        <w:tc>
          <w:tcPr>
            <w:tcW w:w="121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78%</w:t>
            </w:r>
          </w:p>
        </w:tc>
        <w:tc>
          <w:tcPr>
            <w:tcW w:w="1418" w:type="dxa"/>
            <w:gridSpan w:val="2"/>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73%</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SID</w:t>
            </w:r>
          </w:p>
        </w:tc>
        <w:tc>
          <w:tcPr>
            <w:tcW w:w="1060" w:type="dxa"/>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83%</w:t>
            </w:r>
          </w:p>
        </w:tc>
        <w:tc>
          <w:tcPr>
            <w:tcW w:w="851" w:type="dxa"/>
            <w:gridSpan w:val="2"/>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3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195" w:type="dxa"/>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214" w:type="dxa"/>
            <w:gridSpan w:val="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1418" w:type="dxa"/>
            <w:gridSpan w:val="2"/>
            <w:shd w:val="clear" w:color="auto" w:fill="DBE5F1" w:themeFill="accent1" w:themeFillTint="33"/>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04D9E">
              <w:rPr>
                <w:rFonts w:eastAsia="Times New Roman" w:cs="Arial"/>
                <w:sz w:val="20"/>
                <w:szCs w:val="20"/>
              </w:rPr>
              <w:t>83%</w:t>
            </w:r>
          </w:p>
        </w:tc>
      </w:tr>
      <w:tr w:rsidR="007B0FE8" w:rsidRPr="00A04D9E" w:rsidTr="00A04D9E">
        <w:trPr>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SNI</w:t>
            </w:r>
          </w:p>
        </w:tc>
        <w:tc>
          <w:tcPr>
            <w:tcW w:w="1060" w:type="dxa"/>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1056" w:type="dxa"/>
            <w:gridSpan w:val="2"/>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cs="Arial"/>
                <w:color w:val="000000"/>
                <w:sz w:val="20"/>
                <w:szCs w:val="20"/>
              </w:rPr>
              <w:t>53%</w:t>
            </w:r>
          </w:p>
        </w:tc>
        <w:tc>
          <w:tcPr>
            <w:tcW w:w="851" w:type="dxa"/>
            <w:gridSpan w:val="2"/>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cs="Arial"/>
                <w:color w:val="000000"/>
                <w:sz w:val="20"/>
                <w:szCs w:val="20"/>
              </w:rPr>
              <w:t>64%</w:t>
            </w:r>
          </w:p>
        </w:tc>
        <w:tc>
          <w:tcPr>
            <w:tcW w:w="113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cs="Arial"/>
                <w:color w:val="000000"/>
                <w:sz w:val="20"/>
                <w:szCs w:val="20"/>
              </w:rPr>
              <w:t>66%</w:t>
            </w:r>
          </w:p>
        </w:tc>
        <w:tc>
          <w:tcPr>
            <w:tcW w:w="1195" w:type="dxa"/>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cs="Arial"/>
                <w:color w:val="000000"/>
                <w:sz w:val="20"/>
                <w:szCs w:val="20"/>
              </w:rPr>
              <w:t>68%</w:t>
            </w:r>
          </w:p>
        </w:tc>
        <w:tc>
          <w:tcPr>
            <w:tcW w:w="1214" w:type="dxa"/>
            <w:gridSpan w:val="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66%</w:t>
            </w:r>
          </w:p>
        </w:tc>
        <w:tc>
          <w:tcPr>
            <w:tcW w:w="1418" w:type="dxa"/>
            <w:gridSpan w:val="2"/>
            <w:shd w:val="clear" w:color="auto" w:fill="DBE5F1" w:themeFill="accent1" w:themeFillTint="33"/>
            <w:noWrap/>
            <w:vAlign w:val="center"/>
          </w:tcPr>
          <w:p w:rsidR="007B0FE8" w:rsidRPr="00A04D9E" w:rsidRDefault="007B0FE8" w:rsidP="00A04D9E">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04D9E">
              <w:rPr>
                <w:rFonts w:eastAsia="Times New Roman" w:cs="Arial"/>
                <w:sz w:val="20"/>
                <w:szCs w:val="20"/>
              </w:rPr>
              <w:t>60%</w:t>
            </w:r>
          </w:p>
        </w:tc>
      </w:tr>
      <w:tr w:rsidR="007B0FE8" w:rsidRPr="00A04D9E" w:rsidTr="00A04D9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36" w:type="dxa"/>
            <w:gridSpan w:val="2"/>
            <w:shd w:val="clear" w:color="auto" w:fill="4F81BD" w:themeFill="accent1"/>
            <w:vAlign w:val="center"/>
          </w:tcPr>
          <w:p w:rsidR="007B0FE8" w:rsidRPr="00A04D9E" w:rsidRDefault="007B0FE8" w:rsidP="00A04D9E">
            <w:pPr>
              <w:rPr>
                <w:rFonts w:eastAsia="Times New Roman" w:cs="Arial"/>
                <w:color w:val="000000"/>
                <w:sz w:val="20"/>
                <w:szCs w:val="20"/>
              </w:rPr>
            </w:pPr>
            <w:r w:rsidRPr="00A04D9E">
              <w:rPr>
                <w:rFonts w:eastAsia="Times New Roman" w:cs="Arial"/>
                <w:color w:val="000000"/>
                <w:sz w:val="20"/>
                <w:szCs w:val="20"/>
              </w:rPr>
              <w:t xml:space="preserve">Total </w:t>
            </w:r>
            <w:r w:rsidR="00A04D9E" w:rsidRPr="00A04D9E">
              <w:rPr>
                <w:rFonts w:eastAsia="Times New Roman" w:cs="Arial"/>
                <w:color w:val="000000"/>
                <w:sz w:val="20"/>
                <w:szCs w:val="20"/>
              </w:rPr>
              <w:t>por año</w:t>
            </w:r>
          </w:p>
        </w:tc>
        <w:tc>
          <w:tcPr>
            <w:tcW w:w="1060" w:type="dxa"/>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A04D9E">
              <w:rPr>
                <w:rFonts w:eastAsia="Times New Roman" w:cs="Arial"/>
                <w:b/>
                <w:sz w:val="20"/>
                <w:szCs w:val="20"/>
              </w:rPr>
              <w:t>57%</w:t>
            </w:r>
          </w:p>
        </w:tc>
        <w:tc>
          <w:tcPr>
            <w:tcW w:w="1056" w:type="dxa"/>
            <w:gridSpan w:val="2"/>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A04D9E">
              <w:rPr>
                <w:rFonts w:eastAsia="Times New Roman" w:cs="Arial"/>
                <w:b/>
                <w:sz w:val="20"/>
                <w:szCs w:val="20"/>
              </w:rPr>
              <w:t>55%</w:t>
            </w:r>
          </w:p>
        </w:tc>
        <w:tc>
          <w:tcPr>
            <w:tcW w:w="851" w:type="dxa"/>
            <w:gridSpan w:val="2"/>
            <w:shd w:val="clear" w:color="auto" w:fill="4F81BD" w:themeFill="accent1"/>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A04D9E">
              <w:rPr>
                <w:rFonts w:eastAsia="Times New Roman" w:cs="Arial"/>
                <w:b/>
                <w:sz w:val="20"/>
                <w:szCs w:val="20"/>
              </w:rPr>
              <w:t>71%</w:t>
            </w:r>
          </w:p>
        </w:tc>
        <w:tc>
          <w:tcPr>
            <w:tcW w:w="1134" w:type="dxa"/>
            <w:gridSpan w:val="3"/>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A04D9E">
              <w:rPr>
                <w:rFonts w:eastAsia="Times New Roman" w:cs="Arial"/>
                <w:b/>
                <w:sz w:val="20"/>
                <w:szCs w:val="20"/>
              </w:rPr>
              <w:t>65%</w:t>
            </w:r>
          </w:p>
        </w:tc>
        <w:tc>
          <w:tcPr>
            <w:tcW w:w="1195" w:type="dxa"/>
            <w:shd w:val="clear" w:color="auto" w:fill="4F81BD" w:themeFill="accent1"/>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A04D9E">
              <w:rPr>
                <w:rFonts w:eastAsia="Times New Roman" w:cs="Arial"/>
                <w:b/>
                <w:sz w:val="20"/>
                <w:szCs w:val="20"/>
              </w:rPr>
              <w:t>68%</w:t>
            </w:r>
          </w:p>
        </w:tc>
        <w:tc>
          <w:tcPr>
            <w:tcW w:w="1214" w:type="dxa"/>
            <w:gridSpan w:val="3"/>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A04D9E">
              <w:rPr>
                <w:rFonts w:eastAsia="Times New Roman" w:cs="Arial"/>
                <w:b/>
                <w:sz w:val="20"/>
                <w:szCs w:val="20"/>
              </w:rPr>
              <w:t>64%</w:t>
            </w:r>
          </w:p>
        </w:tc>
        <w:tc>
          <w:tcPr>
            <w:tcW w:w="1418" w:type="dxa"/>
            <w:gridSpan w:val="2"/>
            <w:shd w:val="clear" w:color="auto" w:fill="4F81BD" w:themeFill="accent1"/>
            <w:noWrap/>
            <w:vAlign w:val="center"/>
          </w:tcPr>
          <w:p w:rsidR="007B0FE8" w:rsidRPr="00A04D9E" w:rsidRDefault="007B0FE8" w:rsidP="00A04D9E">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A04D9E">
              <w:rPr>
                <w:rFonts w:eastAsia="Times New Roman" w:cs="Arial"/>
                <w:b/>
                <w:sz w:val="20"/>
                <w:szCs w:val="20"/>
              </w:rPr>
              <w:t>63%</w:t>
            </w:r>
          </w:p>
        </w:tc>
      </w:tr>
    </w:tbl>
    <w:p w:rsidR="007B0FE8" w:rsidRDefault="007B0FE8" w:rsidP="007A03A0">
      <w:pPr>
        <w:spacing w:line="240" w:lineRule="auto"/>
        <w:jc w:val="center"/>
        <w:rPr>
          <w:rFonts w:ascii="Arial" w:hAnsi="Arial" w:cs="Arial"/>
          <w:color w:val="000000" w:themeColor="text1"/>
          <w:sz w:val="18"/>
          <w:szCs w:val="18"/>
        </w:rPr>
      </w:pPr>
      <w:r w:rsidRPr="00A665F1">
        <w:rPr>
          <w:rFonts w:ascii="Arial" w:hAnsi="Arial" w:cs="Arial"/>
          <w:color w:val="000000" w:themeColor="text1"/>
          <w:sz w:val="18"/>
          <w:szCs w:val="18"/>
          <w:lang w:val="es-ES_tradnl"/>
        </w:rPr>
        <w:t>Fuente:</w:t>
      </w:r>
      <w:r w:rsidRPr="00A665F1">
        <w:rPr>
          <w:rFonts w:ascii="Arial" w:hAnsi="Arial" w:cs="Arial"/>
          <w:color w:val="000000" w:themeColor="text1"/>
          <w:sz w:val="18"/>
          <w:szCs w:val="18"/>
        </w:rPr>
        <w:t xml:space="preserve"> </w:t>
      </w:r>
      <w:r>
        <w:rPr>
          <w:rFonts w:ascii="Arial" w:hAnsi="Arial" w:cs="Arial"/>
          <w:color w:val="000000" w:themeColor="text1"/>
          <w:sz w:val="18"/>
          <w:szCs w:val="18"/>
        </w:rPr>
        <w:t>Sistema de Gestión de Proyectos</w:t>
      </w:r>
    </w:p>
    <w:p w:rsidR="007B0FE8" w:rsidRPr="00D85647" w:rsidRDefault="007B0FE8" w:rsidP="00013C0E">
      <w:pPr>
        <w:rPr>
          <w:rFonts w:ascii="Arial" w:hAnsi="Arial" w:cs="Arial"/>
          <w:b/>
          <w:u w:val="single"/>
        </w:rPr>
      </w:pPr>
      <w:r>
        <w:rPr>
          <w:rFonts w:ascii="Arial" w:hAnsi="Arial" w:cs="Arial"/>
          <w:b/>
          <w:u w:val="single"/>
        </w:rPr>
        <w:br w:type="page"/>
      </w:r>
      <w:r w:rsidRPr="00D85647">
        <w:rPr>
          <w:rFonts w:ascii="Arial" w:hAnsi="Arial" w:cs="Arial"/>
          <w:b/>
          <w:u w:val="single"/>
        </w:rPr>
        <w:lastRenderedPageBreak/>
        <w:t>Tiempos de Evaluación</w:t>
      </w:r>
    </w:p>
    <w:p w:rsidR="007B0FE8" w:rsidRDefault="007B0FE8" w:rsidP="007B0FE8">
      <w:pPr>
        <w:spacing w:after="0" w:line="240" w:lineRule="auto"/>
        <w:jc w:val="both"/>
        <w:rPr>
          <w:rFonts w:ascii="Arial" w:hAnsi="Arial" w:cs="Arial"/>
        </w:rPr>
      </w:pPr>
      <w:r w:rsidRPr="005C73FF">
        <w:rPr>
          <w:rFonts w:ascii="Arial" w:hAnsi="Arial" w:cs="Arial"/>
        </w:rPr>
        <w:t xml:space="preserve">A continuación se presenta el tiempo insumido en las evaluaciones de los distintos </w:t>
      </w:r>
      <w:r>
        <w:rPr>
          <w:rFonts w:ascii="Arial" w:hAnsi="Arial" w:cs="Arial"/>
        </w:rPr>
        <w:t xml:space="preserve">Instrumentos para cada convocatoria. </w:t>
      </w:r>
    </w:p>
    <w:p w:rsidR="007B0FE8" w:rsidRPr="006012E6" w:rsidRDefault="007B0FE8" w:rsidP="007B0FE8">
      <w:pPr>
        <w:spacing w:after="0" w:line="240" w:lineRule="auto"/>
        <w:jc w:val="both"/>
        <w:rPr>
          <w:rFonts w:ascii="Arial" w:hAnsi="Arial" w:cs="Arial"/>
        </w:rPr>
      </w:pPr>
    </w:p>
    <w:p w:rsidR="007B0FE8" w:rsidRDefault="007B0FE8" w:rsidP="007B0FE8">
      <w:pPr>
        <w:spacing w:after="120" w:line="240" w:lineRule="auto"/>
        <w:jc w:val="center"/>
        <w:rPr>
          <w:rFonts w:ascii="Arial" w:hAnsi="Arial" w:cs="Arial"/>
          <w:b/>
          <w:lang w:val="es-ES_tradnl"/>
        </w:rPr>
      </w:pPr>
      <w:r w:rsidRPr="00D85647">
        <w:rPr>
          <w:rFonts w:ascii="Arial" w:hAnsi="Arial" w:cs="Arial"/>
          <w:b/>
          <w:lang w:val="es-ES_tradnl"/>
        </w:rPr>
        <w:t>CUADRO 2.</w:t>
      </w:r>
      <w:r>
        <w:rPr>
          <w:rFonts w:ascii="Arial" w:hAnsi="Arial" w:cs="Arial"/>
          <w:b/>
          <w:lang w:val="es-ES_tradnl"/>
        </w:rPr>
        <w:t xml:space="preserve">8 </w:t>
      </w:r>
      <w:r w:rsidRPr="00D85647">
        <w:rPr>
          <w:rFonts w:ascii="Arial" w:hAnsi="Arial" w:cs="Arial"/>
          <w:b/>
          <w:lang w:val="es-ES_tradnl"/>
        </w:rPr>
        <w:t>- TIEMPO DE EVALUACIÓN POR INSTRUMENTO</w:t>
      </w:r>
      <w:r>
        <w:rPr>
          <w:rFonts w:ascii="Arial" w:hAnsi="Arial" w:cs="Arial"/>
          <w:b/>
          <w:lang w:val="es-ES_tradnl"/>
        </w:rPr>
        <w:t xml:space="preserve"> Y  AÑO DE EVALUACIÓN. </w:t>
      </w:r>
      <w:r w:rsidRPr="00CB40A3">
        <w:rPr>
          <w:rFonts w:ascii="Arial" w:eastAsia="Calibri" w:hAnsi="Arial" w:cs="Arial"/>
          <w:b/>
          <w:lang w:val="es-ES_tradnl" w:eastAsia="en-US"/>
        </w:rPr>
        <w:t>PERÍODO 2008 - 2013</w:t>
      </w:r>
    </w:p>
    <w:tbl>
      <w:tblPr>
        <w:tblStyle w:val="Listaclara-nfasis13"/>
        <w:tblW w:w="6077" w:type="pct"/>
        <w:jc w:val="center"/>
        <w:tblLayout w:type="fixed"/>
        <w:tblLook w:val="04A0" w:firstRow="1" w:lastRow="0" w:firstColumn="1" w:lastColumn="0" w:noHBand="0" w:noVBand="1"/>
      </w:tblPr>
      <w:tblGrid>
        <w:gridCol w:w="1352"/>
        <w:gridCol w:w="769"/>
        <w:gridCol w:w="769"/>
        <w:gridCol w:w="769"/>
        <w:gridCol w:w="769"/>
        <w:gridCol w:w="769"/>
        <w:gridCol w:w="774"/>
        <w:gridCol w:w="772"/>
        <w:gridCol w:w="772"/>
        <w:gridCol w:w="772"/>
        <w:gridCol w:w="772"/>
        <w:gridCol w:w="772"/>
        <w:gridCol w:w="767"/>
      </w:tblGrid>
      <w:tr w:rsidR="007B0FE8" w:rsidRPr="00013C0E" w:rsidTr="00013C0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vMerge w:val="restart"/>
            <w:noWrap/>
            <w:vAlign w:val="center"/>
            <w:hideMark/>
          </w:tcPr>
          <w:p w:rsidR="007B0FE8" w:rsidRPr="00013C0E" w:rsidRDefault="007B0FE8" w:rsidP="007A03A0">
            <w:pPr>
              <w:rPr>
                <w:rFonts w:eastAsia="Times New Roman" w:cs="Arial"/>
                <w:b w:val="0"/>
                <w:bCs w:val="0"/>
                <w:color w:val="FFFFFF"/>
                <w:sz w:val="20"/>
                <w:szCs w:val="20"/>
                <w:lang w:eastAsia="es-ES"/>
              </w:rPr>
            </w:pPr>
            <w:r w:rsidRPr="00013C0E">
              <w:rPr>
                <w:rFonts w:eastAsia="Times New Roman" w:cs="Arial"/>
                <w:color w:val="FFFFFF"/>
                <w:sz w:val="20"/>
                <w:szCs w:val="20"/>
                <w:lang w:eastAsia="es-ES"/>
              </w:rPr>
              <w:t>Instrumento</w:t>
            </w:r>
          </w:p>
        </w:tc>
        <w:tc>
          <w:tcPr>
            <w:tcW w:w="2180" w:type="pct"/>
            <w:gridSpan w:val="6"/>
            <w:noWrap/>
            <w:vAlign w:val="center"/>
            <w:hideMark/>
          </w:tcPr>
          <w:p w:rsidR="007B0FE8" w:rsidRPr="00013C0E" w:rsidRDefault="007B0FE8" w:rsidP="00013C0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20"/>
                <w:lang w:eastAsia="es-ES"/>
              </w:rPr>
            </w:pPr>
            <w:r w:rsidRPr="00013C0E">
              <w:rPr>
                <w:rFonts w:eastAsia="Times New Roman" w:cs="Arial"/>
                <w:color w:val="FFFFFF"/>
                <w:sz w:val="20"/>
                <w:szCs w:val="20"/>
                <w:lang w:eastAsia="es-ES"/>
              </w:rPr>
              <w:t>Días totales de evaluación</w:t>
            </w:r>
          </w:p>
        </w:tc>
        <w:tc>
          <w:tcPr>
            <w:tcW w:w="2182" w:type="pct"/>
            <w:gridSpan w:val="6"/>
            <w:noWrap/>
            <w:vAlign w:val="center"/>
            <w:hideMark/>
          </w:tcPr>
          <w:p w:rsidR="007B0FE8" w:rsidRPr="00013C0E" w:rsidRDefault="007B0FE8" w:rsidP="00013C0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20"/>
                <w:lang w:eastAsia="es-ES"/>
              </w:rPr>
            </w:pPr>
            <w:r w:rsidRPr="00013C0E">
              <w:rPr>
                <w:rFonts w:eastAsia="Times New Roman" w:cs="Arial"/>
                <w:color w:val="FFFFFF"/>
                <w:sz w:val="20"/>
                <w:szCs w:val="20"/>
                <w:lang w:eastAsia="es-ES"/>
              </w:rPr>
              <w:t>Días promedio por propuesta</w:t>
            </w:r>
          </w:p>
        </w:tc>
      </w:tr>
      <w:tr w:rsidR="00013C0E"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vMerge/>
            <w:noWrap/>
            <w:vAlign w:val="center"/>
            <w:hideMark/>
          </w:tcPr>
          <w:p w:rsidR="007B0FE8" w:rsidRPr="00013C0E" w:rsidRDefault="007B0FE8" w:rsidP="00013C0E">
            <w:pPr>
              <w:jc w:val="center"/>
              <w:rPr>
                <w:rFonts w:eastAsia="Times New Roman" w:cs="Arial"/>
                <w:b w:val="0"/>
                <w:bCs w:val="0"/>
                <w:color w:val="FFFFFF"/>
                <w:sz w:val="20"/>
                <w:szCs w:val="20"/>
                <w:lang w:eastAsia="es-ES"/>
              </w:rPr>
            </w:pPr>
          </w:p>
        </w:tc>
        <w:tc>
          <w:tcPr>
            <w:tcW w:w="363"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2008</w:t>
            </w:r>
          </w:p>
        </w:tc>
        <w:tc>
          <w:tcPr>
            <w:tcW w:w="363"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2009</w:t>
            </w:r>
          </w:p>
        </w:tc>
        <w:tc>
          <w:tcPr>
            <w:tcW w:w="363"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2010</w:t>
            </w:r>
          </w:p>
        </w:tc>
        <w:tc>
          <w:tcPr>
            <w:tcW w:w="363"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2011</w:t>
            </w:r>
          </w:p>
        </w:tc>
        <w:tc>
          <w:tcPr>
            <w:tcW w:w="363"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2012</w:t>
            </w:r>
          </w:p>
        </w:tc>
        <w:tc>
          <w:tcPr>
            <w:tcW w:w="364" w:type="pct"/>
            <w:shd w:val="clear" w:color="auto" w:fill="4F81BD" w:themeFill="accent1"/>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2013</w:t>
            </w:r>
          </w:p>
        </w:tc>
        <w:tc>
          <w:tcPr>
            <w:tcW w:w="364"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2008</w:t>
            </w:r>
          </w:p>
        </w:tc>
        <w:tc>
          <w:tcPr>
            <w:tcW w:w="364"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2009</w:t>
            </w:r>
          </w:p>
        </w:tc>
        <w:tc>
          <w:tcPr>
            <w:tcW w:w="364"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2010</w:t>
            </w:r>
          </w:p>
        </w:tc>
        <w:tc>
          <w:tcPr>
            <w:tcW w:w="364"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2011</w:t>
            </w:r>
          </w:p>
        </w:tc>
        <w:tc>
          <w:tcPr>
            <w:tcW w:w="364" w:type="pct"/>
            <w:shd w:val="clear" w:color="auto" w:fill="4F81BD" w:themeFill="accent1"/>
            <w:noWrap/>
            <w:vAlign w:val="center"/>
            <w:hideMark/>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2012</w:t>
            </w:r>
          </w:p>
        </w:tc>
        <w:tc>
          <w:tcPr>
            <w:tcW w:w="364" w:type="pct"/>
            <w:shd w:val="clear" w:color="auto" w:fill="4F81BD" w:themeFill="accent1"/>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lang w:eastAsia="es-ES"/>
              </w:rPr>
            </w:pPr>
            <w:r w:rsidRPr="00013C0E">
              <w:rPr>
                <w:rFonts w:eastAsia="Times New Roman" w:cs="Arial"/>
                <w:b/>
                <w:bCs/>
                <w:color w:val="FFFFFF" w:themeColor="background1"/>
                <w:sz w:val="20"/>
                <w:szCs w:val="20"/>
                <w:lang w:eastAsia="es-ES"/>
              </w:rPr>
              <w:t>2013</w:t>
            </w:r>
          </w:p>
        </w:tc>
      </w:tr>
      <w:tr w:rsidR="007B0FE8" w:rsidRPr="00013C0E" w:rsidTr="00013C0E">
        <w:trPr>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AIS</w:t>
            </w:r>
          </w:p>
        </w:tc>
        <w:tc>
          <w:tcPr>
            <w:tcW w:w="363"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126</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136</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right w:val="double" w:sz="4" w:space="0" w:color="4F81BD" w:themeColor="accent1"/>
            </w:tcBorders>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1,5</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4,9</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BRR</w:t>
            </w:r>
          </w:p>
        </w:tc>
        <w:tc>
          <w:tcPr>
            <w:tcW w:w="363"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79</w:t>
            </w: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tcBorders>
              <w:right w:val="double" w:sz="4" w:space="0" w:color="4F81BD" w:themeColor="accent1"/>
            </w:tcBorders>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7,2</w:t>
            </w: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7B0FE8" w:rsidRPr="00013C0E" w:rsidTr="00013C0E">
        <w:trPr>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EQC</w:t>
            </w:r>
          </w:p>
        </w:tc>
        <w:tc>
          <w:tcPr>
            <w:tcW w:w="363"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right w:val="double" w:sz="4" w:space="0" w:color="4F81BD" w:themeColor="accent1"/>
            </w:tcBorders>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252</w:t>
            </w:r>
          </w:p>
        </w:tc>
        <w:tc>
          <w:tcPr>
            <w:tcW w:w="364"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18,0</w:t>
            </w:r>
          </w:p>
        </w:tc>
      </w:tr>
      <w:tr w:rsidR="007B0FE8"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FCE</w:t>
            </w:r>
          </w:p>
        </w:tc>
        <w:tc>
          <w:tcPr>
            <w:tcW w:w="363"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144</w:t>
            </w: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250</w:t>
            </w: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253</w:t>
            </w:r>
          </w:p>
        </w:tc>
        <w:tc>
          <w:tcPr>
            <w:tcW w:w="364" w:type="pct"/>
            <w:tcBorders>
              <w:right w:val="double" w:sz="4" w:space="0" w:color="4F81BD" w:themeColor="accent1"/>
            </w:tcBorders>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0,6</w:t>
            </w: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0,8</w:t>
            </w: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0,7</w:t>
            </w:r>
          </w:p>
        </w:tc>
        <w:tc>
          <w:tcPr>
            <w:tcW w:w="364" w:type="pct"/>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7B0FE8" w:rsidRPr="00013C0E" w:rsidTr="00013C0E">
        <w:trPr>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FMV</w:t>
            </w:r>
          </w:p>
        </w:tc>
        <w:tc>
          <w:tcPr>
            <w:tcW w:w="363"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250</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253</w:t>
            </w:r>
          </w:p>
        </w:tc>
        <w:tc>
          <w:tcPr>
            <w:tcW w:w="364" w:type="pct"/>
            <w:tcBorders>
              <w:right w:val="double" w:sz="4" w:space="0" w:color="4F81BD" w:themeColor="accent1"/>
            </w:tcBorders>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0,9</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0,9</w:t>
            </w:r>
          </w:p>
        </w:tc>
        <w:tc>
          <w:tcPr>
            <w:tcW w:w="364" w:type="pct"/>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FPA</w:t>
            </w:r>
          </w:p>
        </w:tc>
        <w:tc>
          <w:tcPr>
            <w:tcW w:w="363"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tcBorders>
              <w:right w:val="double" w:sz="4" w:space="0" w:color="4F81BD" w:themeColor="accent1"/>
            </w:tcBorders>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219</w:t>
            </w:r>
          </w:p>
        </w:tc>
        <w:tc>
          <w:tcPr>
            <w:tcW w:w="364"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19,9</w:t>
            </w:r>
          </w:p>
        </w:tc>
      </w:tr>
      <w:tr w:rsidR="007B0FE8" w:rsidRPr="00013C0E" w:rsidTr="00013C0E">
        <w:trPr>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FSA</w:t>
            </w:r>
          </w:p>
        </w:tc>
        <w:tc>
          <w:tcPr>
            <w:tcW w:w="363"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353</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right w:val="double" w:sz="4" w:space="0" w:color="4F81BD" w:themeColor="accent1"/>
            </w:tcBorders>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4,7</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FSE</w:t>
            </w:r>
          </w:p>
        </w:tc>
        <w:tc>
          <w:tcPr>
            <w:tcW w:w="363"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343</w:t>
            </w: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182</w:t>
            </w:r>
          </w:p>
        </w:tc>
        <w:tc>
          <w:tcPr>
            <w:tcW w:w="364" w:type="pct"/>
            <w:tcBorders>
              <w:right w:val="double" w:sz="4" w:space="0" w:color="4F81BD" w:themeColor="accent1"/>
            </w:tcBorders>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145</w:t>
            </w:r>
          </w:p>
        </w:tc>
        <w:tc>
          <w:tcPr>
            <w:tcW w:w="364"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6,7</w:t>
            </w: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4,6</w:t>
            </w:r>
          </w:p>
        </w:tc>
        <w:tc>
          <w:tcPr>
            <w:tcW w:w="364" w:type="pct"/>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3,8</w:t>
            </w:r>
          </w:p>
        </w:tc>
      </w:tr>
      <w:tr w:rsidR="007B0FE8" w:rsidRPr="00013C0E" w:rsidTr="00013C0E">
        <w:trPr>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FSS</w:t>
            </w:r>
          </w:p>
        </w:tc>
        <w:tc>
          <w:tcPr>
            <w:tcW w:w="363"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236</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right w:val="double" w:sz="4" w:space="0" w:color="4F81BD" w:themeColor="accent1"/>
            </w:tcBorders>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1,8</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FST</w:t>
            </w:r>
          </w:p>
        </w:tc>
        <w:tc>
          <w:tcPr>
            <w:tcW w:w="363"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75</w:t>
            </w:r>
          </w:p>
        </w:tc>
        <w:tc>
          <w:tcPr>
            <w:tcW w:w="364" w:type="pct"/>
            <w:tcBorders>
              <w:right w:val="double" w:sz="4" w:space="0" w:color="4F81BD" w:themeColor="accent1"/>
            </w:tcBorders>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10,7</w:t>
            </w:r>
          </w:p>
        </w:tc>
        <w:tc>
          <w:tcPr>
            <w:tcW w:w="364" w:type="pct"/>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7B0FE8" w:rsidRPr="00013C0E" w:rsidTr="00013C0E">
        <w:trPr>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PCTI</w:t>
            </w:r>
          </w:p>
        </w:tc>
        <w:tc>
          <w:tcPr>
            <w:tcW w:w="363"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53</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49</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77</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38</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50</w:t>
            </w:r>
          </w:p>
        </w:tc>
        <w:tc>
          <w:tcPr>
            <w:tcW w:w="364" w:type="pct"/>
            <w:tcBorders>
              <w:right w:val="double" w:sz="4" w:space="0" w:color="4F81BD" w:themeColor="accent1"/>
            </w:tcBorders>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79</w:t>
            </w:r>
          </w:p>
        </w:tc>
        <w:tc>
          <w:tcPr>
            <w:tcW w:w="364" w:type="pct"/>
            <w:tcBorders>
              <w:top w:val="single" w:sz="8" w:space="0" w:color="4F81BD" w:themeColor="accent1"/>
              <w:left w:val="double" w:sz="4" w:space="0" w:color="4F81BD" w:themeColor="accent1"/>
              <w:bottom w:val="single" w:sz="8" w:space="0" w:color="4F81BD" w:themeColor="accent1"/>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0,8</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1,0</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1,8</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1,1</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1,2</w:t>
            </w:r>
          </w:p>
        </w:tc>
        <w:tc>
          <w:tcPr>
            <w:tcW w:w="364" w:type="pct"/>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1,5</w:t>
            </w:r>
          </w:p>
        </w:tc>
      </w:tr>
      <w:tr w:rsidR="007B0FE8"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SID</w:t>
            </w:r>
          </w:p>
        </w:tc>
        <w:tc>
          <w:tcPr>
            <w:tcW w:w="363"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81</w:t>
            </w: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tcBorders>
              <w:right w:val="double" w:sz="4" w:space="0" w:color="4F81BD" w:themeColor="accent1"/>
            </w:tcBorders>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tcBorders>
              <w:left w:val="double" w:sz="4" w:space="0" w:color="4F81BD" w:themeColor="accent1"/>
            </w:tcBorders>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13,5</w:t>
            </w: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64" w:type="pct"/>
            <w:vAlign w:val="center"/>
          </w:tcPr>
          <w:p w:rsidR="007B0FE8" w:rsidRPr="00013C0E" w:rsidRDefault="007B0FE8" w:rsidP="00013C0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7B0FE8" w:rsidRPr="00013C0E" w:rsidTr="00013C0E">
        <w:trPr>
          <w:trHeight w:val="20"/>
          <w:jc w:val="center"/>
        </w:trPr>
        <w:tc>
          <w:tcPr>
            <w:cnfStyle w:val="001000000000" w:firstRow="0" w:lastRow="0" w:firstColumn="1" w:lastColumn="0" w:oddVBand="0" w:evenVBand="0" w:oddHBand="0" w:evenHBand="0" w:firstRowFirstColumn="0" w:firstRowLastColumn="0" w:lastRowFirstColumn="0" w:lastRowLastColumn="0"/>
            <w:tcW w:w="638" w:type="pct"/>
            <w:tcBorders>
              <w:right w:val="double" w:sz="4" w:space="0" w:color="4F81BD" w:themeColor="accent1"/>
            </w:tcBorders>
            <w:noWrap/>
            <w:vAlign w:val="center"/>
          </w:tcPr>
          <w:p w:rsidR="007B0FE8" w:rsidRPr="00013C0E" w:rsidRDefault="007B0FE8" w:rsidP="00013C0E">
            <w:pPr>
              <w:rPr>
                <w:rFonts w:eastAsia="Times New Roman" w:cs="Arial"/>
                <w:color w:val="000000"/>
                <w:sz w:val="20"/>
                <w:szCs w:val="20"/>
              </w:rPr>
            </w:pPr>
            <w:r w:rsidRPr="00013C0E">
              <w:rPr>
                <w:rFonts w:eastAsia="Times New Roman" w:cs="Arial"/>
                <w:color w:val="000000"/>
                <w:sz w:val="20"/>
                <w:szCs w:val="20"/>
              </w:rPr>
              <w:t>SNI</w:t>
            </w:r>
          </w:p>
        </w:tc>
        <w:tc>
          <w:tcPr>
            <w:tcW w:w="363" w:type="pct"/>
            <w:tcBorders>
              <w:top w:val="single" w:sz="8" w:space="0" w:color="4F81BD" w:themeColor="accent1"/>
              <w:left w:val="double" w:sz="4" w:space="0" w:color="4F81BD" w:themeColor="accent1"/>
              <w:bottom w:val="nil"/>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122</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141</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210</w:t>
            </w:r>
          </w:p>
        </w:tc>
        <w:tc>
          <w:tcPr>
            <w:tcW w:w="363"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226</w:t>
            </w:r>
          </w:p>
        </w:tc>
        <w:tc>
          <w:tcPr>
            <w:tcW w:w="364" w:type="pct"/>
            <w:tcBorders>
              <w:right w:val="double" w:sz="4" w:space="0" w:color="4F81BD" w:themeColor="accent1"/>
            </w:tcBorders>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251</w:t>
            </w:r>
          </w:p>
        </w:tc>
        <w:tc>
          <w:tcPr>
            <w:tcW w:w="364" w:type="pct"/>
            <w:tcBorders>
              <w:top w:val="single" w:sz="8" w:space="0" w:color="4F81BD" w:themeColor="accent1"/>
              <w:left w:val="double" w:sz="4" w:space="0" w:color="4F81BD" w:themeColor="accent1"/>
              <w:bottom w:val="nil"/>
            </w:tcBorders>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0,1</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0,2</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0,1</w:t>
            </w:r>
          </w:p>
        </w:tc>
        <w:tc>
          <w:tcPr>
            <w:tcW w:w="364" w:type="pct"/>
            <w:noWrap/>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0,4</w:t>
            </w:r>
          </w:p>
        </w:tc>
        <w:tc>
          <w:tcPr>
            <w:tcW w:w="364" w:type="pct"/>
            <w:vAlign w:val="center"/>
          </w:tcPr>
          <w:p w:rsidR="007B0FE8" w:rsidRPr="00013C0E" w:rsidRDefault="007B0FE8" w:rsidP="00013C0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13C0E">
              <w:rPr>
                <w:rFonts w:eastAsia="Times New Roman" w:cs="Arial"/>
                <w:color w:val="000000"/>
                <w:sz w:val="20"/>
                <w:szCs w:val="20"/>
              </w:rPr>
              <w:t>0,3</w:t>
            </w:r>
          </w:p>
        </w:tc>
      </w:tr>
      <w:tr w:rsidR="007B0FE8" w:rsidRPr="00013C0E" w:rsidTr="00013C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38" w:type="pct"/>
            <w:shd w:val="clear" w:color="auto" w:fill="4F81BD" w:themeFill="accent1"/>
            <w:noWrap/>
            <w:vAlign w:val="center"/>
          </w:tcPr>
          <w:p w:rsidR="007B0FE8" w:rsidRPr="00013C0E" w:rsidRDefault="00013C0E" w:rsidP="00013C0E">
            <w:pPr>
              <w:spacing w:before="60"/>
              <w:rPr>
                <w:rFonts w:eastAsia="Times New Roman" w:cs="Arial"/>
                <w:b w:val="0"/>
                <w:i/>
                <w:color w:val="000000"/>
                <w:sz w:val="20"/>
                <w:szCs w:val="20"/>
              </w:rPr>
            </w:pPr>
            <w:r>
              <w:rPr>
                <w:rFonts w:eastAsia="Times New Roman" w:cs="Arial"/>
                <w:color w:val="000000"/>
                <w:sz w:val="20"/>
                <w:szCs w:val="20"/>
              </w:rPr>
              <w:t>TOTAL</w:t>
            </w:r>
          </w:p>
        </w:tc>
        <w:tc>
          <w:tcPr>
            <w:tcW w:w="2544" w:type="pct"/>
            <w:gridSpan w:val="7"/>
            <w:shd w:val="clear" w:color="auto" w:fill="4F81BD" w:themeFill="accent1"/>
            <w:noWrap/>
            <w:vAlign w:val="center"/>
          </w:tcPr>
          <w:p w:rsidR="007B0FE8" w:rsidRPr="00013C0E" w:rsidRDefault="007B0FE8" w:rsidP="00013C0E">
            <w:pPr>
              <w:spacing w:before="6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p>
        </w:tc>
        <w:tc>
          <w:tcPr>
            <w:tcW w:w="364" w:type="pct"/>
            <w:shd w:val="clear" w:color="auto" w:fill="4F81BD" w:themeFill="accent1"/>
            <w:noWrap/>
            <w:vAlign w:val="center"/>
          </w:tcPr>
          <w:p w:rsidR="007B0FE8" w:rsidRPr="00013C0E" w:rsidRDefault="007B0FE8" w:rsidP="00013C0E">
            <w:pPr>
              <w:spacing w:before="6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013C0E">
              <w:rPr>
                <w:rFonts w:eastAsia="Times New Roman" w:cs="Arial"/>
                <w:b/>
                <w:color w:val="000000"/>
                <w:sz w:val="20"/>
                <w:szCs w:val="20"/>
              </w:rPr>
              <w:t>0,1</w:t>
            </w:r>
          </w:p>
        </w:tc>
        <w:tc>
          <w:tcPr>
            <w:tcW w:w="364" w:type="pct"/>
            <w:shd w:val="clear" w:color="auto" w:fill="4F81BD" w:themeFill="accent1"/>
            <w:noWrap/>
            <w:vAlign w:val="center"/>
          </w:tcPr>
          <w:p w:rsidR="007B0FE8" w:rsidRPr="00013C0E" w:rsidRDefault="007B0FE8" w:rsidP="00013C0E">
            <w:pPr>
              <w:spacing w:before="6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013C0E">
              <w:rPr>
                <w:rFonts w:eastAsia="Times New Roman" w:cs="Arial"/>
                <w:b/>
                <w:color w:val="000000"/>
                <w:sz w:val="20"/>
                <w:szCs w:val="20"/>
              </w:rPr>
              <w:t>1,0</w:t>
            </w:r>
          </w:p>
        </w:tc>
        <w:tc>
          <w:tcPr>
            <w:tcW w:w="364" w:type="pct"/>
            <w:shd w:val="clear" w:color="auto" w:fill="4F81BD" w:themeFill="accent1"/>
            <w:noWrap/>
            <w:vAlign w:val="center"/>
          </w:tcPr>
          <w:p w:rsidR="007B0FE8" w:rsidRPr="00013C0E" w:rsidRDefault="007B0FE8" w:rsidP="00013C0E">
            <w:pPr>
              <w:spacing w:before="6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013C0E">
              <w:rPr>
                <w:rFonts w:eastAsia="Times New Roman" w:cs="Arial"/>
                <w:b/>
                <w:color w:val="000000"/>
                <w:sz w:val="20"/>
                <w:szCs w:val="20"/>
              </w:rPr>
              <w:t>0,2</w:t>
            </w:r>
          </w:p>
        </w:tc>
        <w:tc>
          <w:tcPr>
            <w:tcW w:w="364" w:type="pct"/>
            <w:shd w:val="clear" w:color="auto" w:fill="4F81BD" w:themeFill="accent1"/>
            <w:noWrap/>
            <w:vAlign w:val="center"/>
          </w:tcPr>
          <w:p w:rsidR="007B0FE8" w:rsidRPr="00013C0E" w:rsidRDefault="007B0FE8" w:rsidP="00013C0E">
            <w:pPr>
              <w:spacing w:before="6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013C0E">
              <w:rPr>
                <w:rFonts w:eastAsia="Times New Roman" w:cs="Arial"/>
                <w:b/>
                <w:color w:val="000000"/>
                <w:sz w:val="20"/>
                <w:szCs w:val="20"/>
              </w:rPr>
              <w:t>0,8</w:t>
            </w:r>
          </w:p>
        </w:tc>
        <w:tc>
          <w:tcPr>
            <w:tcW w:w="364" w:type="pct"/>
            <w:shd w:val="clear" w:color="auto" w:fill="4F81BD" w:themeFill="accent1"/>
            <w:vAlign w:val="center"/>
          </w:tcPr>
          <w:p w:rsidR="007B0FE8" w:rsidRPr="00013C0E" w:rsidRDefault="007B0FE8" w:rsidP="00013C0E">
            <w:pPr>
              <w:spacing w:before="6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013C0E">
              <w:rPr>
                <w:rFonts w:eastAsia="Times New Roman" w:cs="Arial"/>
                <w:b/>
                <w:color w:val="000000"/>
                <w:sz w:val="20"/>
                <w:szCs w:val="20"/>
              </w:rPr>
              <w:t>1,1</w:t>
            </w:r>
          </w:p>
        </w:tc>
      </w:tr>
    </w:tbl>
    <w:p w:rsidR="007B0FE8" w:rsidRPr="005C5BA2" w:rsidRDefault="007B0FE8" w:rsidP="007B0FE8">
      <w:pPr>
        <w:spacing w:after="0" w:line="240" w:lineRule="auto"/>
        <w:jc w:val="center"/>
        <w:rPr>
          <w:rFonts w:ascii="Arial" w:hAnsi="Arial" w:cs="Arial"/>
          <w:color w:val="000000" w:themeColor="text1"/>
          <w:sz w:val="18"/>
          <w:szCs w:val="18"/>
          <w:lang w:val="es-ES_tradnl"/>
        </w:rPr>
      </w:pPr>
      <w:r w:rsidRPr="005C5BA2">
        <w:rPr>
          <w:rFonts w:ascii="Arial" w:hAnsi="Arial" w:cs="Arial"/>
          <w:color w:val="000000" w:themeColor="text1"/>
          <w:sz w:val="18"/>
          <w:szCs w:val="18"/>
          <w:lang w:val="es-ES_tradnl"/>
        </w:rPr>
        <w:t>Fuente</w:t>
      </w:r>
      <w:r>
        <w:rPr>
          <w:rFonts w:ascii="Arial" w:hAnsi="Arial" w:cs="Arial"/>
          <w:color w:val="000000" w:themeColor="text1"/>
          <w:sz w:val="18"/>
          <w:szCs w:val="18"/>
          <w:lang w:val="es-ES_tradnl"/>
        </w:rPr>
        <w:t>s</w:t>
      </w:r>
      <w:r w:rsidRPr="005C5BA2">
        <w:rPr>
          <w:rFonts w:ascii="Arial" w:hAnsi="Arial" w:cs="Arial"/>
          <w:color w:val="000000" w:themeColor="text1"/>
          <w:sz w:val="18"/>
          <w:szCs w:val="18"/>
          <w:lang w:val="es-ES_tradnl"/>
        </w:rPr>
        <w:t xml:space="preserve">: </w:t>
      </w:r>
      <w:r>
        <w:rPr>
          <w:rFonts w:ascii="Arial" w:hAnsi="Arial" w:cs="Arial"/>
          <w:color w:val="000000" w:themeColor="text1"/>
          <w:sz w:val="18"/>
          <w:szCs w:val="18"/>
          <w:lang w:val="es-ES_tradnl"/>
        </w:rPr>
        <w:t xml:space="preserve">Sistema de Gestión de Proyectos, </w:t>
      </w:r>
      <w:r w:rsidRPr="005C5BA2">
        <w:rPr>
          <w:rFonts w:ascii="Arial" w:hAnsi="Arial" w:cs="Arial"/>
          <w:color w:val="000000" w:themeColor="text1"/>
          <w:sz w:val="18"/>
          <w:szCs w:val="18"/>
          <w:lang w:val="es-ES_tradnl"/>
        </w:rPr>
        <w:t>Actas e Informes de Resolución</w:t>
      </w:r>
    </w:p>
    <w:p w:rsidR="007B0FE8" w:rsidRDefault="007B0FE8" w:rsidP="007B0FE8">
      <w:pPr>
        <w:spacing w:after="0" w:line="240" w:lineRule="auto"/>
        <w:jc w:val="both"/>
        <w:rPr>
          <w:rFonts w:ascii="Arial" w:hAnsi="Arial" w:cs="Arial"/>
          <w:lang w:val="es-ES_tradnl"/>
        </w:rPr>
      </w:pPr>
    </w:p>
    <w:p w:rsidR="007B0FE8" w:rsidRDefault="007B0FE8" w:rsidP="007B0FE8">
      <w:pPr>
        <w:spacing w:after="0" w:line="240" w:lineRule="auto"/>
        <w:jc w:val="both"/>
        <w:rPr>
          <w:rFonts w:ascii="Arial" w:hAnsi="Arial" w:cs="Arial"/>
        </w:rPr>
      </w:pPr>
    </w:p>
    <w:p w:rsidR="007B0FE8" w:rsidRDefault="007B0FE8" w:rsidP="007B0FE8">
      <w:pPr>
        <w:spacing w:after="0" w:line="240" w:lineRule="auto"/>
        <w:jc w:val="both"/>
        <w:rPr>
          <w:rFonts w:ascii="Arial" w:hAnsi="Arial" w:cs="Arial"/>
        </w:rPr>
      </w:pPr>
      <w:r>
        <w:rPr>
          <w:rFonts w:ascii="Arial" w:hAnsi="Arial" w:cs="Arial"/>
        </w:rPr>
        <w:t xml:space="preserve">La evaluación del Instrumento EQC, insumió una cantidad de días por propuesta mayor al promedio de los instrumentos que se evalúan internamente; sin embargo en esta ocasión, la evaluación del Comité de Evaluación y Seguimiento (CESEQC) ingresó a Directorio casi 7 meses antes de la resolución final y su consecuente comunicación a los postulantes. Si se considera la fecha del informe del </w:t>
      </w:r>
      <w:r w:rsidRPr="009C53EC">
        <w:rPr>
          <w:rFonts w:ascii="Arial" w:hAnsi="Arial" w:cs="Arial"/>
        </w:rPr>
        <w:t>CESEQC a Directorio como fecha de resolución</w:t>
      </w:r>
      <w:r>
        <w:rPr>
          <w:rFonts w:ascii="Arial" w:hAnsi="Arial" w:cs="Arial"/>
        </w:rPr>
        <w:t xml:space="preserve"> de las evaluaciones</w:t>
      </w:r>
      <w:r w:rsidRPr="009C53EC">
        <w:rPr>
          <w:rFonts w:ascii="Arial" w:hAnsi="Arial" w:cs="Arial"/>
        </w:rPr>
        <w:t xml:space="preserve">, el promedio de </w:t>
      </w:r>
      <w:r>
        <w:rPr>
          <w:rFonts w:ascii="Arial" w:hAnsi="Arial" w:cs="Arial"/>
        </w:rPr>
        <w:t xml:space="preserve">tiempo </w:t>
      </w:r>
      <w:r w:rsidRPr="009C53EC">
        <w:rPr>
          <w:rFonts w:ascii="Arial" w:hAnsi="Arial" w:cs="Arial"/>
        </w:rPr>
        <w:t xml:space="preserve">por propuesta desciende </w:t>
      </w:r>
      <w:r>
        <w:rPr>
          <w:rFonts w:ascii="Arial" w:hAnsi="Arial" w:cs="Arial"/>
        </w:rPr>
        <w:t xml:space="preserve">de </w:t>
      </w:r>
      <w:r w:rsidRPr="009C53EC">
        <w:rPr>
          <w:rFonts w:ascii="Arial" w:hAnsi="Arial" w:cs="Arial"/>
        </w:rPr>
        <w:t xml:space="preserve">18 a 3,6 </w:t>
      </w:r>
      <w:r>
        <w:rPr>
          <w:rFonts w:ascii="Arial" w:hAnsi="Arial" w:cs="Arial"/>
        </w:rPr>
        <w:t>días</w:t>
      </w:r>
      <w:r w:rsidRPr="009C53EC">
        <w:rPr>
          <w:rFonts w:ascii="Arial" w:hAnsi="Arial" w:cs="Arial"/>
        </w:rPr>
        <w:t>.</w:t>
      </w:r>
      <w:r>
        <w:rPr>
          <w:rFonts w:ascii="Arial" w:hAnsi="Arial" w:cs="Arial"/>
        </w:rPr>
        <w:t xml:space="preserve"> Las demoras se debieron al proceso de cambio de autoridades al que asistió la ANII durante ese período. </w:t>
      </w:r>
    </w:p>
    <w:p w:rsidR="007B0FE8" w:rsidRDefault="007B0FE8" w:rsidP="007B0FE8">
      <w:pPr>
        <w:spacing w:after="0" w:line="240" w:lineRule="auto"/>
        <w:jc w:val="both"/>
        <w:rPr>
          <w:rFonts w:ascii="Arial" w:hAnsi="Arial" w:cs="Arial"/>
        </w:rPr>
      </w:pPr>
    </w:p>
    <w:p w:rsidR="007B0FE8" w:rsidRDefault="007B0FE8" w:rsidP="007B0FE8">
      <w:pPr>
        <w:spacing w:after="0" w:line="240" w:lineRule="auto"/>
        <w:jc w:val="both"/>
        <w:rPr>
          <w:rFonts w:ascii="Arial" w:hAnsi="Arial" w:cs="Arial"/>
        </w:rPr>
      </w:pPr>
      <w:r>
        <w:rPr>
          <w:rFonts w:ascii="Arial" w:hAnsi="Arial" w:cs="Arial"/>
        </w:rPr>
        <w:t>E</w:t>
      </w:r>
      <w:r w:rsidRPr="008E6FDE">
        <w:rPr>
          <w:rFonts w:ascii="Arial" w:hAnsi="Arial" w:cs="Arial"/>
        </w:rPr>
        <w:t xml:space="preserve">l </w:t>
      </w:r>
      <w:r w:rsidRPr="008A1F7A">
        <w:rPr>
          <w:rFonts w:ascii="Arial" w:hAnsi="Arial" w:cs="Arial"/>
        </w:rPr>
        <w:t xml:space="preserve">Fondo Sectorial de Pesca y Acuicultura </w:t>
      </w:r>
      <w:r>
        <w:rPr>
          <w:rFonts w:ascii="Arial" w:hAnsi="Arial" w:cs="Arial"/>
        </w:rPr>
        <w:t xml:space="preserve">también destaca por la cantidad de días insumidos en la evaluación por propuesta; en este caso el proceso </w:t>
      </w:r>
      <w:r w:rsidRPr="008E6FDE">
        <w:rPr>
          <w:rFonts w:ascii="Arial" w:hAnsi="Arial" w:cs="Arial"/>
        </w:rPr>
        <w:t>se realiz</w:t>
      </w:r>
      <w:r>
        <w:rPr>
          <w:rFonts w:ascii="Arial" w:hAnsi="Arial" w:cs="Arial"/>
        </w:rPr>
        <w:t>a</w:t>
      </w:r>
      <w:r w:rsidRPr="008E6FDE">
        <w:rPr>
          <w:rFonts w:ascii="Arial" w:hAnsi="Arial" w:cs="Arial"/>
        </w:rPr>
        <w:t xml:space="preserve"> de forma externa.</w:t>
      </w:r>
      <w:r>
        <w:rPr>
          <w:rFonts w:ascii="Arial" w:hAnsi="Arial" w:cs="Arial"/>
        </w:rPr>
        <w:t xml:space="preserve"> </w:t>
      </w:r>
    </w:p>
    <w:p w:rsidR="007B0FE8" w:rsidRDefault="007B0FE8" w:rsidP="007B0FE8">
      <w:pPr>
        <w:spacing w:after="0" w:line="240" w:lineRule="auto"/>
        <w:jc w:val="both"/>
        <w:rPr>
          <w:rFonts w:ascii="Arial" w:hAnsi="Arial" w:cs="Arial"/>
        </w:rPr>
      </w:pPr>
    </w:p>
    <w:p w:rsidR="007B0FE8" w:rsidRDefault="007B0FE8" w:rsidP="007B0FE8">
      <w:pPr>
        <w:spacing w:after="0" w:line="240" w:lineRule="auto"/>
        <w:jc w:val="both"/>
        <w:rPr>
          <w:rFonts w:ascii="Arial" w:hAnsi="Arial" w:cs="Arial"/>
        </w:rPr>
      </w:pPr>
      <w:r>
        <w:rPr>
          <w:rFonts w:ascii="Arial" w:hAnsi="Arial" w:cs="Arial"/>
        </w:rPr>
        <w:t>Para los restantes Instrumentos los tiempos se mantienen estables, con pequeñas oscilaciones que no marcan avances ni retrocesos significativos.</w:t>
      </w:r>
    </w:p>
    <w:p w:rsidR="007B0FE8" w:rsidRDefault="007B0FE8" w:rsidP="007B0FE8">
      <w:pPr>
        <w:spacing w:after="0" w:line="240" w:lineRule="auto"/>
        <w:jc w:val="both"/>
        <w:rPr>
          <w:rFonts w:ascii="Arial" w:hAnsi="Arial" w:cs="Arial"/>
        </w:rPr>
      </w:pPr>
    </w:p>
    <w:p w:rsidR="007B0FE8" w:rsidRPr="005C5BA2" w:rsidRDefault="007B0FE8" w:rsidP="007B0FE8">
      <w:pPr>
        <w:spacing w:after="0" w:line="240" w:lineRule="auto"/>
        <w:jc w:val="both"/>
        <w:rPr>
          <w:sz w:val="18"/>
          <w:szCs w:val="18"/>
        </w:rPr>
      </w:pPr>
    </w:p>
    <w:p w:rsidR="007B0FE8" w:rsidRPr="00D96E2B" w:rsidRDefault="007B0FE8" w:rsidP="007B0FE8">
      <w:pPr>
        <w:spacing w:line="240" w:lineRule="auto"/>
        <w:rPr>
          <w:rFonts w:ascii="Arial" w:hAnsi="Arial" w:cs="Arial"/>
          <w:b/>
          <w:u w:val="single"/>
        </w:rPr>
      </w:pPr>
      <w:r w:rsidRPr="00D96E2B">
        <w:rPr>
          <w:rFonts w:ascii="Arial" w:hAnsi="Arial" w:cs="Arial"/>
          <w:b/>
          <w:u w:val="single"/>
        </w:rPr>
        <w:t>Montos Aprobados</w:t>
      </w:r>
    </w:p>
    <w:p w:rsidR="007B0FE8" w:rsidRDefault="007B0FE8" w:rsidP="007B0FE8">
      <w:pPr>
        <w:spacing w:after="0" w:line="240" w:lineRule="auto"/>
        <w:jc w:val="both"/>
        <w:rPr>
          <w:rFonts w:ascii="Arial" w:hAnsi="Arial" w:cs="Arial"/>
        </w:rPr>
      </w:pPr>
      <w:r w:rsidRPr="00D96E2B">
        <w:rPr>
          <w:rFonts w:ascii="Arial" w:hAnsi="Arial" w:cs="Arial"/>
        </w:rPr>
        <w:t xml:space="preserve">En términos financieros, </w:t>
      </w:r>
      <w:r>
        <w:rPr>
          <w:rFonts w:ascii="Arial" w:hAnsi="Arial" w:cs="Arial"/>
        </w:rPr>
        <w:t xml:space="preserve">durante el año se firmaron 263 propuestas (correspondiendo 138 a ingresos del SNI) lo que </w:t>
      </w:r>
      <w:r w:rsidRPr="00D96E2B">
        <w:rPr>
          <w:rFonts w:ascii="Arial" w:hAnsi="Arial" w:cs="Arial"/>
        </w:rPr>
        <w:t xml:space="preserve">implica un compromiso de </w:t>
      </w:r>
      <w:r>
        <w:rPr>
          <w:rFonts w:ascii="Arial" w:hAnsi="Arial" w:cs="Arial"/>
        </w:rPr>
        <w:t xml:space="preserve">USD </w:t>
      </w:r>
      <w:r w:rsidRPr="00723189">
        <w:rPr>
          <w:rFonts w:ascii="Arial" w:hAnsi="Arial" w:cs="Arial"/>
        </w:rPr>
        <w:t xml:space="preserve">8.410.388 </w:t>
      </w:r>
      <w:r w:rsidRPr="00D96E2B">
        <w:rPr>
          <w:rFonts w:ascii="Arial" w:hAnsi="Arial" w:cs="Arial"/>
        </w:rPr>
        <w:t xml:space="preserve">desde la firma del contrato hasta la finalización de los proyectos. </w:t>
      </w:r>
    </w:p>
    <w:p w:rsidR="007B0FE8" w:rsidRDefault="007B0FE8" w:rsidP="007B0FE8">
      <w:pPr>
        <w:spacing w:after="0" w:line="240" w:lineRule="auto"/>
        <w:jc w:val="both"/>
        <w:rPr>
          <w:rFonts w:ascii="Arial" w:hAnsi="Arial" w:cs="Arial"/>
        </w:rPr>
      </w:pPr>
    </w:p>
    <w:p w:rsidR="007B0FE8" w:rsidRDefault="007B0FE8" w:rsidP="007B0FE8">
      <w:pPr>
        <w:rPr>
          <w:rFonts w:ascii="Arial" w:hAnsi="Arial" w:cs="Arial"/>
          <w:b/>
          <w:lang w:val="es-ES_tradnl"/>
        </w:rPr>
      </w:pPr>
      <w:r>
        <w:rPr>
          <w:rFonts w:ascii="Arial" w:hAnsi="Arial" w:cs="Arial"/>
          <w:b/>
          <w:lang w:val="es-ES_tradnl"/>
        </w:rPr>
        <w:br w:type="page"/>
      </w:r>
    </w:p>
    <w:p w:rsidR="007B0FE8" w:rsidRPr="00D96E2B" w:rsidRDefault="007B0FE8" w:rsidP="007B0FE8">
      <w:pPr>
        <w:spacing w:after="120" w:line="240" w:lineRule="auto"/>
        <w:jc w:val="center"/>
        <w:rPr>
          <w:rFonts w:ascii="Arial" w:hAnsi="Arial" w:cs="Arial"/>
        </w:rPr>
      </w:pPr>
      <w:r w:rsidRPr="00D96E2B">
        <w:rPr>
          <w:rFonts w:ascii="Arial" w:hAnsi="Arial" w:cs="Arial"/>
          <w:b/>
          <w:lang w:val="es-ES_tradnl"/>
        </w:rPr>
        <w:lastRenderedPageBreak/>
        <w:t xml:space="preserve">CUADRO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9</w:t>
      </w:r>
      <w:r w:rsidRPr="00D96E2B">
        <w:rPr>
          <w:rFonts w:ascii="Arial" w:hAnsi="Arial" w:cs="Arial"/>
          <w:b/>
          <w:lang w:val="es-ES_tradnl"/>
        </w:rPr>
        <w:t>.- MONTOS COMPROMETIDOS POR INSTRUMENTO</w:t>
      </w:r>
      <w:r>
        <w:rPr>
          <w:rFonts w:ascii="Arial" w:hAnsi="Arial" w:cs="Arial"/>
          <w:b/>
          <w:lang w:val="es-ES_tradnl"/>
        </w:rPr>
        <w:t>. AÑO 2013</w:t>
      </w:r>
    </w:p>
    <w:tbl>
      <w:tblPr>
        <w:tblStyle w:val="Listaclara-nfasis13"/>
        <w:tblW w:w="4938" w:type="pct"/>
        <w:jc w:val="center"/>
        <w:tblLook w:val="04A0" w:firstRow="1" w:lastRow="0" w:firstColumn="1" w:lastColumn="0" w:noHBand="0" w:noVBand="1"/>
      </w:tblPr>
      <w:tblGrid>
        <w:gridCol w:w="1473"/>
        <w:gridCol w:w="2380"/>
        <w:gridCol w:w="2380"/>
        <w:gridCol w:w="2379"/>
      </w:tblGrid>
      <w:tr w:rsidR="007B0FE8" w:rsidRPr="007A03A0" w:rsidTr="007A03A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5" w:type="pct"/>
            <w:vAlign w:val="center"/>
            <w:hideMark/>
          </w:tcPr>
          <w:p w:rsidR="007B0FE8" w:rsidRPr="007A03A0" w:rsidRDefault="007B0FE8" w:rsidP="007A03A0">
            <w:pPr>
              <w:jc w:val="center"/>
              <w:rPr>
                <w:rFonts w:eastAsia="Times New Roman" w:cs="Arial"/>
                <w:sz w:val="20"/>
                <w:szCs w:val="20"/>
                <w:lang w:eastAsia="es-ES"/>
              </w:rPr>
            </w:pPr>
            <w:r w:rsidRPr="007A03A0">
              <w:rPr>
                <w:rFonts w:eastAsia="Times New Roman" w:cs="Arial"/>
                <w:sz w:val="20"/>
                <w:szCs w:val="20"/>
                <w:lang w:eastAsia="es-ES"/>
              </w:rPr>
              <w:t>Instrumento</w:t>
            </w:r>
          </w:p>
        </w:tc>
        <w:tc>
          <w:tcPr>
            <w:tcW w:w="1382" w:type="pct"/>
            <w:vAlign w:val="center"/>
            <w:hideMark/>
          </w:tcPr>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Monto Comprometido</w:t>
            </w:r>
          </w:p>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USD</w:t>
            </w:r>
          </w:p>
        </w:tc>
        <w:tc>
          <w:tcPr>
            <w:tcW w:w="1382" w:type="pct"/>
            <w:vAlign w:val="center"/>
            <w:hideMark/>
          </w:tcPr>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Promedio por contrato  USD</w:t>
            </w:r>
          </w:p>
        </w:tc>
        <w:tc>
          <w:tcPr>
            <w:tcW w:w="1382" w:type="pct"/>
            <w:vAlign w:val="center"/>
          </w:tcPr>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7A03A0">
              <w:rPr>
                <w:rFonts w:eastAsia="Times New Roman" w:cs="Arial"/>
                <w:sz w:val="20"/>
                <w:szCs w:val="20"/>
                <w:lang w:eastAsia="es-ES"/>
              </w:rPr>
              <w:t>Cantidad de Contratos</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EQC</w:t>
            </w:r>
          </w:p>
        </w:tc>
        <w:tc>
          <w:tcPr>
            <w:tcW w:w="1382" w:type="pct"/>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1.813.347</w:t>
            </w:r>
          </w:p>
        </w:tc>
        <w:tc>
          <w:tcPr>
            <w:tcW w:w="1382" w:type="pct"/>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259.050</w:t>
            </w:r>
          </w:p>
        </w:tc>
        <w:tc>
          <w:tcPr>
            <w:tcW w:w="1382" w:type="pct"/>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7A03A0">
              <w:rPr>
                <w:rFonts w:cs="Arial"/>
                <w:color w:val="000000"/>
                <w:sz w:val="20"/>
                <w:szCs w:val="20"/>
              </w:rPr>
              <w:t>7</w:t>
            </w:r>
          </w:p>
        </w:tc>
      </w:tr>
      <w:tr w:rsidR="007B0FE8" w:rsidRPr="007A03A0"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FCE</w:t>
            </w:r>
          </w:p>
        </w:tc>
        <w:tc>
          <w:tcPr>
            <w:tcW w:w="1382" w:type="pct"/>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1.532.167</w:t>
            </w:r>
          </w:p>
        </w:tc>
        <w:tc>
          <w:tcPr>
            <w:tcW w:w="1382" w:type="pct"/>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27.858</w:t>
            </w:r>
          </w:p>
        </w:tc>
        <w:tc>
          <w:tcPr>
            <w:tcW w:w="1382" w:type="pct"/>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7A03A0">
              <w:rPr>
                <w:rFonts w:cs="Arial"/>
                <w:color w:val="000000"/>
                <w:sz w:val="20"/>
                <w:szCs w:val="20"/>
              </w:rPr>
              <w:t>55</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FMV</w:t>
            </w:r>
          </w:p>
        </w:tc>
        <w:tc>
          <w:tcPr>
            <w:tcW w:w="1382" w:type="pct"/>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1.421.186</w:t>
            </w:r>
          </w:p>
        </w:tc>
        <w:tc>
          <w:tcPr>
            <w:tcW w:w="1382" w:type="pct"/>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25.840</w:t>
            </w:r>
          </w:p>
        </w:tc>
        <w:tc>
          <w:tcPr>
            <w:tcW w:w="1382" w:type="pct"/>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7A03A0">
              <w:rPr>
                <w:rFonts w:cs="Arial"/>
                <w:color w:val="000000"/>
                <w:sz w:val="20"/>
                <w:szCs w:val="20"/>
              </w:rPr>
              <w:t>55</w:t>
            </w:r>
          </w:p>
        </w:tc>
      </w:tr>
      <w:tr w:rsidR="007B0FE8" w:rsidRPr="007A03A0"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FPA</w:t>
            </w:r>
          </w:p>
        </w:tc>
        <w:tc>
          <w:tcPr>
            <w:tcW w:w="1382" w:type="pct"/>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168.921</w:t>
            </w:r>
          </w:p>
        </w:tc>
        <w:tc>
          <w:tcPr>
            <w:tcW w:w="1382" w:type="pct"/>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56.307</w:t>
            </w:r>
          </w:p>
        </w:tc>
        <w:tc>
          <w:tcPr>
            <w:tcW w:w="1382" w:type="pct"/>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7A03A0">
              <w:rPr>
                <w:rFonts w:cs="Arial"/>
                <w:color w:val="000000"/>
                <w:sz w:val="20"/>
                <w:szCs w:val="20"/>
              </w:rPr>
              <w:t>3</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FSE</w:t>
            </w:r>
          </w:p>
        </w:tc>
        <w:tc>
          <w:tcPr>
            <w:tcW w:w="1382" w:type="pct"/>
            <w:noWrap/>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95.120</w:t>
            </w:r>
          </w:p>
        </w:tc>
        <w:tc>
          <w:tcPr>
            <w:tcW w:w="1382" w:type="pct"/>
            <w:noWrap/>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95.120</w:t>
            </w:r>
          </w:p>
        </w:tc>
        <w:tc>
          <w:tcPr>
            <w:tcW w:w="1382" w:type="pct"/>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7A03A0">
              <w:rPr>
                <w:rFonts w:cs="Arial"/>
                <w:color w:val="000000"/>
                <w:sz w:val="20"/>
                <w:szCs w:val="20"/>
              </w:rPr>
              <w:t>1</w:t>
            </w:r>
          </w:p>
        </w:tc>
      </w:tr>
      <w:tr w:rsidR="007B0FE8" w:rsidRPr="007A03A0"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FST</w:t>
            </w:r>
          </w:p>
        </w:tc>
        <w:tc>
          <w:tcPr>
            <w:tcW w:w="1382" w:type="pct"/>
            <w:noWrap/>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50.000</w:t>
            </w:r>
          </w:p>
        </w:tc>
        <w:tc>
          <w:tcPr>
            <w:tcW w:w="1382" w:type="pct"/>
            <w:noWrap/>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50.000</w:t>
            </w:r>
          </w:p>
        </w:tc>
        <w:tc>
          <w:tcPr>
            <w:tcW w:w="1382" w:type="pct"/>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7A03A0">
              <w:rPr>
                <w:rFonts w:cs="Arial"/>
                <w:color w:val="000000"/>
                <w:sz w:val="20"/>
                <w:szCs w:val="20"/>
              </w:rPr>
              <w:t>1</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PCTI</w:t>
            </w:r>
          </w:p>
        </w:tc>
        <w:tc>
          <w:tcPr>
            <w:tcW w:w="1382" w:type="pct"/>
            <w:noWrap/>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74.350</w:t>
            </w:r>
          </w:p>
        </w:tc>
        <w:tc>
          <w:tcPr>
            <w:tcW w:w="1382" w:type="pct"/>
            <w:noWrap/>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24.783</w:t>
            </w:r>
          </w:p>
        </w:tc>
        <w:tc>
          <w:tcPr>
            <w:tcW w:w="1382" w:type="pct"/>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7A03A0">
              <w:rPr>
                <w:rFonts w:cs="Arial"/>
                <w:color w:val="000000"/>
                <w:sz w:val="20"/>
                <w:szCs w:val="20"/>
              </w:rPr>
              <w:t>3</w:t>
            </w:r>
          </w:p>
        </w:tc>
      </w:tr>
      <w:tr w:rsidR="007B0FE8" w:rsidRPr="007A03A0"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855" w:type="pct"/>
            <w:noWrap/>
            <w:vAlign w:val="center"/>
            <w:hideMark/>
          </w:tcPr>
          <w:p w:rsidR="007B0FE8" w:rsidRPr="007A03A0" w:rsidRDefault="007B0FE8" w:rsidP="007A03A0">
            <w:pPr>
              <w:jc w:val="center"/>
              <w:rPr>
                <w:rFonts w:eastAsia="Times New Roman" w:cs="Arial"/>
                <w:bCs w:val="0"/>
                <w:color w:val="000000"/>
                <w:sz w:val="20"/>
                <w:szCs w:val="20"/>
                <w:highlight w:val="green"/>
                <w:lang w:eastAsia="es-ES"/>
              </w:rPr>
            </w:pPr>
            <w:r w:rsidRPr="007A03A0">
              <w:rPr>
                <w:rFonts w:eastAsia="Times New Roman" w:cs="Arial"/>
                <w:bCs w:val="0"/>
                <w:color w:val="000000"/>
                <w:sz w:val="20"/>
                <w:szCs w:val="20"/>
                <w:lang w:eastAsia="es-ES"/>
              </w:rPr>
              <w:t>SNI</w:t>
            </w:r>
          </w:p>
        </w:tc>
        <w:tc>
          <w:tcPr>
            <w:tcW w:w="1382" w:type="pct"/>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rPr>
              <w:t>3.255.297</w:t>
            </w:r>
          </w:p>
        </w:tc>
        <w:tc>
          <w:tcPr>
            <w:tcW w:w="1382" w:type="pct"/>
            <w:noWrap/>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382" w:type="pct"/>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7A03A0">
              <w:rPr>
                <w:rFonts w:eastAsia="Times New Roman" w:cs="Arial"/>
                <w:color w:val="000000"/>
                <w:sz w:val="20"/>
                <w:szCs w:val="20"/>
              </w:rPr>
              <w:t>344(*)</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5" w:type="pct"/>
            <w:shd w:val="clear" w:color="auto" w:fill="4F81BD" w:themeFill="accent1"/>
            <w:noWrap/>
            <w:vAlign w:val="center"/>
            <w:hideMark/>
          </w:tcPr>
          <w:p w:rsidR="007B0FE8" w:rsidRPr="007A03A0" w:rsidRDefault="007B0FE8" w:rsidP="007A03A0">
            <w:pPr>
              <w:jc w:val="center"/>
              <w:rPr>
                <w:rFonts w:eastAsia="Times New Roman" w:cs="Arial"/>
                <w:bCs w:val="0"/>
                <w:sz w:val="20"/>
                <w:szCs w:val="20"/>
                <w:lang w:eastAsia="es-ES"/>
              </w:rPr>
            </w:pPr>
            <w:r w:rsidRPr="007A03A0">
              <w:rPr>
                <w:rFonts w:eastAsia="Times New Roman" w:cs="Arial"/>
                <w:bCs w:val="0"/>
                <w:sz w:val="20"/>
                <w:szCs w:val="20"/>
                <w:lang w:eastAsia="es-ES"/>
              </w:rPr>
              <w:t>Total</w:t>
            </w:r>
          </w:p>
        </w:tc>
        <w:tc>
          <w:tcPr>
            <w:tcW w:w="1382" w:type="pct"/>
            <w:shd w:val="clear" w:color="auto" w:fill="4F81BD" w:themeFill="accent1"/>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cs="Arial"/>
                <w:b/>
                <w:bCs/>
                <w:color w:val="000000"/>
                <w:sz w:val="20"/>
                <w:szCs w:val="20"/>
              </w:rPr>
              <w:t>8.410.388</w:t>
            </w:r>
          </w:p>
        </w:tc>
        <w:tc>
          <w:tcPr>
            <w:tcW w:w="1382" w:type="pct"/>
            <w:shd w:val="clear" w:color="auto" w:fill="4F81BD" w:themeFill="accent1"/>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sidRPr="007A03A0">
              <w:rPr>
                <w:rFonts w:cs="Arial"/>
                <w:b/>
                <w:bCs/>
                <w:color w:val="000000"/>
                <w:sz w:val="20"/>
                <w:szCs w:val="20"/>
              </w:rPr>
              <w:t>562.547</w:t>
            </w:r>
          </w:p>
        </w:tc>
        <w:tc>
          <w:tcPr>
            <w:tcW w:w="1382" w:type="pct"/>
            <w:shd w:val="clear" w:color="auto" w:fill="4F81BD" w:themeFill="accent1"/>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sidRPr="007A03A0">
              <w:rPr>
                <w:rFonts w:cs="Arial"/>
                <w:b/>
                <w:bCs/>
                <w:color w:val="000000"/>
                <w:sz w:val="20"/>
                <w:szCs w:val="20"/>
              </w:rPr>
              <w:t>263</w:t>
            </w:r>
          </w:p>
        </w:tc>
      </w:tr>
    </w:tbl>
    <w:p w:rsidR="007A03A0" w:rsidRPr="007A03A0" w:rsidRDefault="007A03A0" w:rsidP="007A03A0">
      <w:pPr>
        <w:spacing w:after="0" w:line="240" w:lineRule="auto"/>
        <w:jc w:val="center"/>
        <w:rPr>
          <w:rFonts w:ascii="Arial" w:hAnsi="Arial" w:cs="Arial"/>
          <w:color w:val="000000" w:themeColor="text1"/>
          <w:sz w:val="18"/>
          <w:szCs w:val="18"/>
          <w:lang w:val="es-ES_tradnl"/>
        </w:rPr>
      </w:pPr>
      <w:r w:rsidRPr="007A03A0">
        <w:rPr>
          <w:rFonts w:ascii="Arial" w:hAnsi="Arial" w:cs="Arial"/>
          <w:color w:val="000000" w:themeColor="text1"/>
          <w:sz w:val="18"/>
          <w:szCs w:val="18"/>
          <w:lang w:val="es-ES_tradnl"/>
        </w:rPr>
        <w:t>Fuentes: Sistema de Gestión de Proyectos y Base de datos del SNI</w:t>
      </w:r>
    </w:p>
    <w:p w:rsidR="007A03A0" w:rsidRDefault="007A03A0" w:rsidP="007A03A0">
      <w:pPr>
        <w:spacing w:after="0" w:line="240" w:lineRule="auto"/>
        <w:ind w:left="284" w:right="426"/>
        <w:jc w:val="both"/>
        <w:rPr>
          <w:rFonts w:ascii="Arial" w:hAnsi="Arial" w:cs="Arial"/>
          <w:color w:val="000000" w:themeColor="text1"/>
          <w:sz w:val="16"/>
          <w:szCs w:val="16"/>
          <w:lang w:val="es-ES_tradnl"/>
        </w:rPr>
      </w:pPr>
    </w:p>
    <w:p w:rsidR="007B0FE8" w:rsidRPr="007A03A0" w:rsidRDefault="007B0FE8" w:rsidP="007A03A0">
      <w:pPr>
        <w:spacing w:after="0" w:line="240" w:lineRule="auto"/>
        <w:ind w:left="284" w:right="426"/>
        <w:jc w:val="both"/>
        <w:rPr>
          <w:rFonts w:ascii="Arial" w:hAnsi="Arial" w:cs="Arial"/>
          <w:color w:val="000000" w:themeColor="text1"/>
          <w:sz w:val="16"/>
          <w:szCs w:val="16"/>
          <w:lang w:val="es-ES_tradnl"/>
        </w:rPr>
      </w:pPr>
      <w:r w:rsidRPr="007A03A0">
        <w:rPr>
          <w:rFonts w:ascii="Arial" w:hAnsi="Arial" w:cs="Arial"/>
          <w:color w:val="000000" w:themeColor="text1"/>
          <w:sz w:val="16"/>
          <w:szCs w:val="16"/>
          <w:lang w:val="es-ES_tradnl"/>
        </w:rPr>
        <w:t>(*) Corresponde a 138 ingresos, 183 renovaciones y 23 categorizaciones.</w:t>
      </w:r>
    </w:p>
    <w:p w:rsidR="007B0FE8" w:rsidRDefault="007B0FE8" w:rsidP="007B0FE8">
      <w:pPr>
        <w:spacing w:after="0" w:line="240" w:lineRule="auto"/>
        <w:jc w:val="both"/>
        <w:rPr>
          <w:rFonts w:ascii="Arial" w:hAnsi="Arial" w:cs="Arial"/>
        </w:rPr>
      </w:pPr>
    </w:p>
    <w:p w:rsidR="007B0FE8" w:rsidRDefault="007B0FE8" w:rsidP="007B0FE8">
      <w:pPr>
        <w:spacing w:after="0" w:line="240" w:lineRule="auto"/>
        <w:jc w:val="both"/>
        <w:rPr>
          <w:rFonts w:ascii="Arial" w:hAnsi="Arial" w:cs="Arial"/>
        </w:rPr>
      </w:pPr>
      <w:r w:rsidRPr="00457BE2">
        <w:rPr>
          <w:rFonts w:ascii="Arial" w:hAnsi="Arial" w:cs="Arial"/>
        </w:rPr>
        <w:t xml:space="preserve">Una comparación histórica puede observarse en el siguiente cuadro, donde </w:t>
      </w:r>
      <w:r>
        <w:rPr>
          <w:rFonts w:ascii="Arial" w:hAnsi="Arial" w:cs="Arial"/>
        </w:rPr>
        <w:t xml:space="preserve">excluyendo los contratos del SNI, </w:t>
      </w:r>
      <w:r w:rsidRPr="00457BE2">
        <w:rPr>
          <w:rFonts w:ascii="Arial" w:hAnsi="Arial" w:cs="Arial"/>
        </w:rPr>
        <w:t>destaca el mayor promedio comprometido por contrato durante 2012 y 2013, lo que se explica para el primero de esos períodos por la firma de la casi totalidad de proyectos aprobados del instrumento FSE (25 de 26), y para el segundo por la firma de los 7 seleccionados en el marco de EQC</w:t>
      </w:r>
      <w:r w:rsidRPr="00457BE2">
        <w:rPr>
          <w:rFonts w:ascii="Arial" w:hAnsi="Arial" w:cs="Arial"/>
          <w:vertAlign w:val="superscript"/>
        </w:rPr>
        <w:footnoteReference w:id="34"/>
      </w:r>
      <w:r w:rsidRPr="00457BE2">
        <w:rPr>
          <w:rFonts w:ascii="Arial" w:hAnsi="Arial" w:cs="Arial"/>
          <w:vertAlign w:val="superscript"/>
        </w:rPr>
        <w:t>.</w:t>
      </w:r>
      <w:r w:rsidRPr="00457BE2">
        <w:rPr>
          <w:rFonts w:ascii="Arial" w:hAnsi="Arial" w:cs="Arial"/>
        </w:rPr>
        <w:t xml:space="preserve"> </w:t>
      </w:r>
    </w:p>
    <w:p w:rsidR="007B0FE8" w:rsidRPr="00457BE2" w:rsidRDefault="007B0FE8" w:rsidP="007B0FE8">
      <w:pPr>
        <w:spacing w:after="0" w:line="240" w:lineRule="auto"/>
        <w:jc w:val="both"/>
        <w:rPr>
          <w:rFonts w:ascii="Arial" w:hAnsi="Arial" w:cs="Arial"/>
        </w:rPr>
      </w:pPr>
    </w:p>
    <w:p w:rsidR="007B0FE8" w:rsidRPr="00457BE2" w:rsidRDefault="007B0FE8" w:rsidP="007B0FE8">
      <w:pPr>
        <w:spacing w:after="0" w:line="240" w:lineRule="auto"/>
        <w:jc w:val="both"/>
        <w:rPr>
          <w:rFonts w:ascii="Arial" w:hAnsi="Arial" w:cs="Arial"/>
        </w:rPr>
      </w:pPr>
      <w:r w:rsidRPr="00457BE2">
        <w:rPr>
          <w:rFonts w:ascii="Arial" w:hAnsi="Arial" w:cs="Arial"/>
        </w:rPr>
        <w:t>La menor cantidad de contratos firmados se ubica en los años 2008 y 2011 lo que resulta en un total comprometido menor en relación a otros períodos.</w:t>
      </w:r>
    </w:p>
    <w:p w:rsidR="007B0FE8" w:rsidRDefault="007B0FE8" w:rsidP="007B0FE8">
      <w:pPr>
        <w:spacing w:after="0" w:line="240" w:lineRule="auto"/>
        <w:jc w:val="both"/>
        <w:rPr>
          <w:rFonts w:ascii="Arial" w:hAnsi="Arial" w:cs="Arial"/>
        </w:rPr>
      </w:pPr>
    </w:p>
    <w:p w:rsidR="007B0FE8" w:rsidRPr="00457BE2" w:rsidRDefault="007B0FE8" w:rsidP="007B0FE8">
      <w:pPr>
        <w:spacing w:after="0" w:line="240" w:lineRule="auto"/>
        <w:jc w:val="both"/>
        <w:rPr>
          <w:rFonts w:ascii="Arial" w:hAnsi="Arial" w:cs="Arial"/>
        </w:rPr>
      </w:pPr>
      <w:r w:rsidRPr="00457BE2">
        <w:rPr>
          <w:rFonts w:ascii="Arial" w:hAnsi="Arial" w:cs="Arial"/>
        </w:rPr>
        <w:t xml:space="preserve">Por otra parte de los fondos comprometidos por el total de contratos firmados  al 31 de diciembre del 2013,  se había ejecutado el </w:t>
      </w:r>
      <w:r>
        <w:rPr>
          <w:rFonts w:ascii="Arial" w:hAnsi="Arial" w:cs="Arial"/>
        </w:rPr>
        <w:t>81</w:t>
      </w:r>
      <w:r w:rsidRPr="00457BE2">
        <w:rPr>
          <w:rFonts w:ascii="Arial" w:hAnsi="Arial" w:cs="Arial"/>
        </w:rPr>
        <w:t xml:space="preserve">%. </w:t>
      </w:r>
    </w:p>
    <w:p w:rsidR="007B0FE8" w:rsidRDefault="007B0FE8" w:rsidP="007B0FE8">
      <w:pPr>
        <w:spacing w:after="0" w:line="240" w:lineRule="auto"/>
        <w:jc w:val="center"/>
        <w:rPr>
          <w:rFonts w:ascii="Arial" w:hAnsi="Arial" w:cs="Arial"/>
          <w:b/>
          <w:lang w:val="es-ES_tradnl"/>
        </w:rPr>
      </w:pPr>
    </w:p>
    <w:p w:rsidR="007B0FE8" w:rsidRDefault="007B0FE8" w:rsidP="007B0FE8">
      <w:pPr>
        <w:spacing w:after="0"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2</w:t>
      </w:r>
      <w:r w:rsidRPr="00D96E2B">
        <w:rPr>
          <w:rFonts w:ascii="Arial" w:hAnsi="Arial" w:cs="Arial"/>
          <w:b/>
          <w:lang w:val="es-ES_tradnl"/>
        </w:rPr>
        <w:t>.1</w:t>
      </w:r>
      <w:r>
        <w:rPr>
          <w:rFonts w:ascii="Arial" w:hAnsi="Arial" w:cs="Arial"/>
          <w:b/>
          <w:lang w:val="es-ES_tradnl"/>
        </w:rPr>
        <w:t>0</w:t>
      </w:r>
      <w:r w:rsidRPr="00D96E2B">
        <w:rPr>
          <w:rFonts w:ascii="Arial" w:hAnsi="Arial" w:cs="Arial"/>
          <w:b/>
          <w:lang w:val="es-ES_tradnl"/>
        </w:rPr>
        <w:t xml:space="preserve">.- MONTOS COMPROMETIDOS </w:t>
      </w:r>
      <w:r>
        <w:rPr>
          <w:rFonts w:ascii="Arial" w:hAnsi="Arial" w:cs="Arial"/>
          <w:b/>
          <w:lang w:val="es-ES_tradnl"/>
        </w:rPr>
        <w:t xml:space="preserve">Y PAGOS </w:t>
      </w:r>
      <w:r w:rsidRPr="00D96E2B">
        <w:rPr>
          <w:rFonts w:ascii="Arial" w:hAnsi="Arial" w:cs="Arial"/>
          <w:b/>
          <w:lang w:val="es-ES_tradnl"/>
        </w:rPr>
        <w:t>POR</w:t>
      </w:r>
      <w:r>
        <w:rPr>
          <w:rFonts w:ascii="Arial" w:hAnsi="Arial" w:cs="Arial"/>
          <w:b/>
          <w:lang w:val="es-ES_tradnl"/>
        </w:rPr>
        <w:t xml:space="preserve"> AÑO </w:t>
      </w:r>
    </w:p>
    <w:p w:rsidR="007B0FE8" w:rsidRPr="00D96E2B" w:rsidRDefault="007B0FE8" w:rsidP="007B0FE8">
      <w:pPr>
        <w:spacing w:after="120" w:line="240" w:lineRule="auto"/>
        <w:jc w:val="center"/>
        <w:rPr>
          <w:rFonts w:ascii="Arial" w:hAnsi="Arial" w:cs="Arial"/>
        </w:rPr>
      </w:pPr>
      <w:r>
        <w:rPr>
          <w:rFonts w:ascii="Arial" w:hAnsi="Arial" w:cs="Arial"/>
          <w:b/>
          <w:lang w:val="es-ES_tradnl"/>
        </w:rPr>
        <w:t xml:space="preserve">(SIN CONSIDERAR AL SNI). </w:t>
      </w:r>
      <w:r>
        <w:rPr>
          <w:rFonts w:ascii="Arial" w:eastAsia="Calibri" w:hAnsi="Arial" w:cs="Arial"/>
          <w:b/>
          <w:lang w:val="es-ES_tradnl" w:eastAsia="en-US"/>
        </w:rPr>
        <w:t>PERÍODO</w:t>
      </w:r>
      <w:r w:rsidRPr="00CB40A3">
        <w:rPr>
          <w:rFonts w:ascii="Arial" w:eastAsia="Calibri" w:hAnsi="Arial" w:cs="Arial"/>
          <w:b/>
          <w:lang w:val="es-ES_tradnl" w:eastAsia="en-US"/>
        </w:rPr>
        <w:t xml:space="preserve"> 2008 - 2013</w:t>
      </w:r>
    </w:p>
    <w:tbl>
      <w:tblPr>
        <w:tblStyle w:val="Listaclara-nfasis14"/>
        <w:tblW w:w="8350" w:type="dxa"/>
        <w:jc w:val="center"/>
        <w:tblLook w:val="04A0" w:firstRow="1" w:lastRow="0" w:firstColumn="1" w:lastColumn="0" w:noHBand="0" w:noVBand="1"/>
      </w:tblPr>
      <w:tblGrid>
        <w:gridCol w:w="1836"/>
        <w:gridCol w:w="1699"/>
        <w:gridCol w:w="1605"/>
        <w:gridCol w:w="1605"/>
        <w:gridCol w:w="1605"/>
      </w:tblGrid>
      <w:tr w:rsidR="007B0FE8" w:rsidRPr="007A03A0" w:rsidTr="007A03A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36" w:type="dxa"/>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sz w:val="20"/>
                <w:szCs w:val="20"/>
                <w:lang w:eastAsia="es-ES"/>
              </w:rPr>
              <w:t>AÑO</w:t>
            </w:r>
          </w:p>
        </w:tc>
        <w:tc>
          <w:tcPr>
            <w:tcW w:w="1699" w:type="dxa"/>
            <w:noWrap/>
            <w:vAlign w:val="center"/>
            <w:hideMark/>
          </w:tcPr>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Monto Comprometido</w:t>
            </w:r>
          </w:p>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USD por AÑO contrato</w:t>
            </w:r>
          </w:p>
        </w:tc>
        <w:tc>
          <w:tcPr>
            <w:tcW w:w="1605" w:type="dxa"/>
            <w:vAlign w:val="center"/>
          </w:tcPr>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Promedio por contrato</w:t>
            </w:r>
          </w:p>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USD</w:t>
            </w:r>
          </w:p>
        </w:tc>
        <w:tc>
          <w:tcPr>
            <w:tcW w:w="1605" w:type="dxa"/>
            <w:vAlign w:val="center"/>
          </w:tcPr>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7A03A0">
              <w:rPr>
                <w:rFonts w:eastAsia="Times New Roman" w:cs="Arial"/>
                <w:sz w:val="20"/>
                <w:szCs w:val="20"/>
                <w:lang w:eastAsia="es-ES"/>
              </w:rPr>
              <w:t>Cantidad de Contratos</w:t>
            </w:r>
          </w:p>
        </w:tc>
        <w:tc>
          <w:tcPr>
            <w:tcW w:w="1605" w:type="dxa"/>
            <w:vAlign w:val="center"/>
          </w:tcPr>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Monto Pagado</w:t>
            </w:r>
          </w:p>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USD por</w:t>
            </w:r>
          </w:p>
          <w:p w:rsidR="007B0FE8" w:rsidRPr="007A03A0" w:rsidRDefault="007B0FE8" w:rsidP="007A03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ES"/>
              </w:rPr>
            </w:pPr>
            <w:r w:rsidRPr="007A03A0">
              <w:rPr>
                <w:rFonts w:eastAsia="Times New Roman" w:cs="Arial"/>
                <w:sz w:val="20"/>
                <w:szCs w:val="20"/>
                <w:lang w:eastAsia="es-ES"/>
              </w:rPr>
              <w:t>AÑO de pago (*)</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36" w:type="dxa"/>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2008</w:t>
            </w:r>
          </w:p>
        </w:tc>
        <w:tc>
          <w:tcPr>
            <w:tcW w:w="1699" w:type="dxa"/>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694.374</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lang w:val="es-ES"/>
              </w:rPr>
              <w:t>18.767</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37</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0</w:t>
            </w:r>
          </w:p>
        </w:tc>
      </w:tr>
      <w:tr w:rsidR="007B0FE8" w:rsidRPr="007A03A0"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1836" w:type="dxa"/>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2009</w:t>
            </w:r>
          </w:p>
        </w:tc>
        <w:tc>
          <w:tcPr>
            <w:tcW w:w="1699" w:type="dxa"/>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2.397.956</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19.983</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121</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1.547.258</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36" w:type="dxa"/>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2010</w:t>
            </w:r>
          </w:p>
        </w:tc>
        <w:tc>
          <w:tcPr>
            <w:tcW w:w="1699" w:type="dxa"/>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6.903.972</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36.337</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190</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3.340.607</w:t>
            </w:r>
          </w:p>
        </w:tc>
      </w:tr>
      <w:tr w:rsidR="007B0FE8" w:rsidRPr="007A03A0"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1836" w:type="dxa"/>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2011</w:t>
            </w:r>
          </w:p>
        </w:tc>
        <w:tc>
          <w:tcPr>
            <w:tcW w:w="1699" w:type="dxa"/>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692.208</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7A03A0">
              <w:rPr>
                <w:rFonts w:eastAsia="Times New Roman" w:cs="Arial"/>
                <w:color w:val="000000"/>
                <w:sz w:val="20"/>
                <w:szCs w:val="20"/>
                <w:lang w:val="es-ES"/>
              </w:rPr>
              <w:t>19.777</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35</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2.392.124</w:t>
            </w:r>
          </w:p>
        </w:tc>
      </w:tr>
      <w:tr w:rsidR="007B0FE8" w:rsidRPr="007A03A0"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36" w:type="dxa"/>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2012</w:t>
            </w:r>
          </w:p>
        </w:tc>
        <w:tc>
          <w:tcPr>
            <w:tcW w:w="1699" w:type="dxa"/>
            <w:noWrap/>
            <w:vAlign w:val="center"/>
            <w:hideMark/>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4.892.040</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41.110</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119</w:t>
            </w:r>
          </w:p>
        </w:tc>
        <w:tc>
          <w:tcPr>
            <w:tcW w:w="1605" w:type="dxa"/>
            <w:vAlign w:val="center"/>
          </w:tcPr>
          <w:p w:rsidR="007B0FE8" w:rsidRPr="007A03A0"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3.018.273</w:t>
            </w:r>
          </w:p>
        </w:tc>
      </w:tr>
      <w:tr w:rsidR="007B0FE8" w:rsidRPr="007A03A0"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1836" w:type="dxa"/>
            <w:noWrap/>
            <w:vAlign w:val="center"/>
            <w:hideMark/>
          </w:tcPr>
          <w:p w:rsidR="007B0FE8" w:rsidRPr="007A03A0" w:rsidRDefault="007B0FE8" w:rsidP="007A03A0">
            <w:pPr>
              <w:jc w:val="center"/>
              <w:rPr>
                <w:rFonts w:eastAsia="Times New Roman" w:cs="Arial"/>
                <w:color w:val="000000"/>
                <w:sz w:val="20"/>
                <w:szCs w:val="20"/>
              </w:rPr>
            </w:pPr>
            <w:r w:rsidRPr="007A03A0">
              <w:rPr>
                <w:rFonts w:eastAsia="Times New Roman" w:cs="Arial"/>
                <w:color w:val="000000"/>
                <w:sz w:val="20"/>
                <w:szCs w:val="20"/>
              </w:rPr>
              <w:t>2013</w:t>
            </w:r>
          </w:p>
        </w:tc>
        <w:tc>
          <w:tcPr>
            <w:tcW w:w="1699" w:type="dxa"/>
            <w:noWrap/>
            <w:vAlign w:val="center"/>
            <w:hideMark/>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5.155.091</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40.913</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126</w:t>
            </w:r>
          </w:p>
        </w:tc>
        <w:tc>
          <w:tcPr>
            <w:tcW w:w="1605" w:type="dxa"/>
            <w:vAlign w:val="center"/>
          </w:tcPr>
          <w:p w:rsidR="007B0FE8" w:rsidRPr="007A03A0" w:rsidRDefault="007B0FE8" w:rsidP="007A03A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7A03A0">
              <w:rPr>
                <w:rFonts w:eastAsia="Times New Roman" w:cs="Arial"/>
                <w:color w:val="000000"/>
                <w:sz w:val="20"/>
                <w:szCs w:val="20"/>
                <w:lang w:val="es-ES" w:eastAsia="es-ES"/>
              </w:rPr>
              <w:t>6.538.724</w:t>
            </w:r>
          </w:p>
        </w:tc>
      </w:tr>
      <w:tr w:rsidR="007B0FE8" w:rsidRPr="00E141B6"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36" w:type="dxa"/>
            <w:shd w:val="clear" w:color="auto" w:fill="4F81BD" w:themeFill="accent1"/>
            <w:noWrap/>
            <w:vAlign w:val="center"/>
            <w:hideMark/>
          </w:tcPr>
          <w:p w:rsidR="007B0FE8" w:rsidRPr="00E141B6" w:rsidRDefault="007B0FE8" w:rsidP="007A03A0">
            <w:pPr>
              <w:jc w:val="center"/>
              <w:rPr>
                <w:rFonts w:eastAsia="Times New Roman" w:cs="Arial"/>
                <w:color w:val="000000"/>
                <w:sz w:val="20"/>
                <w:szCs w:val="20"/>
              </w:rPr>
            </w:pPr>
            <w:r w:rsidRPr="00E141B6">
              <w:rPr>
                <w:rFonts w:eastAsia="Times New Roman" w:cs="Arial"/>
                <w:color w:val="000000"/>
                <w:sz w:val="20"/>
                <w:szCs w:val="20"/>
              </w:rPr>
              <w:t>Total general</w:t>
            </w:r>
          </w:p>
        </w:tc>
        <w:tc>
          <w:tcPr>
            <w:tcW w:w="1699" w:type="dxa"/>
            <w:shd w:val="clear" w:color="auto" w:fill="4F81BD" w:themeFill="accent1"/>
            <w:noWrap/>
            <w:vAlign w:val="center"/>
            <w:hideMark/>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20.735.642</w:t>
            </w:r>
          </w:p>
        </w:tc>
        <w:tc>
          <w:tcPr>
            <w:tcW w:w="1605" w:type="dxa"/>
            <w:shd w:val="clear" w:color="auto" w:fill="4F81BD" w:themeFill="accent1"/>
            <w:vAlign w:val="center"/>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33.071</w:t>
            </w:r>
          </w:p>
        </w:tc>
        <w:tc>
          <w:tcPr>
            <w:tcW w:w="1605" w:type="dxa"/>
            <w:shd w:val="clear" w:color="auto" w:fill="4F81BD" w:themeFill="accent1"/>
            <w:vAlign w:val="center"/>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628</w:t>
            </w:r>
          </w:p>
        </w:tc>
        <w:tc>
          <w:tcPr>
            <w:tcW w:w="1605" w:type="dxa"/>
            <w:shd w:val="clear" w:color="auto" w:fill="4F81BD" w:themeFill="accent1"/>
            <w:vAlign w:val="center"/>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16.836.986</w:t>
            </w:r>
          </w:p>
        </w:tc>
      </w:tr>
    </w:tbl>
    <w:p w:rsidR="007B0FE8" w:rsidRPr="007A03A0" w:rsidRDefault="007B0FE8" w:rsidP="007A03A0">
      <w:pPr>
        <w:spacing w:after="0" w:line="240" w:lineRule="auto"/>
        <w:jc w:val="center"/>
        <w:rPr>
          <w:rFonts w:ascii="Arial" w:hAnsi="Arial" w:cs="Arial"/>
          <w:color w:val="000000" w:themeColor="text1"/>
          <w:sz w:val="18"/>
          <w:szCs w:val="18"/>
          <w:lang w:val="es-ES_tradnl"/>
        </w:rPr>
      </w:pPr>
      <w:r w:rsidRPr="007A03A0">
        <w:rPr>
          <w:rFonts w:ascii="Arial" w:hAnsi="Arial" w:cs="Arial"/>
          <w:color w:val="000000" w:themeColor="text1"/>
          <w:sz w:val="18"/>
          <w:szCs w:val="18"/>
          <w:lang w:val="es-ES_tradnl"/>
        </w:rPr>
        <w:t>Fuente: Sistema de Gestión de Proyectos</w:t>
      </w:r>
    </w:p>
    <w:p w:rsidR="007A03A0" w:rsidRPr="003E70A3" w:rsidRDefault="007A03A0" w:rsidP="007A03A0">
      <w:pPr>
        <w:spacing w:before="120" w:after="0" w:line="240" w:lineRule="auto"/>
        <w:ind w:left="426"/>
        <w:jc w:val="both"/>
        <w:rPr>
          <w:rFonts w:ascii="Arial" w:hAnsi="Arial" w:cs="Arial"/>
          <w:color w:val="000000" w:themeColor="text1"/>
          <w:sz w:val="16"/>
          <w:szCs w:val="16"/>
        </w:rPr>
      </w:pPr>
      <w:r>
        <w:rPr>
          <w:rFonts w:ascii="Arial" w:hAnsi="Arial" w:cs="Arial"/>
          <w:color w:val="000000" w:themeColor="text1"/>
          <w:sz w:val="16"/>
          <w:szCs w:val="16"/>
        </w:rPr>
        <w:t>(*)</w:t>
      </w:r>
      <w:r w:rsidRPr="003E70A3">
        <w:rPr>
          <w:rFonts w:ascii="Arial" w:hAnsi="Arial" w:cs="Arial"/>
          <w:color w:val="000000" w:themeColor="text1"/>
          <w:sz w:val="16"/>
          <w:szCs w:val="16"/>
        </w:rPr>
        <w:t xml:space="preserve"> El sistema de información fue creado con posterioridad a los primeros movimientos financieros por lo que la distribución de los datos correspondientes a los primeros pagos figuran en el sistema con una distribución ficta. </w:t>
      </w:r>
    </w:p>
    <w:p w:rsidR="007B0FE8" w:rsidRDefault="007B0FE8" w:rsidP="007B0FE8">
      <w:pPr>
        <w:pStyle w:val="Default"/>
        <w:spacing w:before="120" w:after="120"/>
        <w:jc w:val="both"/>
        <w:rPr>
          <w:sz w:val="22"/>
          <w:szCs w:val="22"/>
        </w:rPr>
      </w:pPr>
    </w:p>
    <w:p w:rsidR="007B0FE8" w:rsidRPr="00457BE2" w:rsidRDefault="007B0FE8" w:rsidP="007B0FE8">
      <w:pPr>
        <w:pStyle w:val="Default"/>
        <w:spacing w:before="120" w:after="120"/>
        <w:jc w:val="both"/>
        <w:rPr>
          <w:sz w:val="22"/>
          <w:szCs w:val="22"/>
        </w:rPr>
      </w:pPr>
      <w:r w:rsidRPr="00457BE2">
        <w:rPr>
          <w:sz w:val="22"/>
          <w:szCs w:val="22"/>
        </w:rPr>
        <w:t>A continuación se muestra la cantidad de días promedio transcurridos entre los eventos de resolución de</w:t>
      </w:r>
      <w:r>
        <w:rPr>
          <w:sz w:val="22"/>
          <w:szCs w:val="22"/>
        </w:rPr>
        <w:t>l</w:t>
      </w:r>
      <w:r w:rsidRPr="00457BE2">
        <w:rPr>
          <w:sz w:val="22"/>
          <w:szCs w:val="22"/>
        </w:rPr>
        <w:t xml:space="preserve"> Directorio</w:t>
      </w:r>
      <w:r>
        <w:rPr>
          <w:sz w:val="22"/>
          <w:szCs w:val="22"/>
        </w:rPr>
        <w:t xml:space="preserve"> respecto al fallo del correspondiente Comité</w:t>
      </w:r>
      <w:r w:rsidRPr="00457BE2">
        <w:rPr>
          <w:sz w:val="22"/>
          <w:szCs w:val="22"/>
        </w:rPr>
        <w:t xml:space="preserve">, firma de contrato, y liberación del primer pago. </w:t>
      </w:r>
    </w:p>
    <w:p w:rsidR="007B0FE8" w:rsidRDefault="007B0FE8" w:rsidP="007B0FE8">
      <w:pPr>
        <w:spacing w:after="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r w:rsidRPr="00D96E2B">
        <w:rPr>
          <w:rFonts w:ascii="Arial" w:hAnsi="Arial" w:cs="Arial"/>
          <w:b/>
          <w:lang w:val="es-ES_tradnl"/>
        </w:rPr>
        <w:lastRenderedPageBreak/>
        <w:t xml:space="preserve">CUADRO </w:t>
      </w:r>
      <w:r>
        <w:rPr>
          <w:rFonts w:ascii="Arial" w:hAnsi="Arial" w:cs="Arial"/>
          <w:b/>
          <w:lang w:val="es-ES_tradnl"/>
        </w:rPr>
        <w:t>2</w:t>
      </w:r>
      <w:r w:rsidRPr="00D96E2B">
        <w:rPr>
          <w:rFonts w:ascii="Arial" w:hAnsi="Arial" w:cs="Arial"/>
          <w:b/>
          <w:lang w:val="es-ES_tradnl"/>
        </w:rPr>
        <w:t>.1</w:t>
      </w:r>
      <w:r>
        <w:rPr>
          <w:rFonts w:ascii="Arial" w:hAnsi="Arial" w:cs="Arial"/>
          <w:b/>
          <w:lang w:val="es-ES_tradnl"/>
        </w:rPr>
        <w:t>1</w:t>
      </w:r>
      <w:r w:rsidRPr="00D96E2B">
        <w:rPr>
          <w:rFonts w:ascii="Arial" w:hAnsi="Arial" w:cs="Arial"/>
          <w:b/>
          <w:lang w:val="es-ES_tradnl"/>
        </w:rPr>
        <w:t xml:space="preserve">.- </w:t>
      </w:r>
      <w:r>
        <w:rPr>
          <w:rFonts w:ascii="Arial" w:hAnsi="Arial" w:cs="Arial"/>
          <w:b/>
          <w:lang w:val="es-ES_tradnl"/>
        </w:rPr>
        <w:t>TIEMPOS ENTRE FALLO Y CONTRATO, Y ENTRE CONTRATO Y 1º PAGO.  CONTRATOS FIRMADOS EN EL AÑO 2013 (EN DÍAS)</w:t>
      </w:r>
      <w:r>
        <w:rPr>
          <w:rStyle w:val="FootnoteReference"/>
          <w:rFonts w:ascii="Arial" w:hAnsi="Arial" w:cs="Arial"/>
          <w:b/>
          <w:lang w:val="es-ES_tradnl"/>
        </w:rPr>
        <w:footnoteReference w:id="35"/>
      </w:r>
    </w:p>
    <w:tbl>
      <w:tblPr>
        <w:tblStyle w:val="Listaclara-nfasis14"/>
        <w:tblW w:w="5607" w:type="pct"/>
        <w:jc w:val="center"/>
        <w:tblLayout w:type="fixed"/>
        <w:tblLook w:val="04A0" w:firstRow="1" w:lastRow="0" w:firstColumn="1" w:lastColumn="0" w:noHBand="0" w:noVBand="1"/>
      </w:tblPr>
      <w:tblGrid>
        <w:gridCol w:w="1417"/>
        <w:gridCol w:w="1029"/>
        <w:gridCol w:w="1029"/>
        <w:gridCol w:w="1029"/>
        <w:gridCol w:w="1029"/>
        <w:gridCol w:w="1062"/>
        <w:gridCol w:w="1062"/>
        <w:gridCol w:w="1062"/>
        <w:gridCol w:w="1060"/>
      </w:tblGrid>
      <w:tr w:rsidR="007B0FE8" w:rsidRPr="00F9693C" w:rsidTr="007A03A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5" w:type="pct"/>
            <w:vMerge w:val="restart"/>
            <w:noWrap/>
            <w:vAlign w:val="center"/>
            <w:hideMark/>
          </w:tcPr>
          <w:p w:rsidR="007B0FE8" w:rsidRPr="007A03A0" w:rsidRDefault="007B0FE8" w:rsidP="007A03A0">
            <w:pPr>
              <w:spacing w:before="120" w:after="120"/>
              <w:jc w:val="center"/>
              <w:rPr>
                <w:rFonts w:ascii="Arial" w:hAnsi="Arial" w:cs="Arial"/>
                <w:bCs w:val="0"/>
                <w:sz w:val="20"/>
                <w:szCs w:val="20"/>
              </w:rPr>
            </w:pPr>
            <w:r w:rsidRPr="007A03A0">
              <w:rPr>
                <w:rFonts w:ascii="Arial" w:eastAsia="Times New Roman" w:hAnsi="Arial" w:cs="Arial"/>
                <w:sz w:val="20"/>
                <w:szCs w:val="20"/>
                <w:lang w:val="es-ES" w:eastAsia="es-ES"/>
              </w:rPr>
              <w:t>Instrumento</w:t>
            </w:r>
          </w:p>
        </w:tc>
        <w:tc>
          <w:tcPr>
            <w:tcW w:w="2104" w:type="pct"/>
            <w:gridSpan w:val="4"/>
            <w:vAlign w:val="center"/>
          </w:tcPr>
          <w:p w:rsidR="007B0FE8" w:rsidRPr="007A03A0" w:rsidRDefault="007B0FE8" w:rsidP="007A03A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03A0">
              <w:rPr>
                <w:rFonts w:ascii="Arial" w:hAnsi="Arial" w:cs="Arial"/>
                <w:lang w:val="es-ES_tradnl"/>
              </w:rPr>
              <w:t>DÍAS ENTRE FALLO Y CONTRATO</w:t>
            </w:r>
          </w:p>
        </w:tc>
        <w:tc>
          <w:tcPr>
            <w:tcW w:w="2171" w:type="pct"/>
            <w:gridSpan w:val="4"/>
            <w:vAlign w:val="center"/>
          </w:tcPr>
          <w:p w:rsidR="007B0FE8" w:rsidRPr="007A03A0" w:rsidRDefault="007B0FE8" w:rsidP="007A03A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A03A0">
              <w:rPr>
                <w:rFonts w:ascii="Arial" w:hAnsi="Arial" w:cs="Arial"/>
                <w:lang w:val="es-ES_tradnl"/>
              </w:rPr>
              <w:t>DÍAS ENTRE CONTRATO Y PAGO 1</w:t>
            </w:r>
          </w:p>
        </w:tc>
      </w:tr>
      <w:tr w:rsidR="007B0FE8" w:rsidRPr="00E97078"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5" w:type="pct"/>
            <w:vMerge/>
            <w:noWrap/>
            <w:vAlign w:val="center"/>
            <w:hideMark/>
          </w:tcPr>
          <w:p w:rsidR="007B0FE8" w:rsidRPr="007A03A0" w:rsidRDefault="007B0FE8" w:rsidP="007A03A0">
            <w:pPr>
              <w:spacing w:before="120" w:after="120"/>
              <w:jc w:val="center"/>
              <w:rPr>
                <w:rFonts w:ascii="Arial" w:eastAsia="Times New Roman" w:hAnsi="Arial" w:cs="Arial"/>
                <w:color w:val="FFFFFF" w:themeColor="background1"/>
                <w:sz w:val="20"/>
                <w:szCs w:val="20"/>
                <w:lang w:val="es-ES" w:eastAsia="es-ES"/>
              </w:rPr>
            </w:pPr>
          </w:p>
        </w:tc>
        <w:tc>
          <w:tcPr>
            <w:tcW w:w="526" w:type="pct"/>
            <w:shd w:val="clear" w:color="auto" w:fill="4F81BD" w:themeFill="accent1"/>
            <w:noWrap/>
            <w:vAlign w:val="center"/>
            <w:hideMark/>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val="es-ES" w:eastAsia="es-ES"/>
              </w:rPr>
            </w:pPr>
            <w:r w:rsidRPr="007A03A0">
              <w:rPr>
                <w:rFonts w:ascii="Arial" w:eastAsia="Times New Roman" w:hAnsi="Arial" w:cs="Arial"/>
                <w:b/>
                <w:bCs/>
                <w:color w:val="FFFFFF" w:themeColor="background1"/>
                <w:sz w:val="20"/>
                <w:szCs w:val="20"/>
                <w:lang w:val="es-ES" w:eastAsia="es-ES"/>
              </w:rPr>
              <w:t>Media</w:t>
            </w:r>
          </w:p>
        </w:tc>
        <w:tc>
          <w:tcPr>
            <w:tcW w:w="526" w:type="pct"/>
            <w:shd w:val="clear" w:color="auto" w:fill="4F81BD" w:themeFill="accent1"/>
            <w:noWrap/>
            <w:vAlign w:val="center"/>
            <w:hideMark/>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val="es-ES" w:eastAsia="es-ES"/>
              </w:rPr>
            </w:pPr>
            <w:r w:rsidRPr="007A03A0">
              <w:rPr>
                <w:rFonts w:ascii="Arial" w:eastAsia="Times New Roman" w:hAnsi="Arial" w:cs="Arial"/>
                <w:b/>
                <w:color w:val="FFFFFF" w:themeColor="background1"/>
                <w:sz w:val="20"/>
                <w:szCs w:val="20"/>
                <w:lang w:val="es-ES" w:eastAsia="es-ES"/>
              </w:rPr>
              <w:t>Mínimo</w:t>
            </w:r>
          </w:p>
        </w:tc>
        <w:tc>
          <w:tcPr>
            <w:tcW w:w="526" w:type="pct"/>
            <w:shd w:val="clear" w:color="auto" w:fill="4F81BD" w:themeFill="accent1"/>
            <w:noWrap/>
            <w:vAlign w:val="center"/>
            <w:hideMark/>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val="es-ES" w:eastAsia="es-ES"/>
              </w:rPr>
            </w:pPr>
            <w:r w:rsidRPr="007A03A0">
              <w:rPr>
                <w:rFonts w:ascii="Arial" w:eastAsia="Times New Roman" w:hAnsi="Arial" w:cs="Arial"/>
                <w:b/>
                <w:color w:val="FFFFFF" w:themeColor="background1"/>
                <w:sz w:val="20"/>
                <w:szCs w:val="20"/>
                <w:lang w:val="es-ES" w:eastAsia="es-ES"/>
              </w:rPr>
              <w:t>Máximo</w:t>
            </w:r>
          </w:p>
        </w:tc>
        <w:tc>
          <w:tcPr>
            <w:tcW w:w="526" w:type="pct"/>
            <w:shd w:val="clear" w:color="auto" w:fill="4F81BD" w:themeFill="accent1"/>
            <w:noWrap/>
            <w:vAlign w:val="center"/>
            <w:hideMark/>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7A03A0">
              <w:rPr>
                <w:rFonts w:ascii="Arial" w:hAnsi="Arial" w:cs="Arial"/>
                <w:b/>
                <w:bCs/>
                <w:color w:val="FFFFFF" w:themeColor="background1"/>
                <w:sz w:val="20"/>
                <w:szCs w:val="20"/>
              </w:rPr>
              <w:t>Desvío</w:t>
            </w:r>
          </w:p>
        </w:tc>
        <w:tc>
          <w:tcPr>
            <w:tcW w:w="543" w:type="pct"/>
            <w:shd w:val="clear" w:color="auto" w:fill="4F81BD" w:themeFill="accent1"/>
            <w:vAlign w:val="center"/>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val="es-ES" w:eastAsia="es-ES"/>
              </w:rPr>
            </w:pPr>
            <w:r w:rsidRPr="007A03A0">
              <w:rPr>
                <w:rFonts w:ascii="Arial" w:eastAsia="Times New Roman" w:hAnsi="Arial" w:cs="Arial"/>
                <w:b/>
                <w:bCs/>
                <w:color w:val="FFFFFF" w:themeColor="background1"/>
                <w:sz w:val="20"/>
                <w:szCs w:val="20"/>
                <w:lang w:val="es-ES" w:eastAsia="es-ES"/>
              </w:rPr>
              <w:t>Media</w:t>
            </w:r>
          </w:p>
        </w:tc>
        <w:tc>
          <w:tcPr>
            <w:tcW w:w="543" w:type="pct"/>
            <w:shd w:val="clear" w:color="auto" w:fill="4F81BD" w:themeFill="accent1"/>
            <w:vAlign w:val="center"/>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val="es-ES" w:eastAsia="es-ES"/>
              </w:rPr>
            </w:pPr>
            <w:r w:rsidRPr="007A03A0">
              <w:rPr>
                <w:rFonts w:ascii="Arial" w:eastAsia="Times New Roman" w:hAnsi="Arial" w:cs="Arial"/>
                <w:b/>
                <w:color w:val="FFFFFF" w:themeColor="background1"/>
                <w:sz w:val="20"/>
                <w:szCs w:val="20"/>
                <w:lang w:val="es-ES" w:eastAsia="es-ES"/>
              </w:rPr>
              <w:t>Mínimo</w:t>
            </w:r>
          </w:p>
        </w:tc>
        <w:tc>
          <w:tcPr>
            <w:tcW w:w="543" w:type="pct"/>
            <w:shd w:val="clear" w:color="auto" w:fill="4F81BD" w:themeFill="accent1"/>
            <w:vAlign w:val="center"/>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val="es-ES" w:eastAsia="es-ES"/>
              </w:rPr>
            </w:pPr>
            <w:r w:rsidRPr="007A03A0">
              <w:rPr>
                <w:rFonts w:ascii="Arial" w:eastAsia="Times New Roman" w:hAnsi="Arial" w:cs="Arial"/>
                <w:b/>
                <w:color w:val="FFFFFF" w:themeColor="background1"/>
                <w:sz w:val="20"/>
                <w:szCs w:val="20"/>
                <w:lang w:val="es-ES" w:eastAsia="es-ES"/>
              </w:rPr>
              <w:t>Máximo</w:t>
            </w:r>
          </w:p>
        </w:tc>
        <w:tc>
          <w:tcPr>
            <w:tcW w:w="542" w:type="pct"/>
            <w:shd w:val="clear" w:color="auto" w:fill="4F81BD" w:themeFill="accent1"/>
            <w:vAlign w:val="center"/>
          </w:tcPr>
          <w:p w:rsidR="007B0FE8" w:rsidRPr="007A03A0" w:rsidRDefault="007B0FE8" w:rsidP="007A03A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7A03A0">
              <w:rPr>
                <w:rFonts w:ascii="Arial" w:hAnsi="Arial" w:cs="Arial"/>
                <w:b/>
                <w:bCs/>
                <w:color w:val="FFFFFF" w:themeColor="background1"/>
                <w:sz w:val="20"/>
                <w:szCs w:val="20"/>
              </w:rPr>
              <w:t>Desvío</w:t>
            </w:r>
          </w:p>
        </w:tc>
      </w:tr>
      <w:tr w:rsidR="007B0FE8" w:rsidRPr="00F9693C"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rsidR="007B0FE8" w:rsidRPr="005B60DC" w:rsidRDefault="007B0FE8" w:rsidP="007A03A0">
            <w:pPr>
              <w:jc w:val="center"/>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EQC</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128</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112</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150</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14</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29</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7</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52</w:t>
            </w:r>
          </w:p>
        </w:tc>
        <w:tc>
          <w:tcPr>
            <w:tcW w:w="542"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16</w:t>
            </w:r>
          </w:p>
        </w:tc>
      </w:tr>
      <w:tr w:rsidR="007B0FE8" w:rsidRPr="00F9693C"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rsidR="007B0FE8" w:rsidRPr="005B60DC" w:rsidRDefault="007B0FE8" w:rsidP="007A03A0">
            <w:pPr>
              <w:jc w:val="center"/>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FCE</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86</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41</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134</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16</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20</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6</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96</w:t>
            </w:r>
          </w:p>
        </w:tc>
        <w:tc>
          <w:tcPr>
            <w:tcW w:w="542"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16</w:t>
            </w:r>
          </w:p>
        </w:tc>
      </w:tr>
      <w:tr w:rsidR="007B0FE8" w:rsidRPr="00F9693C"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rsidR="007B0FE8" w:rsidRPr="005B60DC" w:rsidRDefault="007B0FE8" w:rsidP="007A03A0">
            <w:pPr>
              <w:jc w:val="center"/>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FMV</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92</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51</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141</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17</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20</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4</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56</w:t>
            </w:r>
          </w:p>
        </w:tc>
        <w:tc>
          <w:tcPr>
            <w:tcW w:w="542"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20</w:t>
            </w:r>
          </w:p>
        </w:tc>
      </w:tr>
      <w:tr w:rsidR="007B0FE8" w:rsidRPr="00F9693C"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rsidR="007B0FE8" w:rsidRPr="005B60DC" w:rsidRDefault="007B0FE8" w:rsidP="007A03A0">
            <w:pPr>
              <w:jc w:val="center"/>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FPA</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104</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104</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104</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0</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30</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22</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42</w:t>
            </w:r>
          </w:p>
        </w:tc>
        <w:tc>
          <w:tcPr>
            <w:tcW w:w="542"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8</w:t>
            </w:r>
          </w:p>
        </w:tc>
      </w:tr>
      <w:tr w:rsidR="007B0FE8" w:rsidRPr="00F9693C"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rsidR="007B0FE8" w:rsidRPr="005B60DC" w:rsidRDefault="007B0FE8" w:rsidP="007A03A0">
            <w:pPr>
              <w:jc w:val="center"/>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FSE</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150</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150</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150</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F9693C">
              <w:rPr>
                <w:rFonts w:ascii="Arial" w:eastAsia="Times New Roman" w:hAnsi="Arial" w:cs="Arial"/>
                <w:color w:val="000000"/>
                <w:sz w:val="20"/>
                <w:szCs w:val="20"/>
                <w:lang w:val="es-ES" w:eastAsia="es-ES"/>
              </w:rPr>
              <w:t>0</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37</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37</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37</w:t>
            </w:r>
          </w:p>
        </w:tc>
        <w:tc>
          <w:tcPr>
            <w:tcW w:w="542"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0</w:t>
            </w:r>
          </w:p>
        </w:tc>
      </w:tr>
      <w:tr w:rsidR="007B0FE8" w:rsidRPr="00F9693C"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rsidR="007B0FE8" w:rsidRPr="005B60DC" w:rsidRDefault="007B0FE8" w:rsidP="007A03A0">
            <w:pPr>
              <w:jc w:val="center"/>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FST</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90</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90</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90</w:t>
            </w:r>
          </w:p>
        </w:tc>
        <w:tc>
          <w:tcPr>
            <w:tcW w:w="526" w:type="pct"/>
            <w:noWrap/>
            <w:vAlign w:val="center"/>
            <w:hideMark/>
          </w:tcPr>
          <w:p w:rsidR="007B0FE8" w:rsidRPr="005B60DC"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F9693C">
              <w:rPr>
                <w:rFonts w:ascii="Arial" w:eastAsia="Times New Roman" w:hAnsi="Arial" w:cs="Arial"/>
                <w:color w:val="000000"/>
                <w:sz w:val="20"/>
                <w:szCs w:val="20"/>
                <w:lang w:val="es-ES" w:eastAsia="es-ES"/>
              </w:rPr>
              <w:t>0</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14</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14</w:t>
            </w:r>
          </w:p>
        </w:tc>
        <w:tc>
          <w:tcPr>
            <w:tcW w:w="543"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14</w:t>
            </w:r>
          </w:p>
        </w:tc>
        <w:tc>
          <w:tcPr>
            <w:tcW w:w="542" w:type="pct"/>
            <w:vAlign w:val="center"/>
          </w:tcPr>
          <w:p w:rsidR="007B0FE8" w:rsidRPr="00E97078"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0</w:t>
            </w:r>
          </w:p>
        </w:tc>
      </w:tr>
      <w:tr w:rsidR="007B0FE8" w:rsidRPr="00F9693C" w:rsidTr="007A03A0">
        <w:trPr>
          <w:trHeight w:val="20"/>
          <w:jc w:val="center"/>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rsidR="007B0FE8" w:rsidRPr="005B60DC" w:rsidRDefault="007B0FE8" w:rsidP="007A03A0">
            <w:pPr>
              <w:jc w:val="center"/>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PCTI</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49</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26</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96</w:t>
            </w:r>
          </w:p>
        </w:tc>
        <w:tc>
          <w:tcPr>
            <w:tcW w:w="526" w:type="pct"/>
            <w:noWrap/>
            <w:vAlign w:val="center"/>
            <w:hideMark/>
          </w:tcPr>
          <w:p w:rsidR="007B0FE8" w:rsidRPr="005B60DC"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5B60DC">
              <w:rPr>
                <w:rFonts w:ascii="Arial" w:eastAsia="Times New Roman" w:hAnsi="Arial" w:cs="Arial"/>
                <w:color w:val="000000"/>
                <w:sz w:val="20"/>
                <w:szCs w:val="20"/>
                <w:lang w:val="es-ES" w:eastAsia="es-ES"/>
              </w:rPr>
              <w:t>40</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71</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71</w:t>
            </w:r>
          </w:p>
        </w:tc>
        <w:tc>
          <w:tcPr>
            <w:tcW w:w="543"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71</w:t>
            </w:r>
          </w:p>
        </w:tc>
        <w:tc>
          <w:tcPr>
            <w:tcW w:w="542" w:type="pct"/>
            <w:vAlign w:val="center"/>
          </w:tcPr>
          <w:p w:rsidR="007B0FE8" w:rsidRPr="00E97078" w:rsidRDefault="007B0FE8" w:rsidP="007A03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eastAsia="es-ES"/>
              </w:rPr>
            </w:pPr>
            <w:r w:rsidRPr="00E97078">
              <w:rPr>
                <w:rFonts w:ascii="Arial" w:eastAsia="Times New Roman" w:hAnsi="Arial" w:cs="Arial"/>
                <w:color w:val="000000"/>
                <w:sz w:val="20"/>
                <w:szCs w:val="20"/>
                <w:lang w:val="es-ES" w:eastAsia="es-ES"/>
              </w:rPr>
              <w:t>0</w:t>
            </w:r>
          </w:p>
        </w:tc>
      </w:tr>
      <w:tr w:rsidR="007B0FE8" w:rsidRPr="00E141B6" w:rsidTr="007A03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5" w:type="pct"/>
            <w:shd w:val="clear" w:color="auto" w:fill="4F81BD" w:themeFill="accent1"/>
            <w:noWrap/>
            <w:vAlign w:val="center"/>
            <w:hideMark/>
          </w:tcPr>
          <w:p w:rsidR="007B0FE8" w:rsidRPr="00E141B6" w:rsidRDefault="007B0FE8" w:rsidP="007A03A0">
            <w:pPr>
              <w:jc w:val="center"/>
              <w:rPr>
                <w:rFonts w:ascii="Arial" w:eastAsia="Times New Roman" w:hAnsi="Arial" w:cs="Arial"/>
                <w:color w:val="000000"/>
                <w:sz w:val="20"/>
                <w:szCs w:val="20"/>
                <w:lang w:val="es-ES" w:eastAsia="es-ES"/>
              </w:rPr>
            </w:pPr>
            <w:r w:rsidRPr="00E141B6">
              <w:rPr>
                <w:rFonts w:ascii="Arial" w:eastAsia="Times New Roman" w:hAnsi="Arial" w:cs="Arial"/>
                <w:color w:val="000000"/>
                <w:sz w:val="20"/>
                <w:szCs w:val="20"/>
                <w:lang w:val="es-ES" w:eastAsia="es-ES"/>
              </w:rPr>
              <w:t>Total</w:t>
            </w:r>
          </w:p>
        </w:tc>
        <w:tc>
          <w:tcPr>
            <w:tcW w:w="526" w:type="pct"/>
            <w:shd w:val="clear" w:color="auto" w:fill="4F81BD" w:themeFill="accent1"/>
            <w:noWrap/>
            <w:vAlign w:val="center"/>
            <w:hideMark/>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ES" w:eastAsia="es-ES"/>
              </w:rPr>
            </w:pPr>
            <w:r w:rsidRPr="00E141B6">
              <w:rPr>
                <w:rFonts w:ascii="Arial" w:eastAsia="Times New Roman" w:hAnsi="Arial" w:cs="Arial"/>
                <w:b/>
                <w:bCs/>
                <w:color w:val="000000"/>
                <w:sz w:val="20"/>
                <w:szCs w:val="20"/>
                <w:lang w:val="es-ES" w:eastAsia="es-ES"/>
              </w:rPr>
              <w:t>91</w:t>
            </w:r>
          </w:p>
        </w:tc>
        <w:tc>
          <w:tcPr>
            <w:tcW w:w="526" w:type="pct"/>
            <w:shd w:val="clear" w:color="auto" w:fill="4F81BD" w:themeFill="accent1"/>
            <w:noWrap/>
            <w:vAlign w:val="center"/>
            <w:hideMark/>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ES" w:eastAsia="es-ES"/>
              </w:rPr>
            </w:pPr>
            <w:r w:rsidRPr="00E141B6">
              <w:rPr>
                <w:rFonts w:ascii="Arial" w:eastAsia="Times New Roman" w:hAnsi="Arial" w:cs="Arial"/>
                <w:b/>
                <w:bCs/>
                <w:color w:val="000000"/>
                <w:sz w:val="20"/>
                <w:szCs w:val="20"/>
                <w:lang w:val="es-ES" w:eastAsia="es-ES"/>
              </w:rPr>
              <w:t>26</w:t>
            </w:r>
          </w:p>
        </w:tc>
        <w:tc>
          <w:tcPr>
            <w:tcW w:w="526" w:type="pct"/>
            <w:shd w:val="clear" w:color="auto" w:fill="4F81BD" w:themeFill="accent1"/>
            <w:noWrap/>
            <w:vAlign w:val="center"/>
            <w:hideMark/>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ES" w:eastAsia="es-ES"/>
              </w:rPr>
            </w:pPr>
            <w:r w:rsidRPr="00E141B6">
              <w:rPr>
                <w:rFonts w:ascii="Arial" w:eastAsia="Times New Roman" w:hAnsi="Arial" w:cs="Arial"/>
                <w:b/>
                <w:bCs/>
                <w:color w:val="000000"/>
                <w:sz w:val="20"/>
                <w:szCs w:val="20"/>
                <w:lang w:val="es-ES" w:eastAsia="es-ES"/>
              </w:rPr>
              <w:t>150</w:t>
            </w:r>
          </w:p>
        </w:tc>
        <w:tc>
          <w:tcPr>
            <w:tcW w:w="526" w:type="pct"/>
            <w:shd w:val="clear" w:color="auto" w:fill="4F81BD" w:themeFill="accent1"/>
            <w:noWrap/>
            <w:vAlign w:val="center"/>
            <w:hideMark/>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ES" w:eastAsia="es-ES"/>
              </w:rPr>
            </w:pPr>
            <w:r w:rsidRPr="00E141B6">
              <w:rPr>
                <w:rFonts w:ascii="Arial" w:eastAsia="Times New Roman" w:hAnsi="Arial" w:cs="Arial"/>
                <w:b/>
                <w:bCs/>
                <w:color w:val="000000"/>
                <w:sz w:val="20"/>
                <w:szCs w:val="20"/>
                <w:lang w:val="es-ES" w:eastAsia="es-ES"/>
              </w:rPr>
              <w:t>21</w:t>
            </w:r>
          </w:p>
        </w:tc>
        <w:tc>
          <w:tcPr>
            <w:tcW w:w="543" w:type="pct"/>
            <w:shd w:val="clear" w:color="auto" w:fill="4F81BD" w:themeFill="accent1"/>
            <w:vAlign w:val="center"/>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s-ES" w:eastAsia="es-ES"/>
              </w:rPr>
            </w:pPr>
            <w:r w:rsidRPr="00E141B6">
              <w:rPr>
                <w:rFonts w:ascii="Arial" w:eastAsia="Times New Roman" w:hAnsi="Arial" w:cs="Arial"/>
                <w:b/>
                <w:color w:val="000000"/>
                <w:sz w:val="20"/>
                <w:szCs w:val="20"/>
                <w:lang w:val="es-ES" w:eastAsia="es-ES"/>
              </w:rPr>
              <w:t>21</w:t>
            </w:r>
          </w:p>
        </w:tc>
        <w:tc>
          <w:tcPr>
            <w:tcW w:w="543" w:type="pct"/>
            <w:shd w:val="clear" w:color="auto" w:fill="4F81BD" w:themeFill="accent1"/>
            <w:vAlign w:val="center"/>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s-ES" w:eastAsia="es-ES"/>
              </w:rPr>
            </w:pPr>
            <w:r w:rsidRPr="00E141B6">
              <w:rPr>
                <w:rFonts w:ascii="Arial" w:eastAsia="Times New Roman" w:hAnsi="Arial" w:cs="Arial"/>
                <w:b/>
                <w:color w:val="000000"/>
                <w:sz w:val="20"/>
                <w:szCs w:val="20"/>
                <w:lang w:val="es-ES" w:eastAsia="es-ES"/>
              </w:rPr>
              <w:t>4</w:t>
            </w:r>
          </w:p>
        </w:tc>
        <w:tc>
          <w:tcPr>
            <w:tcW w:w="543" w:type="pct"/>
            <w:shd w:val="clear" w:color="auto" w:fill="4F81BD" w:themeFill="accent1"/>
            <w:vAlign w:val="center"/>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s-ES" w:eastAsia="es-ES"/>
              </w:rPr>
            </w:pPr>
            <w:r w:rsidRPr="00E141B6">
              <w:rPr>
                <w:rFonts w:ascii="Arial" w:eastAsia="Times New Roman" w:hAnsi="Arial" w:cs="Arial"/>
                <w:b/>
                <w:color w:val="000000"/>
                <w:sz w:val="20"/>
                <w:szCs w:val="20"/>
                <w:lang w:val="es-ES" w:eastAsia="es-ES"/>
              </w:rPr>
              <w:t>96</w:t>
            </w:r>
          </w:p>
        </w:tc>
        <w:tc>
          <w:tcPr>
            <w:tcW w:w="542" w:type="pct"/>
            <w:shd w:val="clear" w:color="auto" w:fill="4F81BD" w:themeFill="accent1"/>
            <w:vAlign w:val="center"/>
          </w:tcPr>
          <w:p w:rsidR="007B0FE8" w:rsidRPr="00E141B6" w:rsidRDefault="007B0FE8" w:rsidP="007A0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s-ES" w:eastAsia="es-ES"/>
              </w:rPr>
            </w:pPr>
            <w:r w:rsidRPr="00E141B6">
              <w:rPr>
                <w:rFonts w:ascii="Arial" w:eastAsia="Times New Roman" w:hAnsi="Arial" w:cs="Arial"/>
                <w:b/>
                <w:color w:val="000000"/>
                <w:sz w:val="20"/>
                <w:szCs w:val="20"/>
                <w:lang w:val="es-ES" w:eastAsia="es-ES"/>
              </w:rPr>
              <w:t>18</w:t>
            </w:r>
          </w:p>
        </w:tc>
      </w:tr>
    </w:tbl>
    <w:p w:rsidR="007B0FE8" w:rsidRDefault="007B0FE8" w:rsidP="007B0FE8">
      <w:pPr>
        <w:spacing w:after="0" w:line="240" w:lineRule="auto"/>
        <w:jc w:val="center"/>
        <w:rPr>
          <w:rFonts w:ascii="Arial" w:hAnsi="Arial" w:cs="Arial"/>
          <w:color w:val="000000" w:themeColor="text1"/>
          <w:sz w:val="18"/>
          <w:szCs w:val="18"/>
          <w:lang w:val="es-ES_tradnl"/>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e </w:t>
      </w:r>
      <w:r w:rsidRPr="005C5BA2">
        <w:rPr>
          <w:rFonts w:ascii="Arial" w:hAnsi="Arial" w:cs="Arial"/>
          <w:color w:val="000000" w:themeColor="text1"/>
          <w:sz w:val="18"/>
          <w:szCs w:val="18"/>
          <w:lang w:val="es-ES_tradnl"/>
        </w:rPr>
        <w:t>Informes de Resolución</w:t>
      </w:r>
    </w:p>
    <w:p w:rsidR="007B0FE8" w:rsidRDefault="007B0FE8" w:rsidP="007B0FE8">
      <w:pPr>
        <w:spacing w:after="0" w:line="240" w:lineRule="auto"/>
        <w:jc w:val="center"/>
        <w:rPr>
          <w:rFonts w:ascii="Arial" w:hAnsi="Arial" w:cs="Arial"/>
        </w:rPr>
      </w:pPr>
    </w:p>
    <w:p w:rsidR="007B0FE8" w:rsidRPr="00C06C0C" w:rsidRDefault="007B0FE8" w:rsidP="007B0FE8">
      <w:pPr>
        <w:pStyle w:val="Default"/>
        <w:spacing w:before="120" w:after="120"/>
        <w:jc w:val="both"/>
        <w:rPr>
          <w:sz w:val="22"/>
          <w:szCs w:val="22"/>
        </w:rPr>
      </w:pPr>
      <w:r w:rsidRPr="00C06C0C">
        <w:rPr>
          <w:sz w:val="22"/>
          <w:szCs w:val="22"/>
        </w:rPr>
        <w:t>Para el primer indicador las mayores demoras se verifican en los Instrumentos sectoriales y en EQC. Sin embargo cuando se analiza la información de manera anual, por instrumento y considerando la cantidad de contratos firmados, puede observarse que existen casos atípicos que arrastran la firma de un año a otro aumentando los promedios para el año de la firma.</w:t>
      </w:r>
    </w:p>
    <w:p w:rsidR="007B0FE8" w:rsidRDefault="007B0FE8" w:rsidP="007B0FE8">
      <w:pPr>
        <w:spacing w:after="0" w:line="240" w:lineRule="auto"/>
        <w:jc w:val="center"/>
        <w:rPr>
          <w:rFonts w:ascii="Arial" w:hAnsi="Arial" w:cs="Arial"/>
          <w:b/>
          <w:lang w:val="es-ES_tradnl"/>
        </w:rPr>
      </w:pPr>
      <w:r w:rsidRPr="007E0A37">
        <w:rPr>
          <w:rFonts w:ascii="Arial" w:hAnsi="Arial" w:cs="Arial"/>
          <w:color w:val="000000"/>
          <w:sz w:val="24"/>
          <w:szCs w:val="24"/>
        </w:rPr>
        <w:br w:type="textWrapping" w:clear="all"/>
      </w:r>
      <w:r w:rsidRPr="00D96E2B">
        <w:rPr>
          <w:rFonts w:ascii="Arial" w:hAnsi="Arial" w:cs="Arial"/>
          <w:b/>
          <w:lang w:val="es-ES_tradnl"/>
        </w:rPr>
        <w:t xml:space="preserve">CUADRO </w:t>
      </w:r>
      <w:r>
        <w:rPr>
          <w:rFonts w:ascii="Arial" w:hAnsi="Arial" w:cs="Arial"/>
          <w:b/>
          <w:lang w:val="es-ES_tradnl"/>
        </w:rPr>
        <w:t>2</w:t>
      </w:r>
      <w:r w:rsidRPr="00D96E2B">
        <w:rPr>
          <w:rFonts w:ascii="Arial" w:hAnsi="Arial" w:cs="Arial"/>
          <w:b/>
          <w:lang w:val="es-ES_tradnl"/>
        </w:rPr>
        <w:t>.1</w:t>
      </w:r>
      <w:r>
        <w:rPr>
          <w:rFonts w:ascii="Arial" w:hAnsi="Arial" w:cs="Arial"/>
          <w:b/>
          <w:lang w:val="es-ES_tradnl"/>
        </w:rPr>
        <w:t>2</w:t>
      </w:r>
      <w:r w:rsidRPr="00D96E2B">
        <w:rPr>
          <w:rFonts w:ascii="Arial" w:hAnsi="Arial" w:cs="Arial"/>
          <w:b/>
          <w:lang w:val="es-ES_tradnl"/>
        </w:rPr>
        <w:t xml:space="preserve">.- </w:t>
      </w:r>
      <w:r>
        <w:rPr>
          <w:rFonts w:ascii="Arial" w:hAnsi="Arial" w:cs="Arial"/>
          <w:b/>
          <w:lang w:val="es-ES_tradnl"/>
        </w:rPr>
        <w:t>TIEMPO ENTRE FALLO Y CONTRATO POR INSTRUMENTO SEGÚN AÑO DE CONTRATO (EN DÍAS).</w:t>
      </w:r>
      <w:r w:rsidRPr="0040523A">
        <w:rPr>
          <w:rFonts w:ascii="Arial" w:eastAsia="Calibri" w:hAnsi="Arial" w:cs="Arial"/>
          <w:b/>
          <w:lang w:val="es-ES_tradnl" w:eastAsia="en-US"/>
        </w:rPr>
        <w:t xml:space="preserve"> </w:t>
      </w:r>
      <w:r>
        <w:rPr>
          <w:rFonts w:ascii="Arial" w:eastAsia="Calibri" w:hAnsi="Arial" w:cs="Arial"/>
          <w:b/>
          <w:lang w:val="es-ES_tradnl" w:eastAsia="en-US"/>
        </w:rPr>
        <w:t>PERÍODO</w:t>
      </w:r>
      <w:r w:rsidRPr="00CB40A3">
        <w:rPr>
          <w:rFonts w:ascii="Arial" w:eastAsia="Calibri" w:hAnsi="Arial" w:cs="Arial"/>
          <w:b/>
          <w:lang w:val="es-ES_tradnl" w:eastAsia="en-US"/>
        </w:rPr>
        <w:t xml:space="preserve"> 2008 - 2013</w:t>
      </w:r>
    </w:p>
    <w:p w:rsidR="007B0FE8" w:rsidRPr="00D935E7" w:rsidRDefault="007B0FE8" w:rsidP="007B0FE8">
      <w:pPr>
        <w:spacing w:after="120" w:line="240" w:lineRule="auto"/>
        <w:jc w:val="center"/>
        <w:rPr>
          <w:rFonts w:ascii="Arial" w:hAnsi="Arial" w:cs="Arial"/>
          <w:lang w:val="es-ES_tradnl"/>
        </w:rPr>
      </w:pPr>
      <w:r w:rsidRPr="00D935E7">
        <w:rPr>
          <w:rFonts w:ascii="Arial" w:hAnsi="Arial" w:cs="Arial"/>
          <w:lang w:val="es-ES_tradnl"/>
        </w:rPr>
        <w:t>(M=Días promedio; n=Cantidad de Propuestas)</w:t>
      </w:r>
    </w:p>
    <w:tbl>
      <w:tblPr>
        <w:tblStyle w:val="Listaclara-nfasis14"/>
        <w:tblW w:w="5000" w:type="pct"/>
        <w:jc w:val="center"/>
        <w:tblLook w:val="04A0" w:firstRow="1" w:lastRow="0" w:firstColumn="1" w:lastColumn="0" w:noHBand="0" w:noVBand="1"/>
      </w:tblPr>
      <w:tblGrid>
        <w:gridCol w:w="672"/>
        <w:gridCol w:w="672"/>
        <w:gridCol w:w="672"/>
        <w:gridCol w:w="671"/>
        <w:gridCol w:w="671"/>
        <w:gridCol w:w="549"/>
        <w:gridCol w:w="792"/>
        <w:gridCol w:w="671"/>
        <w:gridCol w:w="671"/>
        <w:gridCol w:w="644"/>
        <w:gridCol w:w="698"/>
        <w:gridCol w:w="671"/>
        <w:gridCol w:w="666"/>
      </w:tblGrid>
      <w:tr w:rsidR="00E141B6" w:rsidRPr="00E141B6" w:rsidTr="00E141B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vMerge w:val="restart"/>
            <w:noWrap/>
            <w:vAlign w:val="center"/>
            <w:hideMark/>
          </w:tcPr>
          <w:p w:rsidR="007B0FE8" w:rsidRPr="00E141B6" w:rsidRDefault="007B0FE8" w:rsidP="00E141B6">
            <w:pPr>
              <w:jc w:val="center"/>
              <w:rPr>
                <w:rFonts w:eastAsia="Times New Roman" w:cs="Arial"/>
                <w:sz w:val="20"/>
                <w:szCs w:val="20"/>
                <w:lang w:val="es-ES" w:eastAsia="es-ES"/>
              </w:rPr>
            </w:pPr>
          </w:p>
        </w:tc>
        <w:tc>
          <w:tcPr>
            <w:tcW w:w="769" w:type="pct"/>
            <w:gridSpan w:val="2"/>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E141B6">
              <w:rPr>
                <w:rFonts w:eastAsia="Times New Roman" w:cs="Arial"/>
                <w:sz w:val="20"/>
                <w:szCs w:val="20"/>
                <w:lang w:val="es-ES" w:eastAsia="es-ES"/>
              </w:rPr>
              <w:t>2008</w:t>
            </w:r>
          </w:p>
        </w:tc>
        <w:tc>
          <w:tcPr>
            <w:tcW w:w="770" w:type="pct"/>
            <w:gridSpan w:val="2"/>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E141B6">
              <w:rPr>
                <w:rFonts w:eastAsia="Times New Roman" w:cs="Arial"/>
                <w:sz w:val="20"/>
                <w:szCs w:val="20"/>
                <w:lang w:val="es-ES" w:eastAsia="es-ES"/>
              </w:rPr>
              <w:t>2009</w:t>
            </w:r>
          </w:p>
        </w:tc>
        <w:tc>
          <w:tcPr>
            <w:tcW w:w="769" w:type="pct"/>
            <w:gridSpan w:val="2"/>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E141B6">
              <w:rPr>
                <w:rFonts w:eastAsia="Times New Roman" w:cs="Arial"/>
                <w:sz w:val="20"/>
                <w:szCs w:val="20"/>
                <w:lang w:val="es-ES" w:eastAsia="es-ES"/>
              </w:rPr>
              <w:t>2010</w:t>
            </w:r>
          </w:p>
        </w:tc>
        <w:tc>
          <w:tcPr>
            <w:tcW w:w="770" w:type="pct"/>
            <w:gridSpan w:val="2"/>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E141B6">
              <w:rPr>
                <w:rFonts w:eastAsia="Times New Roman" w:cs="Arial"/>
                <w:sz w:val="20"/>
                <w:szCs w:val="20"/>
                <w:lang w:val="es-ES" w:eastAsia="es-ES"/>
              </w:rPr>
              <w:t>2011</w:t>
            </w:r>
          </w:p>
        </w:tc>
        <w:tc>
          <w:tcPr>
            <w:tcW w:w="769" w:type="pct"/>
            <w:gridSpan w:val="2"/>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E141B6">
              <w:rPr>
                <w:rFonts w:eastAsia="Times New Roman" w:cs="Arial"/>
                <w:sz w:val="20"/>
                <w:szCs w:val="20"/>
                <w:lang w:val="es-ES" w:eastAsia="es-ES"/>
              </w:rPr>
              <w:t>2012</w:t>
            </w:r>
          </w:p>
        </w:tc>
        <w:tc>
          <w:tcPr>
            <w:tcW w:w="767" w:type="pct"/>
            <w:gridSpan w:val="2"/>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E141B6">
              <w:rPr>
                <w:rFonts w:eastAsia="Times New Roman" w:cs="Arial"/>
                <w:sz w:val="20"/>
                <w:szCs w:val="20"/>
                <w:lang w:val="es-ES" w:eastAsia="es-ES"/>
              </w:rPr>
              <w:t>2013</w:t>
            </w:r>
          </w:p>
        </w:tc>
      </w:tr>
      <w:tr w:rsidR="00E141B6"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4F81BD" w:themeFill="accent1"/>
            <w:vAlign w:val="center"/>
            <w:hideMark/>
          </w:tcPr>
          <w:p w:rsidR="007B0FE8" w:rsidRPr="00E141B6" w:rsidRDefault="007B0FE8" w:rsidP="00E141B6">
            <w:pPr>
              <w:jc w:val="center"/>
              <w:rPr>
                <w:rFonts w:eastAsia="Times New Roman" w:cs="Arial"/>
                <w:color w:val="FFFFFF" w:themeColor="background1"/>
                <w:sz w:val="20"/>
                <w:szCs w:val="20"/>
                <w:lang w:val="es-ES" w:eastAsia="es-ES"/>
              </w:rPr>
            </w:pPr>
          </w:p>
        </w:tc>
        <w:tc>
          <w:tcPr>
            <w:tcW w:w="385" w:type="pct"/>
            <w:shd w:val="clear" w:color="auto" w:fill="4F81BD" w:themeFill="accent1"/>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M</w:t>
            </w:r>
          </w:p>
        </w:tc>
        <w:tc>
          <w:tcPr>
            <w:tcW w:w="385" w:type="pct"/>
            <w:shd w:val="clear" w:color="auto" w:fill="4F81BD" w:themeFill="accent1"/>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n</w:t>
            </w:r>
          </w:p>
        </w:tc>
        <w:tc>
          <w:tcPr>
            <w:tcW w:w="385" w:type="pct"/>
            <w:shd w:val="clear" w:color="auto" w:fill="4F81BD" w:themeFill="accent1"/>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M</w:t>
            </w:r>
          </w:p>
        </w:tc>
        <w:tc>
          <w:tcPr>
            <w:tcW w:w="385" w:type="pct"/>
            <w:shd w:val="clear" w:color="auto" w:fill="4F81BD" w:themeFill="accent1"/>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n</w:t>
            </w:r>
          </w:p>
        </w:tc>
        <w:tc>
          <w:tcPr>
            <w:tcW w:w="315" w:type="pct"/>
            <w:shd w:val="clear" w:color="auto" w:fill="4F81BD" w:themeFill="accent1"/>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M</w:t>
            </w:r>
          </w:p>
        </w:tc>
        <w:tc>
          <w:tcPr>
            <w:tcW w:w="454" w:type="pct"/>
            <w:shd w:val="clear" w:color="auto" w:fill="4F81BD" w:themeFill="accent1"/>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n</w:t>
            </w:r>
          </w:p>
        </w:tc>
        <w:tc>
          <w:tcPr>
            <w:tcW w:w="385" w:type="pct"/>
            <w:shd w:val="clear" w:color="auto" w:fill="4F81BD" w:themeFill="accent1"/>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M</w:t>
            </w:r>
          </w:p>
        </w:tc>
        <w:tc>
          <w:tcPr>
            <w:tcW w:w="385" w:type="pct"/>
            <w:shd w:val="clear" w:color="auto" w:fill="4F81BD" w:themeFill="accent1"/>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n</w:t>
            </w:r>
          </w:p>
        </w:tc>
        <w:tc>
          <w:tcPr>
            <w:tcW w:w="369" w:type="pct"/>
            <w:shd w:val="clear" w:color="auto" w:fill="4F81BD" w:themeFill="accent1"/>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M</w:t>
            </w:r>
          </w:p>
        </w:tc>
        <w:tc>
          <w:tcPr>
            <w:tcW w:w="400" w:type="pct"/>
            <w:shd w:val="clear" w:color="auto" w:fill="4F81BD" w:themeFill="accent1"/>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n</w:t>
            </w:r>
          </w:p>
        </w:tc>
        <w:tc>
          <w:tcPr>
            <w:tcW w:w="385" w:type="pct"/>
            <w:shd w:val="clear" w:color="auto" w:fill="4F81BD" w:themeFill="accent1"/>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M</w:t>
            </w:r>
          </w:p>
        </w:tc>
        <w:tc>
          <w:tcPr>
            <w:tcW w:w="382" w:type="pct"/>
            <w:shd w:val="clear" w:color="auto" w:fill="4F81BD" w:themeFill="accent1"/>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E141B6">
              <w:rPr>
                <w:rFonts w:eastAsia="Times New Roman" w:cs="Arial"/>
                <w:b/>
                <w:color w:val="FFFFFF" w:themeColor="background1"/>
                <w:sz w:val="20"/>
                <w:szCs w:val="20"/>
                <w:lang w:val="es-ES" w:eastAsia="es-ES"/>
              </w:rPr>
              <w:t>n</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AIS</w:t>
            </w: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60</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10</w:t>
            </w:r>
          </w:p>
        </w:tc>
        <w:tc>
          <w:tcPr>
            <w:tcW w:w="31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31</w:t>
            </w:r>
          </w:p>
        </w:tc>
        <w:tc>
          <w:tcPr>
            <w:tcW w:w="454"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8</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40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2"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BRR</w:t>
            </w: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454"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45</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2</w:t>
            </w:r>
          </w:p>
        </w:tc>
        <w:tc>
          <w:tcPr>
            <w:tcW w:w="369"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114</w:t>
            </w:r>
          </w:p>
        </w:tc>
        <w:tc>
          <w:tcPr>
            <w:tcW w:w="40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2"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EQC</w:t>
            </w: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454"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40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128</w:t>
            </w:r>
          </w:p>
        </w:tc>
        <w:tc>
          <w:tcPr>
            <w:tcW w:w="382"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7</w:t>
            </w: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FCE</w:t>
            </w: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31</w:t>
            </w: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22</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80</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97</w:t>
            </w:r>
          </w:p>
        </w:tc>
        <w:tc>
          <w:tcPr>
            <w:tcW w:w="31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24</w:t>
            </w:r>
          </w:p>
        </w:tc>
        <w:tc>
          <w:tcPr>
            <w:tcW w:w="454"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75</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132</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1</w:t>
            </w:r>
          </w:p>
        </w:tc>
        <w:tc>
          <w:tcPr>
            <w:tcW w:w="369"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36</w:t>
            </w:r>
          </w:p>
        </w:tc>
        <w:tc>
          <w:tcPr>
            <w:tcW w:w="40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49</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86</w:t>
            </w:r>
          </w:p>
        </w:tc>
        <w:tc>
          <w:tcPr>
            <w:tcW w:w="382"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55</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FMV</w:t>
            </w: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32</w:t>
            </w:r>
          </w:p>
        </w:tc>
        <w:tc>
          <w:tcPr>
            <w:tcW w:w="454"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45</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90</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19</w:t>
            </w:r>
          </w:p>
        </w:tc>
        <w:tc>
          <w:tcPr>
            <w:tcW w:w="369"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40</w:t>
            </w:r>
          </w:p>
        </w:tc>
        <w:tc>
          <w:tcPr>
            <w:tcW w:w="40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25</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92</w:t>
            </w:r>
          </w:p>
        </w:tc>
        <w:tc>
          <w:tcPr>
            <w:tcW w:w="382"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55</w:t>
            </w: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FPA</w:t>
            </w: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454"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40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104</w:t>
            </w:r>
          </w:p>
        </w:tc>
        <w:tc>
          <w:tcPr>
            <w:tcW w:w="382"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FSA</w:t>
            </w: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77</w:t>
            </w:r>
          </w:p>
        </w:tc>
        <w:tc>
          <w:tcPr>
            <w:tcW w:w="454"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14</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40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2"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FSE</w:t>
            </w: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58</w:t>
            </w:r>
          </w:p>
        </w:tc>
        <w:tc>
          <w:tcPr>
            <w:tcW w:w="454"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24</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70</w:t>
            </w:r>
          </w:p>
        </w:tc>
        <w:tc>
          <w:tcPr>
            <w:tcW w:w="40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25</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150</w:t>
            </w:r>
          </w:p>
        </w:tc>
        <w:tc>
          <w:tcPr>
            <w:tcW w:w="382"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1</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FSS</w:t>
            </w: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66</w:t>
            </w:r>
          </w:p>
        </w:tc>
        <w:tc>
          <w:tcPr>
            <w:tcW w:w="454"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12</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40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c>
          <w:tcPr>
            <w:tcW w:w="382"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FST</w:t>
            </w: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1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454"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37</w:t>
            </w:r>
          </w:p>
        </w:tc>
        <w:tc>
          <w:tcPr>
            <w:tcW w:w="40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90</w:t>
            </w:r>
          </w:p>
        </w:tc>
        <w:tc>
          <w:tcPr>
            <w:tcW w:w="382"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ES" w:eastAsia="es-ES"/>
              </w:rPr>
            </w:pPr>
            <w:r w:rsidRPr="00E141B6">
              <w:rPr>
                <w:rFonts w:eastAsia="Times New Roman" w:cs="Arial"/>
                <w:b/>
                <w:color w:val="000000"/>
                <w:sz w:val="20"/>
                <w:szCs w:val="20"/>
                <w:lang w:val="es-ES" w:eastAsia="es-ES"/>
              </w:rPr>
              <w:t>1</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PCTI</w:t>
            </w: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44</w:t>
            </w:r>
          </w:p>
        </w:tc>
        <w:tc>
          <w:tcPr>
            <w:tcW w:w="38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10</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28</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13</w:t>
            </w:r>
          </w:p>
        </w:tc>
        <w:tc>
          <w:tcPr>
            <w:tcW w:w="315"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47</w:t>
            </w:r>
          </w:p>
        </w:tc>
        <w:tc>
          <w:tcPr>
            <w:tcW w:w="454"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12</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39</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10</w:t>
            </w:r>
          </w:p>
        </w:tc>
        <w:tc>
          <w:tcPr>
            <w:tcW w:w="369"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45</w:t>
            </w:r>
          </w:p>
        </w:tc>
        <w:tc>
          <w:tcPr>
            <w:tcW w:w="40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16</w:t>
            </w:r>
          </w:p>
        </w:tc>
        <w:tc>
          <w:tcPr>
            <w:tcW w:w="385"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49</w:t>
            </w:r>
          </w:p>
        </w:tc>
        <w:tc>
          <w:tcPr>
            <w:tcW w:w="382"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3</w:t>
            </w: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5" w:type="pct"/>
            <w:noWrap/>
            <w:vAlign w:val="center"/>
            <w:hideMark/>
          </w:tcPr>
          <w:p w:rsidR="007B0FE8" w:rsidRPr="00E141B6" w:rsidRDefault="007B0FE8" w:rsidP="00E141B6">
            <w:pPr>
              <w:jc w:val="center"/>
              <w:rPr>
                <w:rFonts w:eastAsia="Times New Roman" w:cs="Arial"/>
                <w:color w:val="000000"/>
                <w:sz w:val="20"/>
                <w:szCs w:val="20"/>
                <w:lang w:val="es-ES" w:eastAsia="es-ES"/>
              </w:rPr>
            </w:pPr>
            <w:r w:rsidRPr="00E141B6">
              <w:rPr>
                <w:rFonts w:eastAsia="Times New Roman" w:cs="Arial"/>
                <w:color w:val="000000"/>
                <w:sz w:val="20"/>
                <w:szCs w:val="20"/>
                <w:lang w:val="es-ES" w:eastAsia="es-ES"/>
              </w:rPr>
              <w:t>SID</w:t>
            </w: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s/d</w:t>
            </w: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sidRPr="00E141B6">
              <w:rPr>
                <w:rFonts w:eastAsia="Times New Roman" w:cs="Arial"/>
                <w:color w:val="000000"/>
                <w:sz w:val="20"/>
                <w:szCs w:val="20"/>
                <w:lang w:val="es-ES" w:eastAsia="es-ES"/>
              </w:rPr>
              <w:t>1</w:t>
            </w:r>
          </w:p>
        </w:tc>
        <w:tc>
          <w:tcPr>
            <w:tcW w:w="315"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454"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69"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40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5"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c>
          <w:tcPr>
            <w:tcW w:w="382"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p>
        </w:tc>
      </w:tr>
      <w:tr w:rsidR="00E141B6"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385" w:type="pct"/>
            <w:shd w:val="clear" w:color="auto" w:fill="4F81BD" w:themeFill="accent1"/>
            <w:noWrap/>
            <w:vAlign w:val="center"/>
            <w:hideMark/>
          </w:tcPr>
          <w:p w:rsidR="007B0FE8" w:rsidRPr="00E141B6" w:rsidRDefault="007B0FE8" w:rsidP="00E141B6">
            <w:pPr>
              <w:jc w:val="center"/>
              <w:rPr>
                <w:rFonts w:eastAsia="Times New Roman" w:cs="Arial"/>
                <w:sz w:val="20"/>
                <w:szCs w:val="20"/>
                <w:lang w:val="es-ES" w:eastAsia="es-ES"/>
              </w:rPr>
            </w:pPr>
            <w:r w:rsidRPr="00E141B6">
              <w:rPr>
                <w:rFonts w:eastAsia="Times New Roman" w:cs="Arial"/>
                <w:sz w:val="20"/>
                <w:szCs w:val="20"/>
                <w:lang w:val="es-ES" w:eastAsia="es-ES"/>
              </w:rPr>
              <w:t>Total</w:t>
            </w:r>
          </w:p>
        </w:tc>
        <w:tc>
          <w:tcPr>
            <w:tcW w:w="38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35</w:t>
            </w:r>
          </w:p>
        </w:tc>
        <w:tc>
          <w:tcPr>
            <w:tcW w:w="38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32</w:t>
            </w:r>
          </w:p>
        </w:tc>
        <w:tc>
          <w:tcPr>
            <w:tcW w:w="38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73</w:t>
            </w:r>
          </w:p>
        </w:tc>
        <w:tc>
          <w:tcPr>
            <w:tcW w:w="38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20"/>
                <w:szCs w:val="20"/>
                <w:lang w:val="es-ES" w:eastAsia="es-ES"/>
              </w:rPr>
            </w:pPr>
            <w:r w:rsidRPr="00E141B6">
              <w:rPr>
                <w:rFonts w:eastAsia="Times New Roman" w:cs="Arial"/>
                <w:b/>
                <w:sz w:val="20"/>
                <w:szCs w:val="20"/>
                <w:lang w:val="es-ES" w:eastAsia="es-ES"/>
              </w:rPr>
              <w:t>121</w:t>
            </w:r>
          </w:p>
        </w:tc>
        <w:tc>
          <w:tcPr>
            <w:tcW w:w="31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39</w:t>
            </w:r>
          </w:p>
        </w:tc>
        <w:tc>
          <w:tcPr>
            <w:tcW w:w="454"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190</w:t>
            </w:r>
          </w:p>
        </w:tc>
        <w:tc>
          <w:tcPr>
            <w:tcW w:w="38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72</w:t>
            </w:r>
          </w:p>
        </w:tc>
        <w:tc>
          <w:tcPr>
            <w:tcW w:w="38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32</w:t>
            </w:r>
          </w:p>
        </w:tc>
        <w:tc>
          <w:tcPr>
            <w:tcW w:w="369"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48</w:t>
            </w:r>
          </w:p>
        </w:tc>
        <w:tc>
          <w:tcPr>
            <w:tcW w:w="400"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120</w:t>
            </w:r>
          </w:p>
        </w:tc>
        <w:tc>
          <w:tcPr>
            <w:tcW w:w="385"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91</w:t>
            </w:r>
          </w:p>
        </w:tc>
        <w:tc>
          <w:tcPr>
            <w:tcW w:w="382" w:type="pct"/>
            <w:shd w:val="clear" w:color="auto" w:fill="4F81BD" w:themeFill="accent1"/>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s-ES"/>
              </w:rPr>
            </w:pPr>
            <w:r w:rsidRPr="00E141B6">
              <w:rPr>
                <w:rFonts w:eastAsia="Times New Roman" w:cs="Arial"/>
                <w:b/>
                <w:bCs/>
                <w:sz w:val="20"/>
                <w:szCs w:val="20"/>
                <w:lang w:val="es-ES" w:eastAsia="es-ES"/>
              </w:rPr>
              <w:t>125</w:t>
            </w:r>
          </w:p>
        </w:tc>
      </w:tr>
    </w:tbl>
    <w:p w:rsidR="007B0FE8" w:rsidRDefault="007B0FE8" w:rsidP="007B0FE8">
      <w:pPr>
        <w:spacing w:after="0" w:line="240" w:lineRule="auto"/>
        <w:jc w:val="center"/>
        <w:rPr>
          <w:rFonts w:ascii="Arial" w:hAnsi="Arial" w:cs="Arial"/>
          <w:color w:val="000000" w:themeColor="text1"/>
          <w:sz w:val="18"/>
          <w:szCs w:val="18"/>
          <w:lang w:val="es-ES_tradnl"/>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e </w:t>
      </w:r>
      <w:r w:rsidRPr="005C5BA2">
        <w:rPr>
          <w:rFonts w:ascii="Arial" w:hAnsi="Arial" w:cs="Arial"/>
          <w:color w:val="000000" w:themeColor="text1"/>
          <w:sz w:val="18"/>
          <w:szCs w:val="18"/>
          <w:lang w:val="es-ES_tradnl"/>
        </w:rPr>
        <w:t>Informes de Resolución</w:t>
      </w:r>
    </w:p>
    <w:p w:rsidR="007B0FE8" w:rsidRDefault="007B0FE8" w:rsidP="007B0FE8">
      <w:pPr>
        <w:spacing w:after="0" w:line="240" w:lineRule="auto"/>
        <w:jc w:val="center"/>
        <w:rPr>
          <w:rFonts w:ascii="Arial" w:hAnsi="Arial" w:cs="Arial"/>
        </w:rPr>
      </w:pPr>
    </w:p>
    <w:p w:rsidR="007B0FE8" w:rsidRPr="00C06C0C" w:rsidRDefault="007B0FE8" w:rsidP="007B0FE8">
      <w:pPr>
        <w:pStyle w:val="Default"/>
        <w:spacing w:before="120" w:after="120"/>
        <w:jc w:val="both"/>
        <w:rPr>
          <w:sz w:val="22"/>
          <w:szCs w:val="22"/>
        </w:rPr>
      </w:pPr>
      <w:r w:rsidRPr="00C06C0C">
        <w:rPr>
          <w:sz w:val="22"/>
          <w:szCs w:val="22"/>
        </w:rPr>
        <w:t>Una vez firmado el contrato, el avance hacia la ejecución y consecuentemente la liberación del primer pago resulta más ágil, lo que se verifica en la menor cantidad de días promedio insumidos en esta segunda etapa para todos los años analizados.</w:t>
      </w:r>
    </w:p>
    <w:p w:rsidR="007B0FE8" w:rsidRDefault="007B0FE8" w:rsidP="007B0FE8">
      <w:pPr>
        <w:spacing w:before="240" w:after="0" w:line="240" w:lineRule="auto"/>
        <w:jc w:val="center"/>
        <w:rPr>
          <w:rFonts w:ascii="Arial" w:hAnsi="Arial" w:cs="Arial"/>
          <w:b/>
        </w:rPr>
      </w:pPr>
    </w:p>
    <w:p w:rsidR="007B0FE8" w:rsidRDefault="007B0FE8" w:rsidP="007B0FE8">
      <w:pPr>
        <w:rPr>
          <w:rFonts w:ascii="Arial" w:hAnsi="Arial" w:cs="Arial"/>
          <w:b/>
          <w:lang w:val="es-ES_tradnl"/>
        </w:rPr>
      </w:pPr>
      <w:r>
        <w:rPr>
          <w:rFonts w:ascii="Arial" w:hAnsi="Arial" w:cs="Arial"/>
          <w:b/>
          <w:lang w:val="es-ES_tradnl"/>
        </w:rPr>
        <w:br w:type="page"/>
      </w:r>
    </w:p>
    <w:p w:rsidR="007B0FE8" w:rsidRDefault="007B0FE8" w:rsidP="007B0FE8">
      <w:pPr>
        <w:spacing w:before="240" w:after="0" w:line="240" w:lineRule="auto"/>
        <w:jc w:val="center"/>
        <w:rPr>
          <w:rFonts w:ascii="Arial" w:hAnsi="Arial" w:cs="Arial"/>
          <w:b/>
          <w:lang w:val="es-ES_tradnl"/>
        </w:rPr>
      </w:pPr>
      <w:r w:rsidRPr="00D96E2B">
        <w:rPr>
          <w:rFonts w:ascii="Arial" w:hAnsi="Arial" w:cs="Arial"/>
          <w:b/>
          <w:lang w:val="es-ES_tradnl"/>
        </w:rPr>
        <w:lastRenderedPageBreak/>
        <w:t xml:space="preserve">CUADRO </w:t>
      </w:r>
      <w:r>
        <w:rPr>
          <w:rFonts w:ascii="Arial" w:hAnsi="Arial" w:cs="Arial"/>
          <w:b/>
          <w:lang w:val="es-ES_tradnl"/>
        </w:rPr>
        <w:t>2</w:t>
      </w:r>
      <w:r w:rsidRPr="00D96E2B">
        <w:rPr>
          <w:rFonts w:ascii="Arial" w:hAnsi="Arial" w:cs="Arial"/>
          <w:b/>
          <w:lang w:val="es-ES_tradnl"/>
        </w:rPr>
        <w:t>.1</w:t>
      </w:r>
      <w:r>
        <w:rPr>
          <w:rFonts w:ascii="Arial" w:hAnsi="Arial" w:cs="Arial"/>
          <w:b/>
          <w:lang w:val="es-ES_tradnl"/>
        </w:rPr>
        <w:t>3</w:t>
      </w:r>
      <w:r w:rsidRPr="00D96E2B">
        <w:rPr>
          <w:rFonts w:ascii="Arial" w:hAnsi="Arial" w:cs="Arial"/>
          <w:b/>
          <w:lang w:val="es-ES_tradnl"/>
        </w:rPr>
        <w:t xml:space="preserve">.- </w:t>
      </w:r>
      <w:r>
        <w:rPr>
          <w:rFonts w:ascii="Arial" w:hAnsi="Arial" w:cs="Arial"/>
          <w:b/>
          <w:lang w:val="es-ES_tradnl"/>
        </w:rPr>
        <w:t>TIEMPO ENTRE EL CONTRATO Y EL PRIMER PAGO</w:t>
      </w:r>
    </w:p>
    <w:p w:rsidR="007B0FE8" w:rsidRDefault="007B0FE8" w:rsidP="007B0FE8">
      <w:pPr>
        <w:spacing w:after="120" w:line="240" w:lineRule="auto"/>
        <w:jc w:val="center"/>
        <w:rPr>
          <w:rFonts w:ascii="Arial" w:hAnsi="Arial" w:cs="Arial"/>
          <w:b/>
          <w:lang w:val="es-ES_tradnl"/>
        </w:rPr>
      </w:pPr>
      <w:r>
        <w:rPr>
          <w:rFonts w:ascii="Arial" w:hAnsi="Arial" w:cs="Arial"/>
          <w:b/>
          <w:lang w:val="es-ES_tradnl"/>
        </w:rPr>
        <w:t xml:space="preserve">POR INSTRUMENTO SEGÚN AÑO CONTRATO (EN DÍAS). </w:t>
      </w:r>
      <w:r>
        <w:rPr>
          <w:rFonts w:ascii="Arial" w:eastAsia="Calibri" w:hAnsi="Arial" w:cs="Arial"/>
          <w:b/>
          <w:lang w:val="es-ES_tradnl" w:eastAsia="en-US"/>
        </w:rPr>
        <w:t>PERÍODO</w:t>
      </w:r>
      <w:r w:rsidRPr="00CB40A3">
        <w:rPr>
          <w:rFonts w:ascii="Arial" w:eastAsia="Calibri" w:hAnsi="Arial" w:cs="Arial"/>
          <w:b/>
          <w:lang w:val="es-ES_tradnl" w:eastAsia="en-US"/>
        </w:rPr>
        <w:t xml:space="preserve"> 20</w:t>
      </w:r>
      <w:r>
        <w:rPr>
          <w:rFonts w:ascii="Arial" w:eastAsia="Calibri" w:hAnsi="Arial" w:cs="Arial"/>
          <w:b/>
          <w:lang w:val="es-ES_tradnl" w:eastAsia="en-US"/>
        </w:rPr>
        <w:t>10</w:t>
      </w:r>
      <w:r w:rsidRPr="00CB40A3">
        <w:rPr>
          <w:rFonts w:ascii="Arial" w:eastAsia="Calibri" w:hAnsi="Arial" w:cs="Arial"/>
          <w:b/>
          <w:lang w:val="es-ES_tradnl" w:eastAsia="en-US"/>
        </w:rPr>
        <w:t xml:space="preserve"> - 2013</w:t>
      </w:r>
      <w:r>
        <w:rPr>
          <w:rStyle w:val="FootnoteReference"/>
          <w:rFonts w:ascii="Arial" w:hAnsi="Arial" w:cs="Arial"/>
          <w:b/>
          <w:lang w:val="es-ES_tradnl"/>
        </w:rPr>
        <w:footnoteReference w:id="36"/>
      </w:r>
    </w:p>
    <w:p w:rsidR="007B0FE8" w:rsidRPr="00F9693C" w:rsidRDefault="007B0FE8" w:rsidP="007B0FE8">
      <w:pPr>
        <w:spacing w:after="0" w:line="240" w:lineRule="auto"/>
        <w:jc w:val="center"/>
        <w:rPr>
          <w:rFonts w:ascii="Arial" w:hAnsi="Arial" w:cs="Arial"/>
          <w:lang w:val="es-ES_tradnl"/>
        </w:rPr>
      </w:pPr>
      <w:r>
        <w:rPr>
          <w:rFonts w:ascii="Arial" w:hAnsi="Arial" w:cs="Arial"/>
          <w:lang w:val="es-ES_tradnl"/>
        </w:rPr>
        <w:t>(M=Días promedio; n=Cantidad de Propuestas)</w:t>
      </w:r>
    </w:p>
    <w:tbl>
      <w:tblPr>
        <w:tblStyle w:val="Listaclara-nfasis14"/>
        <w:tblW w:w="3461" w:type="pct"/>
        <w:jc w:val="center"/>
        <w:tblLook w:val="04A0" w:firstRow="1" w:lastRow="0" w:firstColumn="1" w:lastColumn="0" w:noHBand="0" w:noVBand="1"/>
      </w:tblPr>
      <w:tblGrid>
        <w:gridCol w:w="671"/>
        <w:gridCol w:w="548"/>
        <w:gridCol w:w="792"/>
        <w:gridCol w:w="671"/>
        <w:gridCol w:w="674"/>
        <w:gridCol w:w="643"/>
        <w:gridCol w:w="698"/>
        <w:gridCol w:w="671"/>
        <w:gridCol w:w="668"/>
      </w:tblGrid>
      <w:tr w:rsidR="007B0FE8" w:rsidRPr="00A46E32" w:rsidTr="00E141B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vMerge w:val="restart"/>
            <w:noWrap/>
            <w:vAlign w:val="center"/>
            <w:hideMark/>
          </w:tcPr>
          <w:p w:rsidR="007B0FE8" w:rsidRPr="00A46E32" w:rsidRDefault="007B0FE8" w:rsidP="00E141B6">
            <w:pPr>
              <w:jc w:val="center"/>
              <w:rPr>
                <w:rFonts w:eastAsia="Times New Roman" w:cs="Arial"/>
                <w:sz w:val="20"/>
                <w:szCs w:val="20"/>
                <w:lang w:val="es-ES" w:eastAsia="es-ES"/>
              </w:rPr>
            </w:pPr>
          </w:p>
        </w:tc>
        <w:tc>
          <w:tcPr>
            <w:tcW w:w="1110" w:type="pct"/>
            <w:gridSpan w:val="2"/>
            <w:noWrap/>
            <w:vAlign w:val="center"/>
            <w:hideMark/>
          </w:tcPr>
          <w:p w:rsidR="007B0FE8" w:rsidRPr="00A46E32"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A46E32">
              <w:rPr>
                <w:rFonts w:eastAsia="Times New Roman" w:cs="Arial"/>
                <w:sz w:val="20"/>
                <w:szCs w:val="20"/>
                <w:lang w:val="es-ES" w:eastAsia="es-ES"/>
              </w:rPr>
              <w:t>2010</w:t>
            </w:r>
          </w:p>
        </w:tc>
        <w:tc>
          <w:tcPr>
            <w:tcW w:w="1114" w:type="pct"/>
            <w:gridSpan w:val="2"/>
            <w:noWrap/>
            <w:vAlign w:val="center"/>
            <w:hideMark/>
          </w:tcPr>
          <w:p w:rsidR="007B0FE8" w:rsidRPr="00A46E32"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A46E32">
              <w:rPr>
                <w:rFonts w:eastAsia="Times New Roman" w:cs="Arial"/>
                <w:sz w:val="20"/>
                <w:szCs w:val="20"/>
                <w:lang w:val="es-ES" w:eastAsia="es-ES"/>
              </w:rPr>
              <w:t>2011</w:t>
            </w:r>
          </w:p>
        </w:tc>
        <w:tc>
          <w:tcPr>
            <w:tcW w:w="1111" w:type="pct"/>
            <w:gridSpan w:val="2"/>
            <w:noWrap/>
            <w:vAlign w:val="center"/>
            <w:hideMark/>
          </w:tcPr>
          <w:p w:rsidR="007B0FE8" w:rsidRPr="00A46E32"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A46E32">
              <w:rPr>
                <w:rFonts w:eastAsia="Times New Roman" w:cs="Arial"/>
                <w:sz w:val="20"/>
                <w:szCs w:val="20"/>
                <w:lang w:val="es-ES" w:eastAsia="es-ES"/>
              </w:rPr>
              <w:t>2012</w:t>
            </w:r>
          </w:p>
        </w:tc>
        <w:tc>
          <w:tcPr>
            <w:tcW w:w="1109" w:type="pct"/>
            <w:gridSpan w:val="2"/>
            <w:noWrap/>
            <w:vAlign w:val="center"/>
            <w:hideMark/>
          </w:tcPr>
          <w:p w:rsidR="007B0FE8" w:rsidRPr="00A46E32"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A46E32">
              <w:rPr>
                <w:rFonts w:eastAsia="Times New Roman" w:cs="Arial"/>
                <w:sz w:val="20"/>
                <w:szCs w:val="20"/>
                <w:lang w:val="es-ES" w:eastAsia="es-ES"/>
              </w:rPr>
              <w:t>2013</w:t>
            </w:r>
          </w:p>
        </w:tc>
      </w:tr>
      <w:tr w:rsidR="00E141B6" w:rsidRPr="00A46E32"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vMerge/>
            <w:shd w:val="clear" w:color="auto" w:fill="4F81BD" w:themeFill="accent1"/>
            <w:vAlign w:val="center"/>
            <w:hideMark/>
          </w:tcPr>
          <w:p w:rsidR="007B0FE8" w:rsidRPr="00A46E32" w:rsidRDefault="007B0FE8" w:rsidP="00E141B6">
            <w:pPr>
              <w:jc w:val="center"/>
              <w:rPr>
                <w:rFonts w:eastAsia="Times New Roman" w:cs="Arial"/>
                <w:color w:val="FFFFFF" w:themeColor="background1"/>
                <w:sz w:val="20"/>
                <w:szCs w:val="20"/>
                <w:lang w:val="es-ES" w:eastAsia="es-ES"/>
              </w:rPr>
            </w:pPr>
          </w:p>
        </w:tc>
        <w:tc>
          <w:tcPr>
            <w:tcW w:w="454"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M</w:t>
            </w:r>
          </w:p>
        </w:tc>
        <w:tc>
          <w:tcPr>
            <w:tcW w:w="656"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n</w:t>
            </w:r>
          </w:p>
        </w:tc>
        <w:tc>
          <w:tcPr>
            <w:tcW w:w="556" w:type="pct"/>
            <w:shd w:val="clear" w:color="auto" w:fill="4F81BD" w:themeFill="accent1"/>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M</w:t>
            </w:r>
          </w:p>
        </w:tc>
        <w:tc>
          <w:tcPr>
            <w:tcW w:w="557" w:type="pct"/>
            <w:shd w:val="clear" w:color="auto" w:fill="4F81BD" w:themeFill="accent1"/>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n</w:t>
            </w:r>
          </w:p>
        </w:tc>
        <w:tc>
          <w:tcPr>
            <w:tcW w:w="533"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M</w:t>
            </w:r>
          </w:p>
        </w:tc>
        <w:tc>
          <w:tcPr>
            <w:tcW w:w="578"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n</w:t>
            </w:r>
          </w:p>
        </w:tc>
        <w:tc>
          <w:tcPr>
            <w:tcW w:w="556" w:type="pct"/>
            <w:shd w:val="clear" w:color="auto" w:fill="4F81BD" w:themeFill="accent1"/>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M</w:t>
            </w:r>
          </w:p>
        </w:tc>
        <w:tc>
          <w:tcPr>
            <w:tcW w:w="553" w:type="pct"/>
            <w:shd w:val="clear" w:color="auto" w:fill="4F81BD" w:themeFill="accent1"/>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lang w:val="es-ES" w:eastAsia="es-ES"/>
              </w:rPr>
            </w:pPr>
            <w:r w:rsidRPr="00A46E32">
              <w:rPr>
                <w:rFonts w:eastAsia="Times New Roman" w:cs="Arial"/>
                <w:b/>
                <w:color w:val="FFFFFF" w:themeColor="background1"/>
                <w:sz w:val="20"/>
                <w:szCs w:val="20"/>
                <w:lang w:val="es-ES" w:eastAsia="es-ES"/>
              </w:rPr>
              <w:t>n</w:t>
            </w:r>
          </w:p>
        </w:tc>
      </w:tr>
      <w:tr w:rsidR="007B0FE8" w:rsidRPr="00A46E32"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AIS</w:t>
            </w:r>
          </w:p>
        </w:tc>
        <w:tc>
          <w:tcPr>
            <w:tcW w:w="454"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69</w:t>
            </w:r>
          </w:p>
        </w:tc>
        <w:tc>
          <w:tcPr>
            <w:tcW w:w="656"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8</w:t>
            </w: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7"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33"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78"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3"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7B0FE8" w:rsidRPr="00A46E32"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BRR</w:t>
            </w:r>
          </w:p>
        </w:tc>
        <w:tc>
          <w:tcPr>
            <w:tcW w:w="454"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56"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77</w:t>
            </w:r>
          </w:p>
        </w:tc>
        <w:tc>
          <w:tcPr>
            <w:tcW w:w="557"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2</w:t>
            </w:r>
          </w:p>
        </w:tc>
        <w:tc>
          <w:tcPr>
            <w:tcW w:w="533"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8</w:t>
            </w:r>
          </w:p>
        </w:tc>
        <w:tc>
          <w:tcPr>
            <w:tcW w:w="578"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4</w:t>
            </w: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3"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7B0FE8" w:rsidRPr="00A46E32"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EQC</w:t>
            </w:r>
          </w:p>
        </w:tc>
        <w:tc>
          <w:tcPr>
            <w:tcW w:w="454"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656"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7"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33"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78"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29</w:t>
            </w:r>
          </w:p>
        </w:tc>
        <w:tc>
          <w:tcPr>
            <w:tcW w:w="553"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7</w:t>
            </w:r>
          </w:p>
        </w:tc>
      </w:tr>
      <w:tr w:rsidR="007B0FE8" w:rsidRPr="00A46E32"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FCE</w:t>
            </w:r>
          </w:p>
        </w:tc>
        <w:tc>
          <w:tcPr>
            <w:tcW w:w="454"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35</w:t>
            </w:r>
          </w:p>
        </w:tc>
        <w:tc>
          <w:tcPr>
            <w:tcW w:w="656"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75</w:t>
            </w: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63</w:t>
            </w:r>
          </w:p>
        </w:tc>
        <w:tc>
          <w:tcPr>
            <w:tcW w:w="557"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1</w:t>
            </w:r>
          </w:p>
        </w:tc>
        <w:tc>
          <w:tcPr>
            <w:tcW w:w="533"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42</w:t>
            </w:r>
          </w:p>
        </w:tc>
        <w:tc>
          <w:tcPr>
            <w:tcW w:w="578"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49</w:t>
            </w: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20</w:t>
            </w:r>
          </w:p>
        </w:tc>
        <w:tc>
          <w:tcPr>
            <w:tcW w:w="553"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55</w:t>
            </w:r>
          </w:p>
        </w:tc>
      </w:tr>
      <w:tr w:rsidR="007B0FE8" w:rsidRPr="00A46E32"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FMV</w:t>
            </w:r>
          </w:p>
        </w:tc>
        <w:tc>
          <w:tcPr>
            <w:tcW w:w="454"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34</w:t>
            </w:r>
          </w:p>
        </w:tc>
        <w:tc>
          <w:tcPr>
            <w:tcW w:w="656"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45</w:t>
            </w: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14</w:t>
            </w:r>
          </w:p>
        </w:tc>
        <w:tc>
          <w:tcPr>
            <w:tcW w:w="557"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19</w:t>
            </w:r>
          </w:p>
        </w:tc>
        <w:tc>
          <w:tcPr>
            <w:tcW w:w="533"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26</w:t>
            </w:r>
          </w:p>
        </w:tc>
        <w:tc>
          <w:tcPr>
            <w:tcW w:w="578"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25</w:t>
            </w: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20</w:t>
            </w:r>
          </w:p>
        </w:tc>
        <w:tc>
          <w:tcPr>
            <w:tcW w:w="553"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55</w:t>
            </w:r>
          </w:p>
        </w:tc>
      </w:tr>
      <w:tr w:rsidR="007B0FE8" w:rsidRPr="00A46E32"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FPA</w:t>
            </w:r>
          </w:p>
        </w:tc>
        <w:tc>
          <w:tcPr>
            <w:tcW w:w="454"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56"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7"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33"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78"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30</w:t>
            </w:r>
          </w:p>
        </w:tc>
        <w:tc>
          <w:tcPr>
            <w:tcW w:w="553"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3</w:t>
            </w:r>
          </w:p>
        </w:tc>
      </w:tr>
      <w:tr w:rsidR="007B0FE8" w:rsidRPr="00A46E32"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FSA</w:t>
            </w:r>
          </w:p>
        </w:tc>
        <w:tc>
          <w:tcPr>
            <w:tcW w:w="454"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42</w:t>
            </w:r>
          </w:p>
        </w:tc>
        <w:tc>
          <w:tcPr>
            <w:tcW w:w="656"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14</w:t>
            </w: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7"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33"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78"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3"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7B0FE8" w:rsidRPr="00A46E32"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FSE</w:t>
            </w:r>
          </w:p>
        </w:tc>
        <w:tc>
          <w:tcPr>
            <w:tcW w:w="454"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69</w:t>
            </w:r>
          </w:p>
        </w:tc>
        <w:tc>
          <w:tcPr>
            <w:tcW w:w="656"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24</w:t>
            </w: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7"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33"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16</w:t>
            </w:r>
          </w:p>
        </w:tc>
        <w:tc>
          <w:tcPr>
            <w:tcW w:w="578"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25</w:t>
            </w: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37</w:t>
            </w:r>
          </w:p>
        </w:tc>
        <w:tc>
          <w:tcPr>
            <w:tcW w:w="553"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1</w:t>
            </w:r>
          </w:p>
        </w:tc>
      </w:tr>
      <w:tr w:rsidR="007B0FE8" w:rsidRPr="00A46E32"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FSS</w:t>
            </w:r>
          </w:p>
        </w:tc>
        <w:tc>
          <w:tcPr>
            <w:tcW w:w="454"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9</w:t>
            </w:r>
          </w:p>
        </w:tc>
        <w:tc>
          <w:tcPr>
            <w:tcW w:w="656"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12</w:t>
            </w: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7"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33"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78"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553"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7B0FE8" w:rsidRPr="00A46E32"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FST</w:t>
            </w:r>
          </w:p>
        </w:tc>
        <w:tc>
          <w:tcPr>
            <w:tcW w:w="454"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656"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57"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533"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40</w:t>
            </w:r>
          </w:p>
        </w:tc>
        <w:tc>
          <w:tcPr>
            <w:tcW w:w="578" w:type="pct"/>
            <w:shd w:val="clear" w:color="auto" w:fill="DBE5F1" w:themeFill="accent1" w:themeFillTint="33"/>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1</w:t>
            </w:r>
          </w:p>
        </w:tc>
        <w:tc>
          <w:tcPr>
            <w:tcW w:w="556"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14</w:t>
            </w:r>
          </w:p>
        </w:tc>
        <w:tc>
          <w:tcPr>
            <w:tcW w:w="553" w:type="pct"/>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1</w:t>
            </w:r>
          </w:p>
        </w:tc>
      </w:tr>
      <w:tr w:rsidR="007B0FE8" w:rsidRPr="00A46E32"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7B0FE8" w:rsidRPr="00A46E32" w:rsidRDefault="007B0FE8" w:rsidP="00E141B6">
            <w:pPr>
              <w:jc w:val="center"/>
              <w:rPr>
                <w:rFonts w:eastAsia="Times New Roman" w:cs="Arial"/>
                <w:color w:val="000000"/>
                <w:sz w:val="20"/>
                <w:szCs w:val="20"/>
                <w:lang w:val="es-ES" w:eastAsia="es-ES"/>
              </w:rPr>
            </w:pPr>
            <w:r w:rsidRPr="00A46E32">
              <w:rPr>
                <w:rFonts w:eastAsia="Times New Roman" w:cs="Arial"/>
                <w:color w:val="000000"/>
                <w:sz w:val="20"/>
                <w:szCs w:val="20"/>
                <w:lang w:val="es-ES" w:eastAsia="es-ES"/>
              </w:rPr>
              <w:t>PCTI</w:t>
            </w:r>
          </w:p>
        </w:tc>
        <w:tc>
          <w:tcPr>
            <w:tcW w:w="454"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35</w:t>
            </w:r>
          </w:p>
        </w:tc>
        <w:tc>
          <w:tcPr>
            <w:tcW w:w="656"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12</w:t>
            </w: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27</w:t>
            </w:r>
          </w:p>
        </w:tc>
        <w:tc>
          <w:tcPr>
            <w:tcW w:w="557"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10</w:t>
            </w:r>
          </w:p>
        </w:tc>
        <w:tc>
          <w:tcPr>
            <w:tcW w:w="533"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48</w:t>
            </w:r>
          </w:p>
        </w:tc>
        <w:tc>
          <w:tcPr>
            <w:tcW w:w="578" w:type="pct"/>
            <w:shd w:val="clear" w:color="auto" w:fill="DBE5F1" w:themeFill="accent1" w:themeFillTint="33"/>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16</w:t>
            </w:r>
          </w:p>
        </w:tc>
        <w:tc>
          <w:tcPr>
            <w:tcW w:w="556"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71</w:t>
            </w:r>
          </w:p>
        </w:tc>
        <w:tc>
          <w:tcPr>
            <w:tcW w:w="553" w:type="pct"/>
            <w:noWrap/>
            <w:vAlign w:val="center"/>
            <w:hideMark/>
          </w:tcPr>
          <w:p w:rsidR="007B0FE8" w:rsidRPr="00A46E32" w:rsidRDefault="007B0FE8" w:rsidP="00E141B6">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3</w:t>
            </w:r>
          </w:p>
        </w:tc>
      </w:tr>
      <w:tr w:rsidR="00E141B6" w:rsidRPr="00A46E32"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6" w:type="pct"/>
            <w:shd w:val="clear" w:color="auto" w:fill="4F81BD" w:themeFill="accent1"/>
            <w:noWrap/>
            <w:vAlign w:val="center"/>
            <w:hideMark/>
          </w:tcPr>
          <w:p w:rsidR="007B0FE8" w:rsidRPr="00A46E32" w:rsidRDefault="007B0FE8" w:rsidP="00E141B6">
            <w:pPr>
              <w:jc w:val="center"/>
              <w:rPr>
                <w:rFonts w:eastAsia="Times New Roman" w:cs="Arial"/>
                <w:color w:val="000000" w:themeColor="text1"/>
                <w:sz w:val="20"/>
                <w:szCs w:val="20"/>
                <w:lang w:val="es-ES" w:eastAsia="es-ES"/>
              </w:rPr>
            </w:pPr>
            <w:r w:rsidRPr="00A46E32">
              <w:rPr>
                <w:rFonts w:eastAsia="Times New Roman" w:cs="Arial"/>
                <w:color w:val="000000" w:themeColor="text1"/>
                <w:sz w:val="20"/>
                <w:szCs w:val="20"/>
                <w:lang w:val="es-ES" w:eastAsia="es-ES"/>
              </w:rPr>
              <w:t>Total</w:t>
            </w:r>
          </w:p>
        </w:tc>
        <w:tc>
          <w:tcPr>
            <w:tcW w:w="454"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39</w:t>
            </w:r>
          </w:p>
        </w:tc>
        <w:tc>
          <w:tcPr>
            <w:tcW w:w="656"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190</w:t>
            </w:r>
          </w:p>
        </w:tc>
        <w:tc>
          <w:tcPr>
            <w:tcW w:w="556"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23</w:t>
            </w:r>
          </w:p>
        </w:tc>
        <w:tc>
          <w:tcPr>
            <w:tcW w:w="557"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32</w:t>
            </w:r>
          </w:p>
        </w:tc>
        <w:tc>
          <w:tcPr>
            <w:tcW w:w="533"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33</w:t>
            </w:r>
          </w:p>
        </w:tc>
        <w:tc>
          <w:tcPr>
            <w:tcW w:w="578"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120</w:t>
            </w:r>
          </w:p>
        </w:tc>
        <w:tc>
          <w:tcPr>
            <w:tcW w:w="556"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21</w:t>
            </w:r>
          </w:p>
        </w:tc>
        <w:tc>
          <w:tcPr>
            <w:tcW w:w="553" w:type="pct"/>
            <w:shd w:val="clear" w:color="auto" w:fill="4F81BD" w:themeFill="accent1"/>
            <w:noWrap/>
            <w:vAlign w:val="center"/>
            <w:hideMark/>
          </w:tcPr>
          <w:p w:rsidR="007B0FE8" w:rsidRPr="00A46E32" w:rsidRDefault="007B0FE8" w:rsidP="00E141B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A46E32">
              <w:rPr>
                <w:rFonts w:cs="Arial"/>
                <w:b/>
                <w:color w:val="000000" w:themeColor="text1"/>
                <w:sz w:val="20"/>
                <w:szCs w:val="20"/>
              </w:rPr>
              <w:t>125</w:t>
            </w:r>
          </w:p>
        </w:tc>
      </w:tr>
    </w:tbl>
    <w:p w:rsidR="007B0FE8" w:rsidRDefault="007B0FE8" w:rsidP="007B0FE8">
      <w:pPr>
        <w:spacing w:after="0" w:line="240" w:lineRule="auto"/>
        <w:jc w:val="center"/>
        <w:rPr>
          <w:rFonts w:ascii="Arial" w:hAnsi="Arial" w:cs="Arial"/>
          <w:color w:val="000000" w:themeColor="text1"/>
          <w:sz w:val="18"/>
          <w:szCs w:val="18"/>
          <w:lang w:val="es-ES_tradnl"/>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e </w:t>
      </w:r>
      <w:r w:rsidRPr="005C5BA2">
        <w:rPr>
          <w:rFonts w:ascii="Arial" w:hAnsi="Arial" w:cs="Arial"/>
          <w:color w:val="000000" w:themeColor="text1"/>
          <w:sz w:val="18"/>
          <w:szCs w:val="18"/>
          <w:lang w:val="es-ES_tradnl"/>
        </w:rPr>
        <w:t>Informes de Resolución</w:t>
      </w:r>
    </w:p>
    <w:p w:rsidR="007B0FE8" w:rsidRDefault="007B0FE8" w:rsidP="007B0FE8">
      <w:pPr>
        <w:spacing w:line="240" w:lineRule="auto"/>
        <w:rPr>
          <w:rFonts w:ascii="Arial" w:hAnsi="Arial" w:cs="Arial"/>
          <w:b/>
          <w:u w:val="single"/>
        </w:rPr>
      </w:pPr>
      <w:bookmarkStart w:id="54" w:name="_Toc318217832"/>
    </w:p>
    <w:p w:rsidR="007B0FE8" w:rsidRPr="00D96E2B" w:rsidRDefault="007B0FE8" w:rsidP="007B0FE8">
      <w:pPr>
        <w:spacing w:line="240" w:lineRule="auto"/>
        <w:rPr>
          <w:rFonts w:ascii="Arial" w:hAnsi="Arial" w:cs="Arial"/>
          <w:b/>
          <w:u w:val="single"/>
        </w:rPr>
      </w:pPr>
      <w:r w:rsidRPr="00D96E2B">
        <w:rPr>
          <w:rFonts w:ascii="Arial" w:hAnsi="Arial" w:cs="Arial"/>
          <w:b/>
          <w:u w:val="single"/>
        </w:rPr>
        <w:t xml:space="preserve">Perfil de los </w:t>
      </w:r>
      <w:r w:rsidR="008F1280">
        <w:rPr>
          <w:rFonts w:ascii="Arial" w:hAnsi="Arial" w:cs="Arial"/>
          <w:b/>
          <w:u w:val="single"/>
        </w:rPr>
        <w:t xml:space="preserve"> </w:t>
      </w:r>
      <w:r w:rsidRPr="00D96E2B">
        <w:rPr>
          <w:rFonts w:ascii="Arial" w:hAnsi="Arial" w:cs="Arial"/>
          <w:b/>
          <w:u w:val="single"/>
        </w:rPr>
        <w:t>Aprobados</w:t>
      </w:r>
      <w:r>
        <w:rPr>
          <w:rFonts w:ascii="Arial" w:hAnsi="Arial" w:cs="Arial"/>
          <w:b/>
          <w:u w:val="single"/>
        </w:rPr>
        <w:t xml:space="preserve"> y de los Rechazados</w:t>
      </w:r>
    </w:p>
    <w:p w:rsidR="007B0FE8" w:rsidRDefault="007B0FE8" w:rsidP="007B0FE8">
      <w:pPr>
        <w:pStyle w:val="NoSpacing"/>
        <w:jc w:val="both"/>
        <w:rPr>
          <w:rFonts w:ascii="Arial" w:hAnsi="Arial" w:cs="Arial"/>
        </w:rPr>
      </w:pPr>
      <w:r>
        <w:rPr>
          <w:rFonts w:ascii="Arial" w:hAnsi="Arial" w:cs="Arial"/>
        </w:rPr>
        <w:t>A continuación se comparan los perfiles de los proyectos aprobados en relación a los rechazados; a esos efectos no se contabilizan los considerados no pertinentes o no elegibles, por sus respectivos comités de evaluación.</w:t>
      </w:r>
    </w:p>
    <w:p w:rsidR="007B0FE8" w:rsidRDefault="007B0FE8" w:rsidP="007B0FE8">
      <w:pPr>
        <w:pStyle w:val="NoSpacing"/>
        <w:jc w:val="both"/>
        <w:rPr>
          <w:rFonts w:ascii="Arial" w:hAnsi="Arial" w:cs="Arial"/>
        </w:rPr>
      </w:pPr>
    </w:p>
    <w:p w:rsidR="007B0FE8" w:rsidRPr="0094651E" w:rsidRDefault="007B0FE8" w:rsidP="007B0FE8">
      <w:pPr>
        <w:spacing w:after="120" w:line="240" w:lineRule="auto"/>
        <w:jc w:val="center"/>
        <w:rPr>
          <w:rFonts w:ascii="Arial" w:hAnsi="Arial" w:cs="Arial"/>
          <w:lang w:val="es-ES_tradnl"/>
        </w:rPr>
      </w:pPr>
      <w:r w:rsidRPr="00D96E2B">
        <w:rPr>
          <w:rFonts w:ascii="Arial" w:hAnsi="Arial" w:cs="Arial"/>
          <w:b/>
          <w:lang w:val="es-ES_tradnl"/>
        </w:rPr>
        <w:t xml:space="preserve">CUADRO </w:t>
      </w:r>
      <w:r>
        <w:rPr>
          <w:rFonts w:ascii="Arial" w:hAnsi="Arial" w:cs="Arial"/>
          <w:b/>
          <w:lang w:val="es-ES_tradnl"/>
        </w:rPr>
        <w:t>2</w:t>
      </w:r>
      <w:r w:rsidRPr="00D96E2B">
        <w:rPr>
          <w:rFonts w:ascii="Arial" w:hAnsi="Arial" w:cs="Arial"/>
          <w:b/>
          <w:lang w:val="es-ES_tradnl"/>
        </w:rPr>
        <w:t>.1</w:t>
      </w:r>
      <w:r>
        <w:rPr>
          <w:rFonts w:ascii="Arial" w:hAnsi="Arial" w:cs="Arial"/>
          <w:b/>
          <w:lang w:val="es-ES_tradnl"/>
        </w:rPr>
        <w:t>4</w:t>
      </w:r>
      <w:r w:rsidRPr="00D96E2B">
        <w:rPr>
          <w:rFonts w:ascii="Arial" w:hAnsi="Arial" w:cs="Arial"/>
          <w:b/>
          <w:lang w:val="es-ES_tradnl"/>
        </w:rPr>
        <w:t xml:space="preserve">.- </w:t>
      </w:r>
      <w:r>
        <w:rPr>
          <w:rFonts w:ascii="Arial" w:hAnsi="Arial" w:cs="Arial"/>
          <w:b/>
          <w:lang w:val="es-ES_tradnl"/>
        </w:rPr>
        <w:t>PROYECTOS APROBADOS Y RECHAZADOS. AÑO 2013</w:t>
      </w:r>
    </w:p>
    <w:tbl>
      <w:tblPr>
        <w:tblStyle w:val="Listaclara-nfasis13"/>
        <w:tblW w:w="4579" w:type="pct"/>
        <w:jc w:val="center"/>
        <w:tblLayout w:type="fixed"/>
        <w:tblLook w:val="04A0" w:firstRow="1" w:lastRow="0" w:firstColumn="1" w:lastColumn="0" w:noHBand="0" w:noVBand="1"/>
      </w:tblPr>
      <w:tblGrid>
        <w:gridCol w:w="1996"/>
        <w:gridCol w:w="1996"/>
        <w:gridCol w:w="1997"/>
        <w:gridCol w:w="1997"/>
      </w:tblGrid>
      <w:tr w:rsidR="007B0FE8" w:rsidRPr="00E141B6" w:rsidTr="00E141B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rsidR="007B0FE8" w:rsidRPr="00E141B6" w:rsidRDefault="007B0FE8" w:rsidP="00E141B6">
            <w:pPr>
              <w:jc w:val="center"/>
              <w:rPr>
                <w:rFonts w:eastAsia="Times New Roman" w:cs="Arial"/>
                <w:sz w:val="20"/>
                <w:szCs w:val="20"/>
              </w:rPr>
            </w:pPr>
            <w:r w:rsidRPr="00E141B6">
              <w:rPr>
                <w:rFonts w:eastAsia="Times New Roman" w:cs="Arial"/>
                <w:sz w:val="20"/>
                <w:szCs w:val="20"/>
              </w:rPr>
              <w:t>INSTRUMENTOS</w:t>
            </w:r>
          </w:p>
        </w:tc>
        <w:tc>
          <w:tcPr>
            <w:tcW w:w="1250" w:type="pct"/>
            <w:vAlign w:val="center"/>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E141B6">
              <w:rPr>
                <w:rFonts w:eastAsia="Times New Roman" w:cs="Arial"/>
                <w:sz w:val="20"/>
                <w:szCs w:val="20"/>
              </w:rPr>
              <w:t>APROBADO</w:t>
            </w:r>
          </w:p>
        </w:tc>
        <w:tc>
          <w:tcPr>
            <w:tcW w:w="1250" w:type="pct"/>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E141B6">
              <w:rPr>
                <w:rFonts w:eastAsia="Times New Roman" w:cs="Arial"/>
                <w:sz w:val="20"/>
                <w:szCs w:val="20"/>
              </w:rPr>
              <w:t>RECHAZADO</w:t>
            </w:r>
          </w:p>
        </w:tc>
        <w:tc>
          <w:tcPr>
            <w:tcW w:w="1250" w:type="pct"/>
            <w:noWrap/>
            <w:vAlign w:val="center"/>
            <w:hideMark/>
          </w:tcPr>
          <w:p w:rsidR="007B0FE8" w:rsidRPr="00E141B6" w:rsidRDefault="007B0FE8" w:rsidP="00E141B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E141B6">
              <w:rPr>
                <w:rFonts w:eastAsia="Times New Roman" w:cs="Arial"/>
                <w:sz w:val="20"/>
                <w:szCs w:val="20"/>
              </w:rPr>
              <w:t>TOTAL</w:t>
            </w: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rsidR="007B0FE8" w:rsidRPr="00E141B6" w:rsidRDefault="007B0FE8" w:rsidP="00E141B6">
            <w:pPr>
              <w:jc w:val="center"/>
              <w:rPr>
                <w:rFonts w:eastAsia="Times New Roman" w:cs="Arial"/>
                <w:color w:val="000000"/>
                <w:sz w:val="20"/>
                <w:szCs w:val="20"/>
              </w:rPr>
            </w:pPr>
            <w:r w:rsidRPr="00E141B6">
              <w:rPr>
                <w:rFonts w:eastAsia="Times New Roman" w:cs="Arial"/>
                <w:color w:val="000000"/>
                <w:sz w:val="20"/>
                <w:szCs w:val="20"/>
              </w:rPr>
              <w:t>SNI</w:t>
            </w:r>
          </w:p>
        </w:tc>
        <w:tc>
          <w:tcPr>
            <w:tcW w:w="1250" w:type="pct"/>
            <w:vAlign w:val="center"/>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138</w:t>
            </w:r>
          </w:p>
        </w:tc>
        <w:tc>
          <w:tcPr>
            <w:tcW w:w="1250"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269</w:t>
            </w:r>
          </w:p>
        </w:tc>
        <w:tc>
          <w:tcPr>
            <w:tcW w:w="125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407</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rsidR="007B0FE8" w:rsidRPr="00E141B6" w:rsidRDefault="007B0FE8" w:rsidP="00E141B6">
            <w:pPr>
              <w:jc w:val="center"/>
              <w:rPr>
                <w:rFonts w:eastAsia="Times New Roman" w:cs="Arial"/>
                <w:color w:val="000000"/>
                <w:sz w:val="20"/>
                <w:szCs w:val="20"/>
              </w:rPr>
            </w:pPr>
            <w:r w:rsidRPr="00E141B6">
              <w:rPr>
                <w:rFonts w:eastAsia="Times New Roman" w:cs="Arial"/>
                <w:color w:val="000000"/>
                <w:sz w:val="20"/>
                <w:szCs w:val="20"/>
              </w:rPr>
              <w:t>FSE</w:t>
            </w:r>
          </w:p>
        </w:tc>
        <w:tc>
          <w:tcPr>
            <w:tcW w:w="1250" w:type="pct"/>
            <w:vAlign w:val="center"/>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25</w:t>
            </w:r>
          </w:p>
        </w:tc>
        <w:tc>
          <w:tcPr>
            <w:tcW w:w="1250"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12</w:t>
            </w:r>
          </w:p>
        </w:tc>
        <w:tc>
          <w:tcPr>
            <w:tcW w:w="125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37</w:t>
            </w: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rsidR="007B0FE8" w:rsidRPr="00E141B6" w:rsidRDefault="007B0FE8" w:rsidP="00E141B6">
            <w:pPr>
              <w:jc w:val="center"/>
              <w:rPr>
                <w:rFonts w:eastAsia="Times New Roman" w:cs="Arial"/>
                <w:color w:val="000000"/>
                <w:sz w:val="20"/>
                <w:szCs w:val="20"/>
              </w:rPr>
            </w:pPr>
            <w:r w:rsidRPr="00E141B6">
              <w:rPr>
                <w:rFonts w:eastAsia="Times New Roman" w:cs="Arial"/>
                <w:color w:val="000000"/>
                <w:sz w:val="20"/>
                <w:szCs w:val="20"/>
              </w:rPr>
              <w:t>PCTI</w:t>
            </w:r>
          </w:p>
        </w:tc>
        <w:tc>
          <w:tcPr>
            <w:tcW w:w="1250" w:type="pct"/>
            <w:vAlign w:val="center"/>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11</w:t>
            </w:r>
          </w:p>
        </w:tc>
        <w:tc>
          <w:tcPr>
            <w:tcW w:w="1250"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40</w:t>
            </w:r>
          </w:p>
        </w:tc>
        <w:tc>
          <w:tcPr>
            <w:tcW w:w="125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51</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rsidR="007B0FE8" w:rsidRPr="00E141B6" w:rsidRDefault="007B0FE8" w:rsidP="00E141B6">
            <w:pPr>
              <w:jc w:val="center"/>
              <w:rPr>
                <w:rFonts w:eastAsia="Times New Roman" w:cs="Arial"/>
                <w:color w:val="000000"/>
                <w:sz w:val="20"/>
                <w:szCs w:val="20"/>
              </w:rPr>
            </w:pPr>
            <w:r w:rsidRPr="00E141B6">
              <w:rPr>
                <w:rFonts w:eastAsia="Times New Roman" w:cs="Arial"/>
                <w:color w:val="000000"/>
                <w:sz w:val="20"/>
                <w:szCs w:val="20"/>
              </w:rPr>
              <w:t>EQC</w:t>
            </w:r>
          </w:p>
        </w:tc>
        <w:tc>
          <w:tcPr>
            <w:tcW w:w="1250" w:type="pct"/>
            <w:vAlign w:val="center"/>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7</w:t>
            </w:r>
          </w:p>
        </w:tc>
        <w:tc>
          <w:tcPr>
            <w:tcW w:w="1250" w:type="pct"/>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7</w:t>
            </w:r>
          </w:p>
        </w:tc>
        <w:tc>
          <w:tcPr>
            <w:tcW w:w="1250" w:type="pct"/>
            <w:shd w:val="clear" w:color="auto" w:fill="DBE5F1" w:themeFill="accent1" w:themeFillTint="33"/>
            <w:noWrap/>
            <w:vAlign w:val="center"/>
            <w:hideMark/>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14</w:t>
            </w:r>
          </w:p>
        </w:tc>
      </w:tr>
      <w:tr w:rsidR="007B0FE8" w:rsidRPr="00E141B6" w:rsidTr="00E141B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rsidR="007B0FE8" w:rsidRPr="00E141B6" w:rsidRDefault="007B0FE8" w:rsidP="00E141B6">
            <w:pPr>
              <w:jc w:val="center"/>
              <w:rPr>
                <w:rFonts w:eastAsia="Times New Roman" w:cs="Arial"/>
                <w:color w:val="000000"/>
                <w:sz w:val="20"/>
                <w:szCs w:val="20"/>
              </w:rPr>
            </w:pPr>
            <w:r w:rsidRPr="00E141B6">
              <w:rPr>
                <w:rFonts w:eastAsia="Times New Roman" w:cs="Arial"/>
                <w:color w:val="000000"/>
                <w:sz w:val="20"/>
                <w:szCs w:val="20"/>
              </w:rPr>
              <w:t>FPA</w:t>
            </w:r>
          </w:p>
        </w:tc>
        <w:tc>
          <w:tcPr>
            <w:tcW w:w="1250" w:type="pct"/>
            <w:vAlign w:val="center"/>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3</w:t>
            </w:r>
          </w:p>
        </w:tc>
        <w:tc>
          <w:tcPr>
            <w:tcW w:w="1250" w:type="pct"/>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3</w:t>
            </w:r>
          </w:p>
        </w:tc>
        <w:tc>
          <w:tcPr>
            <w:tcW w:w="1250" w:type="pct"/>
            <w:shd w:val="clear" w:color="auto" w:fill="DBE5F1" w:themeFill="accent1" w:themeFillTint="33"/>
            <w:noWrap/>
            <w:vAlign w:val="center"/>
            <w:hideMark/>
          </w:tcPr>
          <w:p w:rsidR="007B0FE8" w:rsidRPr="00E141B6" w:rsidRDefault="007B0FE8" w:rsidP="00E141B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E141B6">
              <w:rPr>
                <w:rFonts w:eastAsia="Times New Roman" w:cs="Arial"/>
                <w:color w:val="000000"/>
                <w:sz w:val="20"/>
                <w:szCs w:val="20"/>
              </w:rPr>
              <w:t>6</w:t>
            </w:r>
          </w:p>
        </w:tc>
      </w:tr>
      <w:tr w:rsidR="007B0FE8" w:rsidRPr="00E141B6" w:rsidTr="00E141B6">
        <w:trPr>
          <w:trHeight w:val="20"/>
          <w:jc w:val="center"/>
        </w:trPr>
        <w:tc>
          <w:tcPr>
            <w:cnfStyle w:val="001000000000" w:firstRow="0" w:lastRow="0" w:firstColumn="1" w:lastColumn="0" w:oddVBand="0" w:evenVBand="0" w:oddHBand="0" w:evenHBand="0" w:firstRowFirstColumn="0" w:firstRowLastColumn="0" w:lastRowFirstColumn="0" w:lastRowLastColumn="0"/>
            <w:tcW w:w="1250" w:type="pct"/>
            <w:shd w:val="clear" w:color="auto" w:fill="4F81BD" w:themeFill="accent1"/>
            <w:noWrap/>
            <w:vAlign w:val="center"/>
          </w:tcPr>
          <w:p w:rsidR="007B0FE8" w:rsidRPr="00E141B6" w:rsidRDefault="007B0FE8" w:rsidP="00E141B6">
            <w:pPr>
              <w:jc w:val="center"/>
              <w:rPr>
                <w:rFonts w:eastAsia="Times New Roman" w:cs="Arial"/>
                <w:color w:val="000000"/>
                <w:sz w:val="20"/>
                <w:szCs w:val="20"/>
              </w:rPr>
            </w:pPr>
            <w:r w:rsidRPr="00E141B6">
              <w:rPr>
                <w:rFonts w:eastAsia="Times New Roman" w:cs="Arial"/>
                <w:color w:val="000000"/>
                <w:sz w:val="20"/>
                <w:szCs w:val="20"/>
              </w:rPr>
              <w:t>TOTAL</w:t>
            </w:r>
          </w:p>
        </w:tc>
        <w:tc>
          <w:tcPr>
            <w:tcW w:w="1250" w:type="pct"/>
            <w:shd w:val="clear" w:color="auto" w:fill="4F81BD" w:themeFill="accent1"/>
            <w:vAlign w:val="center"/>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r w:rsidRPr="00E141B6">
              <w:rPr>
                <w:rFonts w:eastAsia="Times New Roman" w:cs="Arial"/>
                <w:b/>
                <w:color w:val="000000"/>
                <w:sz w:val="20"/>
                <w:szCs w:val="20"/>
              </w:rPr>
              <w:t>184</w:t>
            </w:r>
          </w:p>
        </w:tc>
        <w:tc>
          <w:tcPr>
            <w:tcW w:w="1250" w:type="pct"/>
            <w:shd w:val="clear" w:color="auto" w:fill="4F81BD" w:themeFill="accent1"/>
            <w:noWrap/>
            <w:vAlign w:val="center"/>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r w:rsidRPr="00E141B6">
              <w:rPr>
                <w:rFonts w:eastAsia="Times New Roman" w:cs="Arial"/>
                <w:b/>
                <w:color w:val="000000"/>
                <w:sz w:val="20"/>
                <w:szCs w:val="20"/>
              </w:rPr>
              <w:t>331</w:t>
            </w:r>
          </w:p>
        </w:tc>
        <w:tc>
          <w:tcPr>
            <w:tcW w:w="1250" w:type="pct"/>
            <w:shd w:val="clear" w:color="auto" w:fill="4F81BD" w:themeFill="accent1"/>
            <w:noWrap/>
            <w:vAlign w:val="center"/>
          </w:tcPr>
          <w:p w:rsidR="007B0FE8" w:rsidRPr="00E141B6" w:rsidRDefault="007B0FE8" w:rsidP="00E141B6">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rPr>
            </w:pPr>
            <w:r w:rsidRPr="00E141B6">
              <w:rPr>
                <w:rFonts w:eastAsia="Times New Roman" w:cs="Arial"/>
                <w:b/>
                <w:color w:val="000000"/>
                <w:sz w:val="20"/>
                <w:szCs w:val="20"/>
              </w:rPr>
              <w:t>515</w:t>
            </w:r>
          </w:p>
        </w:tc>
      </w:tr>
    </w:tbl>
    <w:p w:rsidR="007B0FE8" w:rsidRPr="005729AC"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e </w:t>
      </w:r>
      <w:r w:rsidRPr="005729AC">
        <w:rPr>
          <w:rFonts w:ascii="Arial" w:hAnsi="Arial" w:cs="Arial"/>
          <w:color w:val="000000" w:themeColor="text1"/>
          <w:sz w:val="18"/>
          <w:szCs w:val="18"/>
        </w:rPr>
        <w:t>Informes de Resolución</w:t>
      </w:r>
    </w:p>
    <w:p w:rsidR="007B0FE8" w:rsidRPr="005729AC"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rPr>
      </w:pPr>
      <w:r>
        <w:rPr>
          <w:rFonts w:ascii="Arial" w:hAnsi="Arial" w:cs="Arial"/>
        </w:rPr>
        <w:t xml:space="preserve">En sus distintas dimensiones se comparan por una parte los perfiles de los proyectos de investigación y por otra los perfiles de los investigadores del SNI. </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r>
        <w:rPr>
          <w:rFonts w:ascii="Arial" w:hAnsi="Arial" w:cs="Arial"/>
        </w:rPr>
        <w:t xml:space="preserve">En los proyectos de investigación se excluye PCTI ya que algunos de los campos no integran el formulario de postulación. Dada la disminución de casos que supone la desagregación de la información, no se analiza la información por Instrumento. </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r>
        <w:rPr>
          <w:rFonts w:ascii="Arial" w:hAnsi="Arial" w:cs="Arial"/>
        </w:rPr>
        <w:t>El total de casos considerados excluyendo PCTI y SNI asciende a 57, no obstante en EQC los postulantes pueden incluir sus proyectos en más de una categoría por lo que los totales son superiores a la muestra.</w:t>
      </w:r>
    </w:p>
    <w:p w:rsidR="007B0FE8" w:rsidRDefault="007B0FE8" w:rsidP="007B0FE8">
      <w:pPr>
        <w:pStyle w:val="NoSpacing"/>
        <w:jc w:val="both"/>
        <w:rPr>
          <w:rFonts w:ascii="Arial" w:hAnsi="Arial" w:cs="Arial"/>
        </w:rPr>
      </w:pPr>
    </w:p>
    <w:p w:rsidR="007B0FE8" w:rsidRDefault="007B0FE8" w:rsidP="007B0FE8">
      <w:pPr>
        <w:rPr>
          <w:rFonts w:ascii="Arial" w:hAnsi="Arial" w:cs="Arial"/>
          <w:b/>
          <w:lang w:val="es-ES_tradnl"/>
        </w:rPr>
      </w:pPr>
      <w:r>
        <w:rPr>
          <w:rFonts w:ascii="Arial" w:hAnsi="Arial" w:cs="Arial"/>
          <w:b/>
          <w:lang w:val="es-ES_tradnl"/>
        </w:rPr>
        <w:br w:type="page"/>
      </w:r>
    </w:p>
    <w:p w:rsidR="007B0FE8" w:rsidRDefault="007B0FE8" w:rsidP="007B0FE8">
      <w:pPr>
        <w:spacing w:after="120" w:line="240" w:lineRule="auto"/>
        <w:jc w:val="center"/>
        <w:rPr>
          <w:rFonts w:ascii="Arial" w:hAnsi="Arial" w:cs="Arial"/>
          <w:b/>
          <w:lang w:val="es-ES_tradnl"/>
        </w:rPr>
      </w:pPr>
      <w:r>
        <w:rPr>
          <w:rFonts w:ascii="Arial" w:hAnsi="Arial" w:cs="Arial"/>
          <w:b/>
          <w:lang w:val="es-ES_tradnl"/>
        </w:rPr>
        <w:lastRenderedPageBreak/>
        <w:t>GRAFICO</w:t>
      </w:r>
      <w:r w:rsidRPr="00D96E2B">
        <w:rPr>
          <w:rFonts w:ascii="Arial" w:hAnsi="Arial" w:cs="Arial"/>
          <w:b/>
          <w:lang w:val="es-ES_tradnl"/>
        </w:rPr>
        <w:t xml:space="preserve">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1</w:t>
      </w:r>
      <w:r w:rsidRPr="00D96E2B">
        <w:rPr>
          <w:rFonts w:ascii="Arial" w:hAnsi="Arial" w:cs="Arial"/>
          <w:b/>
          <w:lang w:val="es-ES_tradnl"/>
        </w:rPr>
        <w:t xml:space="preserve">.- </w:t>
      </w:r>
      <w:r>
        <w:rPr>
          <w:rFonts w:ascii="Arial" w:hAnsi="Arial" w:cs="Arial"/>
          <w:b/>
          <w:lang w:val="es-ES_tradnl"/>
        </w:rPr>
        <w:t xml:space="preserve">PROYECTOS APROBADOS Y RECHAZADOS POR ÁREAS DEL CONOCIMIENTO E INSTITUCIONES. AÑO 2013 </w:t>
      </w:r>
    </w:p>
    <w:p w:rsidR="007B0FE8" w:rsidRDefault="007B0FE8" w:rsidP="007B0FE8">
      <w:pPr>
        <w:spacing w:after="0" w:line="240" w:lineRule="auto"/>
        <w:rPr>
          <w:rFonts w:ascii="Arial" w:hAnsi="Arial" w:cs="Arial"/>
          <w:b/>
          <w:noProof/>
        </w:rPr>
      </w:pPr>
      <w:r>
        <w:rPr>
          <w:rFonts w:ascii="Arial" w:hAnsi="Arial" w:cs="Arial"/>
          <w:noProof/>
          <w:color w:val="000000" w:themeColor="text1"/>
          <w:sz w:val="18"/>
          <w:szCs w:val="18"/>
          <w:lang w:val="en-US" w:eastAsia="en-US"/>
        </w:rPr>
        <w:drawing>
          <wp:anchor distT="0" distB="0" distL="114300" distR="114300" simplePos="0" relativeHeight="251708416" behindDoc="0" locked="0" layoutInCell="1" allowOverlap="1" wp14:anchorId="75E84C10" wp14:editId="6BBAE637">
            <wp:simplePos x="0" y="0"/>
            <wp:positionH relativeFrom="column">
              <wp:posOffset>2778557</wp:posOffset>
            </wp:positionH>
            <wp:positionV relativeFrom="paragraph">
              <wp:posOffset>4445</wp:posOffset>
            </wp:positionV>
            <wp:extent cx="3073400" cy="216344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3400" cy="2163445"/>
                    </a:xfrm>
                    <a:prstGeom prst="rect">
                      <a:avLst/>
                    </a:prstGeom>
                    <a:noFill/>
                  </pic:spPr>
                </pic:pic>
              </a:graphicData>
            </a:graphic>
          </wp:anchor>
        </w:drawing>
      </w:r>
      <w:r>
        <w:rPr>
          <w:rFonts w:ascii="Arial" w:hAnsi="Arial" w:cs="Arial"/>
          <w:noProof/>
          <w:color w:val="000000" w:themeColor="text1"/>
          <w:sz w:val="18"/>
          <w:szCs w:val="18"/>
          <w:lang w:val="en-US" w:eastAsia="en-US"/>
        </w:rPr>
        <w:drawing>
          <wp:anchor distT="0" distB="0" distL="114300" distR="114300" simplePos="0" relativeHeight="251709440" behindDoc="0" locked="0" layoutInCell="1" allowOverlap="1" wp14:anchorId="7C1EB51A" wp14:editId="4116A0A7">
            <wp:simplePos x="0" y="0"/>
            <wp:positionH relativeFrom="column">
              <wp:posOffset>-496475</wp:posOffset>
            </wp:positionH>
            <wp:positionV relativeFrom="paragraph">
              <wp:posOffset>5066</wp:posOffset>
            </wp:positionV>
            <wp:extent cx="3268493" cy="2159541"/>
            <wp:effectExtent l="0" t="0" r="825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8345" cy="2159443"/>
                    </a:xfrm>
                    <a:prstGeom prst="rect">
                      <a:avLst/>
                    </a:prstGeom>
                    <a:noFill/>
                  </pic:spPr>
                </pic:pic>
              </a:graphicData>
            </a:graphic>
          </wp:anchor>
        </w:drawing>
      </w:r>
    </w:p>
    <w:p w:rsidR="007B0FE8" w:rsidRDefault="007B0FE8" w:rsidP="007B0FE8">
      <w:pPr>
        <w:spacing w:after="0" w:line="240" w:lineRule="auto"/>
        <w:jc w:val="center"/>
        <w:rPr>
          <w:rFonts w:ascii="Arial" w:hAnsi="Arial" w:cs="Arial"/>
          <w:b/>
          <w:noProof/>
        </w:rPr>
      </w:pPr>
    </w:p>
    <w:p w:rsidR="007B0FE8" w:rsidRDefault="007B0FE8" w:rsidP="007B0FE8">
      <w:pPr>
        <w:spacing w:after="0" w:line="240" w:lineRule="auto"/>
        <w:jc w:val="center"/>
        <w:rPr>
          <w:rFonts w:ascii="Arial" w:hAnsi="Arial" w:cs="Arial"/>
          <w:b/>
          <w:noProof/>
        </w:rPr>
      </w:pPr>
    </w:p>
    <w:p w:rsidR="007B0FE8" w:rsidRDefault="007B0FE8" w:rsidP="007B0FE8">
      <w:pPr>
        <w:spacing w:after="0" w:line="240" w:lineRule="auto"/>
        <w:jc w:val="center"/>
        <w:rPr>
          <w:rFonts w:ascii="Arial" w:hAnsi="Arial" w:cs="Arial"/>
          <w:b/>
          <w:noProof/>
        </w:rPr>
      </w:pPr>
    </w:p>
    <w:p w:rsidR="007B0FE8" w:rsidRDefault="007B0FE8" w:rsidP="007B0FE8">
      <w:pPr>
        <w:spacing w:after="0" w:line="240" w:lineRule="auto"/>
        <w:jc w:val="center"/>
        <w:rPr>
          <w:rFonts w:ascii="Arial" w:hAnsi="Arial" w:cs="Arial"/>
          <w:b/>
          <w:lang w:val="es-ES_tradn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Pr="005729AC" w:rsidRDefault="007B0FE8" w:rsidP="007B0FE8">
      <w:pPr>
        <w:spacing w:after="0" w:line="240" w:lineRule="auto"/>
        <w:jc w:val="center"/>
        <w:rPr>
          <w:rFonts w:ascii="Arial" w:hAnsi="Arial" w:cs="Arial"/>
          <w:color w:val="000000" w:themeColor="text1"/>
          <w:sz w:val="16"/>
          <w:szCs w:val="16"/>
        </w:rPr>
      </w:pPr>
    </w:p>
    <w:p w:rsidR="007B0FE8" w:rsidRDefault="007B0FE8" w:rsidP="007B0FE8">
      <w:pPr>
        <w:spacing w:after="0" w:line="240" w:lineRule="auto"/>
        <w:jc w:val="center"/>
        <w:rPr>
          <w:rFonts w:ascii="Arial" w:hAnsi="Arial" w:cs="Arial"/>
          <w:color w:val="000000" w:themeColor="text1"/>
          <w:sz w:val="18"/>
          <w:szCs w:val="18"/>
        </w:rPr>
      </w:pPr>
    </w:p>
    <w:p w:rsidR="007B0FE8" w:rsidRDefault="007B0FE8" w:rsidP="007B0FE8">
      <w:pPr>
        <w:spacing w:after="0" w:line="240" w:lineRule="auto"/>
        <w:jc w:val="center"/>
        <w:rPr>
          <w:rFonts w:ascii="Arial" w:hAnsi="Arial" w:cs="Arial"/>
          <w:color w:val="000000" w:themeColor="text1"/>
          <w:sz w:val="18"/>
          <w:szCs w:val="18"/>
        </w:rPr>
      </w:pPr>
    </w:p>
    <w:p w:rsidR="007B0FE8" w:rsidRDefault="007B0FE8" w:rsidP="007B0FE8">
      <w:pPr>
        <w:spacing w:after="0" w:line="240" w:lineRule="auto"/>
        <w:jc w:val="center"/>
        <w:rPr>
          <w:rFonts w:ascii="Arial" w:hAnsi="Arial" w:cs="Arial"/>
          <w:color w:val="000000" w:themeColor="text1"/>
          <w:sz w:val="18"/>
          <w:szCs w:val="18"/>
        </w:rPr>
      </w:pPr>
    </w:p>
    <w:p w:rsidR="007B0FE8" w:rsidRDefault="007B0FE8" w:rsidP="007B0FE8">
      <w:pPr>
        <w:spacing w:after="0" w:line="240" w:lineRule="auto"/>
        <w:jc w:val="center"/>
        <w:rPr>
          <w:rFonts w:ascii="Arial" w:hAnsi="Arial" w:cs="Arial"/>
          <w:color w:val="000000" w:themeColor="text1"/>
          <w:sz w:val="18"/>
          <w:szCs w:val="18"/>
        </w:rPr>
      </w:pPr>
    </w:p>
    <w:p w:rsidR="007B0FE8"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y Sistema de Postulación de Proyectos </w:t>
      </w:r>
    </w:p>
    <w:p w:rsidR="007B0FE8" w:rsidRPr="005729AC" w:rsidRDefault="007B0FE8" w:rsidP="007B0FE8">
      <w:pPr>
        <w:spacing w:after="0" w:line="240" w:lineRule="auto"/>
        <w:jc w:val="center"/>
        <w:rPr>
          <w:rFonts w:ascii="Arial" w:hAnsi="Arial" w:cs="Arial"/>
          <w:color w:val="000000" w:themeColor="text1"/>
          <w:sz w:val="18"/>
          <w:szCs w:val="18"/>
        </w:rPr>
      </w:pPr>
    </w:p>
    <w:p w:rsidR="007B0FE8" w:rsidRDefault="007B0FE8" w:rsidP="007B0FE8">
      <w:pPr>
        <w:pStyle w:val="NoSpacing"/>
        <w:jc w:val="both"/>
        <w:rPr>
          <w:rFonts w:ascii="Arial" w:hAnsi="Arial" w:cs="Arial"/>
        </w:rPr>
      </w:pPr>
      <w:r>
        <w:rPr>
          <w:rFonts w:ascii="Arial" w:hAnsi="Arial" w:cs="Arial"/>
        </w:rPr>
        <w:t xml:space="preserve">La distribución por área del conocimiento responde al perfil que habitualmente convocan los instrumentos analizados, destacando el peso de </w:t>
      </w:r>
      <w:r w:rsidRPr="00886E3C">
        <w:rPr>
          <w:rFonts w:ascii="Arial" w:hAnsi="Arial" w:cs="Arial"/>
          <w:i/>
        </w:rPr>
        <w:t>Ingeniería y Tecnología</w:t>
      </w:r>
      <w:r>
        <w:rPr>
          <w:rFonts w:ascii="Arial" w:hAnsi="Arial" w:cs="Arial"/>
          <w:i/>
        </w:rPr>
        <w:t xml:space="preserve">, </w:t>
      </w:r>
      <w:r>
        <w:rPr>
          <w:rFonts w:ascii="Arial" w:hAnsi="Arial" w:cs="Arial"/>
        </w:rPr>
        <w:t xml:space="preserve"> y </w:t>
      </w:r>
      <w:r w:rsidRPr="00886E3C">
        <w:rPr>
          <w:rFonts w:ascii="Arial" w:hAnsi="Arial" w:cs="Arial"/>
          <w:i/>
        </w:rPr>
        <w:t>Ciencias Naturales y Exactas</w:t>
      </w:r>
      <w:r>
        <w:rPr>
          <w:rFonts w:ascii="Arial" w:hAnsi="Arial" w:cs="Arial"/>
          <w:i/>
        </w:rPr>
        <w:t>,</w:t>
      </w:r>
      <w:r>
        <w:rPr>
          <w:rFonts w:ascii="Arial" w:hAnsi="Arial" w:cs="Arial"/>
        </w:rPr>
        <w:t xml:space="preserve"> segmentos que además logran introducir una mayor cantidad de propuestas entre las aprobadas. En el extremo opuesto se encuentra </w:t>
      </w:r>
      <w:r w:rsidRPr="00886E3C">
        <w:rPr>
          <w:rFonts w:ascii="Arial" w:hAnsi="Arial" w:cs="Arial"/>
          <w:i/>
        </w:rPr>
        <w:t>Ciencias Agrícolas</w:t>
      </w:r>
      <w:r>
        <w:rPr>
          <w:rFonts w:ascii="Arial" w:hAnsi="Arial" w:cs="Arial"/>
        </w:rPr>
        <w:t xml:space="preserve"> con el total de propuestas rechazadas.</w:t>
      </w:r>
      <w:r w:rsidRPr="008E6D3E">
        <w:rPr>
          <w:rFonts w:ascii="Arial" w:hAnsi="Arial" w:cs="Arial"/>
        </w:rPr>
        <w:t xml:space="preserve"> </w:t>
      </w:r>
      <w:r w:rsidRPr="00886E3C">
        <w:rPr>
          <w:rFonts w:ascii="Arial" w:hAnsi="Arial" w:cs="Arial"/>
          <w:i/>
        </w:rPr>
        <w:t>Ciencias Médicas y de la Salud</w:t>
      </w:r>
      <w:r>
        <w:rPr>
          <w:rFonts w:ascii="Arial" w:hAnsi="Arial" w:cs="Arial"/>
        </w:rPr>
        <w:t xml:space="preserve"> alcanza una representación pequeña pero con una distribución pareja entre los proyectos aprobados y los rechazados. </w:t>
      </w:r>
    </w:p>
    <w:p w:rsidR="007B0FE8" w:rsidRDefault="007B0FE8" w:rsidP="007B0FE8">
      <w:pPr>
        <w:pStyle w:val="NoSpacing"/>
        <w:jc w:val="both"/>
        <w:rPr>
          <w:rFonts w:ascii="Arial" w:hAnsi="Arial" w:cs="Arial"/>
        </w:rPr>
      </w:pPr>
      <w:r>
        <w:rPr>
          <w:rFonts w:ascii="Arial" w:hAnsi="Arial" w:cs="Arial"/>
        </w:rPr>
        <w:t>En cuanto a la inserción institucional de los responsables científicos,</w:t>
      </w:r>
      <w:r w:rsidRPr="000E08EC">
        <w:rPr>
          <w:rFonts w:ascii="Arial" w:hAnsi="Arial" w:cs="Arial"/>
        </w:rPr>
        <w:t xml:space="preserve"> </w:t>
      </w:r>
      <w:r>
        <w:rPr>
          <w:rFonts w:ascii="Arial" w:hAnsi="Arial" w:cs="Arial"/>
        </w:rPr>
        <w:t xml:space="preserve">la gran mayoría de las propuestas aprobadas proviene de la UDELAR. </w:t>
      </w:r>
    </w:p>
    <w:p w:rsidR="007B0FE8" w:rsidRDefault="007B0FE8" w:rsidP="007B0FE8">
      <w:pPr>
        <w:pStyle w:val="NoSpacing"/>
        <w:jc w:val="both"/>
        <w:rPr>
          <w:rFonts w:ascii="Arial" w:hAnsi="Arial" w:cs="Arial"/>
        </w:rPr>
      </w:pPr>
    </w:p>
    <w:p w:rsidR="007B0FE8" w:rsidRDefault="007B0FE8" w:rsidP="007B0FE8">
      <w:pPr>
        <w:jc w:val="center"/>
        <w:rPr>
          <w:rFonts w:ascii="Arial" w:hAnsi="Arial" w:cs="Arial"/>
          <w:b/>
          <w:lang w:val="es-ES_tradnl"/>
        </w:rPr>
      </w:pPr>
      <w:r>
        <w:rPr>
          <w:rFonts w:ascii="Arial" w:hAnsi="Arial" w:cs="Arial"/>
          <w:b/>
          <w:lang w:val="es-ES_tradnl"/>
        </w:rPr>
        <w:t>GRAFICO</w:t>
      </w:r>
      <w:r w:rsidRPr="00D96E2B">
        <w:rPr>
          <w:rFonts w:ascii="Arial" w:hAnsi="Arial" w:cs="Arial"/>
          <w:b/>
          <w:lang w:val="es-ES_tradnl"/>
        </w:rPr>
        <w:t xml:space="preserve">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2</w:t>
      </w:r>
      <w:r w:rsidRPr="00D96E2B">
        <w:rPr>
          <w:rFonts w:ascii="Arial" w:hAnsi="Arial" w:cs="Arial"/>
          <w:b/>
          <w:lang w:val="es-ES_tradnl"/>
        </w:rPr>
        <w:t xml:space="preserve">.- </w:t>
      </w:r>
      <w:r>
        <w:rPr>
          <w:rFonts w:ascii="Arial" w:hAnsi="Arial" w:cs="Arial"/>
          <w:b/>
          <w:lang w:val="es-ES_tradnl"/>
        </w:rPr>
        <w:t>PROYECTOS APROBADOS Y RECHAZADOS POR ÁREA TECNOLÓGICA y NÚCLEO DE OPORTUNIDAD.</w:t>
      </w:r>
      <w:r w:rsidRPr="00E55AB9">
        <w:rPr>
          <w:rFonts w:ascii="Arial" w:hAnsi="Arial" w:cs="Arial"/>
          <w:b/>
          <w:lang w:val="es-ES_tradnl"/>
        </w:rPr>
        <w:t xml:space="preserve"> </w:t>
      </w:r>
      <w:r>
        <w:rPr>
          <w:rFonts w:ascii="Arial" w:hAnsi="Arial" w:cs="Arial"/>
          <w:b/>
          <w:lang w:val="es-ES_tradnl"/>
        </w:rPr>
        <w:t>AÑO 2013</w:t>
      </w:r>
    </w:p>
    <w:tbl>
      <w:tblPr>
        <w:tblW w:w="5750" w:type="dxa"/>
        <w:tblInd w:w="55" w:type="dxa"/>
        <w:tblCellMar>
          <w:left w:w="70" w:type="dxa"/>
          <w:right w:w="70" w:type="dxa"/>
        </w:tblCellMar>
        <w:tblLook w:val="04A0" w:firstRow="1" w:lastRow="0" w:firstColumn="1" w:lastColumn="0" w:noHBand="0" w:noVBand="1"/>
      </w:tblPr>
      <w:tblGrid>
        <w:gridCol w:w="5750"/>
      </w:tblGrid>
      <w:tr w:rsidR="007B0FE8" w:rsidRPr="001901B6" w:rsidTr="00C76CF7">
        <w:trPr>
          <w:trHeight w:val="300"/>
        </w:trPr>
        <w:tc>
          <w:tcPr>
            <w:tcW w:w="5750" w:type="dxa"/>
            <w:tcBorders>
              <w:top w:val="nil"/>
              <w:left w:val="nil"/>
              <w:bottom w:val="nil"/>
              <w:right w:val="nil"/>
            </w:tcBorders>
            <w:shd w:val="clear" w:color="auto" w:fill="auto"/>
            <w:noWrap/>
            <w:vAlign w:val="bottom"/>
          </w:tcPr>
          <w:p w:rsidR="007B0FE8" w:rsidRPr="001901B6" w:rsidRDefault="007B0FE8" w:rsidP="00C76CF7">
            <w:pPr>
              <w:spacing w:after="0" w:line="240" w:lineRule="auto"/>
              <w:rPr>
                <w:rFonts w:ascii="Calibri" w:eastAsia="Times New Roman" w:hAnsi="Calibri" w:cs="Calibri"/>
                <w:color w:val="000000"/>
              </w:rPr>
            </w:pPr>
            <w:r>
              <w:rPr>
                <w:rFonts w:ascii="Calibri" w:eastAsia="Times New Roman" w:hAnsi="Calibri" w:cs="Calibri"/>
                <w:noProof/>
                <w:color w:val="000000"/>
                <w:lang w:val="en-US" w:eastAsia="en-US"/>
              </w:rPr>
              <w:drawing>
                <wp:anchor distT="0" distB="0" distL="114300" distR="114300" simplePos="0" relativeHeight="251711488" behindDoc="0" locked="0" layoutInCell="1" allowOverlap="1" wp14:anchorId="1C1E0A66" wp14:editId="4781BBD4">
                  <wp:simplePos x="0" y="0"/>
                  <wp:positionH relativeFrom="column">
                    <wp:posOffset>-304800</wp:posOffset>
                  </wp:positionH>
                  <wp:positionV relativeFrom="paragraph">
                    <wp:posOffset>-2540</wp:posOffset>
                  </wp:positionV>
                  <wp:extent cx="3034665" cy="1824355"/>
                  <wp:effectExtent l="0" t="0" r="0" b="444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4665" cy="1824355"/>
                          </a:xfrm>
                          <a:prstGeom prst="rect">
                            <a:avLst/>
                          </a:prstGeom>
                          <a:noFill/>
                        </pic:spPr>
                      </pic:pic>
                    </a:graphicData>
                  </a:graphic>
                </wp:anchor>
              </w:drawing>
            </w:r>
            <w:r>
              <w:rPr>
                <w:rFonts w:ascii="Calibri" w:eastAsia="Times New Roman" w:hAnsi="Calibri" w:cs="Calibri"/>
                <w:noProof/>
                <w:color w:val="000000"/>
                <w:lang w:val="en-US" w:eastAsia="en-US"/>
              </w:rPr>
              <w:drawing>
                <wp:anchor distT="0" distB="0" distL="114300" distR="114300" simplePos="0" relativeHeight="251710464" behindDoc="0" locked="0" layoutInCell="1" allowOverlap="1" wp14:anchorId="570F8683" wp14:editId="09A828E8">
                  <wp:simplePos x="0" y="0"/>
                  <wp:positionH relativeFrom="column">
                    <wp:posOffset>2807335</wp:posOffset>
                  </wp:positionH>
                  <wp:positionV relativeFrom="paragraph">
                    <wp:posOffset>-15875</wp:posOffset>
                  </wp:positionV>
                  <wp:extent cx="3074670" cy="18478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4670" cy="1847850"/>
                          </a:xfrm>
                          <a:prstGeom prst="rect">
                            <a:avLst/>
                          </a:prstGeom>
                          <a:noFill/>
                        </pic:spPr>
                      </pic:pic>
                    </a:graphicData>
                  </a:graphic>
                </wp:anchor>
              </w:drawing>
            </w:r>
          </w:p>
        </w:tc>
      </w:tr>
      <w:tr w:rsidR="007B0FE8" w:rsidRPr="001901B6" w:rsidTr="00C76CF7">
        <w:trPr>
          <w:trHeight w:val="300"/>
        </w:trPr>
        <w:tc>
          <w:tcPr>
            <w:tcW w:w="5750" w:type="dxa"/>
            <w:tcBorders>
              <w:top w:val="nil"/>
              <w:left w:val="nil"/>
              <w:bottom w:val="nil"/>
              <w:right w:val="nil"/>
            </w:tcBorders>
            <w:shd w:val="clear" w:color="auto" w:fill="auto"/>
            <w:noWrap/>
            <w:vAlign w:val="bottom"/>
          </w:tcPr>
          <w:p w:rsidR="007B0FE8" w:rsidRPr="001901B6" w:rsidRDefault="007B0FE8" w:rsidP="00C76CF7">
            <w:pPr>
              <w:spacing w:after="0" w:line="240" w:lineRule="auto"/>
              <w:rPr>
                <w:rFonts w:ascii="Calibri" w:eastAsia="Times New Roman" w:hAnsi="Calibri" w:cs="Calibri"/>
                <w:color w:val="000000"/>
              </w:rPr>
            </w:pPr>
          </w:p>
        </w:tc>
      </w:tr>
      <w:tr w:rsidR="007B0FE8" w:rsidRPr="001901B6" w:rsidTr="00C76CF7">
        <w:trPr>
          <w:trHeight w:val="300"/>
        </w:trPr>
        <w:tc>
          <w:tcPr>
            <w:tcW w:w="5750" w:type="dxa"/>
            <w:tcBorders>
              <w:top w:val="nil"/>
              <w:left w:val="nil"/>
              <w:bottom w:val="nil"/>
              <w:right w:val="nil"/>
            </w:tcBorders>
            <w:shd w:val="clear" w:color="auto" w:fill="auto"/>
            <w:noWrap/>
            <w:vAlign w:val="bottom"/>
          </w:tcPr>
          <w:p w:rsidR="007B0FE8" w:rsidRPr="001901B6" w:rsidRDefault="007B0FE8" w:rsidP="00C76CF7">
            <w:pPr>
              <w:spacing w:after="0" w:line="240" w:lineRule="auto"/>
              <w:rPr>
                <w:rFonts w:ascii="Calibri" w:eastAsia="Times New Roman" w:hAnsi="Calibri" w:cs="Calibri"/>
                <w:color w:val="000000"/>
              </w:rPr>
            </w:pPr>
          </w:p>
        </w:tc>
      </w:tr>
      <w:tr w:rsidR="007B0FE8" w:rsidRPr="001901B6" w:rsidTr="00C76CF7">
        <w:trPr>
          <w:trHeight w:val="300"/>
        </w:trPr>
        <w:tc>
          <w:tcPr>
            <w:tcW w:w="5750" w:type="dxa"/>
            <w:tcBorders>
              <w:top w:val="nil"/>
              <w:left w:val="nil"/>
              <w:bottom w:val="nil"/>
              <w:right w:val="nil"/>
            </w:tcBorders>
            <w:shd w:val="clear" w:color="auto" w:fill="auto"/>
            <w:noWrap/>
            <w:vAlign w:val="bottom"/>
          </w:tcPr>
          <w:p w:rsidR="007B0FE8" w:rsidRPr="001901B6" w:rsidRDefault="007B0FE8" w:rsidP="00C76CF7">
            <w:pPr>
              <w:spacing w:after="0" w:line="240" w:lineRule="auto"/>
              <w:rPr>
                <w:rFonts w:ascii="Calibri" w:eastAsia="Times New Roman" w:hAnsi="Calibri" w:cs="Calibri"/>
                <w:color w:val="000000"/>
              </w:rPr>
            </w:pPr>
          </w:p>
        </w:tc>
      </w:tr>
      <w:tr w:rsidR="007B0FE8" w:rsidRPr="001901B6" w:rsidTr="00C76CF7">
        <w:trPr>
          <w:trHeight w:val="300"/>
        </w:trPr>
        <w:tc>
          <w:tcPr>
            <w:tcW w:w="5750" w:type="dxa"/>
            <w:tcBorders>
              <w:top w:val="nil"/>
              <w:left w:val="nil"/>
              <w:bottom w:val="nil"/>
              <w:right w:val="nil"/>
            </w:tcBorders>
            <w:shd w:val="clear" w:color="auto" w:fill="auto"/>
            <w:noWrap/>
            <w:vAlign w:val="bottom"/>
          </w:tcPr>
          <w:p w:rsidR="007B0FE8" w:rsidRPr="001901B6" w:rsidRDefault="007B0FE8" w:rsidP="00C76CF7">
            <w:pPr>
              <w:spacing w:after="0" w:line="240" w:lineRule="auto"/>
              <w:rPr>
                <w:rFonts w:ascii="Calibri" w:eastAsia="Times New Roman" w:hAnsi="Calibri" w:cs="Calibri"/>
                <w:color w:val="000000"/>
              </w:rPr>
            </w:pPr>
          </w:p>
        </w:tc>
      </w:tr>
    </w:tbl>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y Sistema de Postulación de Proyectos </w:t>
      </w:r>
    </w:p>
    <w:p w:rsidR="007B0FE8" w:rsidRDefault="007B0FE8" w:rsidP="007B0FE8">
      <w:pPr>
        <w:pStyle w:val="NoSpacing"/>
        <w:jc w:val="both"/>
        <w:rPr>
          <w:rFonts w:ascii="Arial" w:hAnsi="Arial" w:cs="Arial"/>
        </w:rPr>
      </w:pPr>
    </w:p>
    <w:p w:rsidR="007B0FE8" w:rsidRDefault="007B0FE8" w:rsidP="007B0FE8">
      <w:pPr>
        <w:pStyle w:val="NoSpacing"/>
        <w:spacing w:after="120"/>
        <w:jc w:val="both"/>
        <w:rPr>
          <w:rFonts w:ascii="Arial" w:hAnsi="Arial" w:cs="Arial"/>
        </w:rPr>
      </w:pPr>
      <w:r w:rsidRPr="0035162E">
        <w:rPr>
          <w:rFonts w:ascii="Arial" w:hAnsi="Arial" w:cs="Arial"/>
        </w:rPr>
        <w:t xml:space="preserve">En </w:t>
      </w:r>
      <w:r>
        <w:rPr>
          <w:rFonts w:ascii="Arial" w:hAnsi="Arial" w:cs="Arial"/>
        </w:rPr>
        <w:t xml:space="preserve">cuanto a las </w:t>
      </w:r>
      <w:r w:rsidRPr="0035162E">
        <w:rPr>
          <w:rFonts w:ascii="Arial" w:hAnsi="Arial" w:cs="Arial"/>
        </w:rPr>
        <w:t>áreas tecnológicas</w:t>
      </w:r>
      <w:r>
        <w:rPr>
          <w:rFonts w:ascii="Arial" w:hAnsi="Arial" w:cs="Arial"/>
        </w:rPr>
        <w:t>,</w:t>
      </w:r>
      <w:r w:rsidRPr="0035162E">
        <w:rPr>
          <w:rFonts w:ascii="Arial" w:hAnsi="Arial" w:cs="Arial"/>
        </w:rPr>
        <w:t xml:space="preserve"> </w:t>
      </w:r>
      <w:r>
        <w:rPr>
          <w:rFonts w:ascii="Arial" w:hAnsi="Arial" w:cs="Arial"/>
        </w:rPr>
        <w:t xml:space="preserve">la mayoría de los proyectos se enmarca en categorías no definidas, o en ninguna de ellas. Los restantes, se distribuyen entre Biotecnología, Nanotecnología y Tics, destacando la primera por una mayor representación tanto entre las propuestas aprobadas como entre las rechazadas.  </w:t>
      </w:r>
    </w:p>
    <w:p w:rsidR="007B0FE8" w:rsidRDefault="007B0FE8" w:rsidP="007B0FE8">
      <w:pPr>
        <w:spacing w:after="120" w:line="240" w:lineRule="auto"/>
        <w:jc w:val="both"/>
        <w:rPr>
          <w:rFonts w:ascii="Arial" w:hAnsi="Arial" w:cs="Arial"/>
        </w:rPr>
      </w:pPr>
      <w:r>
        <w:rPr>
          <w:rFonts w:ascii="Arial" w:hAnsi="Arial" w:cs="Arial"/>
        </w:rPr>
        <w:t xml:space="preserve">El análisis de la distribución del núcleo de oportunidad muestra una alta participación de propuestas del </w:t>
      </w:r>
      <w:r w:rsidRPr="005729AC">
        <w:rPr>
          <w:rFonts w:ascii="Arial" w:hAnsi="Arial" w:cs="Arial"/>
          <w:i/>
        </w:rPr>
        <w:t>sector energético</w:t>
      </w:r>
      <w:r>
        <w:rPr>
          <w:rFonts w:ascii="Arial" w:hAnsi="Arial" w:cs="Arial"/>
        </w:rPr>
        <w:t xml:space="preserve">, lo que resulta acorde a la cantidad de proyectos evaluados del FSE. Este sector además logra una mayor representación entre los proyectos aprobados. </w:t>
      </w:r>
    </w:p>
    <w:p w:rsidR="007B0FE8" w:rsidRPr="001901B6" w:rsidRDefault="007B0FE8" w:rsidP="007B0FE8">
      <w:pPr>
        <w:spacing w:after="0" w:line="240" w:lineRule="auto"/>
        <w:jc w:val="both"/>
        <w:rPr>
          <w:rFonts w:ascii="Calibri" w:eastAsia="Times New Roman" w:hAnsi="Calibri" w:cs="Calibri"/>
          <w:color w:val="000000"/>
        </w:rPr>
      </w:pPr>
      <w:r>
        <w:rPr>
          <w:rFonts w:ascii="Arial" w:hAnsi="Arial" w:cs="Arial"/>
        </w:rPr>
        <w:lastRenderedPageBreak/>
        <w:t xml:space="preserve">Desde esta perspectiva de análisis además se visualiza un sesgo favorable para el sector </w:t>
      </w:r>
      <w:r w:rsidRPr="00886E3C">
        <w:rPr>
          <w:rFonts w:ascii="Arial" w:hAnsi="Arial" w:cs="Arial"/>
          <w:i/>
        </w:rPr>
        <w:t>Producción Agropecuaria y Agroindustrial</w:t>
      </w:r>
      <w:r w:rsidRPr="00DD6413">
        <w:rPr>
          <w:rFonts w:ascii="Arial" w:hAnsi="Arial" w:cs="Arial"/>
        </w:rPr>
        <w:t xml:space="preserve"> con mayor participación entr</w:t>
      </w:r>
      <w:r>
        <w:rPr>
          <w:rFonts w:ascii="Arial" w:hAnsi="Arial" w:cs="Arial"/>
        </w:rPr>
        <w:t>e</w:t>
      </w:r>
      <w:r w:rsidRPr="00DD6413">
        <w:rPr>
          <w:rFonts w:ascii="Arial" w:hAnsi="Arial" w:cs="Arial"/>
        </w:rPr>
        <w:t xml:space="preserve"> los proyectos aprobados, lo que podría compensar parcialmente la ausencia de proyectos provenientes de las </w:t>
      </w:r>
      <w:r w:rsidRPr="00886E3C">
        <w:rPr>
          <w:rFonts w:ascii="Arial" w:hAnsi="Arial" w:cs="Arial"/>
          <w:i/>
        </w:rPr>
        <w:t>Ciencias Agrarias.</w:t>
      </w:r>
      <w:r>
        <w:rPr>
          <w:rFonts w:ascii="Calibri" w:eastAsia="Times New Roman" w:hAnsi="Calibri" w:cs="Calibri"/>
          <w:color w:val="000000"/>
        </w:rPr>
        <w:t xml:space="preserve"> </w:t>
      </w:r>
    </w:p>
    <w:p w:rsidR="007B0FE8" w:rsidRDefault="007B0FE8" w:rsidP="007B0FE8">
      <w:pPr>
        <w:spacing w:line="240" w:lineRule="auto"/>
        <w:rPr>
          <w:rFonts w:ascii="Arial" w:hAnsi="Arial" w:cs="Arial"/>
          <w:b/>
          <w:u w:val="single"/>
        </w:rPr>
      </w:pPr>
    </w:p>
    <w:p w:rsidR="007B0FE8" w:rsidRPr="00D96E2B" w:rsidRDefault="007B0FE8" w:rsidP="007B0FE8">
      <w:pPr>
        <w:spacing w:line="240" w:lineRule="auto"/>
        <w:rPr>
          <w:rFonts w:ascii="Arial" w:hAnsi="Arial" w:cs="Arial"/>
          <w:b/>
          <w:u w:val="single"/>
        </w:rPr>
      </w:pPr>
      <w:r w:rsidRPr="00446697">
        <w:rPr>
          <w:rFonts w:ascii="Arial" w:hAnsi="Arial" w:cs="Arial"/>
          <w:b/>
          <w:u w:val="single"/>
        </w:rPr>
        <w:t>SNI</w:t>
      </w:r>
      <w:r>
        <w:rPr>
          <w:rFonts w:ascii="Arial" w:hAnsi="Arial" w:cs="Arial"/>
          <w:b/>
          <w:u w:val="single"/>
        </w:rPr>
        <w:t xml:space="preserve">: </w:t>
      </w:r>
      <w:r w:rsidRPr="00D96E2B">
        <w:rPr>
          <w:rFonts w:ascii="Arial" w:hAnsi="Arial" w:cs="Arial"/>
          <w:b/>
          <w:u w:val="single"/>
        </w:rPr>
        <w:t>Perfil de los Aprobados</w:t>
      </w:r>
      <w:r>
        <w:rPr>
          <w:rFonts w:ascii="Arial" w:hAnsi="Arial" w:cs="Arial"/>
          <w:b/>
          <w:u w:val="single"/>
        </w:rPr>
        <w:t xml:space="preserve"> y de los Rechazados (Convocatoria 2012) </w:t>
      </w:r>
    </w:p>
    <w:p w:rsidR="007B0FE8" w:rsidRDefault="007B0FE8" w:rsidP="007B0FE8">
      <w:pPr>
        <w:pStyle w:val="NoSpacing"/>
        <w:jc w:val="both"/>
        <w:rPr>
          <w:rFonts w:ascii="Arial" w:hAnsi="Arial" w:cs="Arial"/>
        </w:rPr>
      </w:pPr>
      <w:r w:rsidRPr="0035162E">
        <w:rPr>
          <w:rFonts w:ascii="Arial" w:hAnsi="Arial" w:cs="Arial"/>
        </w:rPr>
        <w:t xml:space="preserve">En el caso </w:t>
      </w:r>
      <w:r>
        <w:rPr>
          <w:rFonts w:ascii="Arial" w:hAnsi="Arial" w:cs="Arial"/>
        </w:rPr>
        <w:t>del SNI, de los 407 postulantes al llamado del año 2012 resultaron categorizados 138 de acuerdo a la siguiente distribución por nivel:</w:t>
      </w:r>
    </w:p>
    <w:p w:rsidR="007B0FE8" w:rsidRDefault="007B0FE8" w:rsidP="007B0FE8">
      <w:pPr>
        <w:pStyle w:val="NoSpacing"/>
        <w:jc w:val="both"/>
        <w:rPr>
          <w:rFonts w:ascii="Arial" w:hAnsi="Arial" w:cs="Arial"/>
        </w:rPr>
      </w:pPr>
    </w:p>
    <w:p w:rsidR="007B0FE8" w:rsidRDefault="007B0FE8" w:rsidP="007B0FE8">
      <w:pPr>
        <w:spacing w:after="120" w:line="240" w:lineRule="auto"/>
        <w:jc w:val="center"/>
        <w:rPr>
          <w:rFonts w:ascii="Arial" w:hAnsi="Arial" w:cs="Arial"/>
          <w:b/>
          <w:lang w:val="es-ES_tradnl"/>
        </w:rPr>
      </w:pPr>
      <w:r w:rsidRPr="00F01AD1">
        <w:rPr>
          <w:noProof/>
          <w:lang w:val="en-US" w:eastAsia="en-US"/>
        </w:rPr>
        <w:drawing>
          <wp:anchor distT="0" distB="0" distL="114300" distR="114300" simplePos="0" relativeHeight="251707392" behindDoc="0" locked="0" layoutInCell="1" allowOverlap="1" wp14:anchorId="1336138B" wp14:editId="1C986502">
            <wp:simplePos x="0" y="0"/>
            <wp:positionH relativeFrom="column">
              <wp:posOffset>359410</wp:posOffset>
            </wp:positionH>
            <wp:positionV relativeFrom="paragraph">
              <wp:posOffset>170612</wp:posOffset>
            </wp:positionV>
            <wp:extent cx="4581525" cy="248031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480310"/>
                    </a:xfrm>
                    <a:prstGeom prst="rect">
                      <a:avLst/>
                    </a:prstGeom>
                    <a:noFill/>
                    <a:ln>
                      <a:noFill/>
                    </a:ln>
                  </pic:spPr>
                </pic:pic>
              </a:graphicData>
            </a:graphic>
          </wp:anchor>
        </w:drawing>
      </w:r>
      <w:r>
        <w:rPr>
          <w:rFonts w:ascii="Arial" w:hAnsi="Arial" w:cs="Arial"/>
          <w:b/>
          <w:lang w:val="es-ES_tradnl"/>
        </w:rPr>
        <w:t>GRAFICO</w:t>
      </w:r>
      <w:r w:rsidRPr="00D96E2B">
        <w:rPr>
          <w:rFonts w:ascii="Arial" w:hAnsi="Arial" w:cs="Arial"/>
          <w:b/>
          <w:lang w:val="es-ES_tradnl"/>
        </w:rPr>
        <w:t xml:space="preserve">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3</w:t>
      </w:r>
      <w:r w:rsidRPr="00D96E2B">
        <w:rPr>
          <w:rFonts w:ascii="Arial" w:hAnsi="Arial" w:cs="Arial"/>
          <w:b/>
          <w:lang w:val="es-ES_tradnl"/>
        </w:rPr>
        <w:t xml:space="preserve">.- </w:t>
      </w:r>
      <w:r>
        <w:rPr>
          <w:rFonts w:ascii="Arial" w:hAnsi="Arial" w:cs="Arial"/>
          <w:b/>
          <w:lang w:val="es-ES_tradnl"/>
        </w:rPr>
        <w:t>INGRESOS SNI 2012 POR NIVEL, EVALUACION 2013 (Total: 138)</w:t>
      </w:r>
    </w:p>
    <w:p w:rsidR="007B0FE8" w:rsidRPr="00446697" w:rsidRDefault="007B0FE8" w:rsidP="007B0FE8">
      <w:pPr>
        <w:pStyle w:val="NoSpacing"/>
        <w:jc w:val="center"/>
        <w:rPr>
          <w:rFonts w:ascii="Arial" w:hAnsi="Arial" w:cs="Arial"/>
          <w:b/>
        </w:rPr>
      </w:pPr>
    </w:p>
    <w:p w:rsidR="007B0FE8" w:rsidRDefault="007B0FE8" w:rsidP="007B0FE8">
      <w:pPr>
        <w:spacing w:after="0" w:line="240" w:lineRule="auto"/>
        <w:ind w:left="709" w:firstLine="709"/>
        <w:rPr>
          <w:rFonts w:ascii="Arial" w:hAnsi="Arial" w:cs="Arial"/>
          <w:color w:val="000000" w:themeColor="text1"/>
          <w:sz w:val="18"/>
          <w:szCs w:val="18"/>
        </w:rPr>
      </w:pPr>
    </w:p>
    <w:p w:rsidR="007B0FE8" w:rsidRDefault="007B0FE8" w:rsidP="007B0FE8">
      <w:pPr>
        <w:spacing w:after="0" w:line="240" w:lineRule="auto"/>
        <w:ind w:left="709" w:firstLine="709"/>
        <w:rPr>
          <w:rFonts w:ascii="Arial" w:hAnsi="Arial" w:cs="Arial"/>
          <w:color w:val="000000" w:themeColor="text1"/>
          <w:sz w:val="18"/>
          <w:szCs w:val="18"/>
        </w:rPr>
      </w:pPr>
    </w:p>
    <w:p w:rsidR="007B0FE8" w:rsidRDefault="007B0FE8" w:rsidP="007B0FE8">
      <w:pPr>
        <w:spacing w:after="0" w:line="240" w:lineRule="auto"/>
        <w:ind w:left="709" w:firstLine="709"/>
        <w:rPr>
          <w:rFonts w:ascii="Arial" w:hAnsi="Arial" w:cs="Arial"/>
          <w:color w:val="000000" w:themeColor="text1"/>
          <w:sz w:val="18"/>
          <w:szCs w:val="18"/>
        </w:rPr>
      </w:pPr>
    </w:p>
    <w:p w:rsidR="007B0FE8" w:rsidRDefault="007B0FE8" w:rsidP="007B0FE8">
      <w:pPr>
        <w:spacing w:after="0" w:line="240" w:lineRule="auto"/>
        <w:ind w:left="709" w:firstLine="709"/>
        <w:rPr>
          <w:rFonts w:ascii="Arial" w:hAnsi="Arial" w:cs="Arial"/>
          <w:color w:val="000000" w:themeColor="text1"/>
          <w:sz w:val="18"/>
          <w:szCs w:val="18"/>
        </w:rPr>
      </w:pPr>
    </w:p>
    <w:p w:rsidR="007B0FE8" w:rsidRDefault="007B0FE8" w:rsidP="007B0FE8">
      <w:pPr>
        <w:spacing w:after="0" w:line="240" w:lineRule="auto"/>
        <w:ind w:left="709" w:firstLine="709"/>
        <w:rPr>
          <w:rFonts w:ascii="Arial" w:hAnsi="Arial" w:cs="Arial"/>
          <w:color w:val="000000" w:themeColor="text1"/>
          <w:sz w:val="18"/>
          <w:szCs w:val="18"/>
        </w:rPr>
      </w:pPr>
    </w:p>
    <w:p w:rsidR="007B0FE8" w:rsidRDefault="007B0FE8" w:rsidP="007B0FE8">
      <w:pPr>
        <w:spacing w:after="0" w:line="240" w:lineRule="auto"/>
        <w:ind w:left="709" w:firstLine="709"/>
        <w:rPr>
          <w:rFonts w:ascii="Arial" w:hAnsi="Arial" w:cs="Arial"/>
          <w:color w:val="000000" w:themeColor="text1"/>
          <w:sz w:val="18"/>
          <w:szCs w:val="18"/>
        </w:rPr>
      </w:pPr>
    </w:p>
    <w:p w:rsidR="007B0FE8" w:rsidRPr="00075CCE" w:rsidRDefault="007B0FE8" w:rsidP="007B0FE8">
      <w:pPr>
        <w:spacing w:after="0" w:line="240" w:lineRule="auto"/>
        <w:ind w:left="709" w:firstLine="709"/>
        <w:rPr>
          <w:rFonts w:ascii="Arial" w:hAnsi="Arial" w:cs="Arial"/>
          <w:b/>
          <w:color w:val="000000" w:themeColor="text1"/>
          <w:sz w:val="18"/>
          <w:szCs w:val="18"/>
          <w:lang w:val="es-ES_tradnl"/>
        </w:rPr>
      </w:pPr>
      <w:r w:rsidRPr="00075CCE">
        <w:rPr>
          <w:rFonts w:ascii="Arial" w:hAnsi="Arial" w:cs="Arial"/>
          <w:color w:val="000000" w:themeColor="text1"/>
          <w:sz w:val="18"/>
          <w:szCs w:val="18"/>
        </w:rPr>
        <w:t>Fuente: SNI</w:t>
      </w:r>
      <w:r>
        <w:rPr>
          <w:rFonts w:ascii="Arial" w:hAnsi="Arial" w:cs="Arial"/>
          <w:color w:val="000000" w:themeColor="text1"/>
          <w:sz w:val="18"/>
          <w:szCs w:val="18"/>
        </w:rPr>
        <w:t xml:space="preserve"> y CVUy</w:t>
      </w:r>
    </w:p>
    <w:p w:rsidR="007B0FE8" w:rsidRDefault="007B0FE8" w:rsidP="007B0FE8">
      <w:pPr>
        <w:spacing w:after="0" w:line="240" w:lineRule="auto"/>
        <w:jc w:val="center"/>
        <w:rPr>
          <w:rFonts w:ascii="Arial" w:hAnsi="Arial" w:cs="Arial"/>
        </w:rPr>
      </w:pPr>
    </w:p>
    <w:p w:rsidR="007B0FE8" w:rsidRDefault="007B0FE8" w:rsidP="007B0FE8">
      <w:pPr>
        <w:rPr>
          <w:rFonts w:ascii="Arial" w:hAnsi="Arial" w:cs="Arial"/>
          <w:b/>
        </w:rPr>
      </w:pPr>
    </w:p>
    <w:p w:rsidR="007B0FE8" w:rsidRDefault="007B0FE8" w:rsidP="007B0FE8">
      <w:pPr>
        <w:rPr>
          <w:rFonts w:ascii="Arial" w:hAnsi="Arial" w:cs="Arial"/>
          <w:b/>
        </w:rPr>
      </w:pPr>
    </w:p>
    <w:p w:rsidR="007B0FE8" w:rsidRDefault="007B0FE8" w:rsidP="007B0FE8">
      <w:pPr>
        <w:rPr>
          <w:rFonts w:ascii="Arial" w:hAnsi="Arial" w:cs="Arial"/>
          <w:b/>
        </w:rPr>
      </w:pPr>
    </w:p>
    <w:p w:rsidR="007B0FE8" w:rsidRDefault="007B0FE8" w:rsidP="007B0FE8">
      <w:pPr>
        <w:rPr>
          <w:rFonts w:ascii="Arial" w:hAnsi="Arial" w:cs="Arial"/>
          <w:b/>
        </w:rPr>
      </w:pPr>
    </w:p>
    <w:p w:rsidR="007B0FE8" w:rsidRPr="005729AC"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 xml:space="preserve"> Bases de datos del SNI  </w:t>
      </w:r>
    </w:p>
    <w:p w:rsidR="007B0FE8" w:rsidRDefault="007B0FE8" w:rsidP="007B0FE8">
      <w:pPr>
        <w:rPr>
          <w:rFonts w:ascii="Arial" w:hAnsi="Arial" w:cs="Arial"/>
          <w:b/>
        </w:rPr>
      </w:pPr>
    </w:p>
    <w:p w:rsidR="007B0FE8" w:rsidRDefault="007B0FE8" w:rsidP="007B0FE8">
      <w:pPr>
        <w:spacing w:after="0" w:line="240" w:lineRule="auto"/>
        <w:jc w:val="center"/>
        <w:rPr>
          <w:rFonts w:ascii="Arial" w:hAnsi="Arial" w:cs="Arial"/>
          <w:b/>
          <w:lang w:val="es-ES_tradnl"/>
        </w:rPr>
      </w:pPr>
      <w:r>
        <w:rPr>
          <w:rFonts w:ascii="Arial" w:hAnsi="Arial" w:cs="Arial"/>
          <w:b/>
          <w:lang w:val="es-ES_tradnl"/>
        </w:rPr>
        <w:t>GRAFICO</w:t>
      </w:r>
      <w:r w:rsidRPr="00D96E2B">
        <w:rPr>
          <w:rFonts w:ascii="Arial" w:hAnsi="Arial" w:cs="Arial"/>
          <w:b/>
          <w:lang w:val="es-ES_tradnl"/>
        </w:rPr>
        <w:t xml:space="preserve">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4</w:t>
      </w:r>
      <w:r w:rsidRPr="00D96E2B">
        <w:rPr>
          <w:rFonts w:ascii="Arial" w:hAnsi="Arial" w:cs="Arial"/>
          <w:b/>
          <w:lang w:val="es-ES_tradnl"/>
        </w:rPr>
        <w:t xml:space="preserve">.- </w:t>
      </w:r>
      <w:r>
        <w:rPr>
          <w:rFonts w:ascii="Arial" w:hAnsi="Arial" w:cs="Arial"/>
          <w:b/>
          <w:lang w:val="es-ES_tradnl"/>
        </w:rPr>
        <w:t xml:space="preserve">SNI 2012, EVALUACIÓN 2013 POR CATEGORÍA Y PAÍS </w:t>
      </w:r>
    </w:p>
    <w:p w:rsidR="007B0FE8" w:rsidRDefault="007B0FE8" w:rsidP="007B0FE8">
      <w:pPr>
        <w:spacing w:after="120" w:line="240" w:lineRule="auto"/>
        <w:jc w:val="center"/>
        <w:rPr>
          <w:rFonts w:ascii="Arial" w:hAnsi="Arial" w:cs="Arial"/>
          <w:b/>
          <w:lang w:val="es-ES_tradnl"/>
        </w:rPr>
      </w:pPr>
      <w:r>
        <w:rPr>
          <w:rFonts w:ascii="Arial" w:hAnsi="Arial" w:cs="Arial"/>
          <w:b/>
          <w:lang w:val="es-ES_tradnl"/>
        </w:rPr>
        <w:t>(Total aprobados: 138. Total no ingresados: 269)</w:t>
      </w:r>
    </w:p>
    <w:p w:rsidR="007B0FE8" w:rsidRDefault="007B0FE8" w:rsidP="007B0FE8">
      <w:pPr>
        <w:pStyle w:val="NoSpacing"/>
        <w:jc w:val="both"/>
        <w:rPr>
          <w:rFonts w:ascii="Arial" w:hAnsi="Arial" w:cs="Arial"/>
        </w:rPr>
      </w:pPr>
      <w:r>
        <w:rPr>
          <w:rFonts w:ascii="Arial" w:hAnsi="Arial" w:cs="Arial"/>
          <w:noProof/>
          <w:lang w:val="en-US" w:eastAsia="en-US"/>
        </w:rPr>
        <w:drawing>
          <wp:anchor distT="0" distB="0" distL="114300" distR="114300" simplePos="0" relativeHeight="251703296" behindDoc="0" locked="0" layoutInCell="1" allowOverlap="1" wp14:anchorId="1D67C955" wp14:editId="31A37FEC">
            <wp:simplePos x="0" y="0"/>
            <wp:positionH relativeFrom="column">
              <wp:posOffset>-312420</wp:posOffset>
            </wp:positionH>
            <wp:positionV relativeFrom="paragraph">
              <wp:posOffset>90805</wp:posOffset>
            </wp:positionV>
            <wp:extent cx="2898775" cy="1789430"/>
            <wp:effectExtent l="19050" t="0" r="0" b="0"/>
            <wp:wrapNone/>
            <wp:docPr id="15"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8775" cy="1789430"/>
                    </a:xfrm>
                    <a:prstGeom prst="rect">
                      <a:avLst/>
                    </a:prstGeom>
                    <a:noFill/>
                  </pic:spPr>
                </pic:pic>
              </a:graphicData>
            </a:graphic>
          </wp:anchor>
        </w:drawing>
      </w:r>
      <w:r>
        <w:rPr>
          <w:rFonts w:ascii="Arial" w:hAnsi="Arial" w:cs="Arial"/>
          <w:noProof/>
          <w:lang w:val="en-US" w:eastAsia="en-US"/>
        </w:rPr>
        <w:drawing>
          <wp:anchor distT="0" distB="0" distL="114300" distR="114300" simplePos="0" relativeHeight="251704320" behindDoc="0" locked="0" layoutInCell="1" allowOverlap="1" wp14:anchorId="686F437E" wp14:editId="0F7D32E9">
            <wp:simplePos x="0" y="0"/>
            <wp:positionH relativeFrom="column">
              <wp:posOffset>2664460</wp:posOffset>
            </wp:positionH>
            <wp:positionV relativeFrom="paragraph">
              <wp:posOffset>90805</wp:posOffset>
            </wp:positionV>
            <wp:extent cx="2918460" cy="1789430"/>
            <wp:effectExtent l="19050" t="0" r="0" b="0"/>
            <wp:wrapNone/>
            <wp:docPr id="16"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8460" cy="1789430"/>
                    </a:xfrm>
                    <a:prstGeom prst="rect">
                      <a:avLst/>
                    </a:prstGeom>
                    <a:noFill/>
                  </pic:spPr>
                </pic:pic>
              </a:graphicData>
            </a:graphic>
          </wp:anchor>
        </w:drawing>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Pr="005729AC"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Bases de datos del SNI  y CVUy</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r>
        <w:rPr>
          <w:rFonts w:ascii="Arial" w:hAnsi="Arial" w:cs="Arial"/>
        </w:rPr>
        <w:t xml:space="preserve">Un 29% de los investigadores categorizados pertenece a la categoría </w:t>
      </w:r>
      <w:r w:rsidRPr="00BC6C2B">
        <w:rPr>
          <w:rFonts w:ascii="Arial" w:hAnsi="Arial" w:cs="Arial"/>
          <w:i/>
        </w:rPr>
        <w:t>Asociados</w:t>
      </w:r>
      <w:r>
        <w:rPr>
          <w:rFonts w:ascii="Arial" w:hAnsi="Arial" w:cs="Arial"/>
        </w:rPr>
        <w:t xml:space="preserve"> lo que supone su residencia actual fuera del país. Para este conjunto se observa un sesgo positivo en la evaluación siendo menor el porcentaje que representan entre los no categorizados. Sin embargo la condición de Asociado/Activo es dinámica pudiendo modificarse en cualquier momento y en ambas direcciones de acuerdo a la movilidad del investigador. Los datos respecto al país (que corresponden al lugar de nacimiento y no de residencia) muestran un 85% de nacidos en Uruguay entre los investigadores categorizados. Sin embargo cuando se consideran ambas dimensiones puede </w:t>
      </w:r>
      <w:r>
        <w:rPr>
          <w:rFonts w:ascii="Arial" w:hAnsi="Arial" w:cs="Arial"/>
        </w:rPr>
        <w:lastRenderedPageBreak/>
        <w:t>observarse que los nacidos en otro país tienen una mayor representación entre los asociados, que entre los investigadores activos.</w:t>
      </w:r>
    </w:p>
    <w:p w:rsidR="007B0FE8" w:rsidRDefault="007B0FE8" w:rsidP="007B0FE8">
      <w:pPr>
        <w:pStyle w:val="NoSpacing"/>
        <w:jc w:val="both"/>
        <w:rPr>
          <w:rFonts w:ascii="Arial" w:hAnsi="Arial" w:cs="Arial"/>
        </w:rPr>
      </w:pPr>
    </w:p>
    <w:p w:rsidR="007B0FE8" w:rsidRDefault="007B0FE8" w:rsidP="007B0FE8">
      <w:pPr>
        <w:spacing w:after="0" w:line="240" w:lineRule="auto"/>
        <w:jc w:val="center"/>
        <w:rPr>
          <w:rFonts w:ascii="Arial" w:hAnsi="Arial" w:cs="Arial"/>
          <w:b/>
          <w:lang w:val="es-ES_tradnl"/>
        </w:rPr>
      </w:pPr>
      <w:r>
        <w:rPr>
          <w:rFonts w:ascii="Arial" w:hAnsi="Arial" w:cs="Arial"/>
          <w:b/>
          <w:lang w:val="es-ES_tradnl"/>
        </w:rPr>
        <w:t>GRAFICO</w:t>
      </w:r>
      <w:r w:rsidRPr="00D96E2B">
        <w:rPr>
          <w:rFonts w:ascii="Arial" w:hAnsi="Arial" w:cs="Arial"/>
          <w:b/>
          <w:lang w:val="es-ES_tradnl"/>
        </w:rPr>
        <w:t xml:space="preserve">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5</w:t>
      </w:r>
      <w:r w:rsidRPr="00D96E2B">
        <w:rPr>
          <w:rFonts w:ascii="Arial" w:hAnsi="Arial" w:cs="Arial"/>
          <w:b/>
          <w:lang w:val="es-ES_tradnl"/>
        </w:rPr>
        <w:t xml:space="preserve">.- </w:t>
      </w:r>
      <w:r>
        <w:rPr>
          <w:rFonts w:ascii="Arial" w:hAnsi="Arial" w:cs="Arial"/>
          <w:b/>
          <w:lang w:val="es-ES_tradnl"/>
        </w:rPr>
        <w:t>CATEGORÍA DEL INVESTIGADOR SEGÚN PAÍS DE NACIMIENTO</w:t>
      </w:r>
    </w:p>
    <w:p w:rsidR="007B0FE8" w:rsidRDefault="007B0FE8" w:rsidP="007B0FE8">
      <w:pPr>
        <w:spacing w:after="120" w:line="240" w:lineRule="auto"/>
        <w:jc w:val="center"/>
        <w:rPr>
          <w:rFonts w:ascii="Arial" w:hAnsi="Arial" w:cs="Arial"/>
          <w:b/>
          <w:lang w:val="es-ES_tradnl"/>
        </w:rPr>
      </w:pPr>
      <w:r>
        <w:rPr>
          <w:rFonts w:ascii="Arial" w:hAnsi="Arial" w:cs="Arial"/>
          <w:b/>
          <w:lang w:val="es-ES_tradnl"/>
        </w:rPr>
        <w:t>(Total ACTIVOS: 98. Total ASOCIADOS: 40)</w:t>
      </w:r>
    </w:p>
    <w:p w:rsidR="007B0FE8" w:rsidRDefault="007B0FE8" w:rsidP="007B0FE8">
      <w:pPr>
        <w:spacing w:after="120" w:line="240" w:lineRule="auto"/>
        <w:jc w:val="center"/>
        <w:rPr>
          <w:rFonts w:ascii="Arial" w:hAnsi="Arial" w:cs="Arial"/>
          <w:b/>
          <w:lang w:val="es-ES_tradnl"/>
        </w:rPr>
      </w:pPr>
      <w:r w:rsidRPr="00FA06C8">
        <w:rPr>
          <w:noProof/>
          <w:lang w:val="en-US" w:eastAsia="en-US"/>
        </w:rPr>
        <w:drawing>
          <wp:inline distT="0" distB="0" distL="0" distR="0" wp14:anchorId="5116CAF8" wp14:editId="72755A04">
            <wp:extent cx="4591685" cy="2762885"/>
            <wp:effectExtent l="1905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591685" cy="2762885"/>
                    </a:xfrm>
                    <a:prstGeom prst="rect">
                      <a:avLst/>
                    </a:prstGeom>
                    <a:noFill/>
                    <a:ln w="9525">
                      <a:noFill/>
                      <a:miter lim="800000"/>
                      <a:headEnd/>
                      <a:tailEnd/>
                    </a:ln>
                  </pic:spPr>
                </pic:pic>
              </a:graphicData>
            </a:graphic>
          </wp:inline>
        </w:drawing>
      </w:r>
    </w:p>
    <w:p w:rsidR="007B0FE8" w:rsidRPr="005729AC"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Bases de datos del SNI  y CVUy</w:t>
      </w:r>
    </w:p>
    <w:p w:rsidR="007B0FE8" w:rsidRPr="003E70A3" w:rsidRDefault="007B0FE8" w:rsidP="007B0FE8">
      <w:pPr>
        <w:spacing w:after="120" w:line="240" w:lineRule="auto"/>
        <w:jc w:val="center"/>
        <w:rPr>
          <w:rFonts w:ascii="Arial" w:hAnsi="Arial" w:cs="Arial"/>
          <w:b/>
        </w:rPr>
      </w:pPr>
    </w:p>
    <w:p w:rsidR="007B0FE8" w:rsidRDefault="007B0FE8" w:rsidP="007B0FE8">
      <w:pPr>
        <w:pStyle w:val="NoSpacing"/>
        <w:jc w:val="both"/>
        <w:rPr>
          <w:rFonts w:ascii="Arial" w:hAnsi="Arial" w:cs="Arial"/>
        </w:rPr>
      </w:pPr>
      <w:r>
        <w:rPr>
          <w:rFonts w:ascii="Arial" w:hAnsi="Arial" w:cs="Arial"/>
        </w:rPr>
        <w:t xml:space="preserve">Desde el punto de vista socio-demográfico, a nivel etario se registra una diferencia mínima entre ingresados y rechazados, resultando algo menor el promedio de edad entre los investigadores categorizados. </w:t>
      </w:r>
    </w:p>
    <w:p w:rsidR="007B0FE8" w:rsidRPr="008D437E" w:rsidRDefault="007B0FE8" w:rsidP="007B0FE8">
      <w:pPr>
        <w:pStyle w:val="NoSpacing"/>
        <w:jc w:val="both"/>
        <w:rPr>
          <w:rFonts w:ascii="Arial" w:hAnsi="Arial" w:cs="Arial"/>
          <w:b/>
        </w:rPr>
      </w:pPr>
    </w:p>
    <w:p w:rsidR="007B0FE8" w:rsidRDefault="007B0FE8" w:rsidP="007B0FE8">
      <w:pPr>
        <w:spacing w:after="0" w:line="240" w:lineRule="auto"/>
        <w:jc w:val="center"/>
        <w:rPr>
          <w:rFonts w:ascii="Arial" w:hAnsi="Arial" w:cs="Arial"/>
          <w:b/>
          <w:lang w:val="es-ES_tradnl"/>
        </w:rPr>
      </w:pPr>
      <w:r>
        <w:rPr>
          <w:rFonts w:ascii="Arial" w:hAnsi="Arial" w:cs="Arial"/>
          <w:b/>
          <w:lang w:val="es-ES_tradnl"/>
        </w:rPr>
        <w:t>GRAFICO</w:t>
      </w:r>
      <w:r w:rsidRPr="00D96E2B">
        <w:rPr>
          <w:rFonts w:ascii="Arial" w:hAnsi="Arial" w:cs="Arial"/>
          <w:b/>
          <w:lang w:val="es-ES_tradnl"/>
        </w:rPr>
        <w:t xml:space="preserve">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6</w:t>
      </w:r>
      <w:r w:rsidRPr="00D96E2B">
        <w:rPr>
          <w:rFonts w:ascii="Arial" w:hAnsi="Arial" w:cs="Arial"/>
          <w:b/>
          <w:lang w:val="es-ES_tradnl"/>
        </w:rPr>
        <w:t xml:space="preserve">.- </w:t>
      </w:r>
      <w:r>
        <w:rPr>
          <w:rFonts w:ascii="Arial" w:hAnsi="Arial" w:cs="Arial"/>
          <w:b/>
          <w:lang w:val="es-ES_tradnl"/>
        </w:rPr>
        <w:t>SNI 2012, EVALUACIÓN 2013 POR EDAD Y GÉNERO</w:t>
      </w:r>
    </w:p>
    <w:p w:rsidR="007B0FE8" w:rsidRDefault="007B0FE8" w:rsidP="007B0FE8">
      <w:pPr>
        <w:spacing w:after="120" w:line="240" w:lineRule="auto"/>
        <w:jc w:val="center"/>
        <w:rPr>
          <w:rFonts w:ascii="Arial" w:hAnsi="Arial" w:cs="Arial"/>
          <w:b/>
          <w:lang w:val="es-ES_tradnl"/>
        </w:rPr>
      </w:pPr>
      <w:r>
        <w:rPr>
          <w:rFonts w:ascii="Arial" w:hAnsi="Arial" w:cs="Arial"/>
          <w:b/>
          <w:lang w:val="es-ES_tradnl"/>
        </w:rPr>
        <w:t>(Total aprobados: 138. Total no ingresados: 269)</w:t>
      </w:r>
    </w:p>
    <w:p w:rsidR="007B0FE8" w:rsidRDefault="007B0FE8" w:rsidP="007B0FE8">
      <w:pPr>
        <w:spacing w:after="120" w:line="240" w:lineRule="auto"/>
        <w:jc w:val="center"/>
        <w:rPr>
          <w:rFonts w:ascii="Arial" w:hAnsi="Arial" w:cs="Arial"/>
          <w:b/>
          <w:lang w:val="es-ES_tradnl"/>
        </w:rPr>
      </w:pPr>
      <w:r>
        <w:rPr>
          <w:rFonts w:ascii="Arial" w:hAnsi="Arial" w:cs="Arial"/>
          <w:b/>
          <w:noProof/>
          <w:lang w:val="en-US" w:eastAsia="en-US"/>
        </w:rPr>
        <w:drawing>
          <wp:anchor distT="0" distB="0" distL="114300" distR="114300" simplePos="0" relativeHeight="251705344" behindDoc="0" locked="0" layoutInCell="1" allowOverlap="1" wp14:anchorId="1B0B4810" wp14:editId="1AD843FD">
            <wp:simplePos x="0" y="0"/>
            <wp:positionH relativeFrom="column">
              <wp:posOffset>-185420</wp:posOffset>
            </wp:positionH>
            <wp:positionV relativeFrom="paragraph">
              <wp:posOffset>144780</wp:posOffset>
            </wp:positionV>
            <wp:extent cx="3028315" cy="1731010"/>
            <wp:effectExtent l="0" t="0" r="635" b="2540"/>
            <wp:wrapNone/>
            <wp:docPr id="20"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8315" cy="17310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lang w:val="en-US" w:eastAsia="en-US"/>
        </w:rPr>
        <w:drawing>
          <wp:anchor distT="0" distB="0" distL="114300" distR="114300" simplePos="0" relativeHeight="251706368" behindDoc="0" locked="0" layoutInCell="1" allowOverlap="1" wp14:anchorId="75B500E5" wp14:editId="3BF0560A">
            <wp:simplePos x="0" y="0"/>
            <wp:positionH relativeFrom="column">
              <wp:posOffset>2838450</wp:posOffset>
            </wp:positionH>
            <wp:positionV relativeFrom="paragraph">
              <wp:posOffset>132512</wp:posOffset>
            </wp:positionV>
            <wp:extent cx="2898775" cy="1741170"/>
            <wp:effectExtent l="0" t="0" r="0" b="0"/>
            <wp:wrapNone/>
            <wp:docPr id="2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8775" cy="1741170"/>
                    </a:xfrm>
                    <a:prstGeom prst="rect">
                      <a:avLst/>
                    </a:prstGeom>
                    <a:noFill/>
                  </pic:spPr>
                </pic:pic>
              </a:graphicData>
            </a:graphic>
          </wp:anchor>
        </w:drawing>
      </w: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p>
    <w:p w:rsidR="007B0FE8" w:rsidRPr="005729AC"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Bases de datos del SNI  y CVUy</w:t>
      </w:r>
    </w:p>
    <w:p w:rsidR="007B0FE8" w:rsidRPr="003E70A3" w:rsidRDefault="007B0FE8" w:rsidP="007B0FE8">
      <w:pPr>
        <w:spacing w:after="120" w:line="240" w:lineRule="auto"/>
        <w:rPr>
          <w:rFonts w:ascii="Arial" w:hAnsi="Arial" w:cs="Arial"/>
          <w:b/>
        </w:rPr>
      </w:pPr>
    </w:p>
    <w:p w:rsidR="007B0FE8" w:rsidRDefault="007B0FE8" w:rsidP="007B0FE8">
      <w:pPr>
        <w:spacing w:after="120" w:line="240" w:lineRule="auto"/>
        <w:jc w:val="both"/>
        <w:rPr>
          <w:rFonts w:ascii="Arial" w:hAnsi="Arial" w:cs="Arial"/>
          <w:b/>
          <w:lang w:val="es-ES_tradnl"/>
        </w:rPr>
      </w:pPr>
      <w:r>
        <w:rPr>
          <w:rFonts w:ascii="Arial" w:hAnsi="Arial" w:cs="Arial"/>
        </w:rPr>
        <w:t>En cuanto a la composición de género, el caudal de investigadores que ingresa a partir del llamado 2012 se distribuye casi equitativamente entre hombres y mujeres con una  diferencia de 2% a favor del último segmento. Sin embargo la distribución de investigadores que no consiguieron ingresar muestra que la postulación femenina fue mayor, ya que también cuenta con una representación más importante entre los rechazados.</w:t>
      </w: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r>
        <w:rPr>
          <w:rFonts w:ascii="Arial" w:hAnsi="Arial" w:cs="Arial"/>
          <w:b/>
          <w:lang w:val="es-ES_tradnl"/>
        </w:rPr>
        <w:lastRenderedPageBreak/>
        <w:t>GRAFICO</w:t>
      </w:r>
      <w:r w:rsidRPr="00D96E2B">
        <w:rPr>
          <w:rFonts w:ascii="Arial" w:hAnsi="Arial" w:cs="Arial"/>
          <w:b/>
          <w:lang w:val="es-ES_tradnl"/>
        </w:rPr>
        <w:t xml:space="preserve"> </w:t>
      </w:r>
      <w:r>
        <w:rPr>
          <w:rFonts w:ascii="Arial" w:hAnsi="Arial" w:cs="Arial"/>
          <w:b/>
          <w:lang w:val="es-ES_tradnl"/>
        </w:rPr>
        <w:t>2</w:t>
      </w:r>
      <w:r w:rsidRPr="00D96E2B">
        <w:rPr>
          <w:rFonts w:ascii="Arial" w:hAnsi="Arial" w:cs="Arial"/>
          <w:b/>
          <w:lang w:val="es-ES_tradnl"/>
        </w:rPr>
        <w:t>.</w:t>
      </w:r>
      <w:r>
        <w:rPr>
          <w:rFonts w:ascii="Arial" w:hAnsi="Arial" w:cs="Arial"/>
          <w:b/>
          <w:lang w:val="es-ES_tradnl"/>
        </w:rPr>
        <w:t>7</w:t>
      </w:r>
      <w:r w:rsidRPr="00D96E2B">
        <w:rPr>
          <w:rFonts w:ascii="Arial" w:hAnsi="Arial" w:cs="Arial"/>
          <w:b/>
          <w:lang w:val="es-ES_tradnl"/>
        </w:rPr>
        <w:t xml:space="preserve">.- </w:t>
      </w:r>
      <w:r>
        <w:rPr>
          <w:rFonts w:ascii="Arial" w:hAnsi="Arial" w:cs="Arial"/>
          <w:b/>
          <w:lang w:val="es-ES_tradnl"/>
        </w:rPr>
        <w:t>SNI 2012,  EVALUACION 2013  POR ÁREAS DEL CONOCIMIENTO E INSTITUCIONES (Total aprobados: 138. Total no ingresados: 269)</w:t>
      </w:r>
    </w:p>
    <w:p w:rsidR="007B0FE8" w:rsidRPr="005729AC" w:rsidRDefault="007B0FE8" w:rsidP="007B0FE8">
      <w:pPr>
        <w:spacing w:after="0" w:line="240" w:lineRule="auto"/>
        <w:jc w:val="center"/>
        <w:rPr>
          <w:rFonts w:ascii="Arial" w:hAnsi="Arial" w:cs="Arial"/>
          <w:lang w:val="es-ES_tradnl"/>
        </w:rPr>
      </w:pPr>
      <w:r>
        <w:rPr>
          <w:rFonts w:ascii="Arial" w:hAnsi="Arial" w:cs="Arial"/>
          <w:noProof/>
          <w:lang w:val="en-US" w:eastAsia="en-US"/>
        </w:rPr>
        <w:drawing>
          <wp:anchor distT="0" distB="0" distL="114300" distR="114300" simplePos="0" relativeHeight="251702272" behindDoc="0" locked="0" layoutInCell="1" allowOverlap="1" wp14:anchorId="0E21996C" wp14:editId="3A078B44">
            <wp:simplePos x="0" y="0"/>
            <wp:positionH relativeFrom="column">
              <wp:posOffset>2985770</wp:posOffset>
            </wp:positionH>
            <wp:positionV relativeFrom="paragraph">
              <wp:posOffset>64770</wp:posOffset>
            </wp:positionV>
            <wp:extent cx="2821305" cy="2159000"/>
            <wp:effectExtent l="1905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21305" cy="2159000"/>
                    </a:xfrm>
                    <a:prstGeom prst="rect">
                      <a:avLst/>
                    </a:prstGeom>
                    <a:noFill/>
                  </pic:spPr>
                </pic:pic>
              </a:graphicData>
            </a:graphic>
          </wp:anchor>
        </w:drawing>
      </w:r>
      <w:r>
        <w:rPr>
          <w:rFonts w:ascii="Arial" w:hAnsi="Arial" w:cs="Arial"/>
          <w:noProof/>
          <w:lang w:val="en-US" w:eastAsia="en-US"/>
        </w:rPr>
        <w:drawing>
          <wp:anchor distT="0" distB="0" distL="114300" distR="114300" simplePos="0" relativeHeight="251701248" behindDoc="0" locked="0" layoutInCell="1" allowOverlap="1" wp14:anchorId="4E769109" wp14:editId="35A6DE3C">
            <wp:simplePos x="0" y="0"/>
            <wp:positionH relativeFrom="column">
              <wp:posOffset>-88900</wp:posOffset>
            </wp:positionH>
            <wp:positionV relativeFrom="paragraph">
              <wp:posOffset>64135</wp:posOffset>
            </wp:positionV>
            <wp:extent cx="3074035" cy="2159000"/>
            <wp:effectExtent l="1905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4035" cy="2159000"/>
                    </a:xfrm>
                    <a:prstGeom prst="rect">
                      <a:avLst/>
                    </a:prstGeom>
                    <a:noFill/>
                  </pic:spPr>
                </pic:pic>
              </a:graphicData>
            </a:graphic>
          </wp:anchor>
        </w:drawing>
      </w:r>
    </w:p>
    <w:p w:rsidR="007B0FE8" w:rsidRDefault="007B0FE8" w:rsidP="007B0FE8">
      <w:pPr>
        <w:spacing w:after="0" w:line="240" w:lineRule="auto"/>
        <w:jc w:val="center"/>
        <w:rPr>
          <w:rFonts w:ascii="Arial" w:hAnsi="Arial" w:cs="Arial"/>
        </w:rPr>
      </w:pPr>
    </w:p>
    <w:p w:rsidR="007B0FE8" w:rsidRDefault="007B0FE8" w:rsidP="007B0FE8">
      <w:pPr>
        <w:spacing w:after="0" w:line="240" w:lineRule="auto"/>
        <w:jc w:val="center"/>
        <w:rPr>
          <w:rFonts w:ascii="Arial" w:hAnsi="Arial" w:cs="Arial"/>
        </w:rPr>
      </w:pPr>
    </w:p>
    <w:p w:rsidR="007B0FE8" w:rsidRDefault="007B0FE8" w:rsidP="007B0FE8">
      <w:pPr>
        <w:spacing w:line="240" w:lineRule="auto"/>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Pr="00EB7B6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spacing w:line="240" w:lineRule="auto"/>
        <w:rPr>
          <w:rFonts w:ascii="Arial" w:hAnsi="Arial" w:cs="Arial"/>
          <w:b/>
          <w:highlight w:val="green"/>
          <w:u w:val="single"/>
        </w:rPr>
      </w:pPr>
    </w:p>
    <w:p w:rsidR="007B0FE8" w:rsidRDefault="007B0FE8" w:rsidP="007B0FE8">
      <w:pPr>
        <w:spacing w:after="0" w:line="240" w:lineRule="auto"/>
        <w:jc w:val="center"/>
        <w:rPr>
          <w:rFonts w:ascii="Arial" w:hAnsi="Arial" w:cs="Arial"/>
          <w:color w:val="000000" w:themeColor="text1"/>
          <w:sz w:val="18"/>
          <w:szCs w:val="18"/>
        </w:rPr>
      </w:pPr>
    </w:p>
    <w:p w:rsidR="007B0FE8" w:rsidRPr="005729AC"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Bases de datos del SNI  y CVUy</w:t>
      </w:r>
    </w:p>
    <w:p w:rsidR="007B0FE8" w:rsidRDefault="007B0FE8" w:rsidP="007B0FE8">
      <w:pPr>
        <w:spacing w:line="240" w:lineRule="auto"/>
        <w:rPr>
          <w:rFonts w:ascii="Arial" w:hAnsi="Arial" w:cs="Arial"/>
          <w:b/>
          <w:highlight w:val="green"/>
          <w:u w:val="single"/>
        </w:rPr>
      </w:pPr>
    </w:p>
    <w:p w:rsidR="007B0FE8" w:rsidRDefault="007B0FE8" w:rsidP="007B0FE8">
      <w:pPr>
        <w:pStyle w:val="NoSpacing"/>
        <w:jc w:val="both"/>
        <w:rPr>
          <w:rFonts w:ascii="Arial" w:hAnsi="Arial" w:cs="Arial"/>
        </w:rPr>
      </w:pPr>
      <w:r w:rsidRPr="0035162E">
        <w:rPr>
          <w:rFonts w:ascii="Arial" w:hAnsi="Arial" w:cs="Arial"/>
        </w:rPr>
        <w:t>E</w:t>
      </w:r>
      <w:r>
        <w:rPr>
          <w:rFonts w:ascii="Arial" w:hAnsi="Arial" w:cs="Arial"/>
        </w:rPr>
        <w:t xml:space="preserve">l análisis por área del conocimiento muestra la preponderancia de las </w:t>
      </w:r>
      <w:r w:rsidRPr="008F50D8">
        <w:rPr>
          <w:rFonts w:ascii="Arial" w:hAnsi="Arial" w:cs="Arial"/>
          <w:i/>
        </w:rPr>
        <w:t>Ciencias Naturales y Exactas</w:t>
      </w:r>
      <w:r>
        <w:rPr>
          <w:rFonts w:ascii="Arial" w:hAnsi="Arial" w:cs="Arial"/>
        </w:rPr>
        <w:t xml:space="preserve"> en el último ingreso, destacando además la diferencia en relación a los no categorizados. Este sesgo se invierte cuando se observa la distribución de las </w:t>
      </w:r>
      <w:r w:rsidRPr="008F50D8">
        <w:rPr>
          <w:rFonts w:ascii="Arial" w:hAnsi="Arial" w:cs="Arial"/>
          <w:i/>
        </w:rPr>
        <w:t>Ciencias Sociales</w:t>
      </w:r>
      <w:r>
        <w:rPr>
          <w:rFonts w:ascii="Arial" w:hAnsi="Arial" w:cs="Arial"/>
        </w:rPr>
        <w:t xml:space="preserve"> donde el porcentaje de no ingresados resulta notoriamente superior al de los categorizados; sin embargo la representación del área en el llamado que se analiza alcanza a una cuarta parte de la población total categorizada. </w:t>
      </w:r>
      <w:r w:rsidRPr="008F50D8">
        <w:rPr>
          <w:rFonts w:ascii="Arial" w:hAnsi="Arial" w:cs="Arial"/>
          <w:i/>
        </w:rPr>
        <w:t>Ciencias Médicas y de la Salud</w:t>
      </w:r>
      <w:r>
        <w:rPr>
          <w:rFonts w:ascii="Arial" w:hAnsi="Arial" w:cs="Arial"/>
        </w:rPr>
        <w:t xml:space="preserve"> representa un 14% de los categorizados nuevamente con una distribución muy pareja entre los aprobados y quienes no ingresan. </w:t>
      </w:r>
      <w:r w:rsidRPr="008F50D8">
        <w:rPr>
          <w:rFonts w:ascii="Arial" w:hAnsi="Arial" w:cs="Arial"/>
          <w:i/>
        </w:rPr>
        <w:t>Ciencias Agrícolas</w:t>
      </w:r>
      <w:r>
        <w:rPr>
          <w:rFonts w:ascii="Arial" w:hAnsi="Arial" w:cs="Arial"/>
        </w:rPr>
        <w:t xml:space="preserve">, </w:t>
      </w:r>
      <w:r w:rsidRPr="008F50D8">
        <w:rPr>
          <w:rFonts w:ascii="Arial" w:hAnsi="Arial" w:cs="Arial"/>
          <w:i/>
        </w:rPr>
        <w:t>Humanidades</w:t>
      </w:r>
      <w:r>
        <w:rPr>
          <w:rFonts w:ascii="Arial" w:hAnsi="Arial" w:cs="Arial"/>
        </w:rPr>
        <w:t xml:space="preserve"> e </w:t>
      </w:r>
      <w:r w:rsidRPr="008F50D8">
        <w:rPr>
          <w:rFonts w:ascii="Arial" w:hAnsi="Arial" w:cs="Arial"/>
          <w:i/>
        </w:rPr>
        <w:t>Ingeniería y Tecnología</w:t>
      </w:r>
      <w:r>
        <w:rPr>
          <w:rFonts w:ascii="Arial" w:hAnsi="Arial" w:cs="Arial"/>
        </w:rPr>
        <w:t xml:space="preserve">, con una representación del 9% al 7% entre los ingresados muestran diferencias negativas en relación al caudal de quienes no ingresaron, resultando la más significativa la correspondiente a </w:t>
      </w:r>
      <w:r w:rsidRPr="008F50D8">
        <w:rPr>
          <w:rFonts w:ascii="Arial" w:hAnsi="Arial" w:cs="Arial"/>
          <w:i/>
        </w:rPr>
        <w:t>Ciencias Agrícolas</w:t>
      </w:r>
      <w:r>
        <w:rPr>
          <w:rFonts w:ascii="Arial" w:hAnsi="Arial" w:cs="Arial"/>
        </w:rPr>
        <w:t>. Con respecto a la inserción institucional de los investigadores continúa predominando naturalmente la UDELAR, institución que alberga la mayor cantidad de científicos del país.</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p>
    <w:p w:rsidR="007B0FE8" w:rsidRDefault="007B0FE8" w:rsidP="007B0FE8">
      <w:pPr>
        <w:spacing w:line="240" w:lineRule="auto"/>
        <w:rPr>
          <w:rFonts w:ascii="Arial" w:hAnsi="Arial" w:cs="Arial"/>
          <w:b/>
          <w:highlight w:val="green"/>
          <w:u w:val="single"/>
        </w:rPr>
      </w:pPr>
      <w:r>
        <w:rPr>
          <w:rFonts w:ascii="Arial" w:hAnsi="Arial" w:cs="Arial"/>
          <w:b/>
          <w:highlight w:val="green"/>
          <w:u w:val="single"/>
        </w:rPr>
        <w:br w:type="page"/>
      </w:r>
    </w:p>
    <w:p w:rsidR="007B0FE8" w:rsidRPr="00D96E2B" w:rsidRDefault="007B0FE8" w:rsidP="007B0FE8">
      <w:pPr>
        <w:pStyle w:val="NoSpacing"/>
        <w:jc w:val="both"/>
        <w:rPr>
          <w:rFonts w:ascii="Arial" w:hAnsi="Arial" w:cs="Arial"/>
          <w:b/>
          <w:u w:val="single"/>
        </w:rPr>
      </w:pPr>
      <w:r w:rsidRPr="00886E3C">
        <w:rPr>
          <w:rFonts w:ascii="Arial" w:hAnsi="Arial" w:cs="Arial"/>
          <w:b/>
          <w:u w:val="single"/>
        </w:rPr>
        <w:lastRenderedPageBreak/>
        <w:t>Acumulación de propuestas</w:t>
      </w:r>
    </w:p>
    <w:p w:rsidR="007B0FE8" w:rsidRPr="00D96E2B" w:rsidRDefault="007B0FE8" w:rsidP="007B0FE8">
      <w:pPr>
        <w:pStyle w:val="NoSpacing"/>
        <w:jc w:val="both"/>
        <w:rPr>
          <w:rFonts w:ascii="Arial" w:hAnsi="Arial" w:cs="Arial"/>
          <w:b/>
        </w:rPr>
      </w:pPr>
    </w:p>
    <w:p w:rsidR="007B0FE8" w:rsidRDefault="007B0FE8" w:rsidP="007B0FE8">
      <w:pPr>
        <w:pStyle w:val="NoSpacing"/>
        <w:jc w:val="both"/>
        <w:rPr>
          <w:rFonts w:ascii="Arial" w:hAnsi="Arial" w:cs="Arial"/>
          <w:bCs/>
        </w:rPr>
      </w:pPr>
      <w:r w:rsidRPr="00D96E2B">
        <w:rPr>
          <w:rFonts w:ascii="Arial" w:hAnsi="Arial" w:cs="Arial"/>
          <w:bCs/>
        </w:rPr>
        <w:t xml:space="preserve">Globalmente, las </w:t>
      </w:r>
      <w:r>
        <w:rPr>
          <w:rFonts w:ascii="Arial" w:hAnsi="Arial" w:cs="Arial"/>
          <w:bCs/>
        </w:rPr>
        <w:t>184</w:t>
      </w:r>
      <w:r w:rsidRPr="00D96E2B">
        <w:rPr>
          <w:rFonts w:ascii="Arial" w:hAnsi="Arial" w:cs="Arial"/>
          <w:bCs/>
        </w:rPr>
        <w:t xml:space="preserve"> solicitudes aprobadas </w:t>
      </w:r>
      <w:r>
        <w:rPr>
          <w:rFonts w:ascii="Arial" w:hAnsi="Arial" w:cs="Arial"/>
          <w:bCs/>
        </w:rPr>
        <w:t xml:space="preserve">(excluyendo renovaciones del SNI, que no agregan beneficiarios) </w:t>
      </w:r>
      <w:r w:rsidRPr="00D96E2B">
        <w:rPr>
          <w:rFonts w:ascii="Arial" w:hAnsi="Arial" w:cs="Arial"/>
          <w:bCs/>
        </w:rPr>
        <w:t xml:space="preserve">involucran a </w:t>
      </w:r>
      <w:r>
        <w:rPr>
          <w:rFonts w:ascii="Arial" w:hAnsi="Arial" w:cs="Arial"/>
          <w:bCs/>
        </w:rPr>
        <w:t>316</w:t>
      </w:r>
      <w:r w:rsidRPr="00D96E2B">
        <w:rPr>
          <w:rFonts w:ascii="Arial" w:hAnsi="Arial" w:cs="Arial"/>
          <w:bCs/>
        </w:rPr>
        <w:t xml:space="preserve"> personas. </w:t>
      </w:r>
    </w:p>
    <w:p w:rsidR="007B0FE8" w:rsidRDefault="007B0FE8" w:rsidP="007B0FE8">
      <w:pPr>
        <w:pStyle w:val="NoSpacing"/>
        <w:jc w:val="both"/>
        <w:rPr>
          <w:rFonts w:ascii="Arial" w:hAnsi="Arial" w:cs="Arial"/>
          <w:bCs/>
        </w:rPr>
      </w:pPr>
    </w:p>
    <w:p w:rsidR="007B0FE8" w:rsidRDefault="007B0FE8" w:rsidP="007B0FE8">
      <w:pPr>
        <w:spacing w:after="0" w:line="240" w:lineRule="auto"/>
        <w:jc w:val="center"/>
        <w:rPr>
          <w:rFonts w:ascii="Arial" w:hAnsi="Arial" w:cs="Arial"/>
          <w:b/>
          <w:lang w:val="es-ES_tradnl"/>
        </w:rPr>
      </w:pPr>
      <w:r w:rsidRPr="001C2BC6">
        <w:rPr>
          <w:rFonts w:ascii="Arial" w:hAnsi="Arial" w:cs="Arial"/>
          <w:b/>
          <w:lang w:val="es-ES_tradnl"/>
        </w:rPr>
        <w:t>CUADRO 2.1</w:t>
      </w:r>
      <w:r>
        <w:rPr>
          <w:rFonts w:ascii="Arial" w:hAnsi="Arial" w:cs="Arial"/>
          <w:b/>
          <w:lang w:val="es-ES_tradnl"/>
        </w:rPr>
        <w:t>5</w:t>
      </w:r>
      <w:r w:rsidRPr="001C2BC6">
        <w:rPr>
          <w:rFonts w:ascii="Arial" w:hAnsi="Arial" w:cs="Arial"/>
          <w:b/>
          <w:lang w:val="es-ES_tradnl"/>
        </w:rPr>
        <w:t>.</w:t>
      </w:r>
      <w:r w:rsidRPr="00D96E2B">
        <w:rPr>
          <w:rFonts w:ascii="Arial" w:hAnsi="Arial" w:cs="Arial"/>
          <w:b/>
          <w:lang w:val="es-ES_tradnl"/>
        </w:rPr>
        <w:t xml:space="preserve"> </w:t>
      </w:r>
      <w:r>
        <w:rPr>
          <w:rFonts w:ascii="Arial" w:hAnsi="Arial" w:cs="Arial"/>
          <w:b/>
          <w:lang w:val="es-ES_tradnl"/>
        </w:rPr>
        <w:t xml:space="preserve">RESULTADOS DE EVALUACIÓN EN CANTIDAD DE PERSONAS INVOLUCRADAS </w:t>
      </w:r>
      <w:r w:rsidRPr="00D96E2B">
        <w:rPr>
          <w:rFonts w:ascii="Arial" w:hAnsi="Arial" w:cs="Arial"/>
          <w:b/>
          <w:lang w:val="es-ES_tradnl"/>
        </w:rPr>
        <w:t>POR INSTRUMENTO</w:t>
      </w:r>
      <w:r>
        <w:rPr>
          <w:rFonts w:ascii="Arial" w:hAnsi="Arial" w:cs="Arial"/>
          <w:b/>
          <w:lang w:val="es-ES_tradnl"/>
        </w:rPr>
        <w:t>.</w:t>
      </w:r>
      <w:r w:rsidRPr="00D96E2B">
        <w:rPr>
          <w:rFonts w:ascii="Arial" w:hAnsi="Arial" w:cs="Arial"/>
          <w:b/>
          <w:lang w:val="es-ES_tradnl"/>
        </w:rPr>
        <w:t xml:space="preserve"> </w:t>
      </w:r>
      <w:r>
        <w:rPr>
          <w:rFonts w:ascii="Arial" w:hAnsi="Arial" w:cs="Arial"/>
          <w:b/>
          <w:lang w:val="es-ES_tradnl"/>
        </w:rPr>
        <w:t>AÑO 2013</w:t>
      </w:r>
    </w:p>
    <w:p w:rsidR="007B0FE8" w:rsidRDefault="007B0FE8" w:rsidP="007B0FE8">
      <w:pPr>
        <w:autoSpaceDE w:val="0"/>
        <w:autoSpaceDN w:val="0"/>
        <w:adjustRightInd w:val="0"/>
        <w:spacing w:after="0" w:line="240" w:lineRule="auto"/>
        <w:rPr>
          <w:rFonts w:ascii="Times New Roman" w:hAnsi="Times New Roman" w:cs="Times New Roman"/>
          <w:sz w:val="24"/>
          <w:szCs w:val="24"/>
        </w:rPr>
      </w:pPr>
    </w:p>
    <w:tbl>
      <w:tblPr>
        <w:tblStyle w:val="Listaclara-nfasis14"/>
        <w:tblW w:w="5000" w:type="pct"/>
        <w:jc w:val="center"/>
        <w:tblLayout w:type="fixed"/>
        <w:tblLook w:val="04A0" w:firstRow="1" w:lastRow="0" w:firstColumn="1" w:lastColumn="0" w:noHBand="0" w:noVBand="1"/>
      </w:tblPr>
      <w:tblGrid>
        <w:gridCol w:w="1455"/>
        <w:gridCol w:w="1455"/>
        <w:gridCol w:w="1453"/>
        <w:gridCol w:w="1454"/>
        <w:gridCol w:w="1454"/>
        <w:gridCol w:w="1449"/>
      </w:tblGrid>
      <w:tr w:rsidR="007B0FE8" w:rsidRPr="00A46E32" w:rsidTr="00F434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4" w:type="pct"/>
            <w:noWrap/>
            <w:vAlign w:val="center"/>
            <w:hideMark/>
          </w:tcPr>
          <w:p w:rsidR="007B0FE8" w:rsidRPr="00A46E32" w:rsidRDefault="007B0FE8" w:rsidP="00F43436">
            <w:pPr>
              <w:jc w:val="center"/>
              <w:rPr>
                <w:rFonts w:cs="Arial"/>
                <w:sz w:val="20"/>
                <w:szCs w:val="20"/>
              </w:rPr>
            </w:pPr>
            <w:r w:rsidRPr="00A46E32">
              <w:rPr>
                <w:rFonts w:cs="Arial"/>
                <w:sz w:val="20"/>
                <w:szCs w:val="20"/>
              </w:rPr>
              <w:t>Instrumento</w:t>
            </w:r>
          </w:p>
          <w:p w:rsidR="007B0FE8" w:rsidRPr="00A46E32" w:rsidRDefault="007B0FE8" w:rsidP="00F43436">
            <w:pPr>
              <w:jc w:val="center"/>
              <w:rPr>
                <w:rFonts w:cs="Arial"/>
                <w:sz w:val="20"/>
                <w:szCs w:val="20"/>
              </w:rPr>
            </w:pPr>
            <w:r w:rsidRPr="00A46E32">
              <w:rPr>
                <w:rFonts w:cs="Arial"/>
                <w:sz w:val="20"/>
                <w:szCs w:val="20"/>
              </w:rPr>
              <w:t>Año Convocatoria</w:t>
            </w:r>
          </w:p>
        </w:tc>
        <w:tc>
          <w:tcPr>
            <w:tcW w:w="834" w:type="pct"/>
            <w:noWrap/>
            <w:vAlign w:val="center"/>
            <w:hideMark/>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No</w:t>
            </w:r>
          </w:p>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elegible</w:t>
            </w:r>
          </w:p>
        </w:tc>
        <w:tc>
          <w:tcPr>
            <w:tcW w:w="833" w:type="pct"/>
            <w:noWrap/>
            <w:vAlign w:val="center"/>
            <w:hideMark/>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No</w:t>
            </w:r>
          </w:p>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pertinente</w:t>
            </w:r>
          </w:p>
        </w:tc>
        <w:tc>
          <w:tcPr>
            <w:tcW w:w="834" w:type="pct"/>
            <w:vAlign w:val="center"/>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Aprobado</w:t>
            </w:r>
          </w:p>
        </w:tc>
        <w:tc>
          <w:tcPr>
            <w:tcW w:w="834" w:type="pct"/>
            <w:noWrap/>
            <w:vAlign w:val="center"/>
            <w:hideMark/>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Rechazado</w:t>
            </w:r>
          </w:p>
        </w:tc>
        <w:tc>
          <w:tcPr>
            <w:tcW w:w="831" w:type="pct"/>
            <w:noWrap/>
            <w:vAlign w:val="center"/>
            <w:hideMark/>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TOTAL</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4" w:type="pct"/>
            <w:noWrap/>
            <w:vAlign w:val="center"/>
            <w:hideMark/>
          </w:tcPr>
          <w:p w:rsidR="007B0FE8" w:rsidRPr="00A46E32" w:rsidRDefault="007B0FE8" w:rsidP="00F43436">
            <w:pPr>
              <w:rPr>
                <w:rFonts w:cs="Arial"/>
                <w:sz w:val="20"/>
                <w:szCs w:val="20"/>
              </w:rPr>
            </w:pPr>
            <w:r w:rsidRPr="00A46E32">
              <w:rPr>
                <w:rFonts w:cs="Arial"/>
                <w:sz w:val="20"/>
                <w:szCs w:val="20"/>
              </w:rPr>
              <w:t>EQC 2012</w:t>
            </w:r>
          </w:p>
        </w:tc>
        <w:tc>
          <w:tcPr>
            <w:tcW w:w="834" w:type="pct"/>
            <w:noWrap/>
            <w:vAlign w:val="center"/>
            <w:hideMark/>
          </w:tcPr>
          <w:p w:rsidR="007B0FE8" w:rsidRPr="00A46E32" w:rsidRDefault="007B0FE8" w:rsidP="00F43436">
            <w:pPr>
              <w:tabs>
                <w:tab w:val="left" w:pos="1149"/>
              </w:tabs>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33"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834" w:type="pct"/>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10</w:t>
            </w:r>
          </w:p>
        </w:tc>
        <w:tc>
          <w:tcPr>
            <w:tcW w:w="834"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7</w:t>
            </w:r>
          </w:p>
        </w:tc>
        <w:tc>
          <w:tcPr>
            <w:tcW w:w="831" w:type="pct"/>
            <w:shd w:val="clear" w:color="auto" w:fill="DBE5F1" w:themeFill="accent1" w:themeFillTint="33"/>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17</w:t>
            </w:r>
          </w:p>
        </w:tc>
      </w:tr>
      <w:tr w:rsidR="007B0FE8" w:rsidRPr="00A46E32" w:rsidTr="00F43436">
        <w:trPr>
          <w:trHeight w:val="300"/>
          <w:jc w:val="center"/>
        </w:trPr>
        <w:tc>
          <w:tcPr>
            <w:cnfStyle w:val="001000000000" w:firstRow="0" w:lastRow="0" w:firstColumn="1" w:lastColumn="0" w:oddVBand="0" w:evenVBand="0" w:oddHBand="0" w:evenHBand="0" w:firstRowFirstColumn="0" w:firstRowLastColumn="0" w:lastRowFirstColumn="0" w:lastRowLastColumn="0"/>
            <w:tcW w:w="834" w:type="pct"/>
            <w:noWrap/>
            <w:vAlign w:val="center"/>
            <w:hideMark/>
          </w:tcPr>
          <w:p w:rsidR="007B0FE8" w:rsidRPr="00A46E32" w:rsidRDefault="007B0FE8" w:rsidP="00F43436">
            <w:pPr>
              <w:rPr>
                <w:rFonts w:cs="Arial"/>
                <w:sz w:val="20"/>
                <w:szCs w:val="20"/>
              </w:rPr>
            </w:pPr>
            <w:r w:rsidRPr="00A46E32">
              <w:rPr>
                <w:rFonts w:cs="Arial"/>
                <w:sz w:val="20"/>
                <w:szCs w:val="20"/>
              </w:rPr>
              <w:t>FPA 2012</w:t>
            </w:r>
          </w:p>
        </w:tc>
        <w:tc>
          <w:tcPr>
            <w:tcW w:w="834" w:type="pct"/>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30</w:t>
            </w:r>
          </w:p>
        </w:tc>
        <w:tc>
          <w:tcPr>
            <w:tcW w:w="833" w:type="pct"/>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834" w:type="pct"/>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19</w:t>
            </w:r>
          </w:p>
        </w:tc>
        <w:tc>
          <w:tcPr>
            <w:tcW w:w="834" w:type="pct"/>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13</w:t>
            </w:r>
          </w:p>
        </w:tc>
        <w:tc>
          <w:tcPr>
            <w:tcW w:w="831" w:type="pct"/>
            <w:shd w:val="clear" w:color="auto" w:fill="DBE5F1" w:themeFill="accent1" w:themeFillTint="33"/>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62</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4" w:type="pct"/>
            <w:noWrap/>
            <w:vAlign w:val="center"/>
            <w:hideMark/>
          </w:tcPr>
          <w:p w:rsidR="007B0FE8" w:rsidRPr="00A46E32" w:rsidRDefault="007B0FE8" w:rsidP="00F43436">
            <w:pPr>
              <w:rPr>
                <w:rFonts w:cs="Arial"/>
                <w:sz w:val="20"/>
                <w:szCs w:val="20"/>
              </w:rPr>
            </w:pPr>
            <w:r w:rsidRPr="00A46E32">
              <w:rPr>
                <w:rFonts w:cs="Arial"/>
                <w:sz w:val="20"/>
                <w:szCs w:val="20"/>
              </w:rPr>
              <w:t>SNI 2012</w:t>
            </w:r>
          </w:p>
        </w:tc>
        <w:tc>
          <w:tcPr>
            <w:tcW w:w="834"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33"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834" w:type="pct"/>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138</w:t>
            </w:r>
          </w:p>
        </w:tc>
        <w:tc>
          <w:tcPr>
            <w:tcW w:w="834"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269</w:t>
            </w:r>
          </w:p>
        </w:tc>
        <w:tc>
          <w:tcPr>
            <w:tcW w:w="831" w:type="pct"/>
            <w:shd w:val="clear" w:color="auto" w:fill="DBE5F1" w:themeFill="accent1" w:themeFillTint="33"/>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407</w:t>
            </w:r>
          </w:p>
        </w:tc>
      </w:tr>
      <w:tr w:rsidR="007B0FE8" w:rsidRPr="00A46E32" w:rsidTr="00F43436">
        <w:trPr>
          <w:trHeight w:val="300"/>
          <w:jc w:val="center"/>
        </w:trPr>
        <w:tc>
          <w:tcPr>
            <w:cnfStyle w:val="001000000000" w:firstRow="0" w:lastRow="0" w:firstColumn="1" w:lastColumn="0" w:oddVBand="0" w:evenVBand="0" w:oddHBand="0" w:evenHBand="0" w:firstRowFirstColumn="0" w:firstRowLastColumn="0" w:lastRowFirstColumn="0" w:lastRowLastColumn="0"/>
            <w:tcW w:w="834" w:type="pct"/>
            <w:noWrap/>
            <w:vAlign w:val="center"/>
            <w:hideMark/>
          </w:tcPr>
          <w:p w:rsidR="007B0FE8" w:rsidRPr="00A46E32" w:rsidRDefault="007B0FE8" w:rsidP="00F43436">
            <w:pPr>
              <w:rPr>
                <w:rFonts w:cs="Arial"/>
                <w:sz w:val="20"/>
                <w:szCs w:val="20"/>
              </w:rPr>
            </w:pPr>
            <w:r w:rsidRPr="00A46E32">
              <w:rPr>
                <w:rFonts w:cs="Arial"/>
                <w:sz w:val="20"/>
                <w:szCs w:val="20"/>
              </w:rPr>
              <w:t>FSE 2013</w:t>
            </w:r>
          </w:p>
        </w:tc>
        <w:tc>
          <w:tcPr>
            <w:tcW w:w="834" w:type="pct"/>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33" w:type="pct"/>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5</w:t>
            </w:r>
          </w:p>
        </w:tc>
        <w:tc>
          <w:tcPr>
            <w:tcW w:w="834" w:type="pct"/>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101</w:t>
            </w:r>
          </w:p>
        </w:tc>
        <w:tc>
          <w:tcPr>
            <w:tcW w:w="834" w:type="pct"/>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53</w:t>
            </w:r>
          </w:p>
        </w:tc>
        <w:tc>
          <w:tcPr>
            <w:tcW w:w="831" w:type="pct"/>
            <w:shd w:val="clear" w:color="auto" w:fill="DBE5F1" w:themeFill="accent1" w:themeFillTint="33"/>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159</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4" w:type="pct"/>
            <w:noWrap/>
            <w:vAlign w:val="center"/>
            <w:hideMark/>
          </w:tcPr>
          <w:p w:rsidR="007B0FE8" w:rsidRPr="00A46E32" w:rsidRDefault="007B0FE8" w:rsidP="00F43436">
            <w:pPr>
              <w:rPr>
                <w:rFonts w:cs="Arial"/>
                <w:sz w:val="20"/>
                <w:szCs w:val="20"/>
              </w:rPr>
            </w:pPr>
            <w:r w:rsidRPr="00A46E32">
              <w:rPr>
                <w:rFonts w:cs="Arial"/>
                <w:sz w:val="20"/>
                <w:szCs w:val="20"/>
              </w:rPr>
              <w:t>PCTI 2013</w:t>
            </w:r>
          </w:p>
        </w:tc>
        <w:tc>
          <w:tcPr>
            <w:tcW w:w="834"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33"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w:t>
            </w:r>
          </w:p>
        </w:tc>
        <w:tc>
          <w:tcPr>
            <w:tcW w:w="834" w:type="pct"/>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48</w:t>
            </w:r>
          </w:p>
        </w:tc>
        <w:tc>
          <w:tcPr>
            <w:tcW w:w="834" w:type="pct"/>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177</w:t>
            </w:r>
          </w:p>
        </w:tc>
        <w:tc>
          <w:tcPr>
            <w:tcW w:w="831" w:type="pct"/>
            <w:shd w:val="clear" w:color="auto" w:fill="DBE5F1" w:themeFill="accent1" w:themeFillTint="33"/>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226</w:t>
            </w:r>
          </w:p>
        </w:tc>
      </w:tr>
      <w:tr w:rsidR="007B0FE8" w:rsidRPr="00A46E32" w:rsidTr="00F43436">
        <w:trPr>
          <w:trHeight w:val="30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4F81BD" w:themeFill="accent1"/>
            <w:noWrap/>
            <w:vAlign w:val="center"/>
            <w:hideMark/>
          </w:tcPr>
          <w:p w:rsidR="007B0FE8" w:rsidRPr="00A46E32" w:rsidRDefault="007B0FE8" w:rsidP="00F43436">
            <w:pPr>
              <w:rPr>
                <w:rFonts w:cs="Arial"/>
                <w:sz w:val="20"/>
                <w:szCs w:val="20"/>
              </w:rPr>
            </w:pPr>
            <w:r w:rsidRPr="00A46E32">
              <w:rPr>
                <w:rFonts w:cs="Arial"/>
                <w:sz w:val="20"/>
                <w:szCs w:val="20"/>
              </w:rPr>
              <w:t>Total general</w:t>
            </w:r>
          </w:p>
        </w:tc>
        <w:tc>
          <w:tcPr>
            <w:tcW w:w="834" w:type="pct"/>
            <w:shd w:val="clear" w:color="auto" w:fill="4F81BD" w:themeFill="accent1"/>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6E32">
              <w:rPr>
                <w:rFonts w:cs="Arial"/>
                <w:sz w:val="20"/>
                <w:szCs w:val="20"/>
              </w:rPr>
              <w:t>30</w:t>
            </w:r>
          </w:p>
        </w:tc>
        <w:tc>
          <w:tcPr>
            <w:tcW w:w="833" w:type="pct"/>
            <w:shd w:val="clear" w:color="auto" w:fill="4F81BD" w:themeFill="accent1"/>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r w:rsidRPr="00A46E32">
              <w:rPr>
                <w:rFonts w:eastAsia="Times New Roman" w:cs="Arial"/>
                <w:b/>
                <w:bCs/>
                <w:color w:val="000000"/>
                <w:sz w:val="20"/>
                <w:szCs w:val="20"/>
              </w:rPr>
              <w:t>6</w:t>
            </w:r>
          </w:p>
        </w:tc>
        <w:tc>
          <w:tcPr>
            <w:tcW w:w="834" w:type="pct"/>
            <w:shd w:val="clear" w:color="auto" w:fill="4F81BD" w:themeFill="accent1"/>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r w:rsidRPr="00A46E32">
              <w:rPr>
                <w:rFonts w:eastAsia="Times New Roman" w:cs="Arial"/>
                <w:b/>
                <w:bCs/>
                <w:color w:val="000000"/>
                <w:sz w:val="20"/>
                <w:szCs w:val="20"/>
              </w:rPr>
              <w:t>316</w:t>
            </w:r>
          </w:p>
        </w:tc>
        <w:tc>
          <w:tcPr>
            <w:tcW w:w="834" w:type="pct"/>
            <w:shd w:val="clear" w:color="auto" w:fill="4F81BD" w:themeFill="accent1"/>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r w:rsidRPr="00A46E32">
              <w:rPr>
                <w:rFonts w:eastAsia="Times New Roman" w:cs="Arial"/>
                <w:b/>
                <w:bCs/>
                <w:color w:val="000000"/>
                <w:sz w:val="20"/>
                <w:szCs w:val="20"/>
              </w:rPr>
              <w:t>519</w:t>
            </w:r>
          </w:p>
        </w:tc>
        <w:tc>
          <w:tcPr>
            <w:tcW w:w="831" w:type="pct"/>
            <w:shd w:val="clear" w:color="auto" w:fill="4F81BD" w:themeFill="accent1"/>
            <w:noWrap/>
            <w:vAlign w:val="center"/>
            <w:hideMark/>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rPr>
            </w:pPr>
            <w:r w:rsidRPr="00A46E32">
              <w:rPr>
                <w:rFonts w:eastAsia="Times New Roman" w:cs="Arial"/>
                <w:b/>
                <w:bCs/>
                <w:color w:val="000000"/>
                <w:sz w:val="20"/>
                <w:szCs w:val="20"/>
              </w:rPr>
              <w:t>871</w:t>
            </w:r>
          </w:p>
        </w:tc>
      </w:tr>
    </w:tbl>
    <w:p w:rsidR="007B0FE8"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y Sistema de Postulación de Proyectos </w:t>
      </w:r>
    </w:p>
    <w:p w:rsidR="007B0FE8" w:rsidRPr="003E70A3" w:rsidRDefault="007B0FE8" w:rsidP="007B0FE8">
      <w:pPr>
        <w:spacing w:line="240" w:lineRule="auto"/>
        <w:rPr>
          <w:rFonts w:ascii="Arial" w:hAnsi="Arial" w:cs="Arial"/>
          <w:b/>
        </w:rPr>
      </w:pPr>
    </w:p>
    <w:p w:rsidR="007B0FE8" w:rsidRDefault="007B0FE8" w:rsidP="007B0FE8">
      <w:pPr>
        <w:pStyle w:val="NoSpacing"/>
        <w:jc w:val="both"/>
        <w:rPr>
          <w:rFonts w:ascii="Arial" w:hAnsi="Arial" w:cs="Arial"/>
          <w:bCs/>
        </w:rPr>
      </w:pPr>
      <w:r>
        <w:rPr>
          <w:rFonts w:ascii="Arial" w:hAnsi="Arial" w:cs="Arial"/>
          <w:bCs/>
        </w:rPr>
        <w:t>Dentro de este grupo de casos únicos, e</w:t>
      </w:r>
      <w:r w:rsidRPr="00D96E2B">
        <w:rPr>
          <w:rFonts w:ascii="Arial" w:hAnsi="Arial" w:cs="Arial"/>
          <w:bCs/>
        </w:rPr>
        <w:t xml:space="preserve">l </w:t>
      </w:r>
      <w:r>
        <w:rPr>
          <w:rFonts w:ascii="Arial" w:hAnsi="Arial" w:cs="Arial"/>
          <w:bCs/>
        </w:rPr>
        <w:t>55</w:t>
      </w:r>
      <w:r w:rsidRPr="00D96E2B">
        <w:rPr>
          <w:rFonts w:ascii="Arial" w:hAnsi="Arial" w:cs="Arial"/>
          <w:bCs/>
        </w:rPr>
        <w:t xml:space="preserve">% es la primera vez que </w:t>
      </w:r>
      <w:r>
        <w:rPr>
          <w:rFonts w:ascii="Arial" w:hAnsi="Arial" w:cs="Arial"/>
          <w:bCs/>
        </w:rPr>
        <w:t>recibe una evaluación favorable ya sea en una postulación de propuestas de investigación, o de una beca ANII, pudiendo no obstante formar o haber formado parte del SNI. Si se toma como antecedente también la categorización dentro del SNI el porcentaje de nuevos ganadores desciende a 20%.</w:t>
      </w:r>
    </w:p>
    <w:p w:rsidR="007B0FE8" w:rsidRDefault="007B0FE8" w:rsidP="007B0FE8">
      <w:pPr>
        <w:spacing w:after="0" w:line="240" w:lineRule="auto"/>
        <w:jc w:val="center"/>
        <w:rPr>
          <w:rFonts w:ascii="Arial" w:hAnsi="Arial" w:cs="Arial"/>
          <w:b/>
          <w:lang w:val="es-ES_tradnl"/>
        </w:rPr>
      </w:pPr>
    </w:p>
    <w:p w:rsidR="007B0FE8" w:rsidRDefault="007B0FE8" w:rsidP="007B0FE8">
      <w:pPr>
        <w:spacing w:after="120" w:line="240" w:lineRule="auto"/>
        <w:jc w:val="center"/>
        <w:rPr>
          <w:rFonts w:ascii="Arial" w:hAnsi="Arial" w:cs="Arial"/>
          <w:b/>
          <w:lang w:val="es-ES_tradnl"/>
        </w:rPr>
      </w:pPr>
      <w:r w:rsidRPr="001C2BC6">
        <w:rPr>
          <w:rFonts w:ascii="Arial" w:hAnsi="Arial" w:cs="Arial"/>
          <w:b/>
          <w:lang w:val="es-ES_tradnl"/>
        </w:rPr>
        <w:t>CUADRO 2.1</w:t>
      </w:r>
      <w:r>
        <w:rPr>
          <w:rFonts w:ascii="Arial" w:hAnsi="Arial" w:cs="Arial"/>
          <w:b/>
          <w:lang w:val="es-ES_tradnl"/>
        </w:rPr>
        <w:t>6</w:t>
      </w:r>
      <w:r w:rsidRPr="001C2BC6">
        <w:rPr>
          <w:rFonts w:ascii="Arial" w:hAnsi="Arial" w:cs="Arial"/>
          <w:b/>
          <w:lang w:val="es-ES_tradnl"/>
        </w:rPr>
        <w:t xml:space="preserve">. - NUEVOS BENEFICIARIOS </w:t>
      </w:r>
      <w:r>
        <w:rPr>
          <w:rFonts w:ascii="Arial" w:hAnsi="Arial" w:cs="Arial"/>
          <w:b/>
          <w:lang w:val="es-ES_tradnl"/>
        </w:rPr>
        <w:t xml:space="preserve">ANII </w:t>
      </w:r>
      <w:r w:rsidRPr="001C2BC6">
        <w:rPr>
          <w:rFonts w:ascii="Arial" w:hAnsi="Arial" w:cs="Arial"/>
          <w:b/>
          <w:lang w:val="es-ES_tradnl"/>
        </w:rPr>
        <w:t>POR INSTRUMENTO</w:t>
      </w:r>
      <w:r>
        <w:rPr>
          <w:rFonts w:ascii="Arial" w:hAnsi="Arial" w:cs="Arial"/>
          <w:b/>
          <w:lang w:val="es-ES_tradnl"/>
        </w:rPr>
        <w:t>.</w:t>
      </w:r>
      <w:r w:rsidRPr="001C2BC6">
        <w:rPr>
          <w:rFonts w:ascii="Arial" w:hAnsi="Arial" w:cs="Arial"/>
          <w:b/>
          <w:lang w:val="es-ES_tradnl"/>
        </w:rPr>
        <w:t xml:space="preserve">  AÑO 2013</w:t>
      </w:r>
    </w:p>
    <w:tbl>
      <w:tblPr>
        <w:tblStyle w:val="Listaclara-nfasis14"/>
        <w:tblW w:w="7293" w:type="dxa"/>
        <w:jc w:val="center"/>
        <w:tblLayout w:type="fixed"/>
        <w:tblLook w:val="04A0" w:firstRow="1" w:lastRow="0" w:firstColumn="1" w:lastColumn="0" w:noHBand="0" w:noVBand="1"/>
      </w:tblPr>
      <w:tblGrid>
        <w:gridCol w:w="2272"/>
        <w:gridCol w:w="1376"/>
        <w:gridCol w:w="1134"/>
        <w:gridCol w:w="1276"/>
        <w:gridCol w:w="1235"/>
      </w:tblGrid>
      <w:tr w:rsidR="007B0FE8" w:rsidRPr="00A46E32" w:rsidTr="00F4343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72" w:type="dxa"/>
            <w:vMerge w:val="restart"/>
            <w:noWrap/>
            <w:vAlign w:val="center"/>
            <w:hideMark/>
          </w:tcPr>
          <w:p w:rsidR="007B0FE8" w:rsidRPr="00A46E32" w:rsidRDefault="007B0FE8" w:rsidP="00F43436">
            <w:pPr>
              <w:jc w:val="center"/>
              <w:rPr>
                <w:rFonts w:eastAsia="Times New Roman" w:cs="Arial"/>
                <w:bCs w:val="0"/>
                <w:sz w:val="20"/>
                <w:szCs w:val="20"/>
              </w:rPr>
            </w:pPr>
            <w:r w:rsidRPr="00A46E32">
              <w:rPr>
                <w:rFonts w:eastAsia="Times New Roman" w:cs="Arial"/>
                <w:bCs w:val="0"/>
                <w:sz w:val="20"/>
                <w:szCs w:val="20"/>
              </w:rPr>
              <w:t>INSTRUMENTO</w:t>
            </w:r>
          </w:p>
        </w:tc>
        <w:tc>
          <w:tcPr>
            <w:tcW w:w="5021" w:type="dxa"/>
            <w:gridSpan w:val="4"/>
            <w:noWrap/>
            <w:vAlign w:val="center"/>
            <w:hideMark/>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46E32">
              <w:rPr>
                <w:rFonts w:eastAsia="Times New Roman" w:cs="Arial"/>
                <w:sz w:val="20"/>
                <w:szCs w:val="20"/>
              </w:rPr>
              <w:t>NUEVOS</w:t>
            </w:r>
          </w:p>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46E32">
              <w:rPr>
                <w:rFonts w:eastAsia="Times New Roman" w:cs="Arial"/>
                <w:sz w:val="20"/>
                <w:szCs w:val="20"/>
              </w:rPr>
              <w:t>SIN SNI COMO ANTECEDENTE</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72" w:type="dxa"/>
            <w:vMerge/>
            <w:noWrap/>
            <w:vAlign w:val="center"/>
            <w:hideMark/>
          </w:tcPr>
          <w:p w:rsidR="007B0FE8" w:rsidRPr="00A46E32" w:rsidRDefault="007B0FE8" w:rsidP="00F43436">
            <w:pPr>
              <w:jc w:val="center"/>
              <w:rPr>
                <w:rFonts w:eastAsia="Times New Roman" w:cs="Arial"/>
                <w:color w:val="FFFFFF" w:themeColor="background1"/>
                <w:sz w:val="20"/>
                <w:szCs w:val="20"/>
              </w:rPr>
            </w:pPr>
          </w:p>
        </w:tc>
        <w:tc>
          <w:tcPr>
            <w:tcW w:w="1376" w:type="dxa"/>
            <w:shd w:val="clear" w:color="auto" w:fill="4F81BD" w:themeFill="accent1"/>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46E32">
              <w:rPr>
                <w:rFonts w:eastAsia="Times New Roman" w:cs="Arial"/>
                <w:b/>
                <w:color w:val="FFFFFF" w:themeColor="background1"/>
                <w:sz w:val="20"/>
                <w:szCs w:val="20"/>
              </w:rPr>
              <w:t>N</w:t>
            </w:r>
          </w:p>
        </w:tc>
        <w:tc>
          <w:tcPr>
            <w:tcW w:w="1134" w:type="dxa"/>
            <w:shd w:val="clear" w:color="auto" w:fill="4F81BD" w:themeFill="accent1"/>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46E32">
              <w:rPr>
                <w:rFonts w:eastAsia="Times New Roman" w:cs="Arial"/>
                <w:b/>
                <w:color w:val="FFFFFF" w:themeColor="background1"/>
                <w:sz w:val="20"/>
                <w:szCs w:val="20"/>
              </w:rPr>
              <w:t>%</w:t>
            </w:r>
          </w:p>
        </w:tc>
        <w:tc>
          <w:tcPr>
            <w:tcW w:w="1276" w:type="dxa"/>
            <w:shd w:val="clear" w:color="auto" w:fill="4F81BD" w:themeFill="accent1"/>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46E32">
              <w:rPr>
                <w:rFonts w:eastAsia="Times New Roman" w:cs="Arial"/>
                <w:b/>
                <w:color w:val="FFFFFF" w:themeColor="background1"/>
                <w:sz w:val="20"/>
                <w:szCs w:val="20"/>
              </w:rPr>
              <w:t>Máximo</w:t>
            </w:r>
          </w:p>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46E32">
              <w:rPr>
                <w:rFonts w:eastAsia="Times New Roman" w:cs="Arial"/>
                <w:b/>
                <w:color w:val="FFFFFF" w:themeColor="background1"/>
                <w:sz w:val="20"/>
                <w:szCs w:val="20"/>
              </w:rPr>
              <w:t>Reincidencia</w:t>
            </w:r>
          </w:p>
        </w:tc>
        <w:tc>
          <w:tcPr>
            <w:tcW w:w="1235" w:type="dxa"/>
            <w:shd w:val="clear" w:color="auto" w:fill="4F81BD" w:themeFill="accent1"/>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A46E32">
              <w:rPr>
                <w:rFonts w:eastAsia="Times New Roman" w:cs="Arial"/>
                <w:b/>
                <w:color w:val="FFFFFF" w:themeColor="background1"/>
                <w:sz w:val="20"/>
                <w:szCs w:val="20"/>
              </w:rPr>
              <w:t>Media de proyectos obtenidos</w:t>
            </w:r>
          </w:p>
        </w:tc>
      </w:tr>
      <w:tr w:rsidR="007B0FE8" w:rsidRPr="00A46E32" w:rsidTr="00F43436">
        <w:trPr>
          <w:trHeight w:val="20"/>
          <w:jc w:val="center"/>
        </w:trPr>
        <w:tc>
          <w:tcPr>
            <w:cnfStyle w:val="001000000000" w:firstRow="0" w:lastRow="0" w:firstColumn="1" w:lastColumn="0" w:oddVBand="0" w:evenVBand="0" w:oddHBand="0" w:evenHBand="0" w:firstRowFirstColumn="0" w:firstRowLastColumn="0" w:lastRowFirstColumn="0" w:lastRowLastColumn="0"/>
            <w:tcW w:w="2272" w:type="dxa"/>
            <w:noWrap/>
            <w:vAlign w:val="center"/>
            <w:hideMark/>
          </w:tcPr>
          <w:p w:rsidR="007B0FE8" w:rsidRPr="00A46E32" w:rsidRDefault="007B0FE8" w:rsidP="00F43436">
            <w:pPr>
              <w:jc w:val="center"/>
              <w:rPr>
                <w:rFonts w:eastAsia="Times New Roman" w:cs="Arial"/>
                <w:color w:val="000000"/>
                <w:sz w:val="20"/>
                <w:szCs w:val="20"/>
              </w:rPr>
            </w:pPr>
            <w:r w:rsidRPr="00A46E32">
              <w:rPr>
                <w:rFonts w:eastAsia="Times New Roman" w:cs="Arial"/>
                <w:color w:val="000000"/>
                <w:sz w:val="20"/>
                <w:szCs w:val="20"/>
              </w:rPr>
              <w:t>FPA</w:t>
            </w:r>
          </w:p>
        </w:tc>
        <w:tc>
          <w:tcPr>
            <w:tcW w:w="1376" w:type="dxa"/>
            <w:noWrap/>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15</w:t>
            </w:r>
          </w:p>
        </w:tc>
        <w:tc>
          <w:tcPr>
            <w:tcW w:w="1134" w:type="dxa"/>
            <w:noWrap/>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83%</w:t>
            </w:r>
          </w:p>
        </w:tc>
        <w:tc>
          <w:tcPr>
            <w:tcW w:w="1276" w:type="dxa"/>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12</w:t>
            </w:r>
          </w:p>
        </w:tc>
        <w:tc>
          <w:tcPr>
            <w:tcW w:w="1235" w:type="dxa"/>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5</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72" w:type="dxa"/>
            <w:noWrap/>
            <w:vAlign w:val="center"/>
            <w:hideMark/>
          </w:tcPr>
          <w:p w:rsidR="007B0FE8" w:rsidRPr="00A46E32" w:rsidRDefault="007B0FE8" w:rsidP="00F43436">
            <w:pPr>
              <w:jc w:val="center"/>
              <w:rPr>
                <w:rFonts w:eastAsia="Times New Roman" w:cs="Arial"/>
                <w:color w:val="000000"/>
                <w:sz w:val="20"/>
                <w:szCs w:val="20"/>
              </w:rPr>
            </w:pPr>
            <w:r w:rsidRPr="00A46E32">
              <w:rPr>
                <w:rFonts w:eastAsia="Times New Roman" w:cs="Arial"/>
                <w:color w:val="000000"/>
                <w:sz w:val="20"/>
                <w:szCs w:val="20"/>
              </w:rPr>
              <w:t>SNI</w:t>
            </w:r>
          </w:p>
        </w:tc>
        <w:tc>
          <w:tcPr>
            <w:tcW w:w="1376" w:type="dxa"/>
            <w:noWrap/>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97</w:t>
            </w:r>
          </w:p>
        </w:tc>
        <w:tc>
          <w:tcPr>
            <w:tcW w:w="1134" w:type="dxa"/>
            <w:noWrap/>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73%</w:t>
            </w:r>
          </w:p>
        </w:tc>
        <w:tc>
          <w:tcPr>
            <w:tcW w:w="1276" w:type="dxa"/>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5</w:t>
            </w:r>
          </w:p>
        </w:tc>
        <w:tc>
          <w:tcPr>
            <w:tcW w:w="1235" w:type="dxa"/>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2</w:t>
            </w:r>
          </w:p>
        </w:tc>
      </w:tr>
      <w:tr w:rsidR="007B0FE8" w:rsidRPr="00A46E32" w:rsidTr="00F43436">
        <w:trPr>
          <w:trHeight w:val="20"/>
          <w:jc w:val="center"/>
        </w:trPr>
        <w:tc>
          <w:tcPr>
            <w:cnfStyle w:val="001000000000" w:firstRow="0" w:lastRow="0" w:firstColumn="1" w:lastColumn="0" w:oddVBand="0" w:evenVBand="0" w:oddHBand="0" w:evenHBand="0" w:firstRowFirstColumn="0" w:firstRowLastColumn="0" w:lastRowFirstColumn="0" w:lastRowLastColumn="0"/>
            <w:tcW w:w="2272" w:type="dxa"/>
            <w:noWrap/>
            <w:vAlign w:val="center"/>
            <w:hideMark/>
          </w:tcPr>
          <w:p w:rsidR="007B0FE8" w:rsidRPr="00A46E32" w:rsidRDefault="007B0FE8" w:rsidP="00F43436">
            <w:pPr>
              <w:jc w:val="center"/>
              <w:rPr>
                <w:rFonts w:eastAsia="Times New Roman" w:cs="Arial"/>
                <w:color w:val="000000"/>
                <w:sz w:val="20"/>
                <w:szCs w:val="20"/>
              </w:rPr>
            </w:pPr>
            <w:r w:rsidRPr="00A46E32">
              <w:rPr>
                <w:rFonts w:eastAsia="Times New Roman" w:cs="Arial"/>
                <w:color w:val="000000"/>
                <w:sz w:val="20"/>
                <w:szCs w:val="20"/>
              </w:rPr>
              <w:t>PCTI</w:t>
            </w:r>
          </w:p>
        </w:tc>
        <w:tc>
          <w:tcPr>
            <w:tcW w:w="1376" w:type="dxa"/>
            <w:noWrap/>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18</w:t>
            </w:r>
          </w:p>
        </w:tc>
        <w:tc>
          <w:tcPr>
            <w:tcW w:w="1134" w:type="dxa"/>
            <w:noWrap/>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36%</w:t>
            </w:r>
          </w:p>
        </w:tc>
        <w:tc>
          <w:tcPr>
            <w:tcW w:w="1276" w:type="dxa"/>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4</w:t>
            </w:r>
          </w:p>
        </w:tc>
        <w:tc>
          <w:tcPr>
            <w:tcW w:w="1235" w:type="dxa"/>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2</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72" w:type="dxa"/>
            <w:noWrap/>
            <w:vAlign w:val="center"/>
            <w:hideMark/>
          </w:tcPr>
          <w:p w:rsidR="007B0FE8" w:rsidRPr="00A46E32" w:rsidRDefault="007B0FE8" w:rsidP="00F43436">
            <w:pPr>
              <w:jc w:val="center"/>
              <w:rPr>
                <w:rFonts w:eastAsia="Times New Roman" w:cs="Arial"/>
                <w:color w:val="000000"/>
                <w:sz w:val="20"/>
                <w:szCs w:val="20"/>
              </w:rPr>
            </w:pPr>
            <w:r w:rsidRPr="00A46E32">
              <w:rPr>
                <w:rFonts w:eastAsia="Times New Roman" w:cs="Arial"/>
                <w:color w:val="000000"/>
                <w:sz w:val="20"/>
                <w:szCs w:val="20"/>
              </w:rPr>
              <w:t>FSE</w:t>
            </w:r>
          </w:p>
        </w:tc>
        <w:tc>
          <w:tcPr>
            <w:tcW w:w="1376" w:type="dxa"/>
            <w:noWrap/>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38</w:t>
            </w:r>
          </w:p>
        </w:tc>
        <w:tc>
          <w:tcPr>
            <w:tcW w:w="1134" w:type="dxa"/>
            <w:noWrap/>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36%</w:t>
            </w:r>
          </w:p>
        </w:tc>
        <w:tc>
          <w:tcPr>
            <w:tcW w:w="1276" w:type="dxa"/>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6</w:t>
            </w:r>
          </w:p>
        </w:tc>
        <w:tc>
          <w:tcPr>
            <w:tcW w:w="1235" w:type="dxa"/>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46E32">
              <w:rPr>
                <w:rFonts w:cs="Arial"/>
                <w:color w:val="000000"/>
                <w:sz w:val="20"/>
                <w:szCs w:val="20"/>
              </w:rPr>
              <w:t>2</w:t>
            </w:r>
          </w:p>
        </w:tc>
      </w:tr>
      <w:tr w:rsidR="007B0FE8" w:rsidRPr="00A46E32" w:rsidTr="00F43436">
        <w:trPr>
          <w:trHeight w:val="20"/>
          <w:jc w:val="center"/>
        </w:trPr>
        <w:tc>
          <w:tcPr>
            <w:cnfStyle w:val="001000000000" w:firstRow="0" w:lastRow="0" w:firstColumn="1" w:lastColumn="0" w:oddVBand="0" w:evenVBand="0" w:oddHBand="0" w:evenHBand="0" w:firstRowFirstColumn="0" w:firstRowLastColumn="0" w:lastRowFirstColumn="0" w:lastRowLastColumn="0"/>
            <w:tcW w:w="2272" w:type="dxa"/>
            <w:noWrap/>
            <w:vAlign w:val="center"/>
            <w:hideMark/>
          </w:tcPr>
          <w:p w:rsidR="007B0FE8" w:rsidRPr="00A46E32" w:rsidRDefault="007B0FE8" w:rsidP="00F43436">
            <w:pPr>
              <w:jc w:val="center"/>
              <w:rPr>
                <w:rFonts w:eastAsia="Times New Roman" w:cs="Arial"/>
                <w:color w:val="000000"/>
                <w:sz w:val="20"/>
                <w:szCs w:val="20"/>
              </w:rPr>
            </w:pPr>
            <w:r w:rsidRPr="00A46E32">
              <w:rPr>
                <w:rFonts w:eastAsia="Times New Roman" w:cs="Arial"/>
                <w:color w:val="000000"/>
                <w:sz w:val="20"/>
                <w:szCs w:val="20"/>
              </w:rPr>
              <w:t>EQC</w:t>
            </w:r>
          </w:p>
        </w:tc>
        <w:tc>
          <w:tcPr>
            <w:tcW w:w="1376" w:type="dxa"/>
            <w:noWrap/>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4</w:t>
            </w:r>
          </w:p>
        </w:tc>
        <w:tc>
          <w:tcPr>
            <w:tcW w:w="1134" w:type="dxa"/>
            <w:noWrap/>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36%</w:t>
            </w:r>
          </w:p>
        </w:tc>
        <w:tc>
          <w:tcPr>
            <w:tcW w:w="1276" w:type="dxa"/>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10</w:t>
            </w:r>
          </w:p>
        </w:tc>
        <w:tc>
          <w:tcPr>
            <w:tcW w:w="1235" w:type="dxa"/>
            <w:vAlign w:val="center"/>
          </w:tcPr>
          <w:p w:rsidR="007B0FE8" w:rsidRPr="00A46E32" w:rsidRDefault="007B0FE8" w:rsidP="00F4343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A46E32">
              <w:rPr>
                <w:rFonts w:cs="Arial"/>
                <w:color w:val="000000"/>
                <w:sz w:val="20"/>
                <w:szCs w:val="20"/>
              </w:rPr>
              <w:t>4</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72" w:type="dxa"/>
            <w:shd w:val="clear" w:color="auto" w:fill="4F81BD" w:themeFill="accent1"/>
            <w:noWrap/>
            <w:vAlign w:val="center"/>
            <w:hideMark/>
          </w:tcPr>
          <w:p w:rsidR="007B0FE8" w:rsidRPr="00A46E32" w:rsidRDefault="007B0FE8" w:rsidP="00F43436">
            <w:pPr>
              <w:jc w:val="center"/>
              <w:rPr>
                <w:rFonts w:eastAsia="Times New Roman" w:cs="Arial"/>
                <w:color w:val="000000"/>
                <w:sz w:val="20"/>
                <w:szCs w:val="20"/>
              </w:rPr>
            </w:pPr>
            <w:r w:rsidRPr="00A46E32">
              <w:rPr>
                <w:rFonts w:eastAsia="Times New Roman" w:cs="Arial"/>
                <w:color w:val="000000"/>
                <w:sz w:val="20"/>
                <w:szCs w:val="20"/>
              </w:rPr>
              <w:t>TOTAL</w:t>
            </w:r>
          </w:p>
        </w:tc>
        <w:tc>
          <w:tcPr>
            <w:tcW w:w="1376" w:type="dxa"/>
            <w:shd w:val="clear" w:color="auto" w:fill="4F81BD" w:themeFill="accent1"/>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rPr>
            </w:pPr>
            <w:r w:rsidRPr="00A46E32">
              <w:rPr>
                <w:rFonts w:eastAsia="Times New Roman" w:cs="Arial"/>
                <w:b/>
                <w:bCs/>
                <w:color w:val="000000"/>
                <w:sz w:val="20"/>
                <w:szCs w:val="20"/>
              </w:rPr>
              <w:t>172</w:t>
            </w:r>
          </w:p>
        </w:tc>
        <w:tc>
          <w:tcPr>
            <w:tcW w:w="1134" w:type="dxa"/>
            <w:shd w:val="clear" w:color="auto" w:fill="4F81BD" w:themeFill="accent1"/>
            <w:noWrap/>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A46E32">
              <w:rPr>
                <w:rFonts w:cs="Arial"/>
                <w:b/>
                <w:color w:val="000000"/>
                <w:sz w:val="20"/>
                <w:szCs w:val="20"/>
              </w:rPr>
              <w:t>55%</w:t>
            </w:r>
          </w:p>
        </w:tc>
        <w:tc>
          <w:tcPr>
            <w:tcW w:w="1276" w:type="dxa"/>
            <w:shd w:val="clear" w:color="auto" w:fill="4F81BD" w:themeFill="accent1"/>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A46E32">
              <w:rPr>
                <w:rFonts w:cs="Arial"/>
                <w:b/>
                <w:color w:val="000000"/>
                <w:sz w:val="20"/>
                <w:szCs w:val="20"/>
              </w:rPr>
              <w:t>12</w:t>
            </w:r>
          </w:p>
        </w:tc>
        <w:tc>
          <w:tcPr>
            <w:tcW w:w="1235" w:type="dxa"/>
            <w:shd w:val="clear" w:color="auto" w:fill="4F81BD" w:themeFill="accent1"/>
            <w:vAlign w:val="center"/>
          </w:tcPr>
          <w:p w:rsidR="007B0FE8" w:rsidRPr="00A46E32" w:rsidRDefault="007B0FE8" w:rsidP="00F4343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A46E32">
              <w:rPr>
                <w:rFonts w:cs="Arial"/>
                <w:b/>
                <w:color w:val="000000"/>
                <w:sz w:val="20"/>
                <w:szCs w:val="20"/>
              </w:rPr>
              <w:t>2</w:t>
            </w:r>
          </w:p>
        </w:tc>
      </w:tr>
    </w:tbl>
    <w:p w:rsidR="007B0FE8" w:rsidRDefault="007B0FE8" w:rsidP="007B0FE8">
      <w:pPr>
        <w:spacing w:after="0"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Fuente</w:t>
      </w:r>
      <w:r>
        <w:rPr>
          <w:rFonts w:ascii="Arial" w:hAnsi="Arial" w:cs="Arial"/>
          <w:color w:val="000000" w:themeColor="text1"/>
          <w:sz w:val="18"/>
          <w:szCs w:val="18"/>
        </w:rPr>
        <w:t>s</w:t>
      </w:r>
      <w:r w:rsidRPr="003870B9">
        <w:rPr>
          <w:rFonts w:ascii="Arial" w:hAnsi="Arial" w:cs="Arial"/>
          <w:color w:val="000000" w:themeColor="text1"/>
          <w:sz w:val="18"/>
          <w:szCs w:val="18"/>
        </w:rPr>
        <w:t>:</w:t>
      </w:r>
      <w:r>
        <w:rPr>
          <w:rFonts w:ascii="Arial" w:hAnsi="Arial" w:cs="Arial"/>
          <w:color w:val="000000" w:themeColor="text1"/>
          <w:sz w:val="18"/>
          <w:szCs w:val="18"/>
        </w:rPr>
        <w:t xml:space="preserve"> Sistema de Gestión de Proyectos y Sistema de Postulación de Proyectos </w:t>
      </w:r>
    </w:p>
    <w:p w:rsidR="007B0FE8" w:rsidRPr="0059194B" w:rsidRDefault="007B0FE8" w:rsidP="007B0FE8">
      <w:pPr>
        <w:autoSpaceDE w:val="0"/>
        <w:autoSpaceDN w:val="0"/>
        <w:adjustRightInd w:val="0"/>
        <w:spacing w:after="0" w:line="240" w:lineRule="auto"/>
        <w:rPr>
          <w:rFonts w:ascii="Times New Roman" w:hAnsi="Times New Roman" w:cs="Times New Roman"/>
          <w:sz w:val="24"/>
          <w:szCs w:val="24"/>
        </w:rPr>
      </w:pPr>
    </w:p>
    <w:p w:rsidR="007B0FE8" w:rsidRDefault="007B0FE8" w:rsidP="007B0FE8">
      <w:pPr>
        <w:pStyle w:val="NoSpacing"/>
        <w:jc w:val="both"/>
        <w:rPr>
          <w:rFonts w:ascii="Arial" w:hAnsi="Arial" w:cs="Arial"/>
          <w:bCs/>
        </w:rPr>
      </w:pPr>
      <w:r w:rsidRPr="00097DD3">
        <w:rPr>
          <w:rFonts w:ascii="Arial" w:hAnsi="Arial" w:cs="Arial"/>
          <w:bCs/>
        </w:rPr>
        <w:t xml:space="preserve">Los </w:t>
      </w:r>
      <w:r>
        <w:rPr>
          <w:rFonts w:ascii="Arial" w:hAnsi="Arial" w:cs="Arial"/>
          <w:bCs/>
        </w:rPr>
        <w:t>Instrumento</w:t>
      </w:r>
      <w:r w:rsidRPr="00097DD3">
        <w:rPr>
          <w:rFonts w:ascii="Arial" w:hAnsi="Arial" w:cs="Arial"/>
          <w:bCs/>
        </w:rPr>
        <w:t>s</w:t>
      </w:r>
      <w:r>
        <w:rPr>
          <w:rFonts w:ascii="Arial" w:hAnsi="Arial" w:cs="Arial"/>
          <w:bCs/>
        </w:rPr>
        <w:t xml:space="preserve"> que reúnen menor proporción de personas que ganaron en al menos una convocatoria ANII anterior, resultan: FPA (17% de reincidentes), y SNI (27%). Para este último instrumento resulta lógico ya que las reevaluaciones que (en caso de fallo negativo) pondrían al beneficiario en posición de volver a postular, ocurren con poca frecuencia (cada 3 años, o cada 2 en caso de Candidatos). </w:t>
      </w:r>
    </w:p>
    <w:p w:rsidR="007B0FE8" w:rsidRDefault="007B0FE8" w:rsidP="007B0FE8">
      <w:pPr>
        <w:rPr>
          <w:rFonts w:ascii="Arial" w:eastAsiaTheme="majorEastAsia" w:hAnsi="Arial" w:cs="Arial"/>
          <w:b/>
          <w:bCs/>
          <w:u w:val="single"/>
        </w:rPr>
      </w:pPr>
    </w:p>
    <w:p w:rsidR="007B0FE8" w:rsidRDefault="007B0FE8" w:rsidP="007B0FE8">
      <w:pPr>
        <w:rPr>
          <w:rFonts w:ascii="Arial" w:eastAsiaTheme="majorEastAsia" w:hAnsi="Arial" w:cs="Arial"/>
          <w:b/>
          <w:bCs/>
          <w:u w:val="single"/>
        </w:rPr>
      </w:pPr>
      <w:r>
        <w:rPr>
          <w:rFonts w:ascii="Arial" w:hAnsi="Arial" w:cs="Arial"/>
          <w:u w:val="single"/>
        </w:rPr>
        <w:br w:type="page"/>
      </w:r>
    </w:p>
    <w:p w:rsidR="007B0FE8" w:rsidRPr="00CB0F72" w:rsidRDefault="007B0FE8" w:rsidP="007B0FE8">
      <w:pPr>
        <w:pStyle w:val="Heading2"/>
        <w:jc w:val="center"/>
        <w:rPr>
          <w:rFonts w:ascii="Arial" w:hAnsi="Arial" w:cs="Arial"/>
          <w:color w:val="auto"/>
          <w:sz w:val="22"/>
          <w:szCs w:val="22"/>
          <w:u w:val="single"/>
        </w:rPr>
      </w:pPr>
      <w:bookmarkStart w:id="55" w:name="_Toc381357375"/>
      <w:r w:rsidRPr="00CB0F72">
        <w:rPr>
          <w:rFonts w:ascii="Arial" w:hAnsi="Arial" w:cs="Arial"/>
          <w:color w:val="auto"/>
          <w:sz w:val="22"/>
          <w:szCs w:val="22"/>
          <w:u w:val="single"/>
        </w:rPr>
        <w:lastRenderedPageBreak/>
        <w:t>FIRMA DE CONTRATO, SEGUIMIENTO Y CIERRE</w:t>
      </w:r>
      <w:bookmarkEnd w:id="55"/>
    </w:p>
    <w:p w:rsidR="007B0FE8" w:rsidRPr="00446697" w:rsidRDefault="007B0FE8" w:rsidP="007B0FE8">
      <w:pPr>
        <w:spacing w:after="0" w:line="240" w:lineRule="auto"/>
        <w:jc w:val="center"/>
        <w:rPr>
          <w:rFonts w:ascii="Arial" w:hAnsi="Arial" w:cs="Arial"/>
          <w:b/>
        </w:rPr>
      </w:pPr>
    </w:p>
    <w:p w:rsidR="007B0FE8" w:rsidRDefault="007B0FE8" w:rsidP="007B0FE8">
      <w:pPr>
        <w:spacing w:after="0" w:line="240" w:lineRule="auto"/>
        <w:jc w:val="center"/>
        <w:rPr>
          <w:rFonts w:ascii="Arial" w:hAnsi="Arial" w:cs="Arial"/>
          <w:b/>
          <w:lang w:val="es-ES_tradnl"/>
        </w:rPr>
      </w:pPr>
    </w:p>
    <w:p w:rsidR="007B0FE8" w:rsidRDefault="007B0FE8" w:rsidP="007B0FE8">
      <w:pPr>
        <w:spacing w:after="0" w:line="240" w:lineRule="auto"/>
        <w:jc w:val="center"/>
        <w:rPr>
          <w:rFonts w:ascii="Arial" w:hAnsi="Arial" w:cs="Arial"/>
          <w:b/>
          <w:lang w:val="es-ES_tradnl"/>
        </w:rPr>
      </w:pPr>
      <w:r>
        <w:rPr>
          <w:rFonts w:ascii="Arial" w:hAnsi="Arial" w:cs="Arial"/>
          <w:b/>
          <w:lang w:val="es-ES_tradnl"/>
        </w:rPr>
        <w:t>FIGURA 2.1.</w:t>
      </w:r>
      <w:r w:rsidRPr="00D96E2B">
        <w:rPr>
          <w:rFonts w:ascii="Arial" w:hAnsi="Arial" w:cs="Arial"/>
          <w:b/>
          <w:lang w:val="es-ES_tradnl"/>
        </w:rPr>
        <w:t xml:space="preserve"> - EVOLUCIÓN DE LAS PROPUESTAS </w:t>
      </w:r>
      <w:r>
        <w:rPr>
          <w:rFonts w:ascii="Arial" w:hAnsi="Arial" w:cs="Arial"/>
          <w:b/>
          <w:lang w:val="es-ES_tradnl"/>
        </w:rPr>
        <w:t xml:space="preserve">AÑO </w:t>
      </w:r>
      <w:r w:rsidRPr="00D96E2B">
        <w:rPr>
          <w:rFonts w:ascii="Arial" w:hAnsi="Arial" w:cs="Arial"/>
          <w:b/>
          <w:lang w:val="es-ES_tradnl"/>
        </w:rPr>
        <w:t>201</w:t>
      </w:r>
      <w:r>
        <w:rPr>
          <w:rFonts w:ascii="Arial" w:hAnsi="Arial" w:cs="Arial"/>
          <w:b/>
          <w:lang w:val="es-ES_tradnl"/>
        </w:rPr>
        <w:t xml:space="preserve">3 </w:t>
      </w:r>
    </w:p>
    <w:p w:rsidR="007B0FE8" w:rsidRDefault="007B0FE8" w:rsidP="007B0FE8">
      <w:pPr>
        <w:spacing w:after="0" w:line="240" w:lineRule="auto"/>
        <w:jc w:val="center"/>
        <w:rPr>
          <w:rFonts w:ascii="Arial" w:hAnsi="Arial" w:cs="Arial"/>
          <w:b/>
          <w:lang w:val="es-ES_tradnl"/>
        </w:rPr>
      </w:pPr>
    </w:p>
    <w:p w:rsidR="007B0FE8" w:rsidRDefault="007B0FE8" w:rsidP="007B0FE8">
      <w:pPr>
        <w:tabs>
          <w:tab w:val="left" w:pos="1665"/>
        </w:tabs>
        <w:spacing w:line="240" w:lineRule="auto"/>
        <w:jc w:val="both"/>
        <w:rPr>
          <w:rFonts w:ascii="Arial" w:hAnsi="Arial" w:cs="Arial"/>
          <w:sz w:val="18"/>
          <w:szCs w:val="18"/>
          <w:lang w:bidi="en-US"/>
        </w:rPr>
      </w:pPr>
      <w:r w:rsidRPr="00D63666">
        <w:rPr>
          <w:rFonts w:ascii="Arial" w:hAnsi="Arial" w:cs="Arial"/>
          <w:noProof/>
          <w:sz w:val="18"/>
          <w:szCs w:val="18"/>
          <w:lang w:val="en-US" w:eastAsia="en-US"/>
        </w:rPr>
        <w:drawing>
          <wp:inline distT="0" distB="0" distL="0" distR="0" wp14:anchorId="5DA88713" wp14:editId="2552D798">
            <wp:extent cx="5400675" cy="714375"/>
            <wp:effectExtent l="57150" t="0" r="47625" b="9525"/>
            <wp:docPr id="27" name="Diagrama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B0FE8" w:rsidRPr="00092896" w:rsidRDefault="007B0FE8" w:rsidP="007B0FE8">
      <w:pPr>
        <w:spacing w:after="0" w:line="240" w:lineRule="auto"/>
        <w:ind w:left="426" w:hanging="426"/>
        <w:jc w:val="both"/>
        <w:rPr>
          <w:rFonts w:ascii="Arial" w:hAnsi="Arial" w:cs="Arial"/>
          <w:sz w:val="18"/>
          <w:szCs w:val="18"/>
          <w:lang w:bidi="en-US"/>
        </w:rPr>
      </w:pPr>
      <w:r w:rsidRPr="00092896">
        <w:rPr>
          <w:rFonts w:ascii="Arial" w:hAnsi="Arial" w:cs="Arial"/>
          <w:sz w:val="18"/>
          <w:szCs w:val="18"/>
          <w:lang w:bidi="en-US"/>
        </w:rPr>
        <w:t>*</w:t>
      </w:r>
      <w:r w:rsidRPr="00092896">
        <w:rPr>
          <w:rFonts w:ascii="Arial" w:hAnsi="Arial" w:cs="Arial"/>
          <w:sz w:val="18"/>
          <w:szCs w:val="18"/>
          <w:lang w:bidi="en-US"/>
        </w:rPr>
        <w:tab/>
        <w:t>Corresponden 274 presentados al llamado del SNI 2013 (no se contabilizan 730 postulaciones a permanencia).</w:t>
      </w:r>
    </w:p>
    <w:p w:rsidR="007B0FE8" w:rsidRPr="00092896" w:rsidRDefault="007B0FE8" w:rsidP="007B0FE8">
      <w:pPr>
        <w:spacing w:after="0" w:line="240" w:lineRule="auto"/>
        <w:ind w:left="426" w:hanging="426"/>
        <w:jc w:val="both"/>
        <w:rPr>
          <w:rFonts w:ascii="Arial" w:hAnsi="Arial" w:cs="Arial"/>
          <w:sz w:val="18"/>
          <w:szCs w:val="18"/>
          <w:lang w:bidi="en-US"/>
        </w:rPr>
      </w:pPr>
      <w:r w:rsidRPr="00092896">
        <w:rPr>
          <w:rFonts w:ascii="Arial" w:hAnsi="Arial" w:cs="Arial"/>
          <w:sz w:val="18"/>
          <w:szCs w:val="18"/>
          <w:lang w:bidi="en-US"/>
        </w:rPr>
        <w:t>**</w:t>
      </w:r>
      <w:r>
        <w:rPr>
          <w:rFonts w:ascii="Arial" w:hAnsi="Arial" w:cs="Arial"/>
          <w:sz w:val="18"/>
          <w:szCs w:val="18"/>
          <w:lang w:bidi="en-US"/>
        </w:rPr>
        <w:tab/>
      </w:r>
      <w:r w:rsidRPr="00092896">
        <w:rPr>
          <w:rFonts w:ascii="Arial" w:hAnsi="Arial" w:cs="Arial"/>
          <w:sz w:val="18"/>
          <w:szCs w:val="18"/>
          <w:lang w:bidi="en-US"/>
        </w:rPr>
        <w:t>Corresponden 138 aprobados de la convocatoria del SNI 2012 (no se contabilizan 183 aprobaciones de solicitud a permanencia y 23 re-categorizaciones favorables).</w:t>
      </w:r>
    </w:p>
    <w:p w:rsidR="007B0FE8" w:rsidRPr="00092896" w:rsidRDefault="007B0FE8" w:rsidP="007B0FE8">
      <w:pPr>
        <w:spacing w:after="0" w:line="240" w:lineRule="auto"/>
        <w:ind w:left="426" w:hanging="426"/>
        <w:jc w:val="both"/>
        <w:rPr>
          <w:rFonts w:ascii="Arial" w:hAnsi="Arial" w:cs="Arial"/>
          <w:sz w:val="18"/>
          <w:szCs w:val="18"/>
          <w:lang w:bidi="en-US"/>
        </w:rPr>
      </w:pPr>
      <w:r w:rsidRPr="00092896">
        <w:rPr>
          <w:rFonts w:ascii="Arial" w:hAnsi="Arial" w:cs="Arial"/>
          <w:sz w:val="18"/>
          <w:szCs w:val="18"/>
          <w:lang w:bidi="en-US"/>
        </w:rPr>
        <w:t>***</w:t>
      </w:r>
      <w:r>
        <w:rPr>
          <w:rFonts w:ascii="Arial" w:hAnsi="Arial" w:cs="Arial"/>
          <w:sz w:val="18"/>
          <w:szCs w:val="18"/>
          <w:lang w:bidi="en-US"/>
        </w:rPr>
        <w:tab/>
      </w:r>
      <w:r w:rsidRPr="00092896">
        <w:rPr>
          <w:rFonts w:ascii="Arial" w:hAnsi="Arial" w:cs="Arial"/>
          <w:sz w:val="18"/>
          <w:szCs w:val="18"/>
          <w:lang w:bidi="en-US"/>
        </w:rPr>
        <w:t>Corresponden 138 contratos de la convocatoria del SNI 2012.</w:t>
      </w:r>
    </w:p>
    <w:p w:rsidR="007B0FE8" w:rsidRPr="00092896" w:rsidRDefault="007B0FE8" w:rsidP="007B0FE8">
      <w:pPr>
        <w:spacing w:after="0" w:line="240" w:lineRule="auto"/>
        <w:ind w:left="426" w:hanging="426"/>
        <w:jc w:val="both"/>
        <w:rPr>
          <w:rFonts w:ascii="Arial" w:hAnsi="Arial" w:cs="Arial"/>
          <w:sz w:val="18"/>
          <w:szCs w:val="18"/>
          <w:lang w:bidi="en-US"/>
        </w:rPr>
      </w:pPr>
      <w:r w:rsidRPr="00092896">
        <w:rPr>
          <w:rFonts w:ascii="Arial" w:hAnsi="Arial" w:cs="Arial"/>
          <w:sz w:val="18"/>
          <w:szCs w:val="18"/>
          <w:lang w:bidi="en-US"/>
        </w:rPr>
        <w:t>****</w:t>
      </w:r>
      <w:r>
        <w:rPr>
          <w:rFonts w:ascii="Arial" w:hAnsi="Arial" w:cs="Arial"/>
          <w:sz w:val="18"/>
          <w:szCs w:val="18"/>
          <w:lang w:bidi="en-US"/>
        </w:rPr>
        <w:tab/>
      </w:r>
      <w:r w:rsidRPr="00092896">
        <w:rPr>
          <w:rFonts w:ascii="Arial" w:hAnsi="Arial" w:cs="Arial"/>
          <w:sz w:val="18"/>
          <w:szCs w:val="18"/>
          <w:lang w:bidi="en-US"/>
        </w:rPr>
        <w:t>Corresponden 1637 investigadores del SNI desde su inicio.</w:t>
      </w:r>
    </w:p>
    <w:p w:rsidR="007B0FE8" w:rsidRDefault="007B0FE8" w:rsidP="007B0FE8">
      <w:pPr>
        <w:tabs>
          <w:tab w:val="left" w:pos="1665"/>
        </w:tabs>
        <w:spacing w:line="240" w:lineRule="auto"/>
        <w:jc w:val="both"/>
        <w:rPr>
          <w:rFonts w:ascii="Arial" w:hAnsi="Arial" w:cs="Arial"/>
          <w:sz w:val="18"/>
          <w:szCs w:val="18"/>
          <w:lang w:bidi="en-US"/>
        </w:rPr>
      </w:pPr>
    </w:p>
    <w:p w:rsidR="007B0FE8" w:rsidRDefault="007B0FE8" w:rsidP="007B0FE8">
      <w:pPr>
        <w:tabs>
          <w:tab w:val="left" w:pos="1665"/>
        </w:tabs>
        <w:spacing w:line="240" w:lineRule="auto"/>
        <w:jc w:val="both"/>
        <w:rPr>
          <w:rFonts w:ascii="Arial" w:hAnsi="Arial" w:cs="Arial"/>
          <w:sz w:val="18"/>
          <w:szCs w:val="18"/>
          <w:lang w:bidi="en-US"/>
        </w:rPr>
      </w:pPr>
    </w:p>
    <w:p w:rsidR="007B0FE8" w:rsidRDefault="007B0FE8" w:rsidP="007B0FE8">
      <w:pPr>
        <w:pStyle w:val="NoSpacing"/>
        <w:jc w:val="both"/>
        <w:rPr>
          <w:rFonts w:ascii="Arial" w:hAnsi="Arial" w:cs="Arial"/>
        </w:rPr>
      </w:pPr>
      <w:r>
        <w:rPr>
          <w:rFonts w:ascii="Arial" w:hAnsi="Arial" w:cs="Arial"/>
        </w:rPr>
        <w:t xml:space="preserve">En la </w:t>
      </w:r>
      <w:r w:rsidRPr="00D96E2B">
        <w:rPr>
          <w:rFonts w:ascii="Arial" w:hAnsi="Arial" w:cs="Arial"/>
        </w:rPr>
        <w:t xml:space="preserve">figura anterior </w:t>
      </w:r>
      <w:r>
        <w:rPr>
          <w:rFonts w:ascii="Arial" w:hAnsi="Arial" w:cs="Arial"/>
        </w:rPr>
        <w:t xml:space="preserve">se presentan los datos correspondientes a las actividades del año 2013 con respecto al total de los proyectos de la Agencia en el caso de los Instrumentos de Promoción de la Investigación. </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r>
        <w:rPr>
          <w:rFonts w:ascii="Arial" w:hAnsi="Arial" w:cs="Arial"/>
        </w:rPr>
        <w:t>La gestión de estas actividades desde la perspectiva de la ANII, implican la tramitación de una gran cantidad de proyectos en seguimiento, los que superan ampliamente la cantidad de aprobaciones del año. Tanto para los proyectos de investigación, como para los integrantes de SNI que conforman el sistema, los casos en seguimiento quintuplican a los aprobados en el año.</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r w:rsidRPr="00D96E2B">
        <w:rPr>
          <w:rFonts w:ascii="Arial" w:hAnsi="Arial" w:cs="Arial"/>
        </w:rPr>
        <w:t>Desde los inicios de las actividades a la fecha</w:t>
      </w:r>
      <w:r>
        <w:rPr>
          <w:rFonts w:ascii="Arial" w:hAnsi="Arial" w:cs="Arial"/>
        </w:rPr>
        <w:t>,</w:t>
      </w:r>
      <w:r w:rsidRPr="00D96E2B">
        <w:rPr>
          <w:rFonts w:ascii="Arial" w:hAnsi="Arial" w:cs="Arial"/>
        </w:rPr>
        <w:t xml:space="preserve"> la ANII ha aprobado </w:t>
      </w:r>
      <w:r>
        <w:rPr>
          <w:rFonts w:ascii="Arial" w:hAnsi="Arial" w:cs="Arial"/>
        </w:rPr>
        <w:t>2651</w:t>
      </w:r>
      <w:r w:rsidRPr="00D96E2B">
        <w:rPr>
          <w:rFonts w:ascii="Arial" w:hAnsi="Arial" w:cs="Arial"/>
        </w:rPr>
        <w:t xml:space="preserve"> solicitudes </w:t>
      </w:r>
      <w:r>
        <w:rPr>
          <w:rFonts w:ascii="Arial" w:hAnsi="Arial" w:cs="Arial"/>
        </w:rPr>
        <w:t>dentro del conjunto de Instrumentos aquí considerados</w:t>
      </w:r>
      <w:r w:rsidRPr="00D96E2B">
        <w:rPr>
          <w:rFonts w:ascii="Arial" w:hAnsi="Arial" w:cs="Arial"/>
        </w:rPr>
        <w:t xml:space="preserve">, habiendo finalizado </w:t>
      </w:r>
      <w:r>
        <w:rPr>
          <w:rFonts w:ascii="Arial" w:hAnsi="Arial" w:cs="Arial"/>
        </w:rPr>
        <w:t>su ejecución 375 (en el caso del SNI no se considera la etapa de cierre)</w:t>
      </w:r>
      <w:r w:rsidRPr="00D96E2B">
        <w:rPr>
          <w:rFonts w:ascii="Arial" w:hAnsi="Arial" w:cs="Arial"/>
        </w:rPr>
        <w:t xml:space="preserve">. </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lang w:val="es-ES_tradnl"/>
        </w:rPr>
      </w:pPr>
      <w:r>
        <w:rPr>
          <w:rFonts w:ascii="Arial" w:hAnsi="Arial" w:cs="Arial"/>
        </w:rPr>
        <w:t xml:space="preserve">Para la </w:t>
      </w:r>
      <w:r>
        <w:rPr>
          <w:rFonts w:ascii="Arial" w:hAnsi="Arial" w:cs="Arial"/>
          <w:lang w:val="es-ES_tradnl"/>
        </w:rPr>
        <w:t>mayoría de los instrumentos de Promoción de la Investigación se cumple que las ediciones anteriores al año 2011 alcanzaron el cierre de todos o la mayoría de sus proyectos, mientras que las convocatorias abiertas desde el 2011 en adelante no cuentan con finalizaciones. PCTI muestra un comportamiento distinto, lógicamente no dependiente de las etapas y procesos involucrados en el desarrollo de una investigación.</w:t>
      </w:r>
    </w:p>
    <w:p w:rsidR="007B0FE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lang w:val="es-ES_tradnl"/>
        </w:rPr>
      </w:pPr>
      <w:r>
        <w:rPr>
          <w:rFonts w:ascii="Arial" w:hAnsi="Arial" w:cs="Arial"/>
          <w:lang w:val="es-ES_tradnl"/>
        </w:rPr>
        <w:t xml:space="preserve">Sin contar las postulaciones al SNI, el 60% de las propuestas firmadas finalizaron su ejecución al 31/12/2013, con un importante aporte de proyectos iniciados en el marco de los instrumentos de Investigación básica y  aplicada FCE y FMV,  y de los Fondos Sectoriales (particularmente FSA y FSE), en su edición 2009. </w:t>
      </w:r>
    </w:p>
    <w:p w:rsidR="007B0FE8" w:rsidRDefault="007B0FE8" w:rsidP="007B0FE8">
      <w:pPr>
        <w:pStyle w:val="NoSpacing"/>
        <w:jc w:val="both"/>
        <w:rPr>
          <w:rFonts w:ascii="Arial" w:hAnsi="Arial" w:cs="Arial"/>
          <w:lang w:val="es-ES_tradnl"/>
        </w:rPr>
      </w:pPr>
    </w:p>
    <w:p w:rsidR="007B0FE8" w:rsidRDefault="007B0FE8" w:rsidP="007B0FE8">
      <w:pPr>
        <w:pStyle w:val="NoSpacing"/>
        <w:jc w:val="both"/>
        <w:rPr>
          <w:rFonts w:ascii="Arial" w:hAnsi="Arial" w:cs="Arial"/>
          <w:lang w:val="es-ES_tradnl"/>
        </w:rPr>
      </w:pPr>
      <w:r>
        <w:rPr>
          <w:rFonts w:ascii="Arial" w:hAnsi="Arial" w:cs="Arial"/>
          <w:lang w:val="es-ES_tradnl"/>
        </w:rPr>
        <w:t xml:space="preserve">El último año de actividad alcanza el porcentaje más alto de cierre de propuestas (25% del total de aprobadas). </w:t>
      </w:r>
    </w:p>
    <w:p w:rsidR="007B0FE8" w:rsidRDefault="007B0FE8" w:rsidP="007B0FE8">
      <w:pPr>
        <w:spacing w:line="240" w:lineRule="auto"/>
        <w:rPr>
          <w:rFonts w:ascii="Arial" w:hAnsi="Arial" w:cs="Arial"/>
          <w:b/>
          <w:lang w:val="es-ES_tradnl"/>
        </w:rPr>
      </w:pPr>
    </w:p>
    <w:p w:rsidR="007B0FE8" w:rsidRDefault="007B0FE8" w:rsidP="007B0FE8">
      <w:pPr>
        <w:rPr>
          <w:rFonts w:ascii="Arial" w:hAnsi="Arial" w:cs="Arial"/>
          <w:b/>
          <w:lang w:val="es-ES_tradnl"/>
        </w:rPr>
      </w:pPr>
      <w:r>
        <w:rPr>
          <w:rFonts w:ascii="Arial" w:hAnsi="Arial" w:cs="Arial"/>
          <w:b/>
          <w:lang w:val="es-ES_tradnl"/>
        </w:rPr>
        <w:br w:type="page"/>
      </w:r>
    </w:p>
    <w:p w:rsidR="007B0FE8" w:rsidRDefault="007B0FE8" w:rsidP="007B0FE8">
      <w:pPr>
        <w:spacing w:after="0" w:line="240" w:lineRule="auto"/>
        <w:jc w:val="center"/>
        <w:rPr>
          <w:rFonts w:ascii="Arial" w:hAnsi="Arial" w:cs="Arial"/>
          <w:b/>
          <w:lang w:val="es-ES_tradnl"/>
        </w:rPr>
      </w:pPr>
      <w:r w:rsidRPr="001C2BC6">
        <w:rPr>
          <w:rFonts w:ascii="Arial" w:hAnsi="Arial" w:cs="Arial"/>
          <w:b/>
          <w:lang w:val="es-ES_tradnl"/>
        </w:rPr>
        <w:lastRenderedPageBreak/>
        <w:t>CUADRO 2.</w:t>
      </w:r>
      <w:r>
        <w:rPr>
          <w:rFonts w:ascii="Arial" w:hAnsi="Arial" w:cs="Arial"/>
          <w:b/>
          <w:lang w:val="es-ES_tradnl"/>
        </w:rPr>
        <w:t>17</w:t>
      </w:r>
      <w:r w:rsidRPr="001C2BC6">
        <w:rPr>
          <w:rFonts w:ascii="Arial" w:hAnsi="Arial" w:cs="Arial"/>
          <w:b/>
          <w:lang w:val="es-ES_tradnl"/>
        </w:rPr>
        <w:t>. - PROYECTOS TERMINADOS, RENUNCIAS E INTERRUPCIONES</w:t>
      </w:r>
      <w:r w:rsidRPr="00D96E2B">
        <w:rPr>
          <w:rFonts w:ascii="Arial" w:hAnsi="Arial" w:cs="Arial"/>
          <w:b/>
          <w:lang w:val="es-ES_tradnl"/>
        </w:rPr>
        <w:t xml:space="preserve"> </w:t>
      </w:r>
      <w:r>
        <w:rPr>
          <w:rFonts w:ascii="Arial" w:hAnsi="Arial" w:cs="Arial"/>
          <w:b/>
          <w:lang w:val="es-ES_tradnl"/>
        </w:rPr>
        <w:t>PERÍODO 2009 - 2013</w:t>
      </w:r>
    </w:p>
    <w:p w:rsidR="007B0FE8" w:rsidRPr="00D96E2B" w:rsidRDefault="007B0FE8" w:rsidP="007B0FE8">
      <w:pPr>
        <w:spacing w:after="0" w:line="240" w:lineRule="auto"/>
        <w:jc w:val="center"/>
        <w:rPr>
          <w:rFonts w:ascii="Arial" w:hAnsi="Arial" w:cs="Arial"/>
          <w:b/>
          <w:lang w:val="es-ES_tradnl"/>
        </w:rPr>
      </w:pPr>
    </w:p>
    <w:tbl>
      <w:tblPr>
        <w:tblStyle w:val="Listaclara-nfasis14"/>
        <w:tblW w:w="9907" w:type="dxa"/>
        <w:jc w:val="center"/>
        <w:tblLayout w:type="fixed"/>
        <w:tblLook w:val="04A0" w:firstRow="1" w:lastRow="0" w:firstColumn="1" w:lastColumn="0" w:noHBand="0" w:noVBand="1"/>
      </w:tblPr>
      <w:tblGrid>
        <w:gridCol w:w="1465"/>
        <w:gridCol w:w="796"/>
        <w:gridCol w:w="796"/>
        <w:gridCol w:w="797"/>
        <w:gridCol w:w="796"/>
        <w:gridCol w:w="925"/>
        <w:gridCol w:w="1276"/>
        <w:gridCol w:w="1384"/>
        <w:gridCol w:w="1672"/>
      </w:tblGrid>
      <w:tr w:rsidR="00F43436" w:rsidRPr="00A46E32" w:rsidTr="00F4343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65" w:type="dxa"/>
            <w:vMerge w:val="restart"/>
            <w:noWrap/>
            <w:vAlign w:val="center"/>
            <w:hideMark/>
          </w:tcPr>
          <w:p w:rsidR="007B0FE8" w:rsidRPr="00A46E32" w:rsidRDefault="007B0FE8" w:rsidP="00A46E32">
            <w:pPr>
              <w:rPr>
                <w:rFonts w:eastAsia="Times New Roman" w:cs="Arial"/>
                <w:sz w:val="20"/>
                <w:szCs w:val="20"/>
              </w:rPr>
            </w:pPr>
            <w:r w:rsidRPr="00A46E32">
              <w:rPr>
                <w:rFonts w:eastAsia="Times New Roman" w:cs="Arial"/>
                <w:sz w:val="20"/>
                <w:szCs w:val="20"/>
              </w:rPr>
              <w:t>Instrumento</w:t>
            </w:r>
          </w:p>
          <w:p w:rsidR="007B0FE8" w:rsidRPr="00A46E32" w:rsidRDefault="007B0FE8" w:rsidP="00A46E32">
            <w:pPr>
              <w:rPr>
                <w:rFonts w:eastAsia="Times New Roman" w:cs="Arial"/>
                <w:sz w:val="20"/>
                <w:szCs w:val="20"/>
              </w:rPr>
            </w:pPr>
          </w:p>
        </w:tc>
        <w:tc>
          <w:tcPr>
            <w:tcW w:w="4110" w:type="dxa"/>
            <w:gridSpan w:val="5"/>
            <w:noWrap/>
            <w:vAlign w:val="center"/>
            <w:hideMark/>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46E32">
              <w:rPr>
                <w:rFonts w:eastAsia="Times New Roman" w:cs="Arial"/>
                <w:sz w:val="20"/>
                <w:szCs w:val="20"/>
              </w:rPr>
              <w:t>Año de Cierre</w:t>
            </w:r>
          </w:p>
        </w:tc>
        <w:tc>
          <w:tcPr>
            <w:tcW w:w="1276" w:type="dxa"/>
            <w:vMerge w:val="restart"/>
            <w:vAlign w:val="center"/>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A46E32">
              <w:rPr>
                <w:rFonts w:eastAsia="Times New Roman" w:cs="Arial"/>
                <w:sz w:val="20"/>
                <w:szCs w:val="20"/>
              </w:rPr>
              <w:t>%</w:t>
            </w:r>
          </w:p>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46E32">
              <w:rPr>
                <w:rFonts w:eastAsia="Times New Roman" w:cs="Arial"/>
                <w:sz w:val="20"/>
                <w:szCs w:val="20"/>
              </w:rPr>
              <w:t>Cerrados</w:t>
            </w:r>
          </w:p>
        </w:tc>
        <w:tc>
          <w:tcPr>
            <w:tcW w:w="1384" w:type="dxa"/>
            <w:vMerge w:val="restart"/>
            <w:vAlign w:val="center"/>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46E32">
              <w:rPr>
                <w:rFonts w:eastAsia="Times New Roman" w:cs="Arial"/>
                <w:sz w:val="20"/>
                <w:szCs w:val="20"/>
              </w:rPr>
              <w:t>Total  Contratos Firmados</w:t>
            </w:r>
          </w:p>
        </w:tc>
        <w:tc>
          <w:tcPr>
            <w:tcW w:w="1672" w:type="dxa"/>
            <w:vMerge w:val="restart"/>
            <w:vAlign w:val="center"/>
          </w:tcPr>
          <w:p w:rsidR="007B0FE8" w:rsidRPr="00A46E32" w:rsidRDefault="007B0FE8" w:rsidP="00F43436">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A46E32">
              <w:rPr>
                <w:rFonts w:eastAsia="Times New Roman" w:cs="Arial"/>
                <w:sz w:val="20"/>
                <w:szCs w:val="20"/>
              </w:rPr>
              <w:t>Renuncias/ Interrupciones</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465" w:type="dxa"/>
            <w:vMerge/>
            <w:noWrap/>
            <w:vAlign w:val="center"/>
            <w:hideMark/>
          </w:tcPr>
          <w:p w:rsidR="007B0FE8" w:rsidRPr="00A46E32" w:rsidRDefault="007B0FE8" w:rsidP="00A46E32">
            <w:pPr>
              <w:rPr>
                <w:rFonts w:eastAsia="Times New Roman" w:cs="Arial"/>
                <w:b w:val="0"/>
                <w:sz w:val="20"/>
                <w:szCs w:val="20"/>
              </w:rPr>
            </w:pPr>
          </w:p>
        </w:tc>
        <w:tc>
          <w:tcPr>
            <w:tcW w:w="796" w:type="dxa"/>
            <w:shd w:val="clear" w:color="auto" w:fill="4F81BD" w:themeFill="accent1"/>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A46E32">
              <w:rPr>
                <w:rFonts w:eastAsia="Times New Roman" w:cs="Arial"/>
                <w:b/>
                <w:bCs/>
                <w:color w:val="FFFFFF" w:themeColor="background1"/>
                <w:sz w:val="20"/>
                <w:szCs w:val="20"/>
              </w:rPr>
              <w:t>2009</w:t>
            </w:r>
          </w:p>
        </w:tc>
        <w:tc>
          <w:tcPr>
            <w:tcW w:w="796" w:type="dxa"/>
            <w:shd w:val="clear" w:color="auto" w:fill="4F81BD" w:themeFill="accent1"/>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A46E32">
              <w:rPr>
                <w:rFonts w:eastAsia="Times New Roman" w:cs="Arial"/>
                <w:b/>
                <w:bCs/>
                <w:color w:val="FFFFFF" w:themeColor="background1"/>
                <w:sz w:val="20"/>
                <w:szCs w:val="20"/>
              </w:rPr>
              <w:t>2010</w:t>
            </w:r>
          </w:p>
        </w:tc>
        <w:tc>
          <w:tcPr>
            <w:tcW w:w="797" w:type="dxa"/>
            <w:shd w:val="clear" w:color="auto" w:fill="4F81BD" w:themeFill="accent1"/>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A46E32">
              <w:rPr>
                <w:rFonts w:eastAsia="Times New Roman" w:cs="Arial"/>
                <w:b/>
                <w:bCs/>
                <w:color w:val="FFFFFF" w:themeColor="background1"/>
                <w:sz w:val="20"/>
                <w:szCs w:val="20"/>
              </w:rPr>
              <w:t>2011</w:t>
            </w:r>
          </w:p>
        </w:tc>
        <w:tc>
          <w:tcPr>
            <w:tcW w:w="796" w:type="dxa"/>
            <w:shd w:val="clear" w:color="auto" w:fill="4F81BD" w:themeFill="accent1"/>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A46E32">
              <w:rPr>
                <w:rFonts w:eastAsia="Times New Roman" w:cs="Arial"/>
                <w:b/>
                <w:bCs/>
                <w:color w:val="FFFFFF" w:themeColor="background1"/>
                <w:sz w:val="20"/>
                <w:szCs w:val="20"/>
              </w:rPr>
              <w:t>2012</w:t>
            </w:r>
          </w:p>
        </w:tc>
        <w:tc>
          <w:tcPr>
            <w:tcW w:w="925" w:type="dxa"/>
            <w:shd w:val="clear" w:color="auto" w:fill="4F81BD" w:themeFill="accent1"/>
            <w:noWrap/>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A46E32">
              <w:rPr>
                <w:rFonts w:eastAsia="Times New Roman" w:cs="Arial"/>
                <w:b/>
                <w:bCs/>
                <w:color w:val="FFFFFF" w:themeColor="background1"/>
                <w:sz w:val="20"/>
                <w:szCs w:val="20"/>
              </w:rPr>
              <w:t>2013</w:t>
            </w:r>
          </w:p>
        </w:tc>
        <w:tc>
          <w:tcPr>
            <w:tcW w:w="1276" w:type="dxa"/>
            <w:vMerge/>
            <w:shd w:val="clear" w:color="auto" w:fill="4F81BD" w:themeFill="accent1"/>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p>
        </w:tc>
        <w:tc>
          <w:tcPr>
            <w:tcW w:w="1384" w:type="dxa"/>
            <w:vMerge/>
            <w:vAlign w:val="center"/>
            <w:hideMark/>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themeColor="text1"/>
                <w:sz w:val="20"/>
                <w:szCs w:val="20"/>
              </w:rPr>
            </w:pPr>
          </w:p>
        </w:tc>
        <w:tc>
          <w:tcPr>
            <w:tcW w:w="1672" w:type="dxa"/>
            <w:vMerge/>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p>
        </w:tc>
      </w:tr>
      <w:tr w:rsidR="007B0FE8" w:rsidRPr="00A46E32" w:rsidTr="00F43436">
        <w:trPr>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AIS</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11</w:t>
            </w:r>
          </w:p>
        </w:tc>
        <w:tc>
          <w:tcPr>
            <w:tcW w:w="925"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5</w:t>
            </w:r>
          </w:p>
        </w:tc>
        <w:tc>
          <w:tcPr>
            <w:tcW w:w="127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94%</w:t>
            </w:r>
          </w:p>
        </w:tc>
        <w:tc>
          <w:tcPr>
            <w:tcW w:w="1384" w:type="dxa"/>
            <w:shd w:val="clear" w:color="auto" w:fill="DBE5F1" w:themeFill="accent1" w:themeFillTint="33"/>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18</w:t>
            </w:r>
          </w:p>
        </w:tc>
        <w:tc>
          <w:tcPr>
            <w:tcW w:w="1672" w:type="dxa"/>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BRR</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2</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5</w:t>
            </w:r>
          </w:p>
        </w:tc>
        <w:tc>
          <w:tcPr>
            <w:tcW w:w="925"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27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78%</w:t>
            </w:r>
          </w:p>
        </w:tc>
        <w:tc>
          <w:tcPr>
            <w:tcW w:w="1384" w:type="dxa"/>
            <w:shd w:val="clear" w:color="auto" w:fill="DBE5F1" w:themeFill="accent1" w:themeFillTint="33"/>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9</w:t>
            </w:r>
          </w:p>
        </w:tc>
        <w:tc>
          <w:tcPr>
            <w:tcW w:w="1672" w:type="dxa"/>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7B0FE8" w:rsidRPr="00A46E32" w:rsidTr="00F43436">
        <w:trPr>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EQC</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925"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27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0%</w:t>
            </w:r>
          </w:p>
        </w:tc>
        <w:tc>
          <w:tcPr>
            <w:tcW w:w="1384" w:type="dxa"/>
            <w:shd w:val="clear" w:color="auto" w:fill="DBE5F1" w:themeFill="accent1" w:themeFillTint="33"/>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7</w:t>
            </w:r>
          </w:p>
        </w:tc>
        <w:tc>
          <w:tcPr>
            <w:tcW w:w="1672" w:type="dxa"/>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FCE</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10</w:t>
            </w:r>
          </w:p>
        </w:tc>
        <w:tc>
          <w:tcPr>
            <w:tcW w:w="797"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90</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32</w:t>
            </w:r>
          </w:p>
        </w:tc>
        <w:tc>
          <w:tcPr>
            <w:tcW w:w="925"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61</w:t>
            </w:r>
          </w:p>
        </w:tc>
        <w:tc>
          <w:tcPr>
            <w:tcW w:w="127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65%</w:t>
            </w:r>
          </w:p>
        </w:tc>
        <w:tc>
          <w:tcPr>
            <w:tcW w:w="1384" w:type="dxa"/>
            <w:shd w:val="clear" w:color="auto" w:fill="DBE5F1" w:themeFill="accent1" w:themeFillTint="33"/>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300</w:t>
            </w:r>
          </w:p>
        </w:tc>
        <w:tc>
          <w:tcPr>
            <w:tcW w:w="1672" w:type="dxa"/>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6</w:t>
            </w:r>
          </w:p>
        </w:tc>
      </w:tr>
      <w:tr w:rsidR="007B0FE8" w:rsidRPr="00A46E32" w:rsidTr="00F43436">
        <w:trPr>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FMV</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8</w:t>
            </w:r>
          </w:p>
        </w:tc>
        <w:tc>
          <w:tcPr>
            <w:tcW w:w="925"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48</w:t>
            </w:r>
          </w:p>
        </w:tc>
        <w:tc>
          <w:tcPr>
            <w:tcW w:w="127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39%</w:t>
            </w:r>
          </w:p>
        </w:tc>
        <w:tc>
          <w:tcPr>
            <w:tcW w:w="1384" w:type="dxa"/>
            <w:shd w:val="clear" w:color="auto" w:fill="DBE5F1" w:themeFill="accent1" w:themeFillTint="33"/>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144</w:t>
            </w:r>
          </w:p>
        </w:tc>
        <w:tc>
          <w:tcPr>
            <w:tcW w:w="1672" w:type="dxa"/>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8</w:t>
            </w: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FPA</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925"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27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0%</w:t>
            </w:r>
          </w:p>
        </w:tc>
        <w:tc>
          <w:tcPr>
            <w:tcW w:w="1384" w:type="dxa"/>
            <w:shd w:val="clear" w:color="auto" w:fill="DBE5F1" w:themeFill="accent1" w:themeFillTint="33"/>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3</w:t>
            </w:r>
          </w:p>
        </w:tc>
        <w:tc>
          <w:tcPr>
            <w:tcW w:w="1672" w:type="dxa"/>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7B0FE8" w:rsidRPr="00A46E32" w:rsidTr="00F43436">
        <w:trPr>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FSA</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925"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10</w:t>
            </w:r>
          </w:p>
        </w:tc>
        <w:tc>
          <w:tcPr>
            <w:tcW w:w="127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71%</w:t>
            </w:r>
          </w:p>
        </w:tc>
        <w:tc>
          <w:tcPr>
            <w:tcW w:w="1384" w:type="dxa"/>
            <w:shd w:val="clear" w:color="auto" w:fill="DBE5F1" w:themeFill="accent1" w:themeFillTint="33"/>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14</w:t>
            </w:r>
          </w:p>
        </w:tc>
        <w:tc>
          <w:tcPr>
            <w:tcW w:w="1672" w:type="dxa"/>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FSE</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925"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22</w:t>
            </w:r>
          </w:p>
        </w:tc>
        <w:tc>
          <w:tcPr>
            <w:tcW w:w="127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44%</w:t>
            </w:r>
          </w:p>
        </w:tc>
        <w:tc>
          <w:tcPr>
            <w:tcW w:w="1384" w:type="dxa"/>
            <w:shd w:val="clear" w:color="auto" w:fill="DBE5F1" w:themeFill="accent1" w:themeFillTint="33"/>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50</w:t>
            </w:r>
          </w:p>
        </w:tc>
        <w:tc>
          <w:tcPr>
            <w:tcW w:w="1672" w:type="dxa"/>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w:t>
            </w:r>
          </w:p>
        </w:tc>
      </w:tr>
      <w:tr w:rsidR="007B0FE8" w:rsidRPr="00A46E32" w:rsidTr="00F43436">
        <w:trPr>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FSS</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4</w:t>
            </w:r>
          </w:p>
        </w:tc>
        <w:tc>
          <w:tcPr>
            <w:tcW w:w="925"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8</w:t>
            </w:r>
          </w:p>
        </w:tc>
        <w:tc>
          <w:tcPr>
            <w:tcW w:w="127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100%</w:t>
            </w:r>
          </w:p>
        </w:tc>
        <w:tc>
          <w:tcPr>
            <w:tcW w:w="1384" w:type="dxa"/>
            <w:shd w:val="clear" w:color="auto" w:fill="DBE5F1" w:themeFill="accent1" w:themeFillTint="33"/>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12</w:t>
            </w:r>
          </w:p>
        </w:tc>
        <w:tc>
          <w:tcPr>
            <w:tcW w:w="1672" w:type="dxa"/>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FST</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925"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27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0%</w:t>
            </w:r>
          </w:p>
        </w:tc>
        <w:tc>
          <w:tcPr>
            <w:tcW w:w="1384" w:type="dxa"/>
            <w:shd w:val="clear" w:color="auto" w:fill="DBE5F1" w:themeFill="accent1" w:themeFillTint="33"/>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2</w:t>
            </w:r>
          </w:p>
        </w:tc>
        <w:tc>
          <w:tcPr>
            <w:tcW w:w="1672" w:type="dxa"/>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7B0FE8" w:rsidRPr="00A46E32" w:rsidTr="00F43436">
        <w:trPr>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PCTI</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5</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15</w:t>
            </w:r>
          </w:p>
        </w:tc>
        <w:tc>
          <w:tcPr>
            <w:tcW w:w="797"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5</w:t>
            </w:r>
          </w:p>
        </w:tc>
        <w:tc>
          <w:tcPr>
            <w:tcW w:w="79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17</w:t>
            </w:r>
          </w:p>
        </w:tc>
        <w:tc>
          <w:tcPr>
            <w:tcW w:w="925"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14</w:t>
            </w:r>
          </w:p>
        </w:tc>
        <w:tc>
          <w:tcPr>
            <w:tcW w:w="1276" w:type="dxa"/>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82%</w:t>
            </w:r>
          </w:p>
        </w:tc>
        <w:tc>
          <w:tcPr>
            <w:tcW w:w="1384" w:type="dxa"/>
            <w:shd w:val="clear" w:color="auto" w:fill="DBE5F1" w:themeFill="accent1" w:themeFillTint="33"/>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68</w:t>
            </w:r>
          </w:p>
        </w:tc>
        <w:tc>
          <w:tcPr>
            <w:tcW w:w="1672" w:type="dxa"/>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7B0FE8" w:rsidRPr="00A46E32" w:rsidTr="00F4343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65" w:type="dxa"/>
            <w:vAlign w:val="center"/>
            <w:hideMark/>
          </w:tcPr>
          <w:p w:rsidR="007B0FE8" w:rsidRPr="00A46E32" w:rsidRDefault="007B0FE8" w:rsidP="00A46E32">
            <w:pPr>
              <w:rPr>
                <w:rFonts w:eastAsia="Times New Roman" w:cs="Arial"/>
                <w:b w:val="0"/>
                <w:color w:val="000000"/>
                <w:sz w:val="20"/>
                <w:szCs w:val="20"/>
              </w:rPr>
            </w:pPr>
            <w:r w:rsidRPr="00A46E32">
              <w:rPr>
                <w:rFonts w:eastAsia="Times New Roman" w:cs="Arial"/>
                <w:color w:val="000000"/>
                <w:sz w:val="20"/>
                <w:szCs w:val="20"/>
              </w:rPr>
              <w:t>SID</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797"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w:t>
            </w:r>
          </w:p>
        </w:tc>
        <w:tc>
          <w:tcPr>
            <w:tcW w:w="79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925"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276" w:type="dxa"/>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100%</w:t>
            </w:r>
          </w:p>
        </w:tc>
        <w:tc>
          <w:tcPr>
            <w:tcW w:w="1384" w:type="dxa"/>
            <w:shd w:val="clear" w:color="auto" w:fill="DBE5F1" w:themeFill="accent1" w:themeFillTint="33"/>
            <w:noWrap/>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46E32">
              <w:rPr>
                <w:rFonts w:eastAsia="Times New Roman" w:cs="Arial"/>
                <w:color w:val="000000"/>
                <w:sz w:val="20"/>
                <w:szCs w:val="20"/>
              </w:rPr>
              <w:t>1</w:t>
            </w:r>
          </w:p>
        </w:tc>
        <w:tc>
          <w:tcPr>
            <w:tcW w:w="1672" w:type="dxa"/>
            <w:vAlign w:val="center"/>
          </w:tcPr>
          <w:p w:rsidR="007B0FE8" w:rsidRPr="00A46E32" w:rsidRDefault="007B0FE8" w:rsidP="00F434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F43436" w:rsidRPr="00A46E32" w:rsidTr="00F43436">
        <w:trPr>
          <w:trHeight w:val="270"/>
          <w:jc w:val="center"/>
        </w:trPr>
        <w:tc>
          <w:tcPr>
            <w:cnfStyle w:val="001000000000" w:firstRow="0" w:lastRow="0" w:firstColumn="1" w:lastColumn="0" w:oddVBand="0" w:evenVBand="0" w:oddHBand="0" w:evenHBand="0" w:firstRowFirstColumn="0" w:firstRowLastColumn="0" w:lastRowFirstColumn="0" w:lastRowLastColumn="0"/>
            <w:tcW w:w="1465" w:type="dxa"/>
            <w:shd w:val="clear" w:color="auto" w:fill="4F81BD" w:themeFill="accent1"/>
            <w:noWrap/>
            <w:vAlign w:val="center"/>
            <w:hideMark/>
          </w:tcPr>
          <w:p w:rsidR="007B0FE8" w:rsidRPr="00A46E32" w:rsidRDefault="007B0FE8" w:rsidP="00A46E32">
            <w:pPr>
              <w:rPr>
                <w:rFonts w:eastAsia="Times New Roman" w:cs="Arial"/>
                <w:b w:val="0"/>
                <w:bCs w:val="0"/>
                <w:sz w:val="20"/>
                <w:szCs w:val="20"/>
                <w:lang w:val="es-ES"/>
              </w:rPr>
            </w:pPr>
            <w:r w:rsidRPr="00A46E32">
              <w:rPr>
                <w:rFonts w:eastAsia="Times New Roman" w:cs="Arial"/>
                <w:sz w:val="20"/>
                <w:szCs w:val="20"/>
                <w:lang w:val="es-ES"/>
              </w:rPr>
              <w:t>Total</w:t>
            </w:r>
          </w:p>
        </w:tc>
        <w:tc>
          <w:tcPr>
            <w:tcW w:w="796" w:type="dxa"/>
            <w:shd w:val="clear" w:color="auto" w:fill="4F81BD" w:themeFill="accent1"/>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6</w:t>
            </w:r>
          </w:p>
        </w:tc>
        <w:tc>
          <w:tcPr>
            <w:tcW w:w="796" w:type="dxa"/>
            <w:shd w:val="clear" w:color="auto" w:fill="4F81BD" w:themeFill="accent1"/>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25</w:t>
            </w:r>
          </w:p>
        </w:tc>
        <w:tc>
          <w:tcPr>
            <w:tcW w:w="797" w:type="dxa"/>
            <w:shd w:val="clear" w:color="auto" w:fill="4F81BD" w:themeFill="accent1"/>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99</w:t>
            </w:r>
          </w:p>
        </w:tc>
        <w:tc>
          <w:tcPr>
            <w:tcW w:w="796" w:type="dxa"/>
            <w:shd w:val="clear" w:color="auto" w:fill="4F81BD" w:themeFill="accent1"/>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77</w:t>
            </w:r>
          </w:p>
        </w:tc>
        <w:tc>
          <w:tcPr>
            <w:tcW w:w="925" w:type="dxa"/>
            <w:shd w:val="clear" w:color="auto" w:fill="4F81BD" w:themeFill="accent1"/>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168</w:t>
            </w:r>
          </w:p>
        </w:tc>
        <w:tc>
          <w:tcPr>
            <w:tcW w:w="1276" w:type="dxa"/>
            <w:shd w:val="clear" w:color="auto" w:fill="4F81BD" w:themeFill="accent1"/>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60%</w:t>
            </w:r>
          </w:p>
        </w:tc>
        <w:tc>
          <w:tcPr>
            <w:tcW w:w="1384" w:type="dxa"/>
            <w:shd w:val="clear" w:color="auto" w:fill="4F81BD" w:themeFill="accent1"/>
            <w:noWrap/>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375</w:t>
            </w:r>
          </w:p>
        </w:tc>
        <w:tc>
          <w:tcPr>
            <w:tcW w:w="1672" w:type="dxa"/>
            <w:shd w:val="clear" w:color="auto" w:fill="4F81BD" w:themeFill="accent1"/>
            <w:vAlign w:val="center"/>
          </w:tcPr>
          <w:p w:rsidR="007B0FE8" w:rsidRPr="00A46E32" w:rsidRDefault="007B0FE8" w:rsidP="00F43436">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rPr>
            </w:pPr>
            <w:r w:rsidRPr="00A46E32">
              <w:rPr>
                <w:rFonts w:eastAsia="Times New Roman" w:cs="Arial"/>
                <w:b/>
                <w:bCs/>
                <w:sz w:val="20"/>
                <w:szCs w:val="20"/>
                <w:lang w:val="es-ES"/>
              </w:rPr>
              <w:t>15</w:t>
            </w:r>
          </w:p>
        </w:tc>
      </w:tr>
    </w:tbl>
    <w:p w:rsidR="007B0FE8" w:rsidRDefault="007B0FE8" w:rsidP="007B0FE8">
      <w:pPr>
        <w:spacing w:line="240" w:lineRule="auto"/>
        <w:jc w:val="center"/>
        <w:rPr>
          <w:rFonts w:ascii="Arial" w:hAnsi="Arial" w:cs="Arial"/>
          <w:sz w:val="18"/>
          <w:szCs w:val="18"/>
        </w:rPr>
      </w:pPr>
      <w:r w:rsidRPr="00C33046">
        <w:rPr>
          <w:rFonts w:ascii="Arial" w:hAnsi="Arial" w:cs="Arial"/>
          <w:sz w:val="18"/>
          <w:szCs w:val="18"/>
        </w:rPr>
        <w:t xml:space="preserve">Fuente: </w:t>
      </w:r>
      <w:r>
        <w:rPr>
          <w:rFonts w:ascii="Arial" w:hAnsi="Arial" w:cs="Arial"/>
          <w:sz w:val="18"/>
          <w:szCs w:val="18"/>
        </w:rPr>
        <w:t>Sistema de Gestión de Proyectos</w:t>
      </w:r>
    </w:p>
    <w:p w:rsidR="007B0FE8" w:rsidRDefault="007B0FE8" w:rsidP="007B0FE8">
      <w:pPr>
        <w:pStyle w:val="NoSpacing"/>
        <w:jc w:val="both"/>
        <w:rPr>
          <w:rFonts w:ascii="Arial" w:hAnsi="Arial" w:cs="Arial"/>
          <w:highlight w:val="green"/>
        </w:rPr>
      </w:pPr>
    </w:p>
    <w:p w:rsidR="007B0FE8" w:rsidRDefault="007B0FE8" w:rsidP="007B0FE8">
      <w:pPr>
        <w:pStyle w:val="NoSpacing"/>
        <w:jc w:val="both"/>
        <w:rPr>
          <w:rFonts w:ascii="Arial" w:hAnsi="Arial" w:cs="Arial"/>
        </w:rPr>
      </w:pPr>
      <w:r>
        <w:rPr>
          <w:rFonts w:ascii="Arial" w:hAnsi="Arial" w:cs="Arial"/>
        </w:rPr>
        <w:t>Al observar los atrasos en tiempo, considerando la cantidad de meses extra que la ejecución del proyecto insume respecto al cronograma planificado, un 66% de los proyectos cerrados lo hicieron fuera de plazo, con un atraso promedio de 8,4 meses. Sin embargo, el porcentaje de proyectos atrasados que cerraron en 2013 resulta el más bajo con respecto a los últimos 3 años medidos, siendo además el período que cuenta con mayor cantidad de proyectos finalizados.</w:t>
      </w:r>
    </w:p>
    <w:p w:rsidR="007B0FE8" w:rsidRDefault="007B0FE8" w:rsidP="007B0FE8">
      <w:pPr>
        <w:pStyle w:val="NoSpacing"/>
        <w:jc w:val="both"/>
        <w:rPr>
          <w:rFonts w:ascii="Arial" w:hAnsi="Arial" w:cs="Arial"/>
        </w:rPr>
      </w:pPr>
    </w:p>
    <w:p w:rsidR="007B0FE8" w:rsidRDefault="007B0FE8" w:rsidP="007B0FE8">
      <w:pPr>
        <w:spacing w:after="0" w:line="240" w:lineRule="auto"/>
        <w:jc w:val="center"/>
        <w:rPr>
          <w:rFonts w:ascii="Arial" w:hAnsi="Arial" w:cs="Arial"/>
          <w:b/>
          <w:lang w:val="es-ES_tradnl"/>
        </w:rPr>
      </w:pPr>
      <w:r w:rsidRPr="001C2BC6">
        <w:rPr>
          <w:rFonts w:ascii="Arial" w:hAnsi="Arial" w:cs="Arial"/>
          <w:b/>
          <w:lang w:val="es-ES_tradnl"/>
        </w:rPr>
        <w:t>CUADRO 2.</w:t>
      </w:r>
      <w:r>
        <w:rPr>
          <w:rFonts w:ascii="Arial" w:hAnsi="Arial" w:cs="Arial"/>
          <w:b/>
          <w:lang w:val="es-ES_tradnl"/>
        </w:rPr>
        <w:t>18</w:t>
      </w:r>
      <w:r w:rsidRPr="001C2BC6">
        <w:rPr>
          <w:rFonts w:ascii="Arial" w:hAnsi="Arial" w:cs="Arial"/>
          <w:b/>
          <w:lang w:val="es-ES_tradnl"/>
        </w:rPr>
        <w:t xml:space="preserve">. - PROYECTOS TERMINADOS CON ATRASO </w:t>
      </w:r>
      <w:r>
        <w:rPr>
          <w:rFonts w:ascii="Arial" w:hAnsi="Arial" w:cs="Arial"/>
          <w:b/>
          <w:lang w:val="es-ES_tradnl"/>
        </w:rPr>
        <w:t xml:space="preserve">POR </w:t>
      </w:r>
      <w:r w:rsidRPr="001C2BC6">
        <w:rPr>
          <w:rFonts w:ascii="Arial" w:hAnsi="Arial" w:cs="Arial"/>
          <w:b/>
          <w:lang w:val="es-ES_tradnl"/>
        </w:rPr>
        <w:t xml:space="preserve">INSTRUMENTO Y </w:t>
      </w:r>
      <w:r>
        <w:rPr>
          <w:rFonts w:ascii="Arial" w:hAnsi="Arial" w:cs="Arial"/>
          <w:b/>
          <w:lang w:val="es-ES_tradnl"/>
        </w:rPr>
        <w:t xml:space="preserve">AÑO DE CIERRE. PERÍODO 2009 - 2013 </w:t>
      </w:r>
    </w:p>
    <w:p w:rsidR="007B0FE8" w:rsidRDefault="007B0FE8" w:rsidP="007B0FE8">
      <w:pPr>
        <w:spacing w:after="0" w:line="240" w:lineRule="auto"/>
        <w:jc w:val="center"/>
        <w:rPr>
          <w:rFonts w:ascii="Arial" w:hAnsi="Arial" w:cs="Arial"/>
          <w:b/>
          <w:lang w:val="es-ES_tradnl"/>
        </w:rPr>
      </w:pPr>
    </w:p>
    <w:tbl>
      <w:tblPr>
        <w:tblStyle w:val="Listaclara-nfasis13"/>
        <w:tblW w:w="5304" w:type="pct"/>
        <w:jc w:val="center"/>
        <w:tblLayout w:type="fixed"/>
        <w:tblLook w:val="04A0" w:firstRow="1" w:lastRow="0" w:firstColumn="1" w:lastColumn="0" w:noHBand="0" w:noVBand="1"/>
      </w:tblPr>
      <w:tblGrid>
        <w:gridCol w:w="1543"/>
        <w:gridCol w:w="773"/>
        <w:gridCol w:w="855"/>
        <w:gridCol w:w="849"/>
        <w:gridCol w:w="868"/>
        <w:gridCol w:w="727"/>
        <w:gridCol w:w="910"/>
        <w:gridCol w:w="905"/>
        <w:gridCol w:w="9"/>
        <w:gridCol w:w="895"/>
        <w:gridCol w:w="15"/>
        <w:gridCol w:w="901"/>
      </w:tblGrid>
      <w:tr w:rsidR="007B0FE8" w:rsidRPr="00294CB2" w:rsidTr="00A46E3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val="restart"/>
            <w:noWrap/>
            <w:vAlign w:val="center"/>
            <w:hideMark/>
          </w:tcPr>
          <w:p w:rsidR="007B0FE8" w:rsidRPr="00294CB2" w:rsidRDefault="007B0FE8" w:rsidP="00A46E32">
            <w:pPr>
              <w:rPr>
                <w:rFonts w:eastAsia="Times New Roman" w:cs="Arial"/>
                <w:b w:val="0"/>
                <w:bCs w:val="0"/>
                <w:sz w:val="20"/>
                <w:szCs w:val="20"/>
              </w:rPr>
            </w:pPr>
            <w:r w:rsidRPr="00294CB2">
              <w:rPr>
                <w:sz w:val="20"/>
                <w:szCs w:val="20"/>
                <w:lang w:val="es-ES_tradnl"/>
              </w:rPr>
              <w:br w:type="page"/>
            </w:r>
            <w:r w:rsidRPr="00294CB2">
              <w:rPr>
                <w:rFonts w:eastAsia="Times New Roman" w:cs="Arial"/>
                <w:sz w:val="20"/>
                <w:szCs w:val="20"/>
              </w:rPr>
              <w:t>Instrumento</w:t>
            </w:r>
          </w:p>
        </w:tc>
        <w:tc>
          <w:tcPr>
            <w:tcW w:w="2201" w:type="pct"/>
            <w:gridSpan w:val="5"/>
            <w:vAlign w:val="center"/>
          </w:tcPr>
          <w:p w:rsidR="007B0FE8" w:rsidRPr="00294CB2" w:rsidRDefault="007B0FE8" w:rsidP="00A46E32">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94CB2">
              <w:rPr>
                <w:rFonts w:eastAsia="Times New Roman" w:cs="Arial"/>
                <w:sz w:val="20"/>
                <w:szCs w:val="20"/>
              </w:rPr>
              <w:t>Año de cierre</w:t>
            </w:r>
          </w:p>
        </w:tc>
        <w:tc>
          <w:tcPr>
            <w:tcW w:w="492" w:type="pct"/>
            <w:vMerge w:val="restart"/>
            <w:noWrap/>
            <w:vAlign w:val="center"/>
            <w:hideMark/>
          </w:tcPr>
          <w:p w:rsidR="007B0FE8" w:rsidRPr="00294CB2" w:rsidRDefault="007B0FE8" w:rsidP="00A46E32">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94CB2">
              <w:rPr>
                <w:rFonts w:eastAsia="Times New Roman" w:cs="Arial"/>
                <w:sz w:val="20"/>
                <w:szCs w:val="20"/>
              </w:rPr>
              <w:t>% total con atraso</w:t>
            </w:r>
          </w:p>
        </w:tc>
        <w:tc>
          <w:tcPr>
            <w:tcW w:w="1472" w:type="pct"/>
            <w:gridSpan w:val="5"/>
            <w:noWrap/>
            <w:vAlign w:val="center"/>
          </w:tcPr>
          <w:p w:rsidR="007B0FE8" w:rsidRPr="00294CB2" w:rsidRDefault="007B0FE8" w:rsidP="00A46E32">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94CB2">
              <w:rPr>
                <w:rFonts w:eastAsia="Times New Roman" w:cs="Arial"/>
                <w:sz w:val="20"/>
                <w:szCs w:val="20"/>
              </w:rPr>
              <w:t>Meses de atraso</w:t>
            </w:r>
          </w:p>
        </w:tc>
      </w:tr>
      <w:tr w:rsidR="00A46E32"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noWrap/>
            <w:vAlign w:val="center"/>
            <w:hideMark/>
          </w:tcPr>
          <w:p w:rsidR="007B0FE8" w:rsidRPr="00294CB2" w:rsidRDefault="007B0FE8" w:rsidP="00A46E32">
            <w:pPr>
              <w:rPr>
                <w:rFonts w:eastAsia="Times New Roman" w:cs="Arial"/>
                <w:b w:val="0"/>
                <w:bCs w:val="0"/>
                <w:color w:val="FFFFFF" w:themeColor="background1"/>
                <w:sz w:val="20"/>
                <w:szCs w:val="20"/>
              </w:rPr>
            </w:pPr>
          </w:p>
        </w:tc>
        <w:tc>
          <w:tcPr>
            <w:tcW w:w="418" w:type="pct"/>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2009</w:t>
            </w:r>
          </w:p>
        </w:tc>
        <w:tc>
          <w:tcPr>
            <w:tcW w:w="462" w:type="pct"/>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2010</w:t>
            </w:r>
          </w:p>
        </w:tc>
        <w:tc>
          <w:tcPr>
            <w:tcW w:w="459" w:type="pct"/>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2011</w:t>
            </w:r>
          </w:p>
        </w:tc>
        <w:tc>
          <w:tcPr>
            <w:tcW w:w="469" w:type="pct"/>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2012</w:t>
            </w:r>
          </w:p>
        </w:tc>
        <w:tc>
          <w:tcPr>
            <w:tcW w:w="393" w:type="pct"/>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2013</w:t>
            </w:r>
          </w:p>
        </w:tc>
        <w:tc>
          <w:tcPr>
            <w:tcW w:w="492" w:type="pct"/>
            <w:vMerge/>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p>
        </w:tc>
        <w:tc>
          <w:tcPr>
            <w:tcW w:w="489" w:type="pct"/>
            <w:shd w:val="clear" w:color="auto" w:fill="4F81BD" w:themeFill="accent1"/>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294CB2">
              <w:rPr>
                <w:rFonts w:eastAsia="Times New Roman" w:cs="Arial"/>
                <w:b/>
                <w:bCs/>
                <w:color w:val="FFFFFF" w:themeColor="background1"/>
                <w:sz w:val="20"/>
                <w:szCs w:val="20"/>
              </w:rPr>
              <w:t>Máximo</w:t>
            </w:r>
          </w:p>
        </w:tc>
        <w:tc>
          <w:tcPr>
            <w:tcW w:w="489" w:type="pct"/>
            <w:gridSpan w:val="2"/>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294CB2">
              <w:rPr>
                <w:rFonts w:eastAsia="Times New Roman" w:cs="Arial"/>
                <w:b/>
                <w:bCs/>
                <w:color w:val="FFFFFF" w:themeColor="background1"/>
                <w:sz w:val="20"/>
                <w:szCs w:val="20"/>
              </w:rPr>
              <w:t>Mínimo</w:t>
            </w:r>
          </w:p>
        </w:tc>
        <w:tc>
          <w:tcPr>
            <w:tcW w:w="495" w:type="pct"/>
            <w:gridSpan w:val="2"/>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294CB2">
              <w:rPr>
                <w:rFonts w:eastAsia="Times New Roman" w:cs="Arial"/>
                <w:b/>
                <w:bCs/>
                <w:color w:val="FFFFFF" w:themeColor="background1"/>
                <w:sz w:val="20"/>
                <w:szCs w:val="20"/>
              </w:rPr>
              <w:t>Media</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AIS</w:t>
            </w:r>
          </w:p>
        </w:tc>
        <w:tc>
          <w:tcPr>
            <w:tcW w:w="418" w:type="pct"/>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2"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5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46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64%</w:t>
            </w:r>
          </w:p>
        </w:tc>
        <w:tc>
          <w:tcPr>
            <w:tcW w:w="393"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60%</w:t>
            </w:r>
          </w:p>
        </w:tc>
        <w:tc>
          <w:tcPr>
            <w:tcW w:w="492" w:type="pct"/>
            <w:shd w:val="clear" w:color="auto" w:fill="DBE5F1" w:themeFill="accent1" w:themeFillTint="33"/>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59%</w:t>
            </w:r>
          </w:p>
        </w:tc>
        <w:tc>
          <w:tcPr>
            <w:tcW w:w="494"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20,4</w:t>
            </w:r>
          </w:p>
        </w:tc>
        <w:tc>
          <w:tcPr>
            <w:tcW w:w="492"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4,7</w:t>
            </w:r>
          </w:p>
        </w:tc>
        <w:tc>
          <w:tcPr>
            <w:tcW w:w="486" w:type="pct"/>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10,6</w:t>
            </w:r>
          </w:p>
        </w:tc>
      </w:tr>
      <w:tr w:rsidR="00A46E32"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BRR</w:t>
            </w:r>
          </w:p>
        </w:tc>
        <w:tc>
          <w:tcPr>
            <w:tcW w:w="418" w:type="pct"/>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2"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5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46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20%</w:t>
            </w:r>
          </w:p>
        </w:tc>
        <w:tc>
          <w:tcPr>
            <w:tcW w:w="393"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92" w:type="pct"/>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14%</w:t>
            </w:r>
          </w:p>
        </w:tc>
        <w:tc>
          <w:tcPr>
            <w:tcW w:w="494"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3,8</w:t>
            </w:r>
          </w:p>
        </w:tc>
        <w:tc>
          <w:tcPr>
            <w:tcW w:w="492"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3,8</w:t>
            </w:r>
          </w:p>
        </w:tc>
        <w:tc>
          <w:tcPr>
            <w:tcW w:w="486" w:type="pct"/>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3,8</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FCE</w:t>
            </w:r>
          </w:p>
        </w:tc>
        <w:tc>
          <w:tcPr>
            <w:tcW w:w="418" w:type="pct"/>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462"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10%</w:t>
            </w:r>
          </w:p>
        </w:tc>
        <w:tc>
          <w:tcPr>
            <w:tcW w:w="45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87%</w:t>
            </w:r>
          </w:p>
        </w:tc>
        <w:tc>
          <w:tcPr>
            <w:tcW w:w="46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81%</w:t>
            </w:r>
          </w:p>
        </w:tc>
        <w:tc>
          <w:tcPr>
            <w:tcW w:w="393"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53%</w:t>
            </w:r>
          </w:p>
        </w:tc>
        <w:tc>
          <w:tcPr>
            <w:tcW w:w="492" w:type="pct"/>
            <w:shd w:val="clear" w:color="auto" w:fill="DBE5F1" w:themeFill="accent1" w:themeFillTint="33"/>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71%</w:t>
            </w:r>
          </w:p>
        </w:tc>
        <w:tc>
          <w:tcPr>
            <w:tcW w:w="494"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30,7</w:t>
            </w:r>
          </w:p>
        </w:tc>
        <w:tc>
          <w:tcPr>
            <w:tcW w:w="492"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3,1</w:t>
            </w:r>
          </w:p>
        </w:tc>
        <w:tc>
          <w:tcPr>
            <w:tcW w:w="486" w:type="pct"/>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8,7</w:t>
            </w:r>
          </w:p>
        </w:tc>
      </w:tr>
      <w:tr w:rsidR="00A46E32"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FMV</w:t>
            </w:r>
          </w:p>
        </w:tc>
        <w:tc>
          <w:tcPr>
            <w:tcW w:w="418" w:type="pct"/>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2"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5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75%</w:t>
            </w:r>
          </w:p>
        </w:tc>
        <w:tc>
          <w:tcPr>
            <w:tcW w:w="393"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52%</w:t>
            </w:r>
          </w:p>
        </w:tc>
        <w:tc>
          <w:tcPr>
            <w:tcW w:w="492" w:type="pct"/>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55%</w:t>
            </w:r>
          </w:p>
        </w:tc>
        <w:tc>
          <w:tcPr>
            <w:tcW w:w="494"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14,2</w:t>
            </w:r>
          </w:p>
        </w:tc>
        <w:tc>
          <w:tcPr>
            <w:tcW w:w="492"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3,1</w:t>
            </w:r>
          </w:p>
        </w:tc>
        <w:tc>
          <w:tcPr>
            <w:tcW w:w="486" w:type="pct"/>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6,4</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FSA</w:t>
            </w:r>
          </w:p>
        </w:tc>
        <w:tc>
          <w:tcPr>
            <w:tcW w:w="418" w:type="pct"/>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2"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5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93"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80%</w:t>
            </w:r>
          </w:p>
        </w:tc>
        <w:tc>
          <w:tcPr>
            <w:tcW w:w="492" w:type="pct"/>
            <w:shd w:val="clear" w:color="auto" w:fill="DBE5F1" w:themeFill="accent1" w:themeFillTint="33"/>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80%</w:t>
            </w:r>
          </w:p>
        </w:tc>
        <w:tc>
          <w:tcPr>
            <w:tcW w:w="494"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7,9</w:t>
            </w:r>
          </w:p>
        </w:tc>
        <w:tc>
          <w:tcPr>
            <w:tcW w:w="492"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3,1</w:t>
            </w:r>
          </w:p>
        </w:tc>
        <w:tc>
          <w:tcPr>
            <w:tcW w:w="486" w:type="pct"/>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5,9</w:t>
            </w:r>
          </w:p>
        </w:tc>
      </w:tr>
      <w:tr w:rsidR="00A46E32"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FSE</w:t>
            </w:r>
          </w:p>
        </w:tc>
        <w:tc>
          <w:tcPr>
            <w:tcW w:w="418" w:type="pct"/>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2"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5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46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393"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86%</w:t>
            </w:r>
          </w:p>
        </w:tc>
        <w:tc>
          <w:tcPr>
            <w:tcW w:w="492" w:type="pct"/>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86%</w:t>
            </w:r>
          </w:p>
        </w:tc>
        <w:tc>
          <w:tcPr>
            <w:tcW w:w="494"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19,2</w:t>
            </w:r>
          </w:p>
        </w:tc>
        <w:tc>
          <w:tcPr>
            <w:tcW w:w="492"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3,6</w:t>
            </w:r>
          </w:p>
        </w:tc>
        <w:tc>
          <w:tcPr>
            <w:tcW w:w="486" w:type="pct"/>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7,9</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FSS</w:t>
            </w:r>
          </w:p>
        </w:tc>
        <w:tc>
          <w:tcPr>
            <w:tcW w:w="418" w:type="pct"/>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2"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5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75%</w:t>
            </w:r>
          </w:p>
        </w:tc>
        <w:tc>
          <w:tcPr>
            <w:tcW w:w="393"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88%</w:t>
            </w:r>
          </w:p>
        </w:tc>
        <w:tc>
          <w:tcPr>
            <w:tcW w:w="492" w:type="pct"/>
            <w:shd w:val="clear" w:color="auto" w:fill="DBE5F1" w:themeFill="accent1" w:themeFillTint="33"/>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83%</w:t>
            </w:r>
          </w:p>
        </w:tc>
        <w:tc>
          <w:tcPr>
            <w:tcW w:w="494"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11,2</w:t>
            </w:r>
          </w:p>
        </w:tc>
        <w:tc>
          <w:tcPr>
            <w:tcW w:w="492" w:type="pct"/>
            <w:gridSpan w:val="2"/>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3,4</w:t>
            </w:r>
          </w:p>
        </w:tc>
        <w:tc>
          <w:tcPr>
            <w:tcW w:w="486" w:type="pct"/>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5,5</w:t>
            </w:r>
          </w:p>
        </w:tc>
      </w:tr>
      <w:tr w:rsidR="00A46E32"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PCTI</w:t>
            </w:r>
          </w:p>
        </w:tc>
        <w:tc>
          <w:tcPr>
            <w:tcW w:w="418" w:type="pct"/>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20%</w:t>
            </w:r>
          </w:p>
        </w:tc>
        <w:tc>
          <w:tcPr>
            <w:tcW w:w="462"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47%</w:t>
            </w:r>
          </w:p>
        </w:tc>
        <w:tc>
          <w:tcPr>
            <w:tcW w:w="45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40%</w:t>
            </w:r>
          </w:p>
        </w:tc>
        <w:tc>
          <w:tcPr>
            <w:tcW w:w="469"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71%</w:t>
            </w:r>
          </w:p>
        </w:tc>
        <w:tc>
          <w:tcPr>
            <w:tcW w:w="393" w:type="pct"/>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64%</w:t>
            </w:r>
          </w:p>
        </w:tc>
        <w:tc>
          <w:tcPr>
            <w:tcW w:w="492" w:type="pct"/>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55%</w:t>
            </w:r>
          </w:p>
        </w:tc>
        <w:tc>
          <w:tcPr>
            <w:tcW w:w="494"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30,4</w:t>
            </w:r>
          </w:p>
        </w:tc>
        <w:tc>
          <w:tcPr>
            <w:tcW w:w="492" w:type="pct"/>
            <w:gridSpan w:val="2"/>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3,2</w:t>
            </w:r>
          </w:p>
        </w:tc>
        <w:tc>
          <w:tcPr>
            <w:tcW w:w="486" w:type="pct"/>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10,2</w:t>
            </w:r>
          </w:p>
        </w:tc>
      </w:tr>
      <w:tr w:rsidR="00A46E32"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SID</w:t>
            </w:r>
          </w:p>
        </w:tc>
        <w:tc>
          <w:tcPr>
            <w:tcW w:w="418" w:type="pct"/>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62"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5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100%</w:t>
            </w:r>
          </w:p>
        </w:tc>
        <w:tc>
          <w:tcPr>
            <w:tcW w:w="469"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393" w:type="pct"/>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492" w:type="pct"/>
            <w:tcBorders>
              <w:bottom w:val="single" w:sz="8" w:space="0" w:color="4F81BD" w:themeColor="accent1"/>
            </w:tcBorders>
            <w:shd w:val="clear" w:color="auto" w:fill="DBE5F1" w:themeFill="accent1" w:themeFillTint="33"/>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100%</w:t>
            </w:r>
          </w:p>
        </w:tc>
        <w:tc>
          <w:tcPr>
            <w:tcW w:w="494" w:type="pct"/>
            <w:gridSpan w:val="2"/>
            <w:tcBorders>
              <w:bottom w:val="single" w:sz="8" w:space="0" w:color="4F81BD" w:themeColor="accent1"/>
            </w:tcBorders>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8,6</w:t>
            </w:r>
          </w:p>
        </w:tc>
        <w:tc>
          <w:tcPr>
            <w:tcW w:w="492" w:type="pct"/>
            <w:gridSpan w:val="2"/>
            <w:tcBorders>
              <w:bottom w:val="single" w:sz="8" w:space="0" w:color="4F81BD" w:themeColor="accent1"/>
            </w:tcBorders>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8,6</w:t>
            </w:r>
          </w:p>
        </w:tc>
        <w:tc>
          <w:tcPr>
            <w:tcW w:w="486" w:type="pct"/>
            <w:tcBorders>
              <w:bottom w:val="single" w:sz="8" w:space="0" w:color="4F81BD" w:themeColor="accent1"/>
            </w:tcBorders>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8,6</w:t>
            </w:r>
          </w:p>
        </w:tc>
      </w:tr>
      <w:tr w:rsidR="00A46E32"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4F81BD" w:themeFill="accent1"/>
            <w:vAlign w:val="center"/>
          </w:tcPr>
          <w:p w:rsidR="007B0FE8" w:rsidRPr="00294CB2" w:rsidRDefault="00A46E32" w:rsidP="00A46E32">
            <w:pPr>
              <w:rPr>
                <w:rFonts w:eastAsia="Times New Roman" w:cs="Arial"/>
                <w:color w:val="000000"/>
                <w:sz w:val="20"/>
                <w:szCs w:val="20"/>
              </w:rPr>
            </w:pPr>
            <w:r w:rsidRPr="00294CB2">
              <w:rPr>
                <w:rFonts w:eastAsia="Times New Roman" w:cs="Arial"/>
                <w:color w:val="000000"/>
                <w:sz w:val="20"/>
                <w:szCs w:val="20"/>
              </w:rPr>
              <w:t>Total por</w:t>
            </w:r>
            <w:r w:rsidR="007B0FE8" w:rsidRPr="00294CB2">
              <w:rPr>
                <w:rFonts w:eastAsia="Times New Roman" w:cs="Arial"/>
                <w:color w:val="000000"/>
                <w:sz w:val="20"/>
                <w:szCs w:val="20"/>
              </w:rPr>
              <w:t xml:space="preserve"> año cierre</w:t>
            </w:r>
          </w:p>
        </w:tc>
        <w:tc>
          <w:tcPr>
            <w:tcW w:w="418" w:type="pct"/>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17%</w:t>
            </w:r>
          </w:p>
        </w:tc>
        <w:tc>
          <w:tcPr>
            <w:tcW w:w="462" w:type="pct"/>
            <w:shd w:val="clear" w:color="auto" w:fill="4F81BD" w:themeFill="accent1"/>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32%</w:t>
            </w:r>
          </w:p>
        </w:tc>
        <w:tc>
          <w:tcPr>
            <w:tcW w:w="459" w:type="pct"/>
            <w:shd w:val="clear" w:color="auto" w:fill="4F81BD" w:themeFill="accent1"/>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82%</w:t>
            </w:r>
          </w:p>
        </w:tc>
        <w:tc>
          <w:tcPr>
            <w:tcW w:w="469" w:type="pct"/>
            <w:shd w:val="clear" w:color="auto" w:fill="4F81BD" w:themeFill="accent1"/>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71%</w:t>
            </w:r>
          </w:p>
        </w:tc>
        <w:tc>
          <w:tcPr>
            <w:tcW w:w="393" w:type="pct"/>
            <w:shd w:val="clear" w:color="auto" w:fill="4F81BD" w:themeFill="accent1"/>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62%</w:t>
            </w:r>
          </w:p>
        </w:tc>
        <w:tc>
          <w:tcPr>
            <w:tcW w:w="492" w:type="pct"/>
            <w:shd w:val="clear" w:color="auto" w:fill="4F81BD" w:themeFill="accent1"/>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66%</w:t>
            </w:r>
          </w:p>
        </w:tc>
        <w:tc>
          <w:tcPr>
            <w:tcW w:w="494" w:type="pct"/>
            <w:gridSpan w:val="2"/>
            <w:shd w:val="clear" w:color="auto" w:fill="4F81BD" w:themeFill="accent1"/>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30,7</w:t>
            </w:r>
          </w:p>
        </w:tc>
        <w:tc>
          <w:tcPr>
            <w:tcW w:w="492" w:type="pct"/>
            <w:gridSpan w:val="2"/>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3,1</w:t>
            </w:r>
          </w:p>
        </w:tc>
        <w:tc>
          <w:tcPr>
            <w:tcW w:w="486" w:type="pct"/>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8,4</w:t>
            </w:r>
          </w:p>
        </w:tc>
      </w:tr>
      <w:tr w:rsidR="00A46E32"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DBE5F1" w:themeFill="accent1" w:themeFillTint="33"/>
            <w:vAlign w:val="center"/>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Promedio</w:t>
            </w:r>
          </w:p>
        </w:tc>
        <w:tc>
          <w:tcPr>
            <w:tcW w:w="418" w:type="pct"/>
            <w:shd w:val="clear" w:color="auto" w:fill="DBE5F1" w:themeFill="accent1" w:themeFillTint="33"/>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4,2</w:t>
            </w:r>
          </w:p>
        </w:tc>
        <w:tc>
          <w:tcPr>
            <w:tcW w:w="462" w:type="pct"/>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6,0</w:t>
            </w:r>
          </w:p>
        </w:tc>
        <w:tc>
          <w:tcPr>
            <w:tcW w:w="459" w:type="pct"/>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8,7</w:t>
            </w:r>
          </w:p>
        </w:tc>
        <w:tc>
          <w:tcPr>
            <w:tcW w:w="469" w:type="pct"/>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10,7</w:t>
            </w:r>
          </w:p>
        </w:tc>
        <w:tc>
          <w:tcPr>
            <w:tcW w:w="393" w:type="pct"/>
            <w:tcBorders>
              <w:top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94CB2">
              <w:rPr>
                <w:rFonts w:cs="Arial"/>
                <w:b/>
                <w:color w:val="000000"/>
                <w:sz w:val="20"/>
                <w:szCs w:val="20"/>
              </w:rPr>
              <w:t>7,1</w:t>
            </w:r>
          </w:p>
        </w:tc>
        <w:tc>
          <w:tcPr>
            <w:tcW w:w="1965" w:type="pct"/>
            <w:gridSpan w:val="6"/>
            <w:vMerge w:val="restart"/>
            <w:tcBorders>
              <w:top w:val="single" w:sz="8" w:space="0" w:color="4F81BD" w:themeColor="accent1"/>
              <w:left w:val="single" w:sz="8" w:space="0" w:color="4F81BD" w:themeColor="accent1"/>
              <w:bottom w:val="nil"/>
              <w:right w:val="nil"/>
            </w:tcBorders>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r w:rsidR="00A46E32"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DBE5F1" w:themeFill="accent1" w:themeFillTint="33"/>
            <w:vAlign w:val="center"/>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Mínimo</w:t>
            </w:r>
          </w:p>
        </w:tc>
        <w:tc>
          <w:tcPr>
            <w:tcW w:w="418" w:type="pct"/>
            <w:shd w:val="clear" w:color="auto" w:fill="DBE5F1" w:themeFill="accent1" w:themeFillTint="33"/>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4,2</w:t>
            </w:r>
          </w:p>
        </w:tc>
        <w:tc>
          <w:tcPr>
            <w:tcW w:w="462" w:type="pct"/>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3,2</w:t>
            </w:r>
          </w:p>
        </w:tc>
        <w:tc>
          <w:tcPr>
            <w:tcW w:w="459" w:type="pct"/>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3,1</w:t>
            </w:r>
          </w:p>
        </w:tc>
        <w:tc>
          <w:tcPr>
            <w:tcW w:w="469" w:type="pct"/>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4CB2">
              <w:rPr>
                <w:rFonts w:cs="Arial"/>
                <w:color w:val="000000"/>
                <w:sz w:val="20"/>
                <w:szCs w:val="20"/>
              </w:rPr>
              <w:t>3,3</w:t>
            </w:r>
          </w:p>
        </w:tc>
        <w:tc>
          <w:tcPr>
            <w:tcW w:w="393" w:type="pct"/>
            <w:tcBorders>
              <w:right w:val="single" w:sz="8" w:space="0" w:color="4F81BD" w:themeColor="accent1"/>
            </w:tcBorders>
            <w:shd w:val="clear" w:color="auto" w:fill="DBE5F1" w:themeFill="accent1" w:themeFillTint="33"/>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294CB2">
              <w:rPr>
                <w:rFonts w:cs="Arial"/>
                <w:b/>
                <w:color w:val="000000"/>
                <w:sz w:val="20"/>
                <w:szCs w:val="20"/>
              </w:rPr>
              <w:t>3,1</w:t>
            </w:r>
          </w:p>
        </w:tc>
        <w:tc>
          <w:tcPr>
            <w:tcW w:w="1965" w:type="pct"/>
            <w:gridSpan w:val="6"/>
            <w:vMerge/>
            <w:tcBorders>
              <w:top w:val="nil"/>
              <w:left w:val="single" w:sz="8" w:space="0" w:color="4F81BD" w:themeColor="accent1"/>
              <w:bottom w:val="nil"/>
              <w:right w:val="nil"/>
            </w:tcBorders>
            <w:noWrap/>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r>
      <w:tr w:rsidR="00A46E32"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DBE5F1" w:themeFill="accent1" w:themeFillTint="33"/>
            <w:vAlign w:val="center"/>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Máximo</w:t>
            </w:r>
          </w:p>
        </w:tc>
        <w:tc>
          <w:tcPr>
            <w:tcW w:w="418" w:type="pct"/>
            <w:shd w:val="clear" w:color="auto" w:fill="DBE5F1" w:themeFill="accent1" w:themeFillTint="33"/>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4,2</w:t>
            </w:r>
          </w:p>
        </w:tc>
        <w:tc>
          <w:tcPr>
            <w:tcW w:w="462" w:type="pct"/>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8,9</w:t>
            </w:r>
          </w:p>
        </w:tc>
        <w:tc>
          <w:tcPr>
            <w:tcW w:w="459" w:type="pct"/>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18,1</w:t>
            </w:r>
          </w:p>
        </w:tc>
        <w:tc>
          <w:tcPr>
            <w:tcW w:w="469" w:type="pct"/>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4CB2">
              <w:rPr>
                <w:rFonts w:cs="Arial"/>
                <w:color w:val="000000"/>
                <w:sz w:val="20"/>
                <w:szCs w:val="20"/>
              </w:rPr>
              <w:t>30,7</w:t>
            </w:r>
          </w:p>
        </w:tc>
        <w:tc>
          <w:tcPr>
            <w:tcW w:w="393" w:type="pct"/>
            <w:tcBorders>
              <w:top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7B0FE8" w:rsidRPr="00294CB2" w:rsidRDefault="007B0FE8" w:rsidP="00A46E3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rPr>
            </w:pPr>
            <w:r w:rsidRPr="00294CB2">
              <w:rPr>
                <w:rFonts w:cs="Arial"/>
                <w:b/>
                <w:color w:val="000000"/>
                <w:sz w:val="20"/>
                <w:szCs w:val="20"/>
              </w:rPr>
              <w:t>20,4</w:t>
            </w:r>
          </w:p>
        </w:tc>
        <w:tc>
          <w:tcPr>
            <w:tcW w:w="1965" w:type="pct"/>
            <w:gridSpan w:val="6"/>
            <w:vMerge/>
            <w:tcBorders>
              <w:top w:val="nil"/>
              <w:left w:val="single" w:sz="8" w:space="0" w:color="4F81BD" w:themeColor="accent1"/>
              <w:bottom w:val="nil"/>
              <w:right w:val="nil"/>
            </w:tcBorders>
            <w:noWrap/>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r>
    </w:tbl>
    <w:p w:rsidR="007B0FE8" w:rsidRDefault="007B0FE8" w:rsidP="00A46E32">
      <w:pPr>
        <w:spacing w:line="240" w:lineRule="auto"/>
        <w:jc w:val="center"/>
        <w:rPr>
          <w:rFonts w:ascii="Arial" w:hAnsi="Arial" w:cs="Arial"/>
          <w:sz w:val="18"/>
          <w:szCs w:val="18"/>
        </w:rPr>
      </w:pPr>
      <w:r w:rsidRPr="00C33046">
        <w:rPr>
          <w:rFonts w:ascii="Arial" w:hAnsi="Arial" w:cs="Arial"/>
          <w:sz w:val="18"/>
          <w:szCs w:val="18"/>
        </w:rPr>
        <w:t xml:space="preserve">Fuente: </w:t>
      </w:r>
      <w:r>
        <w:rPr>
          <w:rFonts w:ascii="Arial" w:hAnsi="Arial" w:cs="Arial"/>
          <w:sz w:val="18"/>
          <w:szCs w:val="18"/>
        </w:rPr>
        <w:t>Sistema de Gestión de Proyectos</w:t>
      </w:r>
    </w:p>
    <w:tbl>
      <w:tblPr>
        <w:tblW w:w="9140" w:type="dxa"/>
        <w:tblInd w:w="55" w:type="dxa"/>
        <w:tblCellMar>
          <w:left w:w="70" w:type="dxa"/>
          <w:right w:w="70" w:type="dxa"/>
        </w:tblCellMar>
        <w:tblLook w:val="04A0" w:firstRow="1" w:lastRow="0" w:firstColumn="1" w:lastColumn="0" w:noHBand="0" w:noVBand="1"/>
      </w:tblPr>
      <w:tblGrid>
        <w:gridCol w:w="1840"/>
        <w:gridCol w:w="2300"/>
        <w:gridCol w:w="2260"/>
        <w:gridCol w:w="2740"/>
      </w:tblGrid>
      <w:tr w:rsidR="007B0FE8" w:rsidRPr="008641B7" w:rsidTr="00C76CF7">
        <w:trPr>
          <w:trHeight w:val="300"/>
        </w:trPr>
        <w:tc>
          <w:tcPr>
            <w:tcW w:w="1840" w:type="dxa"/>
            <w:tcBorders>
              <w:top w:val="nil"/>
              <w:left w:val="nil"/>
              <w:bottom w:val="nil"/>
              <w:right w:val="nil"/>
            </w:tcBorders>
            <w:shd w:val="clear" w:color="auto" w:fill="auto"/>
            <w:noWrap/>
            <w:vAlign w:val="bottom"/>
            <w:hideMark/>
          </w:tcPr>
          <w:p w:rsidR="007B0FE8" w:rsidRPr="008641B7" w:rsidRDefault="007B0FE8" w:rsidP="00C76CF7">
            <w:pPr>
              <w:rPr>
                <w:rFonts w:ascii="Calibri" w:eastAsia="Times New Roman" w:hAnsi="Calibri" w:cs="Calibri"/>
                <w:color w:val="000000"/>
              </w:rPr>
            </w:pPr>
          </w:p>
        </w:tc>
        <w:tc>
          <w:tcPr>
            <w:tcW w:w="2300" w:type="dxa"/>
            <w:tcBorders>
              <w:top w:val="nil"/>
              <w:left w:val="nil"/>
              <w:bottom w:val="nil"/>
              <w:right w:val="nil"/>
            </w:tcBorders>
            <w:shd w:val="clear" w:color="auto" w:fill="auto"/>
            <w:noWrap/>
            <w:vAlign w:val="bottom"/>
            <w:hideMark/>
          </w:tcPr>
          <w:p w:rsidR="007B0FE8" w:rsidRPr="008641B7" w:rsidRDefault="007B0FE8" w:rsidP="00C76CF7">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7B0FE8" w:rsidRPr="008641B7" w:rsidRDefault="007B0FE8" w:rsidP="00C76CF7">
            <w:pPr>
              <w:spacing w:after="0" w:line="240" w:lineRule="auto"/>
              <w:rPr>
                <w:rFonts w:ascii="Calibri" w:eastAsia="Times New Roman" w:hAnsi="Calibri" w:cs="Calibri"/>
                <w:color w:val="000000"/>
              </w:rPr>
            </w:pPr>
          </w:p>
        </w:tc>
        <w:tc>
          <w:tcPr>
            <w:tcW w:w="2740" w:type="dxa"/>
            <w:tcBorders>
              <w:top w:val="nil"/>
              <w:left w:val="nil"/>
              <w:bottom w:val="nil"/>
              <w:right w:val="nil"/>
            </w:tcBorders>
            <w:shd w:val="clear" w:color="auto" w:fill="auto"/>
            <w:noWrap/>
            <w:vAlign w:val="bottom"/>
            <w:hideMark/>
          </w:tcPr>
          <w:p w:rsidR="007B0FE8" w:rsidRPr="008641B7" w:rsidRDefault="007B0FE8" w:rsidP="00C76CF7">
            <w:pPr>
              <w:spacing w:after="0" w:line="240" w:lineRule="auto"/>
              <w:rPr>
                <w:rFonts w:ascii="Calibri" w:eastAsia="Times New Roman" w:hAnsi="Calibri" w:cs="Calibri"/>
                <w:color w:val="000000"/>
              </w:rPr>
            </w:pPr>
          </w:p>
        </w:tc>
      </w:tr>
    </w:tbl>
    <w:p w:rsidR="007B0FE8" w:rsidRDefault="007B0FE8" w:rsidP="007B0FE8">
      <w:pPr>
        <w:pStyle w:val="NoSpacing"/>
        <w:jc w:val="both"/>
        <w:rPr>
          <w:rFonts w:ascii="Arial" w:hAnsi="Arial" w:cs="Arial"/>
          <w:lang w:val="es-ES_tradnl"/>
        </w:rPr>
      </w:pPr>
      <w:r w:rsidRPr="00987A93">
        <w:rPr>
          <w:rFonts w:ascii="Arial" w:hAnsi="Arial" w:cs="Arial"/>
          <w:lang w:val="es-ES_tradnl"/>
        </w:rPr>
        <w:lastRenderedPageBreak/>
        <w:t xml:space="preserve">Sólo el 3% de los proyectos en seguimiento presenta atrasos financieros significativos (al menos 50% de diferencia)  respecto a lo establecido en su cronograma original, derivando al 31 de diciembre en la dilación de algo más de USD 380.000 no ejecutados. </w:t>
      </w:r>
    </w:p>
    <w:p w:rsidR="007B0FE8" w:rsidRDefault="007B0FE8" w:rsidP="007B0FE8">
      <w:pPr>
        <w:pStyle w:val="NoSpacing"/>
        <w:jc w:val="both"/>
        <w:rPr>
          <w:rFonts w:ascii="Arial" w:hAnsi="Arial" w:cs="Arial"/>
          <w:lang w:val="es-ES_tradnl"/>
        </w:rPr>
      </w:pPr>
    </w:p>
    <w:p w:rsidR="007B0FE8" w:rsidRDefault="007B0FE8" w:rsidP="007B0FE8">
      <w:pPr>
        <w:spacing w:after="120" w:line="240" w:lineRule="auto"/>
        <w:jc w:val="center"/>
        <w:rPr>
          <w:rFonts w:ascii="Arial" w:hAnsi="Arial" w:cs="Arial"/>
          <w:b/>
          <w:lang w:val="es-ES_tradnl"/>
        </w:rPr>
      </w:pPr>
      <w:r w:rsidRPr="001C2BC6">
        <w:rPr>
          <w:rFonts w:ascii="Arial" w:hAnsi="Arial" w:cs="Arial"/>
          <w:b/>
          <w:lang w:val="es-ES_tradnl"/>
        </w:rPr>
        <w:t>CUADRO 2.</w:t>
      </w:r>
      <w:r>
        <w:rPr>
          <w:rFonts w:ascii="Arial" w:hAnsi="Arial" w:cs="Arial"/>
          <w:b/>
          <w:lang w:val="es-ES_tradnl"/>
        </w:rPr>
        <w:t>19</w:t>
      </w:r>
      <w:r w:rsidRPr="001C2BC6">
        <w:rPr>
          <w:rFonts w:ascii="Arial" w:hAnsi="Arial" w:cs="Arial"/>
          <w:b/>
          <w:lang w:val="es-ES_tradnl"/>
        </w:rPr>
        <w:t xml:space="preserve">. - </w:t>
      </w:r>
      <w:r>
        <w:rPr>
          <w:rFonts w:ascii="Arial" w:hAnsi="Arial" w:cs="Arial"/>
          <w:b/>
          <w:lang w:val="es-ES_tradnl"/>
        </w:rPr>
        <w:t>MONTOS</w:t>
      </w:r>
      <w:r w:rsidRPr="001C2BC6">
        <w:rPr>
          <w:rFonts w:ascii="Arial" w:hAnsi="Arial" w:cs="Arial"/>
          <w:b/>
          <w:lang w:val="es-ES_tradnl"/>
        </w:rPr>
        <w:t xml:space="preserve"> ATRAS</w:t>
      </w:r>
      <w:r>
        <w:rPr>
          <w:rFonts w:ascii="Arial" w:hAnsi="Arial" w:cs="Arial"/>
          <w:b/>
          <w:lang w:val="es-ES_tradnl"/>
        </w:rPr>
        <w:t>ADOS</w:t>
      </w:r>
      <w:r w:rsidRPr="001C2BC6">
        <w:rPr>
          <w:rFonts w:ascii="Arial" w:hAnsi="Arial" w:cs="Arial"/>
          <w:b/>
          <w:lang w:val="es-ES_tradnl"/>
        </w:rPr>
        <w:t xml:space="preserve"> </w:t>
      </w:r>
      <w:r>
        <w:rPr>
          <w:rFonts w:ascii="Arial" w:hAnsi="Arial" w:cs="Arial"/>
          <w:b/>
          <w:lang w:val="es-ES_tradnl"/>
        </w:rPr>
        <w:t xml:space="preserve">POR </w:t>
      </w:r>
      <w:r w:rsidRPr="001C2BC6">
        <w:rPr>
          <w:rFonts w:ascii="Arial" w:hAnsi="Arial" w:cs="Arial"/>
          <w:b/>
          <w:lang w:val="es-ES_tradnl"/>
        </w:rPr>
        <w:t xml:space="preserve">INSTRUMENTO </w:t>
      </w:r>
      <w:r>
        <w:rPr>
          <w:rFonts w:ascii="Arial" w:hAnsi="Arial" w:cs="Arial"/>
          <w:b/>
          <w:lang w:val="es-ES_tradnl"/>
        </w:rPr>
        <w:t>DE LOS PROYECTOS EN SEGUIMIENTO AL 31/12/2013</w:t>
      </w:r>
    </w:p>
    <w:tbl>
      <w:tblPr>
        <w:tblStyle w:val="Listaclara-nfasis14"/>
        <w:tblW w:w="8360" w:type="dxa"/>
        <w:jc w:val="center"/>
        <w:tblLook w:val="04A0" w:firstRow="1" w:lastRow="0" w:firstColumn="1" w:lastColumn="0" w:noHBand="0" w:noVBand="1"/>
      </w:tblPr>
      <w:tblGrid>
        <w:gridCol w:w="2163"/>
        <w:gridCol w:w="1131"/>
        <w:gridCol w:w="1596"/>
        <w:gridCol w:w="1842"/>
        <w:gridCol w:w="1628"/>
      </w:tblGrid>
      <w:tr w:rsidR="007B0FE8" w:rsidRPr="00294CB2" w:rsidTr="00A46E3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60" w:type="dxa"/>
            <w:gridSpan w:val="5"/>
            <w:noWrap/>
            <w:vAlign w:val="center"/>
            <w:hideMark/>
          </w:tcPr>
          <w:p w:rsidR="007B0FE8" w:rsidRPr="00294CB2" w:rsidRDefault="007B0FE8" w:rsidP="00A46E32">
            <w:pPr>
              <w:jc w:val="center"/>
              <w:rPr>
                <w:rFonts w:eastAsia="Times New Roman" w:cs="Arial"/>
                <w:sz w:val="20"/>
                <w:szCs w:val="20"/>
              </w:rPr>
            </w:pPr>
            <w:r w:rsidRPr="00294CB2">
              <w:rPr>
                <w:rFonts w:eastAsia="Times New Roman" w:cs="Arial"/>
                <w:sz w:val="20"/>
                <w:szCs w:val="20"/>
              </w:rPr>
              <w:t>PROYECTOS ATRASADOS (mínimo 50%)</w:t>
            </w:r>
          </w:p>
        </w:tc>
      </w:tr>
      <w:tr w:rsidR="007B0FE8"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4F81BD" w:themeFill="accent1"/>
            <w:noWrap/>
            <w:vAlign w:val="center"/>
            <w:hideMark/>
          </w:tcPr>
          <w:p w:rsidR="007B0FE8" w:rsidRPr="00294CB2" w:rsidRDefault="007B0FE8" w:rsidP="00A46E32">
            <w:pPr>
              <w:rPr>
                <w:rFonts w:eastAsia="Times New Roman" w:cs="Arial"/>
                <w:color w:val="FFFFFF" w:themeColor="background1"/>
                <w:sz w:val="20"/>
                <w:szCs w:val="20"/>
              </w:rPr>
            </w:pPr>
            <w:r w:rsidRPr="00294CB2">
              <w:rPr>
                <w:rFonts w:eastAsia="Times New Roman" w:cs="Arial"/>
                <w:color w:val="FFFFFF" w:themeColor="background1"/>
                <w:sz w:val="20"/>
                <w:szCs w:val="20"/>
              </w:rPr>
              <w:t>Instrumento</w:t>
            </w:r>
          </w:p>
        </w:tc>
        <w:tc>
          <w:tcPr>
            <w:tcW w:w="1131" w:type="dxa"/>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Cantidad</w:t>
            </w:r>
          </w:p>
        </w:tc>
        <w:tc>
          <w:tcPr>
            <w:tcW w:w="1596" w:type="dxa"/>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 del total de proyectos en seguimiento</w:t>
            </w:r>
          </w:p>
        </w:tc>
        <w:tc>
          <w:tcPr>
            <w:tcW w:w="1842" w:type="dxa"/>
            <w:shd w:val="clear" w:color="auto" w:fill="4F81BD" w:themeFill="accent1"/>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Montos atrasados</w:t>
            </w:r>
          </w:p>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(USD)</w:t>
            </w:r>
          </w:p>
        </w:tc>
        <w:tc>
          <w:tcPr>
            <w:tcW w:w="1628" w:type="dxa"/>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 promedio  de atraso</w:t>
            </w:r>
          </w:p>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2163" w:type="dxa"/>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AIS</w:t>
            </w:r>
          </w:p>
        </w:tc>
        <w:tc>
          <w:tcPr>
            <w:tcW w:w="1131"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596"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842"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500</w:t>
            </w:r>
          </w:p>
        </w:tc>
        <w:tc>
          <w:tcPr>
            <w:tcW w:w="1628" w:type="dxa"/>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w:t>
            </w:r>
          </w:p>
        </w:tc>
      </w:tr>
      <w:tr w:rsidR="007B0FE8"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3" w:type="dxa"/>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FCE</w:t>
            </w:r>
          </w:p>
        </w:tc>
        <w:tc>
          <w:tcPr>
            <w:tcW w:w="1131"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w:t>
            </w:r>
          </w:p>
        </w:tc>
        <w:tc>
          <w:tcPr>
            <w:tcW w:w="1596"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w:t>
            </w:r>
          </w:p>
        </w:tc>
        <w:tc>
          <w:tcPr>
            <w:tcW w:w="1842"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111.771</w:t>
            </w:r>
          </w:p>
        </w:tc>
        <w:tc>
          <w:tcPr>
            <w:tcW w:w="1628" w:type="dxa"/>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31%</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2163" w:type="dxa"/>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FMV</w:t>
            </w:r>
          </w:p>
        </w:tc>
        <w:tc>
          <w:tcPr>
            <w:tcW w:w="1131"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w:t>
            </w:r>
          </w:p>
        </w:tc>
        <w:tc>
          <w:tcPr>
            <w:tcW w:w="1596"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w:t>
            </w:r>
          </w:p>
        </w:tc>
        <w:tc>
          <w:tcPr>
            <w:tcW w:w="1842"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69.067</w:t>
            </w:r>
          </w:p>
        </w:tc>
        <w:tc>
          <w:tcPr>
            <w:tcW w:w="1628" w:type="dxa"/>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22%</w:t>
            </w:r>
          </w:p>
        </w:tc>
      </w:tr>
      <w:tr w:rsidR="007B0FE8"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3" w:type="dxa"/>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FSA</w:t>
            </w:r>
          </w:p>
        </w:tc>
        <w:tc>
          <w:tcPr>
            <w:tcW w:w="1131"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596"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842"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56.745</w:t>
            </w:r>
          </w:p>
        </w:tc>
        <w:tc>
          <w:tcPr>
            <w:tcW w:w="1628" w:type="dxa"/>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24%</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2163" w:type="dxa"/>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FSE</w:t>
            </w:r>
          </w:p>
        </w:tc>
        <w:tc>
          <w:tcPr>
            <w:tcW w:w="1131"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596"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p>
        </w:tc>
        <w:tc>
          <w:tcPr>
            <w:tcW w:w="1842"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86.032</w:t>
            </w:r>
          </w:p>
        </w:tc>
        <w:tc>
          <w:tcPr>
            <w:tcW w:w="1628" w:type="dxa"/>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15%</w:t>
            </w:r>
          </w:p>
        </w:tc>
      </w:tr>
      <w:tr w:rsidR="007B0FE8"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3" w:type="dxa"/>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FST</w:t>
            </w:r>
          </w:p>
        </w:tc>
        <w:tc>
          <w:tcPr>
            <w:tcW w:w="1131"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596"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p>
        </w:tc>
        <w:tc>
          <w:tcPr>
            <w:tcW w:w="1842" w:type="dxa"/>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24.564</w:t>
            </w:r>
          </w:p>
        </w:tc>
        <w:tc>
          <w:tcPr>
            <w:tcW w:w="1628" w:type="dxa"/>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25%</w:t>
            </w:r>
          </w:p>
        </w:tc>
      </w:tr>
      <w:tr w:rsidR="007B0FE8" w:rsidRPr="00294CB2" w:rsidTr="00A46E32">
        <w:trPr>
          <w:trHeight w:val="20"/>
          <w:jc w:val="center"/>
        </w:trPr>
        <w:tc>
          <w:tcPr>
            <w:cnfStyle w:val="001000000000" w:firstRow="0" w:lastRow="0" w:firstColumn="1" w:lastColumn="0" w:oddVBand="0" w:evenVBand="0" w:oddHBand="0" w:evenHBand="0" w:firstRowFirstColumn="0" w:firstRowLastColumn="0" w:lastRowFirstColumn="0" w:lastRowLastColumn="0"/>
            <w:tcW w:w="2163" w:type="dxa"/>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PCTI</w:t>
            </w:r>
          </w:p>
        </w:tc>
        <w:tc>
          <w:tcPr>
            <w:tcW w:w="1131"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w:t>
            </w:r>
          </w:p>
        </w:tc>
        <w:tc>
          <w:tcPr>
            <w:tcW w:w="1596"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8%</w:t>
            </w:r>
          </w:p>
        </w:tc>
        <w:tc>
          <w:tcPr>
            <w:tcW w:w="1842" w:type="dxa"/>
            <w:noWrap/>
            <w:vAlign w:val="center"/>
            <w:hideMark/>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33.280</w:t>
            </w:r>
          </w:p>
        </w:tc>
        <w:tc>
          <w:tcPr>
            <w:tcW w:w="1628" w:type="dxa"/>
            <w:vAlign w:val="center"/>
          </w:tcPr>
          <w:p w:rsidR="007B0FE8" w:rsidRPr="00294CB2" w:rsidRDefault="007B0FE8" w:rsidP="00A46E3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21%</w:t>
            </w:r>
          </w:p>
        </w:tc>
      </w:tr>
      <w:tr w:rsidR="007B0FE8" w:rsidRPr="00294CB2" w:rsidTr="00A46E3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4F81BD" w:themeFill="accent1"/>
            <w:vAlign w:val="center"/>
            <w:hideMark/>
          </w:tcPr>
          <w:p w:rsidR="007B0FE8" w:rsidRPr="00294CB2" w:rsidRDefault="007B0FE8" w:rsidP="00A46E32">
            <w:pPr>
              <w:rPr>
                <w:rFonts w:eastAsia="Times New Roman" w:cs="Arial"/>
                <w:color w:val="000000"/>
                <w:sz w:val="20"/>
                <w:szCs w:val="20"/>
              </w:rPr>
            </w:pPr>
            <w:r w:rsidRPr="00294CB2">
              <w:rPr>
                <w:rFonts w:eastAsia="Times New Roman" w:cs="Arial"/>
                <w:color w:val="000000"/>
                <w:sz w:val="20"/>
                <w:szCs w:val="20"/>
              </w:rPr>
              <w:t>TOTAL</w:t>
            </w:r>
          </w:p>
        </w:tc>
        <w:tc>
          <w:tcPr>
            <w:tcW w:w="1131" w:type="dxa"/>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8</w:t>
            </w:r>
          </w:p>
        </w:tc>
        <w:tc>
          <w:tcPr>
            <w:tcW w:w="1596" w:type="dxa"/>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3%</w:t>
            </w:r>
          </w:p>
        </w:tc>
        <w:tc>
          <w:tcPr>
            <w:tcW w:w="1842" w:type="dxa"/>
            <w:shd w:val="clear" w:color="auto" w:fill="4F81BD" w:themeFill="accent1"/>
            <w:noWrap/>
            <w:vAlign w:val="center"/>
            <w:hideMark/>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381.959</w:t>
            </w:r>
          </w:p>
        </w:tc>
        <w:tc>
          <w:tcPr>
            <w:tcW w:w="1628" w:type="dxa"/>
            <w:shd w:val="clear" w:color="auto" w:fill="4F81BD" w:themeFill="accent1"/>
            <w:vAlign w:val="center"/>
          </w:tcPr>
          <w:p w:rsidR="007B0FE8" w:rsidRPr="00294CB2" w:rsidRDefault="007B0FE8" w:rsidP="00A46E32">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22%</w:t>
            </w:r>
          </w:p>
        </w:tc>
      </w:tr>
    </w:tbl>
    <w:p w:rsidR="007B0FE8" w:rsidRPr="002E6192" w:rsidRDefault="007B0FE8" w:rsidP="007B0FE8">
      <w:pPr>
        <w:spacing w:before="120" w:after="120" w:line="240" w:lineRule="auto"/>
        <w:jc w:val="center"/>
        <w:rPr>
          <w:rFonts w:ascii="Arial" w:hAnsi="Arial" w:cs="Arial"/>
          <w:sz w:val="16"/>
          <w:szCs w:val="16"/>
        </w:rPr>
      </w:pPr>
      <w:r w:rsidRPr="002E6192">
        <w:rPr>
          <w:rFonts w:ascii="Arial" w:hAnsi="Arial" w:cs="Arial"/>
          <w:sz w:val="16"/>
          <w:szCs w:val="16"/>
        </w:rPr>
        <w:t>(*) Considera el total de proyectos con atrasos incluso si son menores al 50%.</w:t>
      </w:r>
    </w:p>
    <w:p w:rsidR="007B0FE8" w:rsidRPr="00C33046" w:rsidRDefault="007B0FE8" w:rsidP="007B0FE8">
      <w:pPr>
        <w:spacing w:line="240" w:lineRule="auto"/>
        <w:jc w:val="center"/>
        <w:rPr>
          <w:rFonts w:ascii="Arial" w:hAnsi="Arial" w:cs="Arial"/>
          <w:sz w:val="18"/>
          <w:szCs w:val="18"/>
        </w:rPr>
      </w:pPr>
      <w:r w:rsidRPr="00C33046">
        <w:rPr>
          <w:rFonts w:ascii="Arial" w:hAnsi="Arial" w:cs="Arial"/>
          <w:sz w:val="18"/>
          <w:szCs w:val="18"/>
        </w:rPr>
        <w:t xml:space="preserve">Fuente: </w:t>
      </w:r>
      <w:r>
        <w:rPr>
          <w:rFonts w:ascii="Arial" w:hAnsi="Arial" w:cs="Arial"/>
          <w:sz w:val="18"/>
          <w:szCs w:val="18"/>
        </w:rPr>
        <w:t>Sistema de Gestión de Proyectos</w:t>
      </w:r>
    </w:p>
    <w:p w:rsidR="007B0FE8" w:rsidRDefault="007B0FE8" w:rsidP="007B0FE8">
      <w:pPr>
        <w:pStyle w:val="NoSpacing"/>
        <w:jc w:val="both"/>
        <w:rPr>
          <w:rFonts w:ascii="Arial" w:hAnsi="Arial" w:cs="Arial"/>
        </w:rPr>
      </w:pPr>
      <w:r>
        <w:rPr>
          <w:rFonts w:ascii="Arial" w:hAnsi="Arial" w:cs="Arial"/>
        </w:rPr>
        <w:t xml:space="preserve">Hasta tanto los proyectos no finalizan su ejecución, no es posible evaluar si los atrasos financieros resultarán en una sub-ejecución de fondos o si los proyectos cumplirán –aunque fuera de plazo- con la totalidad de los hitos y gastos establecidos. El indicador definitivo surge del porcentaje de ejecución financiera alcanzado una vez cerrados los proyectos, lo que permite conocer si se produjo una ejecución menor a la originalmente programada. </w:t>
      </w:r>
    </w:p>
    <w:p w:rsidR="007B0FE8" w:rsidRDefault="007B0FE8" w:rsidP="007B0FE8">
      <w:pPr>
        <w:pStyle w:val="NoSpacing"/>
        <w:jc w:val="both"/>
        <w:rPr>
          <w:rFonts w:ascii="Arial" w:hAnsi="Arial" w:cs="Arial"/>
        </w:rPr>
      </w:pPr>
    </w:p>
    <w:p w:rsidR="007B0FE8" w:rsidRDefault="007B0FE8" w:rsidP="007B0FE8">
      <w:pPr>
        <w:pStyle w:val="NoSpacing"/>
        <w:jc w:val="both"/>
        <w:rPr>
          <w:rFonts w:ascii="Arial" w:hAnsi="Arial" w:cs="Arial"/>
        </w:rPr>
      </w:pPr>
      <w:r>
        <w:rPr>
          <w:rFonts w:ascii="Arial" w:hAnsi="Arial" w:cs="Arial"/>
        </w:rPr>
        <w:t>En el caso de los Instrumentos de promoción de la investigación, el dinero definitivamente no ejecutado de los proyectos cerrados al 31 de diciembre, representa el 6% de lo comprometido. Ninguno de los proyectos cerrados lo hizo con una sub ejecución igual o mayor al 50%.</w:t>
      </w:r>
    </w:p>
    <w:p w:rsidR="007B0FE8" w:rsidRDefault="007B0FE8" w:rsidP="007B0FE8">
      <w:pPr>
        <w:pStyle w:val="NoSpacing"/>
        <w:jc w:val="both"/>
        <w:rPr>
          <w:rFonts w:ascii="Arial" w:hAnsi="Arial" w:cs="Arial"/>
        </w:rPr>
      </w:pPr>
    </w:p>
    <w:p w:rsidR="007B0FE8" w:rsidRDefault="007B0FE8" w:rsidP="007B0FE8">
      <w:pPr>
        <w:spacing w:after="120" w:line="240" w:lineRule="auto"/>
        <w:jc w:val="center"/>
        <w:rPr>
          <w:rFonts w:ascii="Arial" w:hAnsi="Arial" w:cs="Arial"/>
          <w:b/>
          <w:lang w:val="es-ES_tradnl"/>
        </w:rPr>
      </w:pPr>
      <w:r w:rsidRPr="001C2BC6">
        <w:rPr>
          <w:rFonts w:ascii="Arial" w:hAnsi="Arial" w:cs="Arial"/>
          <w:b/>
          <w:lang w:val="es-ES_tradnl"/>
        </w:rPr>
        <w:t>CUADRO 2.2</w:t>
      </w:r>
      <w:r>
        <w:rPr>
          <w:rFonts w:ascii="Arial" w:hAnsi="Arial" w:cs="Arial"/>
          <w:b/>
          <w:lang w:val="es-ES_tradnl"/>
        </w:rPr>
        <w:t>0</w:t>
      </w:r>
      <w:r w:rsidRPr="001C2BC6">
        <w:rPr>
          <w:rFonts w:ascii="Arial" w:hAnsi="Arial" w:cs="Arial"/>
          <w:b/>
          <w:lang w:val="es-ES_tradnl"/>
        </w:rPr>
        <w:t xml:space="preserve">. - </w:t>
      </w:r>
      <w:r>
        <w:rPr>
          <w:rFonts w:ascii="Arial" w:hAnsi="Arial" w:cs="Arial"/>
          <w:b/>
          <w:lang w:val="es-ES_tradnl"/>
        </w:rPr>
        <w:t>MONTOS</w:t>
      </w:r>
      <w:r w:rsidRPr="001C2BC6">
        <w:rPr>
          <w:rFonts w:ascii="Arial" w:hAnsi="Arial" w:cs="Arial"/>
          <w:b/>
          <w:lang w:val="es-ES_tradnl"/>
        </w:rPr>
        <w:t xml:space="preserve"> </w:t>
      </w:r>
      <w:r>
        <w:rPr>
          <w:rFonts w:ascii="Arial" w:hAnsi="Arial" w:cs="Arial"/>
          <w:b/>
          <w:lang w:val="es-ES_tradnl"/>
        </w:rPr>
        <w:t xml:space="preserve">SUBEJECUTADOS POR </w:t>
      </w:r>
      <w:r w:rsidRPr="001C2BC6">
        <w:rPr>
          <w:rFonts w:ascii="Arial" w:hAnsi="Arial" w:cs="Arial"/>
          <w:b/>
          <w:lang w:val="es-ES_tradnl"/>
        </w:rPr>
        <w:t xml:space="preserve">INSTRUMENTO </w:t>
      </w:r>
      <w:r>
        <w:rPr>
          <w:rFonts w:ascii="Arial" w:hAnsi="Arial" w:cs="Arial"/>
          <w:b/>
          <w:lang w:val="es-ES_tradnl"/>
        </w:rPr>
        <w:t>DE LOS PROYECTOS CERRADOS AL 31/12/2013</w:t>
      </w:r>
    </w:p>
    <w:tbl>
      <w:tblPr>
        <w:tblStyle w:val="Listaclara-nfasis13"/>
        <w:tblW w:w="8720" w:type="dxa"/>
        <w:jc w:val="center"/>
        <w:tblLook w:val="04A0" w:firstRow="1" w:lastRow="0" w:firstColumn="1" w:lastColumn="0" w:noHBand="0" w:noVBand="1"/>
      </w:tblPr>
      <w:tblGrid>
        <w:gridCol w:w="1200"/>
        <w:gridCol w:w="2452"/>
        <w:gridCol w:w="2552"/>
        <w:gridCol w:w="2516"/>
      </w:tblGrid>
      <w:tr w:rsidR="00CC2A1F" w:rsidRPr="00294CB2" w:rsidTr="00CC2A1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0" w:type="dxa"/>
            <w:vMerge w:val="restart"/>
            <w:noWrap/>
            <w:vAlign w:val="center"/>
            <w:hideMark/>
          </w:tcPr>
          <w:p w:rsidR="007B0FE8" w:rsidRPr="00294CB2" w:rsidRDefault="007B0FE8" w:rsidP="00CC2A1F">
            <w:pPr>
              <w:jc w:val="center"/>
              <w:rPr>
                <w:rFonts w:eastAsia="Times New Roman" w:cs="Arial"/>
                <w:sz w:val="20"/>
                <w:szCs w:val="20"/>
              </w:rPr>
            </w:pPr>
          </w:p>
        </w:tc>
        <w:tc>
          <w:tcPr>
            <w:tcW w:w="7520" w:type="dxa"/>
            <w:gridSpan w:val="3"/>
            <w:vAlign w:val="center"/>
            <w:hideMark/>
          </w:tcPr>
          <w:p w:rsidR="007B0FE8" w:rsidRPr="00294CB2" w:rsidRDefault="007B0FE8" w:rsidP="00CC2A1F">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94CB2">
              <w:rPr>
                <w:rFonts w:eastAsia="Times New Roman" w:cs="Arial"/>
                <w:sz w:val="20"/>
                <w:szCs w:val="20"/>
              </w:rPr>
              <w:t>PROYECTOS ATRASADOS (mínimo 50%)</w:t>
            </w:r>
          </w:p>
        </w:tc>
      </w:tr>
      <w:tr w:rsidR="007B0FE8" w:rsidRPr="00294CB2" w:rsidTr="00CC2A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0" w:type="dxa"/>
            <w:vMerge/>
            <w:vAlign w:val="center"/>
            <w:hideMark/>
          </w:tcPr>
          <w:p w:rsidR="007B0FE8" w:rsidRPr="00294CB2" w:rsidRDefault="007B0FE8" w:rsidP="00CC2A1F">
            <w:pPr>
              <w:jc w:val="center"/>
              <w:rPr>
                <w:rFonts w:eastAsia="Times New Roman" w:cs="Arial"/>
                <w:sz w:val="20"/>
                <w:szCs w:val="20"/>
              </w:rPr>
            </w:pPr>
          </w:p>
        </w:tc>
        <w:tc>
          <w:tcPr>
            <w:tcW w:w="2452" w:type="dxa"/>
            <w:shd w:val="clear" w:color="auto" w:fill="4F81BD" w:themeFill="accent1"/>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Cantidad de Proyectos</w:t>
            </w:r>
          </w:p>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Atrasados</w:t>
            </w:r>
          </w:p>
        </w:tc>
        <w:tc>
          <w:tcPr>
            <w:tcW w:w="2552" w:type="dxa"/>
            <w:shd w:val="clear" w:color="auto" w:fill="4F81BD" w:themeFill="accent1"/>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Montos atrasados</w:t>
            </w:r>
          </w:p>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(USD)</w:t>
            </w:r>
          </w:p>
        </w:tc>
        <w:tc>
          <w:tcPr>
            <w:tcW w:w="2516" w:type="dxa"/>
            <w:shd w:val="clear" w:color="auto" w:fill="4F81BD" w:themeFill="accent1"/>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 de atraso</w:t>
            </w:r>
          </w:p>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0"/>
                <w:szCs w:val="20"/>
              </w:rPr>
            </w:pPr>
            <w:r w:rsidRPr="00294CB2">
              <w:rPr>
                <w:rFonts w:eastAsia="Times New Roman" w:cs="Arial"/>
                <w:b/>
                <w:color w:val="FFFFFF" w:themeColor="background1"/>
                <w:sz w:val="20"/>
                <w:szCs w:val="20"/>
              </w:rPr>
              <w:t>(media)</w:t>
            </w:r>
          </w:p>
        </w:tc>
      </w:tr>
      <w:tr w:rsidR="007B0FE8" w:rsidRPr="00294CB2" w:rsidTr="00CC2A1F">
        <w:trPr>
          <w:trHeight w:val="20"/>
          <w:jc w:val="center"/>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AIS</w:t>
            </w:r>
          </w:p>
        </w:tc>
        <w:tc>
          <w:tcPr>
            <w:tcW w:w="24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25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19.231</w:t>
            </w:r>
          </w:p>
        </w:tc>
        <w:tc>
          <w:tcPr>
            <w:tcW w:w="2516" w:type="dxa"/>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12%</w:t>
            </w:r>
          </w:p>
        </w:tc>
      </w:tr>
      <w:tr w:rsidR="007B0FE8" w:rsidRPr="00294CB2" w:rsidTr="00CC2A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FCE</w:t>
            </w:r>
          </w:p>
        </w:tc>
        <w:tc>
          <w:tcPr>
            <w:tcW w:w="2452" w:type="dxa"/>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2552" w:type="dxa"/>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51.670</w:t>
            </w:r>
          </w:p>
        </w:tc>
        <w:tc>
          <w:tcPr>
            <w:tcW w:w="2516" w:type="dxa"/>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4%</w:t>
            </w:r>
          </w:p>
        </w:tc>
      </w:tr>
      <w:tr w:rsidR="007B0FE8" w:rsidRPr="00294CB2" w:rsidTr="00CC2A1F">
        <w:trPr>
          <w:trHeight w:val="20"/>
          <w:jc w:val="center"/>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FMV</w:t>
            </w:r>
          </w:p>
        </w:tc>
        <w:tc>
          <w:tcPr>
            <w:tcW w:w="24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25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41.109</w:t>
            </w:r>
          </w:p>
        </w:tc>
        <w:tc>
          <w:tcPr>
            <w:tcW w:w="2516" w:type="dxa"/>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w:t>
            </w:r>
          </w:p>
        </w:tc>
      </w:tr>
      <w:tr w:rsidR="007B0FE8" w:rsidRPr="00294CB2" w:rsidTr="00CC2A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FSA</w:t>
            </w:r>
          </w:p>
        </w:tc>
        <w:tc>
          <w:tcPr>
            <w:tcW w:w="2452" w:type="dxa"/>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2552" w:type="dxa"/>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20.384</w:t>
            </w:r>
          </w:p>
        </w:tc>
        <w:tc>
          <w:tcPr>
            <w:tcW w:w="2516" w:type="dxa"/>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3%</w:t>
            </w:r>
          </w:p>
        </w:tc>
      </w:tr>
      <w:tr w:rsidR="007B0FE8" w:rsidRPr="00294CB2" w:rsidTr="00CC2A1F">
        <w:trPr>
          <w:trHeight w:val="20"/>
          <w:jc w:val="center"/>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FSE</w:t>
            </w:r>
          </w:p>
        </w:tc>
        <w:tc>
          <w:tcPr>
            <w:tcW w:w="24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25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135.086</w:t>
            </w:r>
          </w:p>
        </w:tc>
        <w:tc>
          <w:tcPr>
            <w:tcW w:w="2516" w:type="dxa"/>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6%</w:t>
            </w:r>
          </w:p>
        </w:tc>
      </w:tr>
      <w:tr w:rsidR="007B0FE8" w:rsidRPr="00294CB2" w:rsidTr="00CC2A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FSS</w:t>
            </w:r>
          </w:p>
        </w:tc>
        <w:tc>
          <w:tcPr>
            <w:tcW w:w="2452" w:type="dxa"/>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2552" w:type="dxa"/>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37.809</w:t>
            </w:r>
          </w:p>
        </w:tc>
        <w:tc>
          <w:tcPr>
            <w:tcW w:w="2516" w:type="dxa"/>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10%</w:t>
            </w:r>
          </w:p>
        </w:tc>
      </w:tr>
      <w:tr w:rsidR="007B0FE8" w:rsidRPr="00294CB2" w:rsidTr="00CC2A1F">
        <w:trPr>
          <w:trHeight w:val="20"/>
          <w:jc w:val="center"/>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PCTI</w:t>
            </w:r>
          </w:p>
        </w:tc>
        <w:tc>
          <w:tcPr>
            <w:tcW w:w="24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0</w:t>
            </w:r>
          </w:p>
        </w:tc>
        <w:tc>
          <w:tcPr>
            <w:tcW w:w="2552" w:type="dxa"/>
            <w:noWrap/>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21.267</w:t>
            </w:r>
          </w:p>
        </w:tc>
        <w:tc>
          <w:tcPr>
            <w:tcW w:w="2516" w:type="dxa"/>
            <w:vAlign w:val="center"/>
          </w:tcPr>
          <w:p w:rsidR="007B0FE8" w:rsidRPr="00294CB2" w:rsidRDefault="007B0FE8" w:rsidP="00CC2A1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294CB2">
              <w:rPr>
                <w:rFonts w:eastAsia="Times New Roman" w:cs="Arial"/>
                <w:color w:val="000000"/>
                <w:sz w:val="20"/>
                <w:szCs w:val="20"/>
              </w:rPr>
              <w:t>7%</w:t>
            </w:r>
          </w:p>
        </w:tc>
      </w:tr>
      <w:tr w:rsidR="007B0FE8" w:rsidRPr="00294CB2" w:rsidTr="00CC2A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0" w:type="dxa"/>
            <w:shd w:val="clear" w:color="auto" w:fill="4F81BD" w:themeFill="accent1"/>
            <w:vAlign w:val="center"/>
            <w:hideMark/>
          </w:tcPr>
          <w:p w:rsidR="007B0FE8" w:rsidRPr="00294CB2" w:rsidRDefault="007B0FE8" w:rsidP="00CC2A1F">
            <w:pPr>
              <w:rPr>
                <w:rFonts w:eastAsia="Times New Roman" w:cs="Arial"/>
                <w:color w:val="000000"/>
                <w:sz w:val="20"/>
                <w:szCs w:val="20"/>
              </w:rPr>
            </w:pPr>
            <w:r w:rsidRPr="00294CB2">
              <w:rPr>
                <w:rFonts w:eastAsia="Times New Roman" w:cs="Arial"/>
                <w:color w:val="000000"/>
                <w:sz w:val="20"/>
                <w:szCs w:val="20"/>
              </w:rPr>
              <w:t>Total</w:t>
            </w:r>
          </w:p>
        </w:tc>
        <w:tc>
          <w:tcPr>
            <w:tcW w:w="2452" w:type="dxa"/>
            <w:shd w:val="clear" w:color="auto" w:fill="4F81BD" w:themeFill="accent1"/>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0</w:t>
            </w:r>
          </w:p>
        </w:tc>
        <w:tc>
          <w:tcPr>
            <w:tcW w:w="2552" w:type="dxa"/>
            <w:shd w:val="clear" w:color="auto" w:fill="4F81BD" w:themeFill="accent1"/>
            <w:noWrap/>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326.556</w:t>
            </w:r>
          </w:p>
        </w:tc>
        <w:tc>
          <w:tcPr>
            <w:tcW w:w="2516" w:type="dxa"/>
            <w:shd w:val="clear" w:color="auto" w:fill="4F81BD" w:themeFill="accent1"/>
            <w:vAlign w:val="center"/>
          </w:tcPr>
          <w:p w:rsidR="007B0FE8" w:rsidRPr="00294CB2" w:rsidRDefault="007B0FE8" w:rsidP="00CC2A1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294CB2">
              <w:rPr>
                <w:rFonts w:eastAsia="Times New Roman" w:cs="Arial"/>
                <w:b/>
                <w:color w:val="000000"/>
                <w:sz w:val="20"/>
                <w:szCs w:val="20"/>
              </w:rPr>
              <w:t>6%</w:t>
            </w:r>
          </w:p>
        </w:tc>
      </w:tr>
    </w:tbl>
    <w:p w:rsidR="007B0FE8" w:rsidRPr="00C33046" w:rsidRDefault="007B0FE8" w:rsidP="007B0FE8">
      <w:pPr>
        <w:spacing w:line="240" w:lineRule="auto"/>
        <w:jc w:val="center"/>
        <w:rPr>
          <w:rFonts w:ascii="Arial" w:hAnsi="Arial" w:cs="Arial"/>
          <w:sz w:val="18"/>
          <w:szCs w:val="18"/>
        </w:rPr>
      </w:pPr>
      <w:r w:rsidRPr="00C33046">
        <w:rPr>
          <w:rFonts w:ascii="Arial" w:hAnsi="Arial" w:cs="Arial"/>
          <w:sz w:val="18"/>
          <w:szCs w:val="18"/>
        </w:rPr>
        <w:t xml:space="preserve">Fuente: </w:t>
      </w:r>
      <w:r>
        <w:rPr>
          <w:rFonts w:ascii="Arial" w:hAnsi="Arial" w:cs="Arial"/>
          <w:sz w:val="18"/>
          <w:szCs w:val="18"/>
        </w:rPr>
        <w:t>Sistema de Gestión de Proyectos</w:t>
      </w:r>
    </w:p>
    <w:p w:rsidR="007B0FE8" w:rsidRDefault="007B0FE8" w:rsidP="007B0FE8">
      <w:pPr>
        <w:pStyle w:val="NoSpacing"/>
        <w:jc w:val="both"/>
        <w:rPr>
          <w:rFonts w:ascii="Arial" w:hAnsi="Arial" w:cs="Arial"/>
        </w:rPr>
      </w:pPr>
    </w:p>
    <w:p w:rsidR="007B0FE8" w:rsidRDefault="007B0FE8" w:rsidP="00CC2A1F">
      <w:pPr>
        <w:rPr>
          <w:rFonts w:ascii="Arial" w:hAnsi="Arial" w:cs="Arial"/>
          <w:b/>
          <w:u w:val="single"/>
        </w:rPr>
      </w:pPr>
      <w:r>
        <w:rPr>
          <w:rFonts w:ascii="Arial" w:hAnsi="Arial" w:cs="Arial"/>
          <w:b/>
          <w:u w:val="single"/>
        </w:rPr>
        <w:t>Resultados de los proyectos cerrados</w:t>
      </w:r>
      <w:r w:rsidRPr="00356396">
        <w:rPr>
          <w:rFonts w:ascii="Arial" w:hAnsi="Arial" w:cs="Arial"/>
          <w:b/>
        </w:rPr>
        <w:t xml:space="preserve"> </w:t>
      </w:r>
    </w:p>
    <w:p w:rsidR="007B0FE8" w:rsidRDefault="007B0FE8" w:rsidP="007B0FE8">
      <w:pPr>
        <w:pStyle w:val="NoSpacing"/>
        <w:jc w:val="both"/>
        <w:rPr>
          <w:rFonts w:ascii="Arial" w:hAnsi="Arial" w:cs="Arial"/>
          <w:b/>
          <w:u w:val="single"/>
        </w:rPr>
      </w:pPr>
    </w:p>
    <w:p w:rsidR="007B0FE8" w:rsidRPr="00541B19" w:rsidRDefault="007B0FE8" w:rsidP="007B0FE8">
      <w:pPr>
        <w:pStyle w:val="NoSpacing"/>
        <w:jc w:val="both"/>
        <w:rPr>
          <w:rFonts w:ascii="Arial" w:hAnsi="Arial" w:cs="Arial"/>
        </w:rPr>
      </w:pPr>
      <w:r w:rsidRPr="00541B19">
        <w:rPr>
          <w:rFonts w:ascii="Arial" w:hAnsi="Arial" w:cs="Arial"/>
        </w:rPr>
        <w:lastRenderedPageBreak/>
        <w:t>Durante el correr del año 201</w:t>
      </w:r>
      <w:r>
        <w:rPr>
          <w:rFonts w:ascii="Arial" w:hAnsi="Arial" w:cs="Arial"/>
        </w:rPr>
        <w:t>3</w:t>
      </w:r>
      <w:r w:rsidRPr="00541B19">
        <w:rPr>
          <w:rFonts w:ascii="Arial" w:hAnsi="Arial" w:cs="Arial"/>
        </w:rPr>
        <w:t xml:space="preserve">, </w:t>
      </w:r>
      <w:r>
        <w:rPr>
          <w:rFonts w:ascii="Arial" w:hAnsi="Arial" w:cs="Arial"/>
        </w:rPr>
        <w:t>se implementó una evaluación de resultados e impactos del Instrumento e Investigación Fundamental Fondo Clemente Estable, a partir de la base de datos de los investigadores que se postularon al mismo en su primera apertura en el año 2007.</w:t>
      </w:r>
    </w:p>
    <w:p w:rsidR="007B0FE8" w:rsidRPr="00AC309F" w:rsidRDefault="007B0FE8" w:rsidP="007B0FE8">
      <w:pPr>
        <w:widowControl w:val="0"/>
        <w:numPr>
          <w:ilvl w:val="0"/>
          <w:numId w:val="28"/>
        </w:numPr>
        <w:suppressAutoHyphens/>
        <w:autoSpaceDE w:val="0"/>
        <w:autoSpaceDN w:val="0"/>
        <w:adjustRightInd w:val="0"/>
        <w:spacing w:before="360" w:after="120" w:line="240" w:lineRule="auto"/>
        <w:ind w:left="426"/>
        <w:jc w:val="both"/>
        <w:rPr>
          <w:rFonts w:ascii="Arial" w:eastAsia="Lucida Sans Unicode" w:hAnsi="Arial" w:cs="Arial"/>
          <w:lang w:val="es-ES_tradnl"/>
        </w:rPr>
      </w:pPr>
      <w:r w:rsidRPr="00AC309F">
        <w:rPr>
          <w:rFonts w:ascii="Arial" w:eastAsia="Lucida Sans Unicode" w:hAnsi="Arial" w:cs="Arial"/>
        </w:rPr>
        <w:t xml:space="preserve">El Instrumento mostró </w:t>
      </w:r>
      <w:r w:rsidRPr="00AC309F">
        <w:rPr>
          <w:rFonts w:ascii="Arial" w:eastAsia="Lucida Sans Unicode" w:hAnsi="Arial" w:cs="Arial"/>
          <w:i/>
        </w:rPr>
        <w:t>resultados</w:t>
      </w:r>
      <w:r w:rsidRPr="00AC309F">
        <w:rPr>
          <w:rFonts w:ascii="Arial" w:eastAsia="Lucida Sans Unicode" w:hAnsi="Arial" w:cs="Arial"/>
        </w:rPr>
        <w:t xml:space="preserve"> favorables con un saldo positivo para el conjunto de los investigadores que participaron del FCE 2007 en todas las dimensiones analizadas (producción, redes, nuevos proyectos y generación de líneas de investigación). </w:t>
      </w:r>
      <w:r w:rsidRPr="00AC309F">
        <w:rPr>
          <w:rFonts w:ascii="Arial" w:eastAsia="Lucida Sans Unicode" w:hAnsi="Arial" w:cs="Arial"/>
          <w:lang w:val="es-ES_tradnl"/>
        </w:rPr>
        <w:t xml:space="preserve">Entre los participantes de las modalidades I y II en el rol de </w:t>
      </w:r>
      <w:r w:rsidRPr="00AC309F">
        <w:rPr>
          <w:rFonts w:ascii="Arial" w:eastAsia="Lucida Sans Unicode" w:hAnsi="Arial" w:cs="Arial"/>
          <w:i/>
          <w:lang w:val="es-ES_tradnl"/>
        </w:rPr>
        <w:t>investigador</w:t>
      </w:r>
      <w:r w:rsidRPr="00AC309F">
        <w:rPr>
          <w:rFonts w:ascii="Arial" w:eastAsia="Lucida Sans Unicode" w:hAnsi="Arial" w:cs="Arial"/>
          <w:lang w:val="es-ES_tradnl"/>
        </w:rPr>
        <w:t xml:space="preserve"> destacan los resultados a nivel de la internacionalización de los vínculos y la formación de recursos humanos.</w:t>
      </w:r>
      <w:r>
        <w:rPr>
          <w:rFonts w:ascii="Arial" w:eastAsia="Lucida Sans Unicode" w:hAnsi="Arial" w:cs="Arial"/>
          <w:lang w:val="es-ES_tradnl"/>
        </w:rPr>
        <w:t xml:space="preserve"> </w:t>
      </w:r>
      <w:r w:rsidRPr="00AC309F">
        <w:rPr>
          <w:rFonts w:ascii="Arial" w:eastAsia="Lucida Sans Unicode" w:hAnsi="Arial" w:cs="Arial"/>
          <w:lang w:val="es-ES_tradnl"/>
        </w:rPr>
        <w:t xml:space="preserve">Para la </w:t>
      </w:r>
      <w:r w:rsidRPr="00AC309F">
        <w:rPr>
          <w:rFonts w:ascii="Arial" w:eastAsia="Lucida Sans Unicode" w:hAnsi="Arial" w:cs="Arial"/>
        </w:rPr>
        <w:t>Modalidad</w:t>
      </w:r>
      <w:r w:rsidRPr="00AC309F">
        <w:rPr>
          <w:rFonts w:ascii="Arial" w:eastAsia="Lucida Sans Unicode" w:hAnsi="Arial" w:cs="Arial"/>
          <w:lang w:val="es-ES_tradnl"/>
        </w:rPr>
        <w:t xml:space="preserve"> III los principales resultados derivan de ser la primera experiencia como Responsables Científicos, marcando el inicio hacia una mayor autonomía científica, junto a la obtención del título de postgrado.</w:t>
      </w:r>
    </w:p>
    <w:p w:rsidR="007B0FE8" w:rsidRPr="00AC309F" w:rsidRDefault="007B0FE8" w:rsidP="007B0FE8">
      <w:pPr>
        <w:widowControl w:val="0"/>
        <w:numPr>
          <w:ilvl w:val="0"/>
          <w:numId w:val="28"/>
        </w:numPr>
        <w:suppressAutoHyphens/>
        <w:autoSpaceDE w:val="0"/>
        <w:autoSpaceDN w:val="0"/>
        <w:adjustRightInd w:val="0"/>
        <w:spacing w:before="360" w:after="120" w:line="240" w:lineRule="auto"/>
        <w:ind w:left="426"/>
        <w:jc w:val="both"/>
        <w:rPr>
          <w:rFonts w:ascii="Arial" w:eastAsia="Lucida Sans Unicode" w:hAnsi="Arial" w:cs="Arial"/>
        </w:rPr>
      </w:pPr>
      <w:r w:rsidRPr="00AC309F">
        <w:rPr>
          <w:rFonts w:ascii="Arial" w:eastAsia="Lucida Sans Unicode" w:hAnsi="Arial" w:cs="Arial"/>
        </w:rPr>
        <w:t xml:space="preserve">El Instrumento </w:t>
      </w:r>
      <w:r>
        <w:rPr>
          <w:rFonts w:ascii="Arial" w:eastAsia="Lucida Sans Unicode" w:hAnsi="Arial" w:cs="Arial"/>
        </w:rPr>
        <w:t xml:space="preserve">además </w:t>
      </w:r>
      <w:r w:rsidRPr="00AC309F">
        <w:rPr>
          <w:rFonts w:ascii="Arial" w:eastAsia="Lucida Sans Unicode" w:hAnsi="Arial" w:cs="Arial"/>
        </w:rPr>
        <w:t xml:space="preserve">mostró </w:t>
      </w:r>
      <w:r w:rsidRPr="00AC309F">
        <w:rPr>
          <w:rFonts w:ascii="Arial" w:eastAsia="Lucida Sans Unicode" w:hAnsi="Arial" w:cs="Arial"/>
          <w:i/>
        </w:rPr>
        <w:t>impactos</w:t>
      </w:r>
      <w:r w:rsidRPr="00AC309F">
        <w:rPr>
          <w:rFonts w:ascii="Arial" w:eastAsia="Lucida Sans Unicode" w:hAnsi="Arial" w:cs="Arial"/>
        </w:rPr>
        <w:t xml:space="preserve"> positivos en un segmento significativo del público beneficiario</w:t>
      </w:r>
      <w:r>
        <w:rPr>
          <w:rFonts w:ascii="Arial" w:eastAsia="Lucida Sans Unicode" w:hAnsi="Arial" w:cs="Arial"/>
        </w:rPr>
        <w:t>,</w:t>
      </w:r>
      <w:r w:rsidRPr="00AC309F">
        <w:rPr>
          <w:rFonts w:ascii="Arial" w:eastAsia="Lucida Sans Unicode" w:hAnsi="Arial" w:cs="Arial"/>
        </w:rPr>
        <w:t xml:space="preserve"> caracterizado por investigadores consolidados con alta participación en los proyectos (fuera de los roles de responsabilidad científica). Concretamente, en los investigadores de las modalidades I y II se encontró un impacto estadísticamente significativo en la evolución de la tasa de publicaciones, totales y arbitradas, a través dos metodologías (d</w:t>
      </w:r>
      <w:r w:rsidRPr="00AC309F">
        <w:rPr>
          <w:rFonts w:ascii="Arial" w:eastAsia="Lucida Sans Unicode" w:hAnsi="Arial" w:cs="Arial"/>
          <w:color w:val="000000"/>
        </w:rPr>
        <w:t>iferencias en diferencias general y de efectos fijos)</w:t>
      </w:r>
      <w:r w:rsidRPr="00AC309F">
        <w:rPr>
          <w:rFonts w:ascii="Arial" w:eastAsia="Lucida Sans Unicode" w:hAnsi="Arial" w:cs="Arial"/>
        </w:rPr>
        <w:t xml:space="preserve">. </w:t>
      </w:r>
    </w:p>
    <w:p w:rsidR="007B0FE8" w:rsidRPr="00AC309F" w:rsidRDefault="007B0FE8" w:rsidP="007B0FE8">
      <w:pPr>
        <w:widowControl w:val="0"/>
        <w:numPr>
          <w:ilvl w:val="0"/>
          <w:numId w:val="28"/>
        </w:numPr>
        <w:suppressAutoHyphens/>
        <w:autoSpaceDE w:val="0"/>
        <w:autoSpaceDN w:val="0"/>
        <w:adjustRightInd w:val="0"/>
        <w:spacing w:before="360" w:after="120" w:line="240" w:lineRule="auto"/>
        <w:ind w:left="426"/>
        <w:jc w:val="both"/>
        <w:rPr>
          <w:rFonts w:ascii="Arial" w:eastAsia="Lucida Sans Unicode" w:hAnsi="Arial" w:cs="Arial"/>
        </w:rPr>
      </w:pPr>
      <w:r>
        <w:rPr>
          <w:rFonts w:ascii="Arial" w:eastAsia="Lucida Sans Unicode" w:hAnsi="Arial" w:cs="Arial"/>
        </w:rPr>
        <w:t xml:space="preserve">El estudio realizado permitió además indagar algunas características de la capacidad de los investigadores para transitar  </w:t>
      </w:r>
      <w:r w:rsidRPr="00AC309F">
        <w:rPr>
          <w:rFonts w:ascii="Arial" w:eastAsia="Lucida Sans Unicode" w:hAnsi="Arial" w:cs="Arial"/>
        </w:rPr>
        <w:t>entre la ciencia fundamental y la investigación aplicada</w:t>
      </w:r>
      <w:r>
        <w:rPr>
          <w:rFonts w:ascii="Arial" w:eastAsia="Lucida Sans Unicode" w:hAnsi="Arial" w:cs="Arial"/>
        </w:rPr>
        <w:t xml:space="preserve">, mostrando que esos trayectos adquieren </w:t>
      </w:r>
      <w:r w:rsidRPr="00AC309F">
        <w:rPr>
          <w:rFonts w:ascii="Arial" w:eastAsia="Lucida Sans Unicode" w:hAnsi="Arial" w:cs="Arial"/>
        </w:rPr>
        <w:t>modalidades y direcciones heterogéneas</w:t>
      </w:r>
      <w:r>
        <w:rPr>
          <w:rFonts w:ascii="Arial" w:eastAsia="Lucida Sans Unicode" w:hAnsi="Arial" w:cs="Arial"/>
        </w:rPr>
        <w:t>,</w:t>
      </w:r>
      <w:r w:rsidRPr="00AC309F">
        <w:rPr>
          <w:rFonts w:ascii="Arial" w:eastAsia="Lucida Sans Unicode" w:hAnsi="Arial" w:cs="Arial"/>
        </w:rPr>
        <w:t xml:space="preserve"> difícilmente clasificables dentro </w:t>
      </w:r>
      <w:r>
        <w:rPr>
          <w:rFonts w:ascii="Arial" w:eastAsia="Lucida Sans Unicode" w:hAnsi="Arial" w:cs="Arial"/>
        </w:rPr>
        <w:t xml:space="preserve">del </w:t>
      </w:r>
      <w:r w:rsidRPr="00AC309F">
        <w:rPr>
          <w:rFonts w:ascii="Arial" w:eastAsia="Lucida Sans Unicode" w:hAnsi="Arial" w:cs="Arial"/>
        </w:rPr>
        <w:t xml:space="preserve">parámetro del modelo lineal. </w:t>
      </w:r>
      <w:r>
        <w:rPr>
          <w:rFonts w:ascii="Arial" w:eastAsia="Lucida Sans Unicode" w:hAnsi="Arial" w:cs="Arial"/>
        </w:rPr>
        <w:t xml:space="preserve">Asimismo permitió </w:t>
      </w:r>
      <w:r w:rsidRPr="00AC309F">
        <w:rPr>
          <w:rFonts w:ascii="Arial" w:eastAsia="Lucida Sans Unicode" w:hAnsi="Arial" w:cs="Arial"/>
        </w:rPr>
        <w:t>identificar factores que estimulan la realización de investigación aplicada</w:t>
      </w:r>
      <w:r>
        <w:rPr>
          <w:rFonts w:ascii="Arial" w:eastAsia="Lucida Sans Unicode" w:hAnsi="Arial" w:cs="Arial"/>
        </w:rPr>
        <w:t xml:space="preserve"> y cierta receptividad de los investigadores a los lineamientos de la política científica</w:t>
      </w:r>
      <w:r w:rsidRPr="00AC309F">
        <w:rPr>
          <w:rFonts w:ascii="Arial" w:eastAsia="Lucida Sans Unicode" w:hAnsi="Arial" w:cs="Arial"/>
        </w:rPr>
        <w:t xml:space="preserve">. </w:t>
      </w:r>
    </w:p>
    <w:bookmarkEnd w:id="54"/>
    <w:p w:rsidR="007B0FE8" w:rsidRDefault="007B0FE8" w:rsidP="007B0FE8">
      <w:pPr>
        <w:spacing w:line="240" w:lineRule="auto"/>
        <w:rPr>
          <w:rFonts w:ascii="Arial" w:hAnsi="Arial" w:cs="Arial"/>
          <w:lang w:val="es-ES_tradnl"/>
        </w:rPr>
      </w:pPr>
    </w:p>
    <w:p w:rsidR="007B0FE8" w:rsidRPr="00C6040A" w:rsidRDefault="007B0FE8" w:rsidP="007B0FE8">
      <w:pPr>
        <w:pStyle w:val="Heading2"/>
        <w:jc w:val="center"/>
        <w:rPr>
          <w:rFonts w:ascii="Arial" w:hAnsi="Arial" w:cs="Arial"/>
          <w:color w:val="auto"/>
          <w:sz w:val="22"/>
          <w:szCs w:val="22"/>
          <w:u w:val="single"/>
        </w:rPr>
      </w:pPr>
      <w:bookmarkStart w:id="56" w:name="_Toc381357376"/>
      <w:r w:rsidRPr="00C6040A">
        <w:rPr>
          <w:rFonts w:ascii="Arial" w:hAnsi="Arial" w:cs="Arial"/>
          <w:color w:val="auto"/>
          <w:sz w:val="22"/>
          <w:szCs w:val="22"/>
          <w:u w:val="single"/>
        </w:rPr>
        <w:t>CONCLUSIONES</w:t>
      </w:r>
      <w:bookmarkEnd w:id="56"/>
    </w:p>
    <w:p w:rsidR="007B0FE8" w:rsidRDefault="007B0FE8" w:rsidP="007B0FE8">
      <w:pPr>
        <w:pStyle w:val="NoSpacing"/>
        <w:jc w:val="both"/>
        <w:rPr>
          <w:rFonts w:ascii="Arial" w:hAnsi="Arial" w:cs="Arial"/>
          <w:b/>
          <w:u w:val="single"/>
        </w:rPr>
      </w:pPr>
    </w:p>
    <w:p w:rsidR="007B0FE8" w:rsidRDefault="007B0FE8" w:rsidP="007B0FE8">
      <w:pPr>
        <w:pStyle w:val="NoSpacing"/>
        <w:jc w:val="both"/>
        <w:rPr>
          <w:rFonts w:ascii="Arial" w:hAnsi="Arial" w:cs="Arial"/>
          <w:b/>
          <w:u w:val="single"/>
        </w:rPr>
      </w:pPr>
    </w:p>
    <w:p w:rsidR="007B0FE8" w:rsidRPr="00F8074C" w:rsidRDefault="007B0FE8" w:rsidP="007B0FE8">
      <w:pPr>
        <w:pStyle w:val="ListParagraph"/>
        <w:numPr>
          <w:ilvl w:val="0"/>
          <w:numId w:val="26"/>
        </w:numPr>
        <w:autoSpaceDE w:val="0"/>
        <w:autoSpaceDN w:val="0"/>
        <w:adjustRightInd w:val="0"/>
        <w:spacing w:after="0" w:line="240" w:lineRule="auto"/>
        <w:jc w:val="both"/>
        <w:rPr>
          <w:rFonts w:ascii="Arial" w:hAnsi="Arial" w:cs="Arial"/>
          <w:lang w:val="es-ES_tradnl"/>
        </w:rPr>
      </w:pPr>
      <w:r w:rsidRPr="00F8074C">
        <w:rPr>
          <w:rFonts w:ascii="Arial" w:hAnsi="Arial" w:cs="Arial"/>
          <w:bCs/>
        </w:rPr>
        <w:t xml:space="preserve">En relación a los Instrumentos de promoción de la investigación, la ANII </w:t>
      </w:r>
      <w:r w:rsidRPr="00F8074C">
        <w:rPr>
          <w:rFonts w:ascii="Arial" w:hAnsi="Arial" w:cs="Arial"/>
          <w:lang w:val="es-ES_tradnl"/>
        </w:rPr>
        <w:t xml:space="preserve">ha avanzado en la definición de un cronograma de aperturas y cierres de sus convocatorias. Esta agenda es coordinada por una parte,  con las actividades de otras instituciones que financian investigación. </w:t>
      </w:r>
      <w:r>
        <w:rPr>
          <w:rFonts w:ascii="Arial" w:hAnsi="Arial" w:cs="Arial"/>
          <w:lang w:val="es-ES_tradnl"/>
        </w:rPr>
        <w:t>Y p</w:t>
      </w:r>
      <w:r w:rsidRPr="00F8074C">
        <w:rPr>
          <w:rFonts w:ascii="Arial" w:hAnsi="Arial" w:cs="Arial"/>
          <w:lang w:val="es-ES_tradnl"/>
        </w:rPr>
        <w:t>or otra</w:t>
      </w:r>
      <w:r>
        <w:rPr>
          <w:rFonts w:ascii="Arial" w:hAnsi="Arial" w:cs="Arial"/>
          <w:lang w:val="es-ES_tradnl"/>
        </w:rPr>
        <w:t>,</w:t>
      </w:r>
      <w:r w:rsidRPr="00F8074C">
        <w:rPr>
          <w:rFonts w:ascii="Arial" w:hAnsi="Arial" w:cs="Arial"/>
          <w:lang w:val="es-ES_tradnl"/>
        </w:rPr>
        <w:t xml:space="preserve"> ha considerado información acumulada sobre las características </w:t>
      </w:r>
      <w:r>
        <w:rPr>
          <w:rFonts w:ascii="Arial" w:hAnsi="Arial" w:cs="Arial"/>
          <w:lang w:val="es-ES_tradnl"/>
        </w:rPr>
        <w:t xml:space="preserve">de </w:t>
      </w:r>
      <w:r w:rsidRPr="00F8074C">
        <w:rPr>
          <w:rFonts w:ascii="Arial" w:hAnsi="Arial" w:cs="Arial"/>
          <w:lang w:val="es-ES_tradnl"/>
        </w:rPr>
        <w:t>sus postulantes</w:t>
      </w:r>
      <w:r>
        <w:rPr>
          <w:rFonts w:ascii="Arial" w:hAnsi="Arial" w:cs="Arial"/>
          <w:lang w:val="es-ES_tradnl"/>
        </w:rPr>
        <w:t>,</w:t>
      </w:r>
      <w:r w:rsidRPr="00F8074C">
        <w:rPr>
          <w:rFonts w:ascii="Arial" w:hAnsi="Arial" w:cs="Arial"/>
          <w:lang w:val="es-ES_tradnl"/>
        </w:rPr>
        <w:t xml:space="preserve"> a fin de evitar la superposición de llamados que convocan perfiles similares</w:t>
      </w:r>
      <w:r>
        <w:rPr>
          <w:rFonts w:ascii="Arial" w:hAnsi="Arial" w:cs="Arial"/>
          <w:lang w:val="es-ES_tradnl"/>
        </w:rPr>
        <w:t>.</w:t>
      </w:r>
    </w:p>
    <w:p w:rsidR="007B0FE8" w:rsidRDefault="007B0FE8" w:rsidP="007B0FE8">
      <w:pPr>
        <w:pStyle w:val="ListParagraph"/>
        <w:numPr>
          <w:ilvl w:val="0"/>
          <w:numId w:val="26"/>
        </w:numPr>
        <w:autoSpaceDE w:val="0"/>
        <w:autoSpaceDN w:val="0"/>
        <w:adjustRightInd w:val="0"/>
        <w:spacing w:after="0" w:line="240" w:lineRule="auto"/>
        <w:jc w:val="both"/>
        <w:rPr>
          <w:rFonts w:ascii="Arial" w:hAnsi="Arial" w:cs="Arial"/>
          <w:bCs/>
        </w:rPr>
      </w:pPr>
      <w:r w:rsidRPr="00F8074C">
        <w:rPr>
          <w:rFonts w:ascii="Arial" w:hAnsi="Arial" w:cs="Arial"/>
          <w:lang w:val="es-ES_tradnl"/>
        </w:rPr>
        <w:t xml:space="preserve">Asimismo ha </w:t>
      </w:r>
      <w:r w:rsidRPr="00F8074C">
        <w:rPr>
          <w:rFonts w:ascii="Arial" w:hAnsi="Arial" w:cs="Arial"/>
          <w:bCs/>
        </w:rPr>
        <w:t>introducido modificaciones en el diseño de algunos de sus instrumentos atendiendo a las recomendaciones de</w:t>
      </w:r>
      <w:r>
        <w:rPr>
          <w:rFonts w:ascii="Arial" w:hAnsi="Arial" w:cs="Arial"/>
          <w:bCs/>
        </w:rPr>
        <w:t xml:space="preserve"> </w:t>
      </w:r>
      <w:r w:rsidRPr="00F8074C">
        <w:rPr>
          <w:rFonts w:ascii="Arial" w:hAnsi="Arial" w:cs="Arial"/>
          <w:bCs/>
        </w:rPr>
        <w:t xml:space="preserve">diversos actores </w:t>
      </w:r>
      <w:r>
        <w:rPr>
          <w:rFonts w:ascii="Arial" w:hAnsi="Arial" w:cs="Arial"/>
          <w:bCs/>
        </w:rPr>
        <w:t>d</w:t>
      </w:r>
      <w:r w:rsidRPr="00F8074C">
        <w:rPr>
          <w:rFonts w:ascii="Arial" w:hAnsi="Arial" w:cs="Arial"/>
          <w:bCs/>
        </w:rPr>
        <w:t>el proceso de gestión</w:t>
      </w:r>
      <w:r>
        <w:rPr>
          <w:rFonts w:ascii="Arial" w:hAnsi="Arial" w:cs="Arial"/>
          <w:bCs/>
        </w:rPr>
        <w:t xml:space="preserve"> y  </w:t>
      </w:r>
      <w:r w:rsidRPr="00F8074C">
        <w:rPr>
          <w:rFonts w:ascii="Arial" w:hAnsi="Arial" w:cs="Arial"/>
          <w:bCs/>
        </w:rPr>
        <w:t>evaluación</w:t>
      </w:r>
      <w:r>
        <w:rPr>
          <w:rFonts w:ascii="Arial" w:hAnsi="Arial" w:cs="Arial"/>
          <w:bCs/>
        </w:rPr>
        <w:t xml:space="preserve"> que consideran también la perspectiva del investigador.</w:t>
      </w:r>
    </w:p>
    <w:p w:rsidR="007B0FE8" w:rsidRPr="00B53BF8" w:rsidRDefault="007B0FE8" w:rsidP="007B0FE8">
      <w:pPr>
        <w:pStyle w:val="ListParagraph"/>
        <w:numPr>
          <w:ilvl w:val="0"/>
          <w:numId w:val="26"/>
        </w:numPr>
        <w:autoSpaceDE w:val="0"/>
        <w:autoSpaceDN w:val="0"/>
        <w:adjustRightInd w:val="0"/>
        <w:spacing w:after="0" w:line="240" w:lineRule="auto"/>
        <w:jc w:val="both"/>
        <w:rPr>
          <w:rFonts w:ascii="Arial" w:hAnsi="Arial" w:cs="Arial"/>
          <w:bCs/>
        </w:rPr>
      </w:pPr>
      <w:r>
        <w:rPr>
          <w:rFonts w:ascii="Arial" w:hAnsi="Arial" w:cs="Arial"/>
          <w:bCs/>
        </w:rPr>
        <w:t xml:space="preserve">Estas actividades </w:t>
      </w:r>
      <w:r w:rsidRPr="00B53BF8">
        <w:rPr>
          <w:rFonts w:ascii="Arial" w:hAnsi="Arial" w:cs="Arial"/>
          <w:bCs/>
        </w:rPr>
        <w:t xml:space="preserve">impactaron positivamente en la captación de demanda, ya sea aumentando el caudal de postulantes, incrementando la </w:t>
      </w:r>
      <w:r w:rsidRPr="00B53BF8">
        <w:rPr>
          <w:rFonts w:ascii="Arial" w:hAnsi="Arial" w:cs="Arial"/>
          <w:lang w:val="es-ES_tradnl"/>
        </w:rPr>
        <w:t>renovación de la demanda (</w:t>
      </w:r>
      <w:r w:rsidRPr="00B53BF8">
        <w:rPr>
          <w:rFonts w:ascii="Arial" w:hAnsi="Arial" w:cs="Arial"/>
          <w:bCs/>
        </w:rPr>
        <w:t xml:space="preserve">postulantes a la ANII por primera vez) y/o captando mayor cantidad de investigadores jóvenes. </w:t>
      </w:r>
    </w:p>
    <w:p w:rsidR="00EA53C0" w:rsidRPr="00F02DED" w:rsidRDefault="00F02DED" w:rsidP="00F02DED">
      <w:pPr>
        <w:pStyle w:val="Heading1"/>
        <w:spacing w:after="480"/>
        <w:jc w:val="center"/>
        <w:rPr>
          <w:rFonts w:ascii="Arial" w:hAnsi="Arial" w:cs="Arial"/>
          <w:i/>
          <w:color w:val="auto"/>
        </w:rPr>
      </w:pPr>
      <w:bookmarkStart w:id="57" w:name="_Toc381357377"/>
      <w:r w:rsidRPr="00F02DED">
        <w:rPr>
          <w:rFonts w:ascii="Arial" w:hAnsi="Arial" w:cs="Arial"/>
          <w:i/>
          <w:color w:val="auto"/>
        </w:rPr>
        <w:lastRenderedPageBreak/>
        <w:t>CAPÍTULO 3: PROMOCIÓN DE LAS ACTIVIDADES DE FORMACIÓN DE CAPITAL HUMANO</w:t>
      </w:r>
      <w:bookmarkEnd w:id="57"/>
    </w:p>
    <w:p w:rsidR="00EA53C0" w:rsidRPr="00CA4454" w:rsidRDefault="00EA53C0" w:rsidP="00EA53C0">
      <w:pPr>
        <w:autoSpaceDE w:val="0"/>
        <w:autoSpaceDN w:val="0"/>
        <w:adjustRightInd w:val="0"/>
        <w:spacing w:after="0" w:line="240" w:lineRule="auto"/>
        <w:rPr>
          <w:rFonts w:ascii="Arial" w:hAnsi="Arial" w:cs="Arial"/>
          <w:lang w:val="es-ES_tradnl"/>
        </w:rPr>
      </w:pPr>
    </w:p>
    <w:p w:rsidR="00EA53C0" w:rsidRPr="00E85C60" w:rsidRDefault="00EA53C0" w:rsidP="00EA53C0">
      <w:pPr>
        <w:autoSpaceDE w:val="0"/>
        <w:autoSpaceDN w:val="0"/>
        <w:adjustRightInd w:val="0"/>
        <w:spacing w:after="0" w:line="240" w:lineRule="auto"/>
        <w:jc w:val="both"/>
        <w:rPr>
          <w:rFonts w:ascii="Arial" w:hAnsi="Arial" w:cs="Arial"/>
          <w:lang w:val="es-ES_tradnl"/>
        </w:rPr>
      </w:pPr>
      <w:r w:rsidRPr="00E85C60">
        <w:rPr>
          <w:rFonts w:ascii="Arial" w:hAnsi="Arial" w:cs="Arial"/>
          <w:lang w:val="es-ES_tradnl"/>
        </w:rPr>
        <w:t>Uno de los objetivos principales de la ANII es consolidar el sistema científico tecnológico y su vinculación con la realidad productiva y social, propósito que requiere recursos humanos de excelencia, capacitados para la investigación, en todas las áreas críticas de la realidad nacional.</w:t>
      </w:r>
      <w:r>
        <w:rPr>
          <w:rFonts w:ascii="Arial" w:hAnsi="Arial" w:cs="Arial"/>
          <w:lang w:val="es-ES_tradnl"/>
        </w:rPr>
        <w:t xml:space="preserve"> </w:t>
      </w:r>
      <w:r w:rsidRPr="00E85C60">
        <w:rPr>
          <w:rFonts w:ascii="Arial" w:hAnsi="Arial" w:cs="Arial"/>
          <w:lang w:val="es-ES_tradnl"/>
        </w:rPr>
        <w:t xml:space="preserve">En el presente capítulo se considerarán los instrumentos destinados a la consecución de dichos fines. </w:t>
      </w:r>
      <w:r>
        <w:rPr>
          <w:rFonts w:ascii="Arial" w:hAnsi="Arial" w:cs="Arial"/>
          <w:lang w:val="es-ES_tradnl"/>
        </w:rPr>
        <w:t>Específicamente, s</w:t>
      </w:r>
      <w:r w:rsidRPr="00E85C60">
        <w:rPr>
          <w:rFonts w:ascii="Arial" w:hAnsi="Arial" w:cs="Arial"/>
          <w:lang w:val="es-ES_tradnl"/>
        </w:rPr>
        <w:t>e analizaran aquellos instrumentos cuyas convocatorias hayan cerrado en el año 2013, lo cual incluye generaciones de instrumentos de ese año, pero también otros lanzados en 201</w:t>
      </w:r>
      <w:r>
        <w:rPr>
          <w:rFonts w:ascii="Arial" w:hAnsi="Arial" w:cs="Arial"/>
          <w:lang w:val="es-ES_tradnl"/>
        </w:rPr>
        <w:t>2</w:t>
      </w:r>
      <w:r w:rsidRPr="00E85C60">
        <w:rPr>
          <w:rFonts w:ascii="Arial" w:hAnsi="Arial" w:cs="Arial"/>
          <w:lang w:val="es-ES_tradnl"/>
        </w:rPr>
        <w:t xml:space="preserve"> cuyo período de evaluación concluyó en el año posterior. </w:t>
      </w:r>
    </w:p>
    <w:p w:rsidR="00EA53C0" w:rsidRPr="009369D4" w:rsidRDefault="00EA53C0" w:rsidP="00EA53C0">
      <w:pPr>
        <w:autoSpaceDE w:val="0"/>
        <w:autoSpaceDN w:val="0"/>
        <w:adjustRightInd w:val="0"/>
        <w:spacing w:after="0" w:line="240" w:lineRule="auto"/>
        <w:jc w:val="both"/>
        <w:rPr>
          <w:rFonts w:ascii="Arial" w:hAnsi="Arial" w:cs="Arial"/>
          <w:highlight w:val="yellow"/>
          <w:lang w:val="es-ES_tradnl"/>
        </w:rPr>
      </w:pPr>
    </w:p>
    <w:p w:rsidR="00EA53C0" w:rsidRPr="00F04AB1" w:rsidRDefault="00EA53C0" w:rsidP="00EA53C0">
      <w:pPr>
        <w:autoSpaceDE w:val="0"/>
        <w:autoSpaceDN w:val="0"/>
        <w:adjustRightInd w:val="0"/>
        <w:spacing w:after="0" w:line="240" w:lineRule="auto"/>
        <w:jc w:val="both"/>
        <w:rPr>
          <w:rFonts w:ascii="Arial" w:hAnsi="Arial" w:cs="Arial"/>
          <w:lang w:val="es-ES_tradnl"/>
        </w:rPr>
      </w:pPr>
      <w:r w:rsidRPr="00E85C60">
        <w:rPr>
          <w:rFonts w:ascii="Arial" w:hAnsi="Arial" w:cs="Arial"/>
          <w:lang w:val="es-ES_tradnl"/>
        </w:rPr>
        <w:t>Los fondos previstos para la generación de recursos humanos calificados representan el 16% del presupuesto de la Agencia. A continuación se detalla la finalidad de cada uno de los instrumentos que se enmarcan dentro del presente capítulo:</w:t>
      </w:r>
      <w:r>
        <w:rPr>
          <w:rFonts w:ascii="Arial" w:hAnsi="Arial" w:cs="Arial"/>
          <w:lang w:val="es-ES_tradnl"/>
        </w:rPr>
        <w:t xml:space="preserve"> </w:t>
      </w:r>
    </w:p>
    <w:p w:rsidR="00EA53C0" w:rsidRDefault="00EA53C0" w:rsidP="00EA53C0">
      <w:pPr>
        <w:autoSpaceDE w:val="0"/>
        <w:autoSpaceDN w:val="0"/>
        <w:adjustRightInd w:val="0"/>
        <w:spacing w:after="0" w:line="240" w:lineRule="auto"/>
        <w:rPr>
          <w:rFonts w:ascii="Helvetica" w:hAnsi="Helvetica" w:cs="Helvetica"/>
          <w:sz w:val="24"/>
          <w:szCs w:val="24"/>
        </w:rPr>
      </w:pPr>
    </w:p>
    <w:p w:rsidR="00EA53C0" w:rsidRPr="002F638B" w:rsidRDefault="00EA53C0" w:rsidP="002F638B">
      <w:pPr>
        <w:autoSpaceDE w:val="0"/>
        <w:autoSpaceDN w:val="0"/>
        <w:adjustRightInd w:val="0"/>
        <w:spacing w:after="0" w:line="240" w:lineRule="auto"/>
        <w:jc w:val="center"/>
        <w:rPr>
          <w:rFonts w:ascii="Arial" w:hAnsi="Arial" w:cs="Arial"/>
          <w:b/>
        </w:rPr>
      </w:pPr>
      <w:r>
        <w:rPr>
          <w:rFonts w:ascii="Arial" w:hAnsi="Arial" w:cs="Arial"/>
          <w:b/>
        </w:rPr>
        <w:t>CUADRO 3</w:t>
      </w:r>
      <w:r w:rsidRPr="00E061E5">
        <w:rPr>
          <w:rFonts w:ascii="Arial" w:hAnsi="Arial" w:cs="Arial"/>
          <w:b/>
        </w:rPr>
        <w:t>.1.- FINALIDAD DE CADA INSTRUMENTO</w:t>
      </w:r>
    </w:p>
    <w:tbl>
      <w:tblPr>
        <w:tblStyle w:val="Cuadrculaclara-nfasis11"/>
        <w:tblW w:w="5135" w:type="pct"/>
        <w:tblLook w:val="04A0" w:firstRow="1" w:lastRow="0" w:firstColumn="1" w:lastColumn="0" w:noHBand="0" w:noVBand="1"/>
      </w:tblPr>
      <w:tblGrid>
        <w:gridCol w:w="267"/>
        <w:gridCol w:w="1730"/>
        <w:gridCol w:w="6958"/>
      </w:tblGrid>
      <w:tr w:rsidR="00EA53C0" w:rsidRPr="00147C33" w:rsidTr="0083788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5" w:type="pct"/>
            <w:gridSpan w:val="2"/>
            <w:noWrap/>
            <w:hideMark/>
          </w:tcPr>
          <w:p w:rsidR="00EA53C0" w:rsidRPr="00147C33" w:rsidRDefault="00EA53C0" w:rsidP="00837887">
            <w:pPr>
              <w:jc w:val="center"/>
              <w:rPr>
                <w:rFonts w:ascii="Arial" w:hAnsi="Arial" w:cs="Arial"/>
                <w:color w:val="000000"/>
                <w:sz w:val="20"/>
                <w:szCs w:val="20"/>
                <w:lang w:eastAsia="es-ES"/>
              </w:rPr>
            </w:pPr>
            <w:r w:rsidRPr="00147C33">
              <w:rPr>
                <w:rFonts w:ascii="Arial" w:hAnsi="Arial" w:cs="Arial"/>
                <w:color w:val="000000"/>
                <w:sz w:val="20"/>
                <w:szCs w:val="20"/>
                <w:lang w:eastAsia="es-ES"/>
              </w:rPr>
              <w:t>INSTRUMENTO</w:t>
            </w:r>
          </w:p>
        </w:tc>
        <w:tc>
          <w:tcPr>
            <w:tcW w:w="3885" w:type="pct"/>
            <w:noWrap/>
            <w:hideMark/>
          </w:tcPr>
          <w:p w:rsidR="00EA53C0" w:rsidRPr="00147C33" w:rsidRDefault="00EA53C0" w:rsidP="008378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s-ES"/>
              </w:rPr>
            </w:pPr>
            <w:r>
              <w:rPr>
                <w:rFonts w:ascii="Arial" w:hAnsi="Arial" w:cs="Arial"/>
                <w:color w:val="000000"/>
                <w:sz w:val="20"/>
                <w:szCs w:val="20"/>
                <w:lang w:eastAsia="es-ES"/>
              </w:rPr>
              <w:t>FINALIDAD</w:t>
            </w: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val="restart"/>
            <w:tcBorders>
              <w:top w:val="single" w:sz="18" w:space="0" w:color="4F81BD" w:themeColor="accent1"/>
            </w:tcBorders>
            <w:shd w:val="clear" w:color="auto" w:fill="BFBFBF" w:themeFill="background1" w:themeFillShade="BF"/>
            <w:hideMark/>
          </w:tcPr>
          <w:p w:rsidR="00EA53C0" w:rsidRPr="00147C33" w:rsidRDefault="00EA53C0" w:rsidP="00837887">
            <w:pPr>
              <w:jc w:val="center"/>
              <w:rPr>
                <w:rFonts w:ascii="Arial" w:hAnsi="Arial" w:cs="Arial"/>
                <w:color w:val="000000"/>
                <w:sz w:val="20"/>
                <w:szCs w:val="20"/>
                <w:lang w:eastAsia="es-ES"/>
              </w:rPr>
            </w:pPr>
            <w:r w:rsidRPr="00147C33">
              <w:rPr>
                <w:rFonts w:ascii="Arial" w:hAnsi="Arial" w:cs="Arial"/>
                <w:color w:val="000000"/>
                <w:sz w:val="20"/>
                <w:szCs w:val="20"/>
                <w:lang w:eastAsia="es-ES"/>
              </w:rPr>
              <w:t xml:space="preserve">Apoyo a Programas de Educación Técnico Terciarios Prioritarios (TER) </w:t>
            </w:r>
          </w:p>
        </w:tc>
        <w:tc>
          <w:tcPr>
            <w:tcW w:w="3885" w:type="pct"/>
            <w:vMerge w:val="restart"/>
            <w:tcBorders>
              <w:top w:val="single" w:sz="18" w:space="0" w:color="4F81BD" w:themeColor="accent1"/>
            </w:tcBorders>
            <w:shd w:val="clear" w:color="auto" w:fill="BFBFBF" w:themeFill="background1" w:themeFillShade="BF"/>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sidRPr="00147C33">
              <w:rPr>
                <w:rFonts w:ascii="Arial" w:hAnsi="Arial" w:cs="Arial"/>
                <w:color w:val="000000"/>
                <w:sz w:val="20"/>
                <w:szCs w:val="20"/>
                <w:lang w:eastAsia="es-ES"/>
              </w:rPr>
              <w:t>Creación o fortalecimiento de programas de educación técnico terciarios –no universitarios- en áreas definidas como prioritarias que sean impulsados por un arreglo institucional donde participen organismos públicos y/o privados y que atiendan a una demanda identificada en el sector productivo y/o social</w:t>
            </w:r>
            <w:r>
              <w:rPr>
                <w:rFonts w:ascii="Arial" w:hAnsi="Arial" w:cs="Arial"/>
                <w:color w:val="000000"/>
                <w:sz w:val="20"/>
                <w:szCs w:val="20"/>
                <w:lang w:eastAsia="es-ES"/>
              </w:rPr>
              <w:t>.</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shd w:val="clear" w:color="auto" w:fill="BFBFBF" w:themeFill="background1" w:themeFillShade="BF"/>
            <w:hideMark/>
          </w:tcPr>
          <w:p w:rsidR="00EA53C0" w:rsidRPr="00147C33" w:rsidRDefault="00EA53C0" w:rsidP="00837887">
            <w:pPr>
              <w:rPr>
                <w:rFonts w:ascii="Arial" w:hAnsi="Arial" w:cs="Arial"/>
                <w:color w:val="000000"/>
                <w:sz w:val="20"/>
                <w:szCs w:val="20"/>
                <w:lang w:eastAsia="es-ES"/>
              </w:rPr>
            </w:pPr>
          </w:p>
        </w:tc>
        <w:tc>
          <w:tcPr>
            <w:tcW w:w="3885" w:type="pct"/>
            <w:vMerge/>
            <w:shd w:val="clear" w:color="auto" w:fill="BFBFBF" w:themeFill="background1" w:themeFillShade="BF"/>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shd w:val="clear" w:color="auto" w:fill="BFBFBF" w:themeFill="background1" w:themeFillShade="BF"/>
            <w:hideMark/>
          </w:tcPr>
          <w:p w:rsidR="00EA53C0" w:rsidRPr="00147C33" w:rsidRDefault="00EA53C0" w:rsidP="00837887">
            <w:pPr>
              <w:rPr>
                <w:rFonts w:ascii="Arial" w:hAnsi="Arial" w:cs="Arial"/>
                <w:color w:val="000000"/>
                <w:sz w:val="20"/>
                <w:szCs w:val="20"/>
                <w:lang w:eastAsia="es-ES"/>
              </w:rPr>
            </w:pPr>
          </w:p>
        </w:tc>
        <w:tc>
          <w:tcPr>
            <w:tcW w:w="3885" w:type="pct"/>
            <w:vMerge/>
            <w:shd w:val="clear" w:color="auto" w:fill="BFBFBF" w:themeFill="background1" w:themeFillShade="BF"/>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shd w:val="clear" w:color="auto" w:fill="BFBFBF" w:themeFill="background1" w:themeFillShade="BF"/>
            <w:hideMark/>
          </w:tcPr>
          <w:p w:rsidR="00EA53C0" w:rsidRPr="00147C33" w:rsidRDefault="00EA53C0" w:rsidP="00837887">
            <w:pPr>
              <w:rPr>
                <w:rFonts w:ascii="Arial" w:hAnsi="Arial" w:cs="Arial"/>
                <w:color w:val="000000"/>
                <w:sz w:val="20"/>
                <w:szCs w:val="20"/>
                <w:lang w:eastAsia="es-ES"/>
              </w:rPr>
            </w:pPr>
          </w:p>
        </w:tc>
        <w:tc>
          <w:tcPr>
            <w:tcW w:w="3885" w:type="pct"/>
            <w:vMerge/>
            <w:shd w:val="clear" w:color="auto" w:fill="BFBFBF" w:themeFill="background1" w:themeFillShade="BF"/>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val="restart"/>
            <w:shd w:val="clear" w:color="auto" w:fill="BFBFBF" w:themeFill="background1" w:themeFillShade="BF"/>
            <w:hideMark/>
          </w:tcPr>
          <w:p w:rsidR="00EA53C0" w:rsidRPr="00147C33" w:rsidRDefault="00EA53C0" w:rsidP="00837887">
            <w:pPr>
              <w:jc w:val="center"/>
              <w:rPr>
                <w:rFonts w:ascii="Arial" w:hAnsi="Arial" w:cs="Arial"/>
                <w:color w:val="000000"/>
                <w:sz w:val="20"/>
                <w:szCs w:val="20"/>
                <w:lang w:eastAsia="es-ES"/>
              </w:rPr>
            </w:pPr>
            <w:r w:rsidRPr="00147C33">
              <w:rPr>
                <w:rFonts w:ascii="Arial" w:hAnsi="Arial" w:cs="Arial"/>
                <w:color w:val="000000"/>
                <w:sz w:val="20"/>
                <w:szCs w:val="20"/>
                <w:lang w:eastAsia="es-ES"/>
              </w:rPr>
              <w:t>Apoyo a Programas de Postgrado Nacionales (POS)</w:t>
            </w:r>
          </w:p>
        </w:tc>
        <w:tc>
          <w:tcPr>
            <w:tcW w:w="3885" w:type="pct"/>
            <w:vMerge w:val="restart"/>
            <w:shd w:val="clear" w:color="auto" w:fill="BFBFBF" w:themeFill="background1" w:themeFillShade="BF"/>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sidRPr="00147C33">
              <w:rPr>
                <w:rFonts w:ascii="Arial" w:hAnsi="Arial" w:cs="Arial"/>
                <w:color w:val="000000"/>
                <w:sz w:val="20"/>
                <w:szCs w:val="20"/>
                <w:lang w:eastAsia="es-ES"/>
              </w:rPr>
              <w:t>Consolidar una masa crítica de investigadores para el desarrollo de innovaciones y el aporte de nuevos conocimientos en temas considerados de alta prioridad para el sector productivo a través de la creación o fortalecimiento de Programas de Postgrado nacionales</w:t>
            </w:r>
            <w:r>
              <w:rPr>
                <w:rFonts w:ascii="Arial" w:hAnsi="Arial" w:cs="Arial"/>
                <w:color w:val="000000"/>
                <w:sz w:val="20"/>
                <w:szCs w:val="20"/>
                <w:lang w:eastAsia="es-ES"/>
              </w:rPr>
              <w:t>.</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shd w:val="clear" w:color="auto" w:fill="BFBFBF" w:themeFill="background1" w:themeFillShade="BF"/>
            <w:hideMark/>
          </w:tcPr>
          <w:p w:rsidR="00EA53C0" w:rsidRPr="00147C33" w:rsidRDefault="00EA53C0" w:rsidP="00837887">
            <w:pPr>
              <w:rPr>
                <w:rFonts w:ascii="Arial" w:hAnsi="Arial" w:cs="Arial"/>
                <w:color w:val="000000"/>
                <w:sz w:val="20"/>
                <w:szCs w:val="20"/>
                <w:lang w:eastAsia="es-ES"/>
              </w:rPr>
            </w:pPr>
          </w:p>
        </w:tc>
        <w:tc>
          <w:tcPr>
            <w:tcW w:w="3885" w:type="pct"/>
            <w:vMerge/>
            <w:shd w:val="clear" w:color="auto" w:fill="BFBFBF" w:themeFill="background1" w:themeFillShade="BF"/>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shd w:val="clear" w:color="auto" w:fill="BFBFBF" w:themeFill="background1" w:themeFillShade="BF"/>
            <w:hideMark/>
          </w:tcPr>
          <w:p w:rsidR="00EA53C0" w:rsidRPr="00147C33" w:rsidRDefault="00EA53C0" w:rsidP="00837887">
            <w:pPr>
              <w:rPr>
                <w:rFonts w:ascii="Arial" w:hAnsi="Arial" w:cs="Arial"/>
                <w:color w:val="000000"/>
                <w:sz w:val="20"/>
                <w:szCs w:val="20"/>
                <w:lang w:eastAsia="es-ES"/>
              </w:rPr>
            </w:pPr>
          </w:p>
        </w:tc>
        <w:tc>
          <w:tcPr>
            <w:tcW w:w="3885" w:type="pct"/>
            <w:vMerge/>
            <w:shd w:val="clear" w:color="auto" w:fill="BFBFBF" w:themeFill="background1" w:themeFillShade="BF"/>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shd w:val="clear" w:color="auto" w:fill="BFBFBF" w:themeFill="background1" w:themeFillShade="BF"/>
            <w:hideMark/>
          </w:tcPr>
          <w:p w:rsidR="00EA53C0" w:rsidRPr="00147C33" w:rsidRDefault="00EA53C0" w:rsidP="00837887">
            <w:pPr>
              <w:rPr>
                <w:rFonts w:ascii="Arial" w:hAnsi="Arial" w:cs="Arial"/>
                <w:color w:val="000000"/>
                <w:sz w:val="20"/>
                <w:szCs w:val="20"/>
                <w:lang w:eastAsia="es-ES"/>
              </w:rPr>
            </w:pPr>
          </w:p>
        </w:tc>
        <w:tc>
          <w:tcPr>
            <w:tcW w:w="3885" w:type="pct"/>
            <w:vMerge/>
            <w:shd w:val="clear" w:color="auto" w:fill="BFBFBF" w:themeFill="background1" w:themeFillShade="BF"/>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val="restart"/>
            <w:hideMark/>
          </w:tcPr>
          <w:p w:rsidR="00EA53C0" w:rsidRPr="00147C33" w:rsidRDefault="00EA53C0" w:rsidP="00837887">
            <w:pPr>
              <w:jc w:val="center"/>
              <w:rPr>
                <w:rFonts w:ascii="Arial" w:hAnsi="Arial" w:cs="Arial"/>
                <w:color w:val="000000"/>
                <w:sz w:val="20"/>
                <w:szCs w:val="20"/>
                <w:lang w:eastAsia="es-ES"/>
              </w:rPr>
            </w:pPr>
            <w:r w:rsidRPr="00147C33">
              <w:rPr>
                <w:rFonts w:ascii="Arial" w:hAnsi="Arial" w:cs="Arial"/>
                <w:color w:val="000000"/>
                <w:sz w:val="20"/>
                <w:szCs w:val="20"/>
                <w:lang w:eastAsia="es-ES"/>
              </w:rPr>
              <w:t>Sistema Nacional de Becas (SNB)</w:t>
            </w:r>
          </w:p>
        </w:tc>
        <w:tc>
          <w:tcPr>
            <w:tcW w:w="3885" w:type="pct"/>
            <w:vMerge w:val="restart"/>
            <w:vAlign w:val="center"/>
            <w:hideMark/>
          </w:tcPr>
          <w:p w:rsidR="00EA53C0" w:rsidRPr="00147C33" w:rsidRDefault="00EA53C0" w:rsidP="00837887">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_tradnl" w:eastAsia="es-ES"/>
              </w:rPr>
            </w:pPr>
            <w:r>
              <w:rPr>
                <w:rFonts w:ascii="Arial" w:hAnsi="Arial" w:cs="Arial"/>
                <w:color w:val="000000"/>
                <w:sz w:val="20"/>
                <w:szCs w:val="20"/>
              </w:rPr>
              <w:t>E</w:t>
            </w:r>
            <w:r w:rsidRPr="00147C33">
              <w:rPr>
                <w:rFonts w:ascii="Arial" w:hAnsi="Arial" w:cs="Arial"/>
                <w:color w:val="000000"/>
                <w:sz w:val="20"/>
                <w:szCs w:val="20"/>
              </w:rPr>
              <w:t xml:space="preserve">ste sistema se halla constituido </w:t>
            </w:r>
            <w:r>
              <w:rPr>
                <w:rFonts w:ascii="Arial" w:hAnsi="Arial" w:cs="Arial"/>
                <w:color w:val="000000"/>
                <w:sz w:val="20"/>
                <w:szCs w:val="20"/>
              </w:rPr>
              <w:t>por</w:t>
            </w:r>
            <w:r w:rsidRPr="00147C33">
              <w:rPr>
                <w:rFonts w:ascii="Arial" w:hAnsi="Arial" w:cs="Arial"/>
                <w:color w:val="000000"/>
                <w:sz w:val="20"/>
                <w:szCs w:val="20"/>
              </w:rPr>
              <w:t xml:space="preserve"> un conjunto de instrumentos </w:t>
            </w:r>
            <w:r>
              <w:rPr>
                <w:rFonts w:ascii="Arial" w:hAnsi="Arial" w:cs="Arial"/>
                <w:color w:val="000000"/>
                <w:sz w:val="20"/>
                <w:szCs w:val="20"/>
              </w:rPr>
              <w:t>cuyos objetivos son</w:t>
            </w:r>
            <w:r w:rsidRPr="00147C33">
              <w:rPr>
                <w:rFonts w:ascii="Arial" w:hAnsi="Arial" w:cs="Arial"/>
                <w:color w:val="000000"/>
                <w:sz w:val="20"/>
                <w:szCs w:val="20"/>
              </w:rPr>
              <w:t>:</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vMerge/>
            <w:hideMark/>
          </w:tcPr>
          <w:p w:rsidR="00EA53C0" w:rsidRPr="00147C33" w:rsidRDefault="00EA53C0" w:rsidP="00837887">
            <w:pPr>
              <w:rPr>
                <w:rFonts w:ascii="Arial" w:hAnsi="Arial" w:cs="Arial"/>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val="restart"/>
            <w:hideMark/>
          </w:tcPr>
          <w:p w:rsidR="00EA53C0" w:rsidRPr="00147C33" w:rsidRDefault="00EA53C0" w:rsidP="00837887">
            <w:pPr>
              <w:jc w:val="center"/>
              <w:rPr>
                <w:rFonts w:ascii="Arial" w:hAnsi="Arial" w:cs="Arial"/>
                <w:color w:val="000000"/>
                <w:sz w:val="18"/>
                <w:szCs w:val="18"/>
                <w:lang w:eastAsia="es-ES"/>
              </w:rPr>
            </w:pPr>
            <w:r w:rsidRPr="00147C33">
              <w:rPr>
                <w:rFonts w:ascii="Arial" w:hAnsi="Arial" w:cs="Arial"/>
                <w:color w:val="000000"/>
                <w:sz w:val="18"/>
                <w:szCs w:val="18"/>
                <w:lang w:eastAsia="es-ES"/>
              </w:rPr>
              <w:t> </w:t>
            </w:r>
          </w:p>
        </w:tc>
        <w:tc>
          <w:tcPr>
            <w:tcW w:w="966" w:type="pct"/>
            <w:vMerge w:val="restart"/>
            <w:vAlign w:val="center"/>
            <w:hideMark/>
          </w:tcPr>
          <w:p w:rsidR="00EA53C0" w:rsidRPr="00147C33" w:rsidRDefault="00EA53C0" w:rsidP="0083788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lang w:eastAsia="es-ES"/>
              </w:rPr>
            </w:pPr>
            <w:r w:rsidRPr="00147C33">
              <w:rPr>
                <w:rFonts w:ascii="Arial" w:hAnsi="Arial" w:cs="Arial"/>
                <w:b/>
                <w:bCs/>
                <w:i/>
                <w:color w:val="000000"/>
                <w:sz w:val="20"/>
                <w:szCs w:val="20"/>
                <w:lang w:eastAsia="es-ES"/>
              </w:rPr>
              <w:t>Iniciación a la Investigación (INI)</w:t>
            </w:r>
          </w:p>
        </w:tc>
        <w:tc>
          <w:tcPr>
            <w:tcW w:w="3885" w:type="pct"/>
            <w:vMerge w:val="restart"/>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sidRPr="00147C33">
              <w:rPr>
                <w:rFonts w:ascii="Arial" w:hAnsi="Arial" w:cs="Arial"/>
                <w:color w:val="000000"/>
                <w:sz w:val="20"/>
                <w:szCs w:val="20"/>
                <w:lang w:eastAsia="es-ES"/>
              </w:rPr>
              <w:t xml:space="preserve">Fortalecer las capacidades en recursos humanos con que cuenta el país a través del financiamiento de becas orientadas a que los más jóvenes tengan una primera experiencia de acercamiento a la dinámica de investigación. </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ign w:val="center"/>
            <w:hideMark/>
          </w:tcPr>
          <w:p w:rsidR="00EA53C0" w:rsidRPr="00147C33" w:rsidRDefault="00EA53C0" w:rsidP="0083788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i/>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restart"/>
            <w:vAlign w:val="center"/>
            <w:hideMark/>
          </w:tcPr>
          <w:p w:rsidR="00EA53C0" w:rsidRPr="00147C33" w:rsidRDefault="00EA53C0" w:rsidP="0083788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lang w:eastAsia="es-ES"/>
              </w:rPr>
            </w:pPr>
            <w:r w:rsidRPr="00147C33">
              <w:rPr>
                <w:rFonts w:ascii="Arial" w:hAnsi="Arial" w:cs="Arial"/>
                <w:b/>
                <w:bCs/>
                <w:i/>
                <w:color w:val="000000"/>
                <w:sz w:val="20"/>
                <w:szCs w:val="20"/>
                <w:lang w:eastAsia="es-ES"/>
              </w:rPr>
              <w:t>Becas Acortando Distancias (INAC)</w:t>
            </w:r>
          </w:p>
        </w:tc>
        <w:tc>
          <w:tcPr>
            <w:tcW w:w="3885" w:type="pct"/>
            <w:vMerge w:val="restart"/>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Pr>
                <w:rFonts w:ascii="Arial" w:hAnsi="Arial" w:cs="Arial"/>
                <w:color w:val="000000"/>
                <w:sz w:val="20"/>
                <w:szCs w:val="20"/>
                <w:lang w:eastAsia="es-ES"/>
              </w:rPr>
              <w:t>F</w:t>
            </w:r>
            <w:r w:rsidRPr="00305A34">
              <w:rPr>
                <w:rFonts w:ascii="Arial" w:hAnsi="Arial" w:cs="Arial"/>
                <w:color w:val="000000"/>
                <w:sz w:val="20"/>
                <w:szCs w:val="20"/>
                <w:lang w:eastAsia="es-ES"/>
              </w:rPr>
              <w:t>acilitar el encuentro entre los ámbitos de docencia de Enseñanza Media y los ámbitos donde se realiza investigación científica y tecnológica, en aras de un enriquecimiento profesional de los actores involucrados, mediante la realización de pasantías en institutos de investigación de referencia en el país.</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ign w:val="center"/>
            <w:hideMark/>
          </w:tcPr>
          <w:p w:rsidR="00EA53C0" w:rsidRPr="00147C33" w:rsidRDefault="00EA53C0" w:rsidP="0083788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i/>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restart"/>
            <w:vAlign w:val="center"/>
            <w:hideMark/>
          </w:tcPr>
          <w:p w:rsidR="00EA53C0" w:rsidRPr="00147C33" w:rsidRDefault="00EA53C0" w:rsidP="0083788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lang w:eastAsia="es-ES"/>
              </w:rPr>
            </w:pPr>
            <w:r>
              <w:rPr>
                <w:rFonts w:ascii="Arial" w:hAnsi="Arial" w:cs="Arial"/>
                <w:b/>
                <w:bCs/>
                <w:i/>
                <w:color w:val="000000"/>
                <w:sz w:val="20"/>
                <w:szCs w:val="20"/>
                <w:lang w:eastAsia="es-ES"/>
              </w:rPr>
              <w:t>Posgrados</w:t>
            </w:r>
            <w:r w:rsidRPr="00147C33">
              <w:rPr>
                <w:rFonts w:ascii="Arial" w:hAnsi="Arial" w:cs="Arial"/>
                <w:b/>
                <w:bCs/>
                <w:i/>
                <w:color w:val="000000"/>
                <w:sz w:val="20"/>
                <w:szCs w:val="20"/>
                <w:lang w:eastAsia="es-ES"/>
              </w:rPr>
              <w:t xml:space="preserve"> Nacionales (NAC)</w:t>
            </w:r>
          </w:p>
        </w:tc>
        <w:tc>
          <w:tcPr>
            <w:tcW w:w="3885" w:type="pct"/>
            <w:vMerge w:val="restart"/>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sidRPr="00147C33">
              <w:rPr>
                <w:rFonts w:ascii="Arial" w:hAnsi="Arial" w:cs="Arial"/>
                <w:color w:val="000000"/>
                <w:sz w:val="20"/>
                <w:szCs w:val="20"/>
                <w:lang w:eastAsia="es-ES"/>
              </w:rPr>
              <w:t>Fortalecer las capacidades en recursos humanos con que cuenta el país a través del financiamiento de becas de postgrado nacionales (Maestrías y Doctorados) en áreas que han sido definidas como estratégicas por el Gabinete Ministerial de la Innovación (GMI)</w:t>
            </w:r>
            <w:r>
              <w:rPr>
                <w:rFonts w:ascii="Arial" w:hAnsi="Arial" w:cs="Arial"/>
                <w:color w:val="000000"/>
                <w:sz w:val="20"/>
                <w:szCs w:val="20"/>
                <w:lang w:eastAsia="es-ES"/>
              </w:rPr>
              <w:t>.</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ign w:val="center"/>
            <w:hideMark/>
          </w:tcPr>
          <w:p w:rsidR="00EA53C0" w:rsidRPr="00147C33" w:rsidRDefault="00EA53C0" w:rsidP="0083788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i/>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restart"/>
            <w:vAlign w:val="center"/>
            <w:hideMark/>
          </w:tcPr>
          <w:p w:rsidR="00EA53C0" w:rsidRPr="00147C33" w:rsidRDefault="00EA53C0" w:rsidP="0083788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lang w:eastAsia="es-ES"/>
              </w:rPr>
            </w:pPr>
            <w:r>
              <w:rPr>
                <w:rFonts w:ascii="Arial" w:hAnsi="Arial" w:cs="Arial"/>
                <w:b/>
                <w:bCs/>
                <w:i/>
                <w:color w:val="000000"/>
                <w:sz w:val="20"/>
                <w:szCs w:val="20"/>
                <w:lang w:eastAsia="es-ES"/>
              </w:rPr>
              <w:t>Posgrados</w:t>
            </w:r>
            <w:r w:rsidRPr="00147C33">
              <w:rPr>
                <w:rFonts w:ascii="Arial" w:hAnsi="Arial" w:cs="Arial"/>
                <w:b/>
                <w:bCs/>
                <w:i/>
                <w:color w:val="000000"/>
                <w:sz w:val="20"/>
                <w:szCs w:val="20"/>
                <w:lang w:eastAsia="es-ES"/>
              </w:rPr>
              <w:t xml:space="preserve"> en el Exterior (EXT)</w:t>
            </w:r>
          </w:p>
        </w:tc>
        <w:tc>
          <w:tcPr>
            <w:tcW w:w="3885" w:type="pct"/>
            <w:vMerge w:val="restart"/>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sidRPr="00147C33">
              <w:rPr>
                <w:rFonts w:ascii="Arial" w:hAnsi="Arial" w:cs="Arial"/>
                <w:color w:val="000000"/>
                <w:sz w:val="20"/>
                <w:szCs w:val="20"/>
                <w:lang w:eastAsia="es-ES"/>
              </w:rPr>
              <w:t>Fortalecer las capacidades en recursos humanos con que cuenta el país a través del financiamiento de becas de postgrado en el exterior (Maestrías y Doctorados) en áreas que han sido definidas como estratégicas por el GMI</w:t>
            </w:r>
            <w:r>
              <w:rPr>
                <w:rFonts w:ascii="Arial" w:hAnsi="Arial" w:cs="Arial"/>
                <w:color w:val="000000"/>
                <w:sz w:val="20"/>
                <w:szCs w:val="20"/>
                <w:lang w:eastAsia="es-ES"/>
              </w:rPr>
              <w:t>.</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ign w:val="center"/>
            <w:hideMark/>
          </w:tcPr>
          <w:p w:rsidR="00EA53C0" w:rsidRPr="00147C33" w:rsidRDefault="00EA53C0" w:rsidP="0083788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i/>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restart"/>
            <w:vAlign w:val="center"/>
            <w:hideMark/>
          </w:tcPr>
          <w:p w:rsidR="00EA53C0" w:rsidRPr="00147C33" w:rsidRDefault="00EA53C0" w:rsidP="0083788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lang w:eastAsia="es-ES"/>
              </w:rPr>
            </w:pPr>
            <w:r w:rsidRPr="00147C33">
              <w:rPr>
                <w:rFonts w:ascii="Arial" w:hAnsi="Arial" w:cs="Arial"/>
                <w:b/>
                <w:bCs/>
                <w:i/>
                <w:color w:val="000000"/>
                <w:sz w:val="20"/>
                <w:szCs w:val="20"/>
                <w:lang w:eastAsia="es-ES"/>
              </w:rPr>
              <w:t>Movilidad Capacitación</w:t>
            </w:r>
          </w:p>
        </w:tc>
        <w:tc>
          <w:tcPr>
            <w:tcW w:w="3885" w:type="pct"/>
            <w:vMerge w:val="restart"/>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Pr>
                <w:rFonts w:ascii="Arial" w:hAnsi="Arial" w:cs="Arial"/>
                <w:color w:val="000000"/>
                <w:sz w:val="20"/>
                <w:szCs w:val="20"/>
                <w:lang w:eastAsia="es-ES"/>
              </w:rPr>
              <w:t>Fortalecer los</w:t>
            </w:r>
            <w:r w:rsidRPr="00147C33">
              <w:rPr>
                <w:rFonts w:ascii="Arial" w:hAnsi="Arial" w:cs="Arial"/>
                <w:color w:val="000000"/>
                <w:sz w:val="20"/>
                <w:szCs w:val="20"/>
                <w:lang w:eastAsia="es-ES"/>
              </w:rPr>
              <w:t xml:space="preserve"> recursos humanos de instituciones de investigación nacional, en áreas estratégicas y campos prioritarios. Se financian diferentes actividades que implican capacitación en servicio de investigadores o tecnólogos en institutos de investigación.</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ign w:val="center"/>
            <w:hideMark/>
          </w:tcPr>
          <w:p w:rsidR="00EA53C0" w:rsidRPr="00147C33" w:rsidRDefault="00EA53C0" w:rsidP="0083788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i/>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val="restart"/>
            <w:vAlign w:val="center"/>
            <w:hideMark/>
          </w:tcPr>
          <w:p w:rsidR="00EA53C0" w:rsidRPr="00147C33" w:rsidRDefault="00EA53C0" w:rsidP="0083788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lang w:eastAsia="es-ES"/>
              </w:rPr>
            </w:pPr>
            <w:r w:rsidRPr="00147C33">
              <w:rPr>
                <w:rFonts w:ascii="Arial" w:hAnsi="Arial" w:cs="Arial"/>
                <w:b/>
                <w:bCs/>
                <w:i/>
                <w:color w:val="000000"/>
                <w:sz w:val="20"/>
                <w:szCs w:val="20"/>
                <w:lang w:eastAsia="es-ES"/>
              </w:rPr>
              <w:t>Movilidad Cooperación Internacional (COEE)</w:t>
            </w:r>
          </w:p>
        </w:tc>
        <w:tc>
          <w:tcPr>
            <w:tcW w:w="3885" w:type="pct"/>
            <w:vMerge w:val="restart"/>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sidRPr="00147C33">
              <w:rPr>
                <w:rFonts w:ascii="Arial" w:hAnsi="Arial" w:cs="Arial"/>
                <w:color w:val="000000"/>
                <w:sz w:val="20"/>
                <w:szCs w:val="20"/>
                <w:lang w:eastAsia="es-ES"/>
              </w:rPr>
              <w:t>Fortalecer las capacidades en recursos humanos promoviendo la creación o fortalecimiento de redes de cooperación científico-tecnológica.</w:t>
            </w:r>
            <w:r>
              <w:rPr>
                <w:rFonts w:ascii="Arial" w:hAnsi="Arial" w:cs="Arial"/>
                <w:color w:val="000000"/>
                <w:sz w:val="20"/>
                <w:szCs w:val="20"/>
                <w:lang w:eastAsia="es-ES"/>
              </w:rPr>
              <w:t xml:space="preserve"> </w:t>
            </w:r>
            <w:r w:rsidRPr="00305A34">
              <w:rPr>
                <w:rFonts w:ascii="Arial" w:hAnsi="Arial" w:cs="Arial"/>
                <w:color w:val="000000"/>
                <w:sz w:val="20"/>
                <w:szCs w:val="20"/>
                <w:lang w:eastAsia="es-ES"/>
              </w:rPr>
              <w:t>Dentro de esta iniciativa se realiza el llamado al programa Am Sud</w:t>
            </w:r>
            <w:r>
              <w:rPr>
                <w:rFonts w:ascii="Arial" w:hAnsi="Arial" w:cs="Arial"/>
                <w:color w:val="000000"/>
                <w:sz w:val="20"/>
                <w:szCs w:val="20"/>
                <w:lang w:eastAsia="es-ES"/>
              </w:rPr>
              <w:t xml:space="preserve"> (Math y Stic)</w:t>
            </w:r>
            <w:r w:rsidRPr="00305A34">
              <w:rPr>
                <w:rFonts w:ascii="Arial" w:hAnsi="Arial" w:cs="Arial"/>
                <w:color w:val="000000"/>
                <w:sz w:val="20"/>
                <w:szCs w:val="20"/>
                <w:lang w:eastAsia="es-ES"/>
              </w:rPr>
              <w:t xml:space="preserve">. El Programa regional Am Sud es una iniciativa de la cooperación francesa y sus contrapartes de Argentina, Brasil, Chile, Paraguay, Perú y Uruguay, </w:t>
            </w:r>
            <w:r w:rsidRPr="00305A34">
              <w:rPr>
                <w:rFonts w:ascii="Arial" w:hAnsi="Arial" w:cs="Arial"/>
                <w:color w:val="000000"/>
                <w:sz w:val="20"/>
                <w:szCs w:val="20"/>
                <w:lang w:eastAsia="es-ES"/>
              </w:rPr>
              <w:lastRenderedPageBreak/>
              <w:t>orientada a promover y fortalecer la colaboración y la creación de redes de investigación-desarrollo en los ámbitos de las matemáticas, ciencias y tecnologías de la información, a través de la realización de proyectos conjuntos.</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hideMark/>
          </w:tcPr>
          <w:p w:rsidR="00EA53C0" w:rsidRPr="00147C33" w:rsidRDefault="00EA53C0" w:rsidP="00837887">
            <w:pPr>
              <w:rPr>
                <w:rFonts w:ascii="Arial" w:hAnsi="Arial" w:cs="Arial"/>
                <w:color w:val="000000"/>
                <w:sz w:val="18"/>
                <w:szCs w:val="18"/>
                <w:lang w:eastAsia="es-ES"/>
              </w:rPr>
            </w:pPr>
          </w:p>
        </w:tc>
        <w:tc>
          <w:tcPr>
            <w:tcW w:w="966" w:type="pct"/>
            <w:vMerge/>
            <w:hideMark/>
          </w:tcPr>
          <w:p w:rsidR="00EA53C0" w:rsidRPr="00147C33" w:rsidRDefault="00EA53C0" w:rsidP="00837887">
            <w:pPr>
              <w:cnfStyle w:val="000000010000" w:firstRow="0" w:lastRow="0" w:firstColumn="0" w:lastColumn="0" w:oddVBand="0" w:evenVBand="0" w:oddHBand="0" w:evenHBand="1" w:firstRowFirstColumn="0" w:firstRowLastColumn="0" w:lastRowFirstColumn="0" w:lastRowLastColumn="0"/>
              <w:rPr>
                <w:rFonts w:ascii="Arial" w:hAnsi="Arial" w:cs="Arial"/>
                <w:b/>
                <w:bCs/>
                <w:i/>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8378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vAlign w:val="center"/>
            <w:hideMark/>
          </w:tcPr>
          <w:p w:rsidR="00EA53C0" w:rsidRPr="00147C33" w:rsidRDefault="00EA53C0" w:rsidP="00837887">
            <w:pPr>
              <w:jc w:val="center"/>
              <w:rPr>
                <w:rFonts w:ascii="Arial" w:hAnsi="Arial" w:cs="Arial"/>
                <w:color w:val="000000"/>
                <w:sz w:val="18"/>
                <w:szCs w:val="18"/>
                <w:lang w:eastAsia="es-ES"/>
              </w:rPr>
            </w:pPr>
          </w:p>
        </w:tc>
        <w:tc>
          <w:tcPr>
            <w:tcW w:w="966" w:type="pct"/>
            <w:vMerge w:val="restart"/>
            <w:vAlign w:val="center"/>
            <w:hideMark/>
          </w:tcPr>
          <w:p w:rsidR="00EA53C0" w:rsidRPr="00147C33" w:rsidRDefault="00EA53C0" w:rsidP="0083788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lang w:eastAsia="es-ES"/>
              </w:rPr>
            </w:pPr>
            <w:r w:rsidRPr="00147C33">
              <w:rPr>
                <w:rFonts w:ascii="Arial" w:hAnsi="Arial" w:cs="Arial"/>
                <w:b/>
                <w:bCs/>
                <w:i/>
                <w:color w:val="000000"/>
                <w:sz w:val="20"/>
                <w:szCs w:val="20"/>
                <w:lang w:eastAsia="es-ES"/>
              </w:rPr>
              <w:t>Mercosur Educativo (MRC)</w:t>
            </w:r>
          </w:p>
        </w:tc>
        <w:tc>
          <w:tcPr>
            <w:tcW w:w="3885" w:type="pct"/>
            <w:vMerge w:val="restart"/>
            <w:vAlign w:val="center"/>
            <w:hideMark/>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sidRPr="00147C33">
              <w:rPr>
                <w:rFonts w:ascii="Arial" w:hAnsi="Arial" w:cs="Arial"/>
                <w:color w:val="000000"/>
                <w:sz w:val="20"/>
                <w:szCs w:val="20"/>
                <w:lang w:eastAsia="es-ES"/>
              </w:rPr>
              <w:t>Fomentar la asociación institucional universitaria con universidades del Mercosur a través de dos modalidades: i) Asociación para el Fortalecimiento de Posgrados, y ii) Proyectos Conjuntos de Investigación en el MERCOSUR.</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9" w:type="pct"/>
            <w:vMerge/>
            <w:vAlign w:val="center"/>
            <w:hideMark/>
          </w:tcPr>
          <w:p w:rsidR="00EA53C0" w:rsidRPr="00147C33" w:rsidRDefault="00EA53C0" w:rsidP="00837887">
            <w:pPr>
              <w:jc w:val="center"/>
              <w:rPr>
                <w:rFonts w:ascii="Arial" w:hAnsi="Arial" w:cs="Arial"/>
                <w:color w:val="000000"/>
                <w:sz w:val="18"/>
                <w:szCs w:val="18"/>
                <w:lang w:eastAsia="es-ES"/>
              </w:rPr>
            </w:pPr>
          </w:p>
        </w:tc>
        <w:tc>
          <w:tcPr>
            <w:tcW w:w="966" w:type="pct"/>
            <w:vMerge/>
            <w:vAlign w:val="center"/>
            <w:hideMark/>
          </w:tcPr>
          <w:p w:rsidR="00EA53C0" w:rsidRPr="00147C33" w:rsidRDefault="00EA53C0" w:rsidP="00837887">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eastAsia="es-ES"/>
              </w:rPr>
            </w:pPr>
          </w:p>
        </w:tc>
        <w:tc>
          <w:tcPr>
            <w:tcW w:w="3885" w:type="pct"/>
            <w:vMerge/>
            <w:vAlign w:val="center"/>
            <w:hideMark/>
          </w:tcPr>
          <w:p w:rsidR="00EA53C0" w:rsidRPr="00147C33"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s-ES"/>
              </w:rPr>
            </w:pPr>
          </w:p>
        </w:tc>
      </w:tr>
      <w:tr w:rsidR="00EA53C0" w:rsidRPr="00147C33" w:rsidTr="00EA53C0">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1115" w:type="pct"/>
            <w:gridSpan w:val="2"/>
            <w:vAlign w:val="center"/>
          </w:tcPr>
          <w:p w:rsidR="00EA53C0" w:rsidRPr="00F04AB1" w:rsidRDefault="00EA53C0" w:rsidP="00EA53C0">
            <w:pPr>
              <w:jc w:val="center"/>
              <w:rPr>
                <w:rFonts w:ascii="Arial" w:hAnsi="Arial" w:cs="Arial"/>
                <w:color w:val="000000"/>
                <w:sz w:val="20"/>
                <w:szCs w:val="20"/>
                <w:lang w:eastAsia="es-ES"/>
              </w:rPr>
            </w:pPr>
            <w:r w:rsidRPr="00F04AB1">
              <w:rPr>
                <w:rFonts w:ascii="Arial" w:hAnsi="Arial" w:cs="Arial"/>
                <w:color w:val="000000"/>
                <w:sz w:val="20"/>
                <w:szCs w:val="20"/>
                <w:lang w:eastAsia="es-ES"/>
              </w:rPr>
              <w:t>Becas de Posdoctorado - “Fondo Profesor Dr. Roberto Caldeyro Barcia”</w:t>
            </w:r>
          </w:p>
          <w:p w:rsidR="00EA53C0" w:rsidRDefault="00EA53C0" w:rsidP="00EA53C0">
            <w:pPr>
              <w:jc w:val="center"/>
              <w:rPr>
                <w:rFonts w:ascii="Arial" w:hAnsi="Arial" w:cs="Arial"/>
                <w:color w:val="000000"/>
                <w:sz w:val="20"/>
                <w:szCs w:val="20"/>
                <w:lang w:eastAsia="es-ES"/>
              </w:rPr>
            </w:pPr>
          </w:p>
        </w:tc>
        <w:tc>
          <w:tcPr>
            <w:tcW w:w="3885" w:type="pct"/>
            <w:vAlign w:val="center"/>
          </w:tcPr>
          <w:p w:rsidR="00EA53C0" w:rsidRPr="00147C33" w:rsidRDefault="00EA53C0" w:rsidP="008378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s-ES"/>
              </w:rPr>
            </w:pPr>
            <w:r>
              <w:rPr>
                <w:rFonts w:ascii="Arial" w:hAnsi="Arial" w:cs="Arial"/>
                <w:color w:val="000000"/>
                <w:sz w:val="20"/>
                <w:szCs w:val="20"/>
                <w:lang w:eastAsia="es-ES"/>
              </w:rPr>
              <w:t>F</w:t>
            </w:r>
            <w:r w:rsidRPr="00F04AB1">
              <w:rPr>
                <w:rFonts w:ascii="Arial" w:hAnsi="Arial" w:cs="Arial"/>
                <w:color w:val="000000"/>
                <w:sz w:val="20"/>
                <w:szCs w:val="20"/>
                <w:lang w:eastAsia="es-ES"/>
              </w:rPr>
              <w:t>ortalecimiento de las capacidades en recursos humanos calificados con que cuenta el país en todas las áreas de conocimiento con preferencia en las indicadas por el PENCTI, a través del financiamiento de becas de posdoctorado para investigadores de excelencia académica.</w:t>
            </w:r>
          </w:p>
        </w:tc>
      </w:tr>
      <w:tr w:rsidR="00EA53C0" w:rsidRPr="00147C33" w:rsidTr="0083788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15" w:type="pct"/>
            <w:gridSpan w:val="2"/>
            <w:shd w:val="clear" w:color="auto" w:fill="DBE5F1" w:themeFill="accent1" w:themeFillTint="33"/>
            <w:vAlign w:val="center"/>
            <w:hideMark/>
          </w:tcPr>
          <w:p w:rsidR="00EA53C0" w:rsidRPr="00147C33" w:rsidRDefault="00EA53C0" w:rsidP="00837887">
            <w:pPr>
              <w:jc w:val="center"/>
              <w:rPr>
                <w:rFonts w:ascii="Arial" w:hAnsi="Arial" w:cs="Arial"/>
                <w:color w:val="000000"/>
                <w:sz w:val="20"/>
                <w:szCs w:val="20"/>
                <w:lang w:eastAsia="es-ES"/>
              </w:rPr>
            </w:pPr>
            <w:r>
              <w:rPr>
                <w:rFonts w:ascii="Arial" w:hAnsi="Arial" w:cs="Arial"/>
                <w:color w:val="000000"/>
                <w:sz w:val="20"/>
                <w:szCs w:val="20"/>
                <w:lang w:eastAsia="es-ES"/>
              </w:rPr>
              <w:t>Vinculación con Científicos y Te</w:t>
            </w:r>
            <w:r w:rsidRPr="00147C33">
              <w:rPr>
                <w:rFonts w:ascii="Arial" w:hAnsi="Arial" w:cs="Arial"/>
                <w:color w:val="000000"/>
                <w:sz w:val="20"/>
                <w:szCs w:val="20"/>
                <w:lang w:eastAsia="es-ES"/>
              </w:rPr>
              <w:t>cnólogos en el Exterior</w:t>
            </w:r>
            <w:r>
              <w:rPr>
                <w:rFonts w:ascii="Arial" w:hAnsi="Arial" w:cs="Arial"/>
                <w:color w:val="000000"/>
                <w:sz w:val="20"/>
                <w:szCs w:val="20"/>
                <w:lang w:eastAsia="es-ES"/>
              </w:rPr>
              <w:t xml:space="preserve"> </w:t>
            </w:r>
            <w:r w:rsidRPr="00147C33">
              <w:rPr>
                <w:rFonts w:ascii="Arial" w:hAnsi="Arial" w:cs="Arial"/>
                <w:color w:val="000000"/>
                <w:sz w:val="20"/>
                <w:szCs w:val="20"/>
                <w:lang w:eastAsia="es-ES"/>
              </w:rPr>
              <w:t>(VCT)</w:t>
            </w:r>
          </w:p>
        </w:tc>
        <w:tc>
          <w:tcPr>
            <w:tcW w:w="3885" w:type="pct"/>
            <w:shd w:val="clear" w:color="auto" w:fill="DBE5F1" w:themeFill="accent1" w:themeFillTint="33"/>
            <w:vAlign w:val="center"/>
            <w:hideMark/>
          </w:tcPr>
          <w:p w:rsidR="00EA53C0" w:rsidRPr="002410F4" w:rsidRDefault="00EA53C0" w:rsidP="00837887">
            <w:pPr>
              <w:jc w:val="both"/>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color w:val="000000"/>
                <w:sz w:val="20"/>
                <w:szCs w:val="20"/>
                <w:lang w:eastAsia="es-ES"/>
              </w:rPr>
            </w:pPr>
            <w:r w:rsidRPr="002410F4">
              <w:rPr>
                <w:rFonts w:ascii="Arial" w:hAnsi="Arial" w:cs="Arial"/>
                <w:color w:val="000000"/>
                <w:sz w:val="20"/>
                <w:szCs w:val="20"/>
                <w:lang w:eastAsia="es-ES"/>
              </w:rPr>
              <w:t>Fortalecimiento de las capacidades en recursos humanos calificados con que cuenta el país, a través de la interacción con científicos y tecnólogos uruguayos de probada experiencia, residentes en el exterior.</w:t>
            </w:r>
          </w:p>
        </w:tc>
      </w:tr>
    </w:tbl>
    <w:p w:rsidR="00EA53C0" w:rsidRDefault="00EA53C0" w:rsidP="00EA53C0">
      <w:pPr>
        <w:pStyle w:val="NoSpacing"/>
        <w:jc w:val="both"/>
        <w:rPr>
          <w:rFonts w:ascii="Arial" w:hAnsi="Arial" w:cs="Arial"/>
          <w:lang w:val="es-ES_tradnl"/>
        </w:rPr>
      </w:pPr>
      <w:r>
        <w:rPr>
          <w:rFonts w:ascii="Arial" w:hAnsi="Arial" w:cs="Arial"/>
          <w:lang w:val="es-ES_tradnl"/>
        </w:rPr>
        <w:t xml:space="preserve">Además de los instrumentos incluidos en el cuadro, diseñados y promovidos por la ANII, a partir del año 2013 la Agencia financió dos proyectos adicionales: Becas </w:t>
      </w:r>
      <w:r w:rsidRPr="00551035">
        <w:rPr>
          <w:rFonts w:ascii="Arial" w:hAnsi="Arial" w:cs="Arial"/>
          <w:lang w:val="es-ES_tradnl"/>
        </w:rPr>
        <w:t xml:space="preserve">UNESCO </w:t>
      </w:r>
      <w:r>
        <w:rPr>
          <w:rFonts w:ascii="Arial" w:hAnsi="Arial" w:cs="Arial"/>
          <w:lang w:val="es-ES_tradnl"/>
        </w:rPr>
        <w:t>–</w:t>
      </w:r>
      <w:r w:rsidRPr="00551035">
        <w:rPr>
          <w:rFonts w:ascii="Arial" w:hAnsi="Arial" w:cs="Arial"/>
          <w:lang w:val="es-ES_tradnl"/>
        </w:rPr>
        <w:t xml:space="preserve"> IHE</w:t>
      </w:r>
      <w:r>
        <w:rPr>
          <w:rFonts w:ascii="Arial" w:hAnsi="Arial" w:cs="Arial"/>
          <w:lang w:val="es-ES_tradnl"/>
        </w:rPr>
        <w:t xml:space="preserve"> y Becas Fullbright. El primero de ellos constó del a</w:t>
      </w:r>
      <w:r w:rsidRPr="00C45167">
        <w:rPr>
          <w:rFonts w:ascii="Arial" w:hAnsi="Arial" w:cs="Arial"/>
          <w:lang w:val="es-ES_tradnl"/>
        </w:rPr>
        <w:t xml:space="preserve">poyo a </w:t>
      </w:r>
      <w:r>
        <w:rPr>
          <w:rFonts w:ascii="Arial" w:hAnsi="Arial" w:cs="Arial"/>
          <w:lang w:val="es-ES_tradnl"/>
        </w:rPr>
        <w:t xml:space="preserve">5 </w:t>
      </w:r>
      <w:r w:rsidRPr="00C45167">
        <w:rPr>
          <w:rFonts w:ascii="Arial" w:hAnsi="Arial" w:cs="Arial"/>
          <w:lang w:val="es-ES_tradnl"/>
        </w:rPr>
        <w:t>candidatos con título de grado, de ciencias químicas o biológicas, ingeniería civil o campos relacionados para la Maestría de Ingeniería Ambiental brindada por el Instituto UNESCO – IHE en Delft, Holanda</w:t>
      </w:r>
      <w:r>
        <w:rPr>
          <w:rFonts w:ascii="Arial" w:hAnsi="Arial" w:cs="Arial"/>
          <w:lang w:val="es-ES_tradnl"/>
        </w:rPr>
        <w:t xml:space="preserve">. El segundo implicó el financiamiento a 17 candidatos a posgrados a realizarse en Estados Unidos. </w:t>
      </w:r>
    </w:p>
    <w:p w:rsidR="00EA53C0" w:rsidRDefault="00EA53C0" w:rsidP="00EA53C0">
      <w:pPr>
        <w:pStyle w:val="NoSpacing"/>
        <w:jc w:val="both"/>
        <w:rPr>
          <w:rFonts w:ascii="Arial" w:hAnsi="Arial" w:cs="Arial"/>
          <w:lang w:val="es-ES_tradnl"/>
        </w:rPr>
      </w:pPr>
    </w:p>
    <w:p w:rsidR="00651EE3" w:rsidRDefault="00651EE3" w:rsidP="00EA53C0">
      <w:pPr>
        <w:pStyle w:val="NoSpacing"/>
        <w:jc w:val="both"/>
        <w:rPr>
          <w:rFonts w:ascii="Arial" w:hAnsi="Arial" w:cs="Arial"/>
          <w:lang w:val="es-ES_tradnl"/>
        </w:rPr>
      </w:pPr>
    </w:p>
    <w:p w:rsidR="00EA53C0" w:rsidRPr="00522CC6" w:rsidRDefault="00EA53C0" w:rsidP="00EA53C0">
      <w:pPr>
        <w:pStyle w:val="NoSpacing"/>
        <w:jc w:val="both"/>
        <w:rPr>
          <w:rFonts w:ascii="Arial" w:hAnsi="Arial" w:cs="Arial"/>
          <w:lang w:val="es-ES_tradnl"/>
        </w:rPr>
      </w:pPr>
      <w:r w:rsidRPr="00522CC6">
        <w:rPr>
          <w:rFonts w:ascii="Arial" w:hAnsi="Arial" w:cs="Arial"/>
          <w:lang w:val="es-ES_tradnl"/>
        </w:rPr>
        <w:t xml:space="preserve">El resumen de la situación del </w:t>
      </w:r>
      <w:r>
        <w:rPr>
          <w:rFonts w:ascii="Arial" w:hAnsi="Arial" w:cs="Arial"/>
          <w:lang w:val="es-ES_tradnl"/>
        </w:rPr>
        <w:t>Capítulo 3</w:t>
      </w:r>
      <w:r w:rsidRPr="00522CC6">
        <w:rPr>
          <w:rFonts w:ascii="Arial" w:hAnsi="Arial" w:cs="Arial"/>
          <w:lang w:val="es-ES_tradnl"/>
        </w:rPr>
        <w:t xml:space="preserve"> al 31 de diciembre de </w:t>
      </w:r>
      <w:r>
        <w:rPr>
          <w:rFonts w:ascii="Arial" w:hAnsi="Arial" w:cs="Arial"/>
          <w:lang w:val="es-ES_tradnl"/>
        </w:rPr>
        <w:t>2013</w:t>
      </w:r>
      <w:r w:rsidRPr="00522CC6">
        <w:rPr>
          <w:rFonts w:ascii="Arial" w:hAnsi="Arial" w:cs="Arial"/>
          <w:lang w:val="es-ES_tradnl"/>
        </w:rPr>
        <w:t xml:space="preserve"> se muestra en el siguiente cuadro:</w:t>
      </w:r>
    </w:p>
    <w:p w:rsidR="00EA53C0" w:rsidRPr="00522CC6" w:rsidRDefault="00EA53C0" w:rsidP="00EA53C0">
      <w:pPr>
        <w:pStyle w:val="NoSpacing"/>
        <w:jc w:val="both"/>
        <w:rPr>
          <w:rFonts w:ascii="Arial" w:hAnsi="Arial" w:cs="Arial"/>
          <w:lang w:val="es-ES_tradnl"/>
        </w:rPr>
      </w:pPr>
    </w:p>
    <w:p w:rsidR="0061780E" w:rsidRPr="00522CC6" w:rsidRDefault="00EA53C0" w:rsidP="0061780E">
      <w:pPr>
        <w:spacing w:line="240" w:lineRule="auto"/>
        <w:jc w:val="center"/>
        <w:rPr>
          <w:rFonts w:ascii="Arial" w:hAnsi="Arial" w:cs="Arial"/>
          <w:b/>
          <w:lang w:val="es-ES_tradnl"/>
        </w:rPr>
      </w:pPr>
      <w:bookmarkStart w:id="58" w:name="_Toc286931092"/>
      <w:bookmarkStart w:id="59" w:name="_Toc286931295"/>
      <w:bookmarkStart w:id="60" w:name="_Toc286931546"/>
      <w:bookmarkStart w:id="61" w:name="_Toc286932819"/>
      <w:bookmarkStart w:id="62" w:name="_Toc287526681"/>
      <w:bookmarkStart w:id="63" w:name="_Toc287526859"/>
      <w:bookmarkStart w:id="64" w:name="_Toc287527563"/>
      <w:bookmarkStart w:id="65" w:name="_Toc287527794"/>
      <w:bookmarkStart w:id="66" w:name="_Toc287528523"/>
      <w:bookmarkStart w:id="67" w:name="_Toc287528949"/>
      <w:bookmarkStart w:id="68" w:name="_Toc287529162"/>
      <w:bookmarkStart w:id="69" w:name="_Toc287529473"/>
      <w:bookmarkStart w:id="70" w:name="_Toc287619396"/>
      <w:bookmarkStart w:id="71" w:name="_Toc287622758"/>
      <w:bookmarkStart w:id="72" w:name="_Toc287626339"/>
      <w:bookmarkStart w:id="73" w:name="_Toc287626876"/>
      <w:r w:rsidRPr="00522CC6">
        <w:rPr>
          <w:rFonts w:ascii="Arial" w:hAnsi="Arial" w:cs="Arial"/>
          <w:b/>
          <w:lang w:val="es-ES_tradnl"/>
        </w:rPr>
        <w:t xml:space="preserve">CUADRO </w:t>
      </w:r>
      <w:r>
        <w:rPr>
          <w:rFonts w:ascii="Arial" w:hAnsi="Arial" w:cs="Arial"/>
          <w:b/>
          <w:lang w:val="es-ES_tradnl"/>
        </w:rPr>
        <w:t>3</w:t>
      </w:r>
      <w:r w:rsidRPr="00522CC6">
        <w:rPr>
          <w:rFonts w:ascii="Arial" w:hAnsi="Arial" w:cs="Arial"/>
          <w:b/>
          <w:lang w:val="es-ES_tradnl"/>
        </w:rPr>
        <w:t xml:space="preserve">.2.- SITUACIÓN DEL </w:t>
      </w:r>
      <w:r>
        <w:rPr>
          <w:rFonts w:ascii="Arial" w:hAnsi="Arial" w:cs="Arial"/>
          <w:b/>
          <w:lang w:val="es-ES_tradnl"/>
        </w:rPr>
        <w:t>CAPÍTULO</w:t>
      </w:r>
      <w:r w:rsidRPr="00522CC6">
        <w:rPr>
          <w:rFonts w:ascii="Arial" w:hAnsi="Arial" w:cs="Arial"/>
          <w:b/>
          <w:lang w:val="es-ES_tradnl"/>
        </w:rPr>
        <w:t xml:space="preserve"> </w:t>
      </w:r>
      <w:r>
        <w:rPr>
          <w:rFonts w:ascii="Arial" w:hAnsi="Arial" w:cs="Arial"/>
          <w:b/>
          <w:lang w:val="es-ES_tradnl"/>
        </w:rPr>
        <w:t>3</w:t>
      </w:r>
      <w:r w:rsidRPr="00522CC6">
        <w:rPr>
          <w:rFonts w:ascii="Arial" w:hAnsi="Arial" w:cs="Arial"/>
          <w:b/>
          <w:lang w:val="es-ES_tradnl"/>
        </w:rPr>
        <w:t xml:space="preserve"> AL 31/12/201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ascii="Arial" w:hAnsi="Arial" w:cs="Arial"/>
          <w:b/>
          <w:lang w:val="es-ES_tradnl"/>
        </w:rPr>
        <w:t>3</w:t>
      </w:r>
    </w:p>
    <w:tbl>
      <w:tblPr>
        <w:tblStyle w:val="Listaclara-nfasis11"/>
        <w:tblW w:w="4820" w:type="dxa"/>
        <w:jc w:val="center"/>
        <w:tblLook w:val="04A0" w:firstRow="1" w:lastRow="0" w:firstColumn="1" w:lastColumn="0" w:noHBand="0" w:noVBand="1"/>
      </w:tblPr>
      <w:tblGrid>
        <w:gridCol w:w="4254"/>
        <w:gridCol w:w="1128"/>
      </w:tblGrid>
      <w:tr w:rsidR="00EA53C0" w:rsidRPr="002030AA" w:rsidTr="00CC42F3">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jc w:val="center"/>
              <w:rPr>
                <w:sz w:val="20"/>
                <w:szCs w:val="20"/>
              </w:rPr>
            </w:pPr>
          </w:p>
        </w:tc>
        <w:tc>
          <w:tcPr>
            <w:tcW w:w="566" w:type="dxa"/>
            <w:vAlign w:val="center"/>
            <w:hideMark/>
          </w:tcPr>
          <w:p w:rsidR="00EA53C0" w:rsidRPr="002030AA" w:rsidRDefault="00EA53C0" w:rsidP="00CC42F3">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2030AA">
              <w:rPr>
                <w:sz w:val="20"/>
                <w:szCs w:val="20"/>
              </w:rPr>
              <w:t>Totales</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PRESENTADOS</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highlight w:val="yellow"/>
              </w:rPr>
            </w:pPr>
            <w:r w:rsidRPr="002030AA">
              <w:rPr>
                <w:rFonts w:cs="Arial"/>
                <w:color w:val="000000"/>
                <w:sz w:val="20"/>
                <w:szCs w:val="20"/>
              </w:rPr>
              <w:t>3.624</w:t>
            </w:r>
          </w:p>
        </w:tc>
      </w:tr>
      <w:tr w:rsidR="00EA53C0" w:rsidRPr="002030AA" w:rsidTr="0070370D">
        <w:trPr>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TASA DE PERTINENCIA</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030AA">
              <w:rPr>
                <w:rFonts w:cs="Arial"/>
                <w:color w:val="000000"/>
                <w:sz w:val="20"/>
                <w:szCs w:val="20"/>
              </w:rPr>
              <w:t>95%</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TASA DE RECHAZO</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030AA">
              <w:rPr>
                <w:rFonts w:cs="Arial"/>
                <w:color w:val="000000"/>
                <w:sz w:val="20"/>
                <w:szCs w:val="20"/>
              </w:rPr>
              <w:t>36%</w:t>
            </w:r>
          </w:p>
        </w:tc>
      </w:tr>
      <w:tr w:rsidR="00EA53C0" w:rsidRPr="002030AA" w:rsidTr="0070370D">
        <w:trPr>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APROBADOS</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030AA">
              <w:rPr>
                <w:rFonts w:cs="Arial"/>
                <w:color w:val="000000"/>
                <w:sz w:val="20"/>
                <w:szCs w:val="20"/>
              </w:rPr>
              <w:t>2.262</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EN EVALUACIÓN</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030AA">
              <w:rPr>
                <w:rFonts w:cs="Arial"/>
                <w:color w:val="000000"/>
                <w:sz w:val="20"/>
                <w:szCs w:val="20"/>
              </w:rPr>
              <w:t>11</w:t>
            </w:r>
          </w:p>
        </w:tc>
      </w:tr>
      <w:tr w:rsidR="00EA53C0" w:rsidRPr="002030AA" w:rsidTr="0070370D">
        <w:trPr>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EN FORMULACIÓN DE CONTRATO</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030AA">
              <w:rPr>
                <w:rFonts w:cs="Arial"/>
                <w:color w:val="000000"/>
                <w:sz w:val="20"/>
                <w:szCs w:val="20"/>
              </w:rPr>
              <w:t>196</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EN SEGUIMIENTO</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030AA">
              <w:rPr>
                <w:rFonts w:cs="Arial"/>
                <w:color w:val="000000"/>
                <w:sz w:val="20"/>
                <w:szCs w:val="20"/>
              </w:rPr>
              <w:t>682</w:t>
            </w:r>
          </w:p>
        </w:tc>
      </w:tr>
      <w:tr w:rsidR="00EA53C0" w:rsidRPr="002030AA" w:rsidTr="0070370D">
        <w:trPr>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TERMINADOS</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030AA">
              <w:rPr>
                <w:rFonts w:cs="Arial"/>
                <w:color w:val="000000"/>
                <w:sz w:val="20"/>
                <w:szCs w:val="20"/>
              </w:rPr>
              <w:t>1.207</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hideMark/>
          </w:tcPr>
          <w:p w:rsidR="00EA53C0" w:rsidRPr="002030AA" w:rsidRDefault="00EA53C0" w:rsidP="00CC42F3">
            <w:pPr>
              <w:pStyle w:val="NoSpacing"/>
              <w:rPr>
                <w:rFonts w:cs="Arial"/>
                <w:sz w:val="20"/>
                <w:szCs w:val="20"/>
              </w:rPr>
            </w:pPr>
            <w:r w:rsidRPr="002030AA">
              <w:rPr>
                <w:rFonts w:cs="Arial"/>
                <w:sz w:val="20"/>
                <w:szCs w:val="20"/>
              </w:rPr>
              <w:t>RENUNCIAS</w:t>
            </w:r>
          </w:p>
        </w:tc>
        <w:tc>
          <w:tcPr>
            <w:tcW w:w="566" w:type="dxa"/>
            <w:shd w:val="clear" w:color="auto" w:fill="DBE5F1" w:themeFill="accent1" w:themeFillTint="33"/>
            <w:noWrap/>
            <w:vAlign w:val="center"/>
            <w:hideMark/>
          </w:tcPr>
          <w:p w:rsidR="00EA53C0" w:rsidRPr="002030AA" w:rsidRDefault="00EA53C0" w:rsidP="00CC42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030AA">
              <w:rPr>
                <w:rFonts w:cs="Arial"/>
                <w:color w:val="000000"/>
                <w:sz w:val="20"/>
                <w:szCs w:val="20"/>
              </w:rPr>
              <w:t>159</w:t>
            </w:r>
          </w:p>
        </w:tc>
      </w:tr>
      <w:tr w:rsidR="00EA53C0" w:rsidRPr="002030AA" w:rsidTr="0070370D">
        <w:trPr>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tcPr>
          <w:p w:rsidR="00EA53C0" w:rsidRPr="002030AA" w:rsidRDefault="00EA53C0" w:rsidP="00CC42F3">
            <w:pPr>
              <w:pStyle w:val="NoSpacing"/>
              <w:rPr>
                <w:rFonts w:cs="Arial"/>
                <w:sz w:val="20"/>
                <w:szCs w:val="20"/>
              </w:rPr>
            </w:pPr>
            <w:r w:rsidRPr="002030AA">
              <w:rPr>
                <w:rFonts w:cs="Arial"/>
                <w:sz w:val="20"/>
                <w:szCs w:val="20"/>
              </w:rPr>
              <w:t>INTERRUMPIDOS</w:t>
            </w:r>
          </w:p>
        </w:tc>
        <w:tc>
          <w:tcPr>
            <w:tcW w:w="566" w:type="dxa"/>
            <w:shd w:val="clear" w:color="auto" w:fill="DBE5F1" w:themeFill="accent1" w:themeFillTint="33"/>
            <w:noWrap/>
            <w:vAlign w:val="center"/>
          </w:tcPr>
          <w:p w:rsidR="00EA53C0" w:rsidRPr="002030AA" w:rsidRDefault="00EA53C0" w:rsidP="00CC42F3">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r w:rsidRPr="002030AA">
              <w:rPr>
                <w:rFonts w:cs="Arial"/>
                <w:sz w:val="20"/>
                <w:szCs w:val="20"/>
              </w:rPr>
              <w:t>7</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tcPr>
          <w:p w:rsidR="00EA53C0" w:rsidRPr="002030AA" w:rsidRDefault="00EA53C0" w:rsidP="00CC42F3">
            <w:pPr>
              <w:pStyle w:val="NoSpacing"/>
              <w:rPr>
                <w:rFonts w:cs="Arial"/>
                <w:sz w:val="20"/>
                <w:szCs w:val="20"/>
              </w:rPr>
            </w:pPr>
            <w:r w:rsidRPr="002030AA">
              <w:rPr>
                <w:rFonts w:cs="Arial"/>
                <w:sz w:val="20"/>
                <w:szCs w:val="20"/>
              </w:rPr>
              <w:t>MONTO COMPROMETIDO (USD)</w:t>
            </w:r>
          </w:p>
        </w:tc>
        <w:tc>
          <w:tcPr>
            <w:tcW w:w="566" w:type="dxa"/>
            <w:shd w:val="clear" w:color="auto" w:fill="DBE5F1" w:themeFill="accent1" w:themeFillTint="33"/>
            <w:noWrap/>
            <w:vAlign w:val="center"/>
          </w:tcPr>
          <w:p w:rsidR="00EA53C0" w:rsidRPr="002030AA" w:rsidRDefault="00EA53C0" w:rsidP="00CC42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030AA">
              <w:rPr>
                <w:rFonts w:cs="Arial"/>
                <w:color w:val="000000"/>
                <w:sz w:val="20"/>
                <w:szCs w:val="20"/>
              </w:rPr>
              <w:t>23.157.533</w:t>
            </w:r>
          </w:p>
        </w:tc>
      </w:tr>
      <w:tr w:rsidR="00EA53C0" w:rsidRPr="002030AA" w:rsidTr="0070370D">
        <w:trPr>
          <w:trHeight w:val="170"/>
          <w:jc w:val="center"/>
        </w:trPr>
        <w:tc>
          <w:tcPr>
            <w:cnfStyle w:val="001000000000" w:firstRow="0" w:lastRow="0" w:firstColumn="1" w:lastColumn="0" w:oddVBand="0" w:evenVBand="0" w:oddHBand="0" w:evenHBand="0" w:firstRowFirstColumn="0" w:firstRowLastColumn="0" w:lastRowFirstColumn="0" w:lastRowLastColumn="0"/>
            <w:tcW w:w="4254" w:type="dxa"/>
            <w:noWrap/>
            <w:vAlign w:val="center"/>
          </w:tcPr>
          <w:p w:rsidR="00EA53C0" w:rsidRPr="002030AA" w:rsidRDefault="00EA53C0" w:rsidP="00CC42F3">
            <w:pPr>
              <w:pStyle w:val="NoSpacing"/>
              <w:rPr>
                <w:rFonts w:cs="Arial"/>
                <w:sz w:val="20"/>
                <w:szCs w:val="20"/>
              </w:rPr>
            </w:pPr>
            <w:r w:rsidRPr="002030AA">
              <w:rPr>
                <w:rFonts w:cs="Arial"/>
                <w:sz w:val="20"/>
                <w:szCs w:val="20"/>
              </w:rPr>
              <w:t>MONTO EJECUTADO (USD)</w:t>
            </w:r>
          </w:p>
        </w:tc>
        <w:tc>
          <w:tcPr>
            <w:tcW w:w="566" w:type="dxa"/>
            <w:shd w:val="clear" w:color="auto" w:fill="DBE5F1" w:themeFill="accent1" w:themeFillTint="33"/>
            <w:noWrap/>
            <w:vAlign w:val="center"/>
          </w:tcPr>
          <w:p w:rsidR="00EA53C0" w:rsidRPr="002030AA" w:rsidRDefault="00EA53C0" w:rsidP="00CC42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030AA">
              <w:rPr>
                <w:rFonts w:cs="Arial"/>
                <w:color w:val="000000"/>
                <w:sz w:val="20"/>
                <w:szCs w:val="20"/>
              </w:rPr>
              <w:t>17.613.613</w:t>
            </w:r>
          </w:p>
        </w:tc>
      </w:tr>
    </w:tbl>
    <w:p w:rsidR="00EA53C0" w:rsidRPr="00AE5F73" w:rsidRDefault="00EA53C0" w:rsidP="00EA53C0">
      <w:pPr>
        <w:pStyle w:val="NoSpacing"/>
        <w:jc w:val="center"/>
        <w:rPr>
          <w:rFonts w:ascii="Arial" w:hAnsi="Arial" w:cs="Arial"/>
          <w:sz w:val="18"/>
          <w:szCs w:val="18"/>
          <w:lang w:val="es-ES_tradnl"/>
        </w:rPr>
      </w:pPr>
      <w:r w:rsidRPr="00AE5F73">
        <w:rPr>
          <w:rFonts w:ascii="Arial" w:hAnsi="Arial" w:cs="Arial"/>
          <w:sz w:val="18"/>
          <w:szCs w:val="18"/>
          <w:lang w:val="es-ES_tradnl"/>
        </w:rPr>
        <w:t xml:space="preserve">Fuente: </w:t>
      </w:r>
      <w:r>
        <w:rPr>
          <w:rFonts w:ascii="Arial" w:hAnsi="Arial" w:cs="Arial"/>
          <w:sz w:val="18"/>
          <w:szCs w:val="18"/>
          <w:lang w:val="es-ES_tradnl"/>
        </w:rPr>
        <w:t>Bases de postulaciones y Sistema de Gestión de Proyectos</w:t>
      </w:r>
    </w:p>
    <w:p w:rsidR="00EA53C0" w:rsidRDefault="00EA53C0" w:rsidP="00EA53C0">
      <w:pPr>
        <w:rPr>
          <w:rFonts w:ascii="Arial" w:eastAsiaTheme="majorEastAsia" w:hAnsi="Arial" w:cs="Arial"/>
          <w:b/>
          <w:bCs/>
          <w:u w:val="single"/>
        </w:rPr>
      </w:pPr>
      <w:bookmarkStart w:id="74" w:name="_Toc287622759"/>
      <w:bookmarkStart w:id="75" w:name="_Toc287626340"/>
      <w:bookmarkStart w:id="76" w:name="_Toc287626877"/>
      <w:bookmarkStart w:id="77" w:name="_Toc318217845"/>
      <w:r>
        <w:rPr>
          <w:rFonts w:ascii="Arial" w:hAnsi="Arial" w:cs="Arial"/>
          <w:u w:val="single"/>
        </w:rPr>
        <w:br w:type="page"/>
      </w:r>
    </w:p>
    <w:p w:rsidR="00EA53C0" w:rsidRPr="00522CC6" w:rsidRDefault="00EA53C0" w:rsidP="00EA53C0">
      <w:pPr>
        <w:pStyle w:val="Heading2"/>
        <w:jc w:val="center"/>
        <w:rPr>
          <w:rFonts w:ascii="Arial" w:hAnsi="Arial" w:cs="Arial"/>
          <w:color w:val="auto"/>
          <w:sz w:val="22"/>
          <w:szCs w:val="22"/>
          <w:u w:val="single"/>
        </w:rPr>
      </w:pPr>
      <w:bookmarkStart w:id="78" w:name="_Toc381357378"/>
      <w:r w:rsidRPr="00522CC6">
        <w:rPr>
          <w:rFonts w:ascii="Arial" w:hAnsi="Arial" w:cs="Arial"/>
          <w:color w:val="auto"/>
          <w:sz w:val="22"/>
          <w:szCs w:val="22"/>
          <w:u w:val="single"/>
        </w:rPr>
        <w:lastRenderedPageBreak/>
        <w:t>DEMANDA</w:t>
      </w:r>
      <w:bookmarkEnd w:id="74"/>
      <w:bookmarkEnd w:id="75"/>
      <w:bookmarkEnd w:id="76"/>
      <w:bookmarkEnd w:id="77"/>
      <w:bookmarkEnd w:id="78"/>
    </w:p>
    <w:p w:rsidR="00EA53C0" w:rsidRPr="00522CC6" w:rsidRDefault="00EA53C0" w:rsidP="00EA53C0">
      <w:pPr>
        <w:pStyle w:val="Heading1"/>
        <w:spacing w:before="0" w:line="240" w:lineRule="auto"/>
        <w:jc w:val="both"/>
        <w:rPr>
          <w:rFonts w:ascii="Arial" w:hAnsi="Arial" w:cs="Arial"/>
          <w:b w:val="0"/>
          <w:bCs w:val="0"/>
          <w:color w:val="auto"/>
          <w:sz w:val="22"/>
          <w:szCs w:val="22"/>
          <w:lang w:val="es-ES_tradnl"/>
        </w:rPr>
      </w:pPr>
      <w:bookmarkStart w:id="79" w:name="_Toc286931093"/>
      <w:bookmarkStart w:id="80" w:name="_Toc286931296"/>
      <w:bookmarkStart w:id="81" w:name="_Toc286931547"/>
      <w:bookmarkStart w:id="82" w:name="_Toc286932820"/>
      <w:bookmarkStart w:id="83" w:name="_Toc287526682"/>
      <w:bookmarkStart w:id="84" w:name="_Toc287526860"/>
      <w:bookmarkStart w:id="85" w:name="_Toc287527564"/>
      <w:bookmarkStart w:id="86" w:name="_Toc287527795"/>
      <w:bookmarkStart w:id="87" w:name="_Toc287528524"/>
      <w:bookmarkStart w:id="88" w:name="_Toc287528950"/>
      <w:bookmarkStart w:id="89" w:name="_Toc287529163"/>
      <w:bookmarkStart w:id="90" w:name="_Toc287529474"/>
      <w:bookmarkStart w:id="91" w:name="_Toc287619397"/>
      <w:bookmarkStart w:id="92" w:name="_Toc287622760"/>
      <w:bookmarkStart w:id="93" w:name="_Toc287626341"/>
      <w:bookmarkStart w:id="94" w:name="_Toc287626878"/>
    </w:p>
    <w:p w:rsidR="00EA53C0" w:rsidRDefault="00EA53C0" w:rsidP="00EA53C0">
      <w:pPr>
        <w:pStyle w:val="NoSpacing"/>
        <w:jc w:val="both"/>
        <w:rPr>
          <w:rFonts w:ascii="Arial" w:hAnsi="Arial" w:cs="Arial"/>
          <w:lang w:val="es-ES_tradnl"/>
        </w:rPr>
      </w:pPr>
      <w:r w:rsidRPr="00FB2A85">
        <w:rPr>
          <w:rFonts w:ascii="Arial" w:hAnsi="Arial" w:cs="Arial"/>
          <w:lang w:val="es-ES_tradnl"/>
        </w:rPr>
        <w:t xml:space="preserve">El análisis de la demanda por año muestra una evolución </w:t>
      </w:r>
      <w:r>
        <w:rPr>
          <w:rFonts w:ascii="Arial" w:hAnsi="Arial" w:cs="Arial"/>
          <w:lang w:val="es-ES_tradnl"/>
        </w:rPr>
        <w:t>que oscila</w:t>
      </w:r>
      <w:r w:rsidRPr="00FB2A85">
        <w:rPr>
          <w:rFonts w:ascii="Arial" w:hAnsi="Arial" w:cs="Arial"/>
          <w:lang w:val="es-ES_tradnl"/>
        </w:rPr>
        <w:t xml:space="preserve"> a lo largo del tiempo </w:t>
      </w:r>
      <w:r>
        <w:rPr>
          <w:rFonts w:ascii="Arial" w:hAnsi="Arial" w:cs="Arial"/>
          <w:lang w:val="es-ES_tradnl"/>
        </w:rPr>
        <w:t>y</w:t>
      </w:r>
      <w:r w:rsidRPr="00FB2A85">
        <w:rPr>
          <w:rFonts w:ascii="Arial" w:hAnsi="Arial" w:cs="Arial"/>
          <w:lang w:val="es-ES_tradnl"/>
        </w:rPr>
        <w:t xml:space="preserve"> se estabiliza a partir del año 201</w:t>
      </w:r>
      <w:r>
        <w:rPr>
          <w:rFonts w:ascii="Arial" w:hAnsi="Arial" w:cs="Arial"/>
          <w:lang w:val="es-ES_tradnl"/>
        </w:rPr>
        <w:t>2</w:t>
      </w:r>
      <w:r w:rsidRPr="00FB2A85">
        <w:rPr>
          <w:rFonts w:ascii="Arial" w:hAnsi="Arial" w:cs="Arial"/>
          <w:lang w:val="es-ES_tradnl"/>
        </w:rPr>
        <w:t xml:space="preserve">. </w:t>
      </w:r>
      <w:r>
        <w:rPr>
          <w:rFonts w:ascii="Arial" w:hAnsi="Arial" w:cs="Arial"/>
          <w:lang w:val="es-ES_tradnl"/>
        </w:rPr>
        <w:t>El hecho de estar considerando el año de postulación en lugar de la generación del instrumento hace que el indicador se vuelva dependiente de los tiempos y las fechas de evaluación y por lo tanto en algunos años se acumulen más cantidad de proyectos que en otros, como es el caso del año 2011.</w:t>
      </w:r>
      <w:r w:rsidRPr="00FB2A85">
        <w:rPr>
          <w:rFonts w:ascii="Arial" w:hAnsi="Arial" w:cs="Arial"/>
          <w:lang w:val="es-ES_tradnl"/>
        </w:rPr>
        <w:t xml:space="preserve"> </w:t>
      </w:r>
    </w:p>
    <w:p w:rsidR="00EA53C0" w:rsidRPr="00897914" w:rsidRDefault="00EA53C0" w:rsidP="00EA53C0">
      <w:pPr>
        <w:pStyle w:val="NoSpacing"/>
        <w:jc w:val="both"/>
        <w:rPr>
          <w:rFonts w:ascii="Arial" w:hAnsi="Arial" w:cs="Arial"/>
        </w:rPr>
      </w:pPr>
      <w:r>
        <w:rPr>
          <w:rFonts w:ascii="Arial" w:hAnsi="Arial" w:cs="Arial"/>
        </w:rPr>
        <w:t>Se destaca que casi el 75% de los proyectos presentados corresponden a la suma de Posgrados Nacionales y Becas de Iniciación a la Investigación, lo que</w:t>
      </w:r>
      <w:r w:rsidRPr="00897914">
        <w:rPr>
          <w:rFonts w:ascii="Arial" w:hAnsi="Arial" w:cs="Arial"/>
        </w:rPr>
        <w:t xml:space="preserve"> muestra un perfil de los demandantes de instrumentos ANII</w:t>
      </w:r>
      <w:r>
        <w:rPr>
          <w:rFonts w:ascii="Arial" w:hAnsi="Arial" w:cs="Arial"/>
        </w:rPr>
        <w:t xml:space="preserve"> (dentro de las actividades de formación de recursos humanos)</w:t>
      </w:r>
      <w:r w:rsidRPr="00897914">
        <w:rPr>
          <w:rFonts w:ascii="Arial" w:hAnsi="Arial" w:cs="Arial"/>
        </w:rPr>
        <w:t xml:space="preserve"> como individuos que se acercan principalmente con la finalidad de iniciar su camino en el mundo de la investigación y profundizar su formación académica. </w:t>
      </w:r>
      <w:r>
        <w:rPr>
          <w:rFonts w:ascii="Arial" w:hAnsi="Arial" w:cs="Arial"/>
        </w:rPr>
        <w:t>Es interesante destacar que en tercer lugar aparece el instrumento Acortando Distancias cuyo público objetivo es distinto al general ya que apunta a docentes de enseñanza secundaria que se quieran acercar a la academia.</w:t>
      </w:r>
    </w:p>
    <w:p w:rsidR="00EA53C0" w:rsidRPr="002E1F20" w:rsidRDefault="00EA53C0" w:rsidP="00EA53C0">
      <w:pPr>
        <w:pStyle w:val="NoSpacing"/>
        <w:jc w:val="both"/>
        <w:rPr>
          <w:rFonts w:ascii="Arial" w:hAnsi="Arial" w:cs="Arial"/>
        </w:rPr>
      </w:pPr>
    </w:p>
    <w:p w:rsidR="00EA53C0" w:rsidRPr="00522CC6" w:rsidRDefault="00EA53C0" w:rsidP="00EA53C0">
      <w:pPr>
        <w:pStyle w:val="NoSpacing"/>
        <w:jc w:val="center"/>
        <w:rPr>
          <w:rFonts w:ascii="Arial" w:hAnsi="Arial" w:cs="Arial"/>
          <w:b/>
          <w:bCs/>
          <w:lang w:val="es-ES_tradnl"/>
        </w:rPr>
      </w:pPr>
    </w:p>
    <w:p w:rsidR="0061780E" w:rsidRPr="00522CC6" w:rsidRDefault="00EA53C0" w:rsidP="00E15E72">
      <w:pPr>
        <w:spacing w:line="240" w:lineRule="auto"/>
        <w:jc w:val="center"/>
        <w:rPr>
          <w:rFonts w:ascii="Arial" w:hAnsi="Arial" w:cs="Arial"/>
          <w:b/>
          <w:lang w:val="es-ES_tradnl"/>
        </w:rPr>
      </w:pPr>
      <w:r w:rsidRPr="00522CC6">
        <w:rPr>
          <w:rFonts w:ascii="Arial" w:hAnsi="Arial" w:cs="Arial"/>
          <w:b/>
          <w:lang w:val="es-ES_tradnl"/>
        </w:rPr>
        <w:t xml:space="preserve">CUADRO </w:t>
      </w:r>
      <w:r>
        <w:rPr>
          <w:rFonts w:ascii="Arial" w:hAnsi="Arial" w:cs="Arial"/>
          <w:b/>
          <w:lang w:val="es-ES_tradnl"/>
        </w:rPr>
        <w:t>3</w:t>
      </w:r>
      <w:r w:rsidRPr="00522CC6">
        <w:rPr>
          <w:rFonts w:ascii="Arial" w:hAnsi="Arial" w:cs="Arial"/>
          <w:b/>
          <w:lang w:val="es-ES_tradnl"/>
        </w:rPr>
        <w:t xml:space="preserve">.3.- POSTULACIONES POR INSTRUMENTO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Arial" w:hAnsi="Arial" w:cs="Arial"/>
          <w:b/>
          <w:lang w:val="es-ES_tradnl"/>
        </w:rPr>
        <w:t>Y AÑO.</w:t>
      </w:r>
      <w:r w:rsidR="00E15E72">
        <w:rPr>
          <w:rFonts w:ascii="Arial" w:hAnsi="Arial" w:cs="Arial"/>
          <w:b/>
          <w:lang w:val="es-ES_tradnl"/>
        </w:rPr>
        <w:t xml:space="preserve">                 </w:t>
      </w:r>
      <w:r>
        <w:rPr>
          <w:rFonts w:ascii="Arial" w:hAnsi="Arial" w:cs="Arial"/>
          <w:b/>
          <w:lang w:val="es-ES_tradnl"/>
        </w:rPr>
        <w:t xml:space="preserve">PERÍODO 2008 </w:t>
      </w:r>
      <w:r w:rsidR="0061780E">
        <w:rPr>
          <w:rFonts w:ascii="Arial" w:hAnsi="Arial" w:cs="Arial"/>
          <w:b/>
          <w:lang w:val="es-ES_tradnl"/>
        </w:rPr>
        <w:t>–</w:t>
      </w:r>
      <w:r w:rsidR="006C7A2A">
        <w:rPr>
          <w:rFonts w:ascii="Arial" w:hAnsi="Arial" w:cs="Arial"/>
          <w:b/>
          <w:lang w:val="es-ES_tradnl"/>
        </w:rPr>
        <w:t xml:space="preserve"> 2013</w:t>
      </w:r>
    </w:p>
    <w:tbl>
      <w:tblPr>
        <w:tblStyle w:val="Listaclara-nfasis11"/>
        <w:tblW w:w="9822" w:type="dxa"/>
        <w:jc w:val="center"/>
        <w:tblLook w:val="04A0" w:firstRow="1" w:lastRow="0" w:firstColumn="1" w:lastColumn="0" w:noHBand="0" w:noVBand="1"/>
      </w:tblPr>
      <w:tblGrid>
        <w:gridCol w:w="4345"/>
        <w:gridCol w:w="622"/>
        <w:gridCol w:w="663"/>
        <w:gridCol w:w="663"/>
        <w:gridCol w:w="663"/>
        <w:gridCol w:w="772"/>
        <w:gridCol w:w="772"/>
        <w:gridCol w:w="1372"/>
      </w:tblGrid>
      <w:tr w:rsidR="0070370D" w:rsidRPr="002030AA" w:rsidTr="0070370D">
        <w:trPr>
          <w:cnfStyle w:val="100000000000" w:firstRow="1" w:lastRow="0" w:firstColumn="0" w:lastColumn="0" w:oddVBand="0" w:evenVBand="0" w:oddHBand="0"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jc w:val="center"/>
              <w:rPr>
                <w:rFonts w:eastAsia="Times New Roman" w:cs="Arial"/>
                <w:bCs w:val="0"/>
                <w:sz w:val="20"/>
                <w:szCs w:val="20"/>
                <w:lang w:eastAsia="es-ES"/>
              </w:rPr>
            </w:pPr>
          </w:p>
        </w:tc>
        <w:tc>
          <w:tcPr>
            <w:tcW w:w="572" w:type="dxa"/>
            <w:noWrap/>
            <w:vAlign w:val="center"/>
            <w:hideMark/>
          </w:tcPr>
          <w:p w:rsidR="00EA53C0" w:rsidRPr="002030AA" w:rsidRDefault="00EA53C0" w:rsidP="0070370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2008</w:t>
            </w:r>
          </w:p>
        </w:tc>
        <w:tc>
          <w:tcPr>
            <w:tcW w:w="663" w:type="dxa"/>
            <w:noWrap/>
            <w:vAlign w:val="center"/>
            <w:hideMark/>
          </w:tcPr>
          <w:p w:rsidR="00EA53C0" w:rsidRPr="002030AA" w:rsidRDefault="00EA53C0" w:rsidP="0070370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2009</w:t>
            </w:r>
          </w:p>
        </w:tc>
        <w:tc>
          <w:tcPr>
            <w:tcW w:w="663" w:type="dxa"/>
            <w:noWrap/>
            <w:vAlign w:val="center"/>
            <w:hideMark/>
          </w:tcPr>
          <w:p w:rsidR="00EA53C0" w:rsidRPr="002030AA" w:rsidRDefault="00EA53C0" w:rsidP="0070370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2010</w:t>
            </w:r>
          </w:p>
        </w:tc>
        <w:tc>
          <w:tcPr>
            <w:tcW w:w="663" w:type="dxa"/>
            <w:noWrap/>
            <w:vAlign w:val="center"/>
            <w:hideMark/>
          </w:tcPr>
          <w:p w:rsidR="00EA53C0" w:rsidRPr="002030AA" w:rsidRDefault="00EA53C0" w:rsidP="0070370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2011</w:t>
            </w:r>
          </w:p>
        </w:tc>
        <w:tc>
          <w:tcPr>
            <w:tcW w:w="772" w:type="dxa"/>
            <w:noWrap/>
            <w:vAlign w:val="center"/>
            <w:hideMark/>
          </w:tcPr>
          <w:p w:rsidR="00EA53C0" w:rsidRPr="002030AA" w:rsidRDefault="00EA53C0" w:rsidP="0070370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2012</w:t>
            </w:r>
          </w:p>
        </w:tc>
        <w:tc>
          <w:tcPr>
            <w:tcW w:w="772" w:type="dxa"/>
            <w:noWrap/>
            <w:vAlign w:val="center"/>
            <w:hideMark/>
          </w:tcPr>
          <w:p w:rsidR="00EA53C0" w:rsidRPr="002030AA" w:rsidRDefault="00EA53C0" w:rsidP="0070370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2013</w:t>
            </w:r>
          </w:p>
        </w:tc>
        <w:tc>
          <w:tcPr>
            <w:tcW w:w="1372" w:type="dxa"/>
            <w:vAlign w:val="center"/>
            <w:hideMark/>
          </w:tcPr>
          <w:p w:rsidR="00EA53C0" w:rsidRPr="002030AA" w:rsidRDefault="00EA53C0" w:rsidP="0070370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Total por instrumento</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Posgrados Nacionales</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368</w:t>
            </w: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663</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314</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318</w:t>
            </w: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1.663</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Iniciación a la Investigación</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291</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175</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261</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154</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138</w:t>
            </w: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1.019</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Becas Acortando Distancias</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69</w:t>
            </w: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61</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50</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71</w:t>
            </w: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251</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Posgrados en el Exterior</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53</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21</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35</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27</w:t>
            </w: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136</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Vinculación con Científicos y Tecnólogos</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30</w:t>
            </w: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20</w:t>
            </w: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27</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51</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23</w:t>
            </w: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151</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Movilidad Cooperación Internacional</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28</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11</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8</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21</w:t>
            </w: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68</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Posdoctorados Nacionales</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40</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33</w:t>
            </w: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73</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Movilidad Capacitación en Bio</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9</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15</w:t>
            </w: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24</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Movilidad Capacitación</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49</w:t>
            </w: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61</w:t>
            </w: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25</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135</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Apoyo a Programas de Postgrado Nacionales</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20</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27</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Programa Mercosur Educativo: proyectos conjuntos</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15</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w:t>
            </w: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19</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Becas Fullbright</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17</w:t>
            </w: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17</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Apoyo a Programas de Educación Técnico Terciarios</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19</w:t>
            </w: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20</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Becas IHE - Unesco</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w:t>
            </w: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w:t>
            </w: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10</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Programa Mercosur Educativo: posgrados</w:t>
            </w:r>
          </w:p>
        </w:tc>
        <w:tc>
          <w:tcPr>
            <w:tcW w:w="5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w:t>
            </w: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w:t>
            </w:r>
          </w:p>
        </w:tc>
        <w:tc>
          <w:tcPr>
            <w:tcW w:w="1372" w:type="dxa"/>
            <w:shd w:val="clear" w:color="auto" w:fill="DBE5F1" w:themeFill="accent1" w:themeFillTint="33"/>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8</w:t>
            </w:r>
          </w:p>
        </w:tc>
      </w:tr>
      <w:tr w:rsidR="00EA53C0" w:rsidRPr="002030AA" w:rsidTr="0070370D">
        <w:trPr>
          <w:trHeight w:val="315"/>
          <w:jc w:val="center"/>
        </w:trPr>
        <w:tc>
          <w:tcPr>
            <w:cnfStyle w:val="001000000000" w:firstRow="0" w:lastRow="0" w:firstColumn="1" w:lastColumn="0" w:oddVBand="0" w:evenVBand="0" w:oddHBand="0" w:evenHBand="0" w:firstRowFirstColumn="0" w:firstRowLastColumn="0" w:lastRowFirstColumn="0" w:lastRowLastColumn="0"/>
            <w:tcW w:w="4345" w:type="dxa"/>
            <w:noWrap/>
            <w:vAlign w:val="center"/>
            <w:hideMark/>
          </w:tcPr>
          <w:p w:rsidR="00EA53C0" w:rsidRPr="002030AA" w:rsidRDefault="00EA53C0" w:rsidP="0070370D">
            <w:pPr>
              <w:rPr>
                <w:rFonts w:eastAsia="Times New Roman" w:cs="Arial"/>
                <w:b w:val="0"/>
                <w:color w:val="000000"/>
                <w:sz w:val="20"/>
                <w:szCs w:val="20"/>
                <w:lang w:eastAsia="es-ES"/>
              </w:rPr>
            </w:pPr>
            <w:r w:rsidRPr="002030AA">
              <w:rPr>
                <w:rFonts w:eastAsia="Times New Roman" w:cs="Arial"/>
                <w:b w:val="0"/>
                <w:color w:val="000000"/>
                <w:sz w:val="20"/>
                <w:szCs w:val="20"/>
                <w:lang w:eastAsia="es-ES"/>
              </w:rPr>
              <w:t>Becas de Iniciación Laboral</w:t>
            </w:r>
          </w:p>
        </w:tc>
        <w:tc>
          <w:tcPr>
            <w:tcW w:w="5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w:t>
            </w: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663"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77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1372" w:type="dxa"/>
            <w:shd w:val="clear" w:color="auto" w:fill="DBE5F1" w:themeFill="accent1" w:themeFillTint="33"/>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3</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45" w:type="dxa"/>
            <w:shd w:val="clear" w:color="auto" w:fill="4F81BD" w:themeFill="accent1"/>
            <w:noWrap/>
            <w:vAlign w:val="center"/>
            <w:hideMark/>
          </w:tcPr>
          <w:p w:rsidR="00EA53C0" w:rsidRPr="002030AA" w:rsidRDefault="00EA53C0" w:rsidP="0070370D">
            <w:pPr>
              <w:rPr>
                <w:rFonts w:eastAsia="Times New Roman" w:cs="Arial"/>
                <w:bCs w:val="0"/>
                <w:color w:val="000000"/>
                <w:sz w:val="20"/>
                <w:szCs w:val="20"/>
                <w:lang w:eastAsia="es-ES"/>
              </w:rPr>
            </w:pPr>
            <w:r w:rsidRPr="002030AA">
              <w:rPr>
                <w:rFonts w:eastAsia="Times New Roman" w:cs="Arial"/>
                <w:bCs w:val="0"/>
                <w:color w:val="000000"/>
                <w:sz w:val="20"/>
                <w:szCs w:val="20"/>
                <w:lang w:eastAsia="es-ES"/>
              </w:rPr>
              <w:t>Total por año</w:t>
            </w:r>
          </w:p>
        </w:tc>
        <w:tc>
          <w:tcPr>
            <w:tcW w:w="572"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432</w:t>
            </w:r>
          </w:p>
        </w:tc>
        <w:tc>
          <w:tcPr>
            <w:tcW w:w="663"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518</w:t>
            </w:r>
          </w:p>
        </w:tc>
        <w:tc>
          <w:tcPr>
            <w:tcW w:w="663"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268</w:t>
            </w:r>
          </w:p>
        </w:tc>
        <w:tc>
          <w:tcPr>
            <w:tcW w:w="663"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1036</w:t>
            </w:r>
          </w:p>
        </w:tc>
        <w:tc>
          <w:tcPr>
            <w:tcW w:w="772"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695</w:t>
            </w:r>
          </w:p>
        </w:tc>
        <w:tc>
          <w:tcPr>
            <w:tcW w:w="772"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675</w:t>
            </w:r>
          </w:p>
        </w:tc>
        <w:tc>
          <w:tcPr>
            <w:tcW w:w="1372"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3.624</w:t>
            </w:r>
          </w:p>
        </w:tc>
      </w:tr>
    </w:tbl>
    <w:p w:rsidR="00EA53C0" w:rsidRPr="008724C6" w:rsidRDefault="00EA53C0" w:rsidP="00EA53C0">
      <w:pPr>
        <w:pStyle w:val="NoSpacing"/>
        <w:jc w:val="center"/>
        <w:rPr>
          <w:rFonts w:ascii="Arial" w:hAnsi="Arial" w:cs="Arial"/>
          <w:color w:val="000000" w:themeColor="text1"/>
          <w:sz w:val="18"/>
          <w:szCs w:val="18"/>
          <w:lang w:val="es-ES_tradnl"/>
        </w:rPr>
      </w:pPr>
      <w:r w:rsidRPr="008724C6">
        <w:rPr>
          <w:rFonts w:ascii="Arial" w:hAnsi="Arial" w:cs="Arial"/>
          <w:color w:val="000000" w:themeColor="text1"/>
          <w:sz w:val="18"/>
          <w:szCs w:val="18"/>
          <w:lang w:val="es-ES_tradnl"/>
        </w:rPr>
        <w:t xml:space="preserve">Fuente: </w:t>
      </w:r>
      <w:r>
        <w:rPr>
          <w:rFonts w:ascii="Arial" w:hAnsi="Arial" w:cs="Arial"/>
          <w:sz w:val="18"/>
          <w:szCs w:val="18"/>
          <w:lang w:val="es-ES_tradnl"/>
        </w:rPr>
        <w:t xml:space="preserve">Bases de postulaciones y </w:t>
      </w:r>
      <w:r>
        <w:rPr>
          <w:rFonts w:ascii="Arial" w:hAnsi="Arial" w:cs="Arial"/>
          <w:color w:val="000000" w:themeColor="text1"/>
          <w:sz w:val="18"/>
          <w:szCs w:val="18"/>
        </w:rPr>
        <w:t>Sistema de Gestión de Proyectos</w:t>
      </w:r>
    </w:p>
    <w:p w:rsidR="00EA53C0" w:rsidRDefault="00EA53C0" w:rsidP="00EA53C0">
      <w:pPr>
        <w:pStyle w:val="NoSpacing"/>
        <w:jc w:val="both"/>
        <w:rPr>
          <w:rFonts w:ascii="Arial" w:hAnsi="Arial" w:cs="Arial"/>
          <w:sz w:val="24"/>
          <w:szCs w:val="24"/>
          <w:lang w:val="es-ES_tradnl"/>
        </w:rPr>
      </w:pPr>
    </w:p>
    <w:p w:rsidR="00EA53C0" w:rsidRDefault="00EA53C0" w:rsidP="00EA53C0">
      <w:pPr>
        <w:pStyle w:val="NoSpacing"/>
        <w:jc w:val="both"/>
        <w:rPr>
          <w:rFonts w:ascii="Arial" w:hAnsi="Arial" w:cs="Arial"/>
          <w:lang w:val="es-ES_tradnl"/>
        </w:rPr>
      </w:pPr>
      <w:r>
        <w:rPr>
          <w:rFonts w:ascii="Arial" w:hAnsi="Arial" w:cs="Arial"/>
          <w:lang w:val="es-ES_tradnl"/>
        </w:rPr>
        <w:t xml:space="preserve">En el cuadro 3.4 se presenta el porcentaje de nuevos postulantes. </w:t>
      </w:r>
      <w:r w:rsidRPr="00CF2D75">
        <w:rPr>
          <w:rFonts w:ascii="Arial" w:hAnsi="Arial" w:cs="Arial"/>
          <w:lang w:val="es-ES_tradnl"/>
        </w:rPr>
        <w:t>Al analizar la nueva demanda por instrumento</w:t>
      </w:r>
      <w:r>
        <w:rPr>
          <w:rFonts w:ascii="Arial" w:hAnsi="Arial" w:cs="Arial"/>
          <w:lang w:val="es-ES_tradnl"/>
        </w:rPr>
        <w:t>,</w:t>
      </w:r>
      <w:r w:rsidRPr="00CF2D75">
        <w:rPr>
          <w:rFonts w:ascii="Arial" w:hAnsi="Arial" w:cs="Arial"/>
          <w:lang w:val="es-ES_tradnl"/>
        </w:rPr>
        <w:t xml:space="preserve"> </w:t>
      </w:r>
      <w:r>
        <w:rPr>
          <w:rFonts w:ascii="Arial" w:hAnsi="Arial" w:cs="Arial"/>
          <w:lang w:val="es-ES_tradnl"/>
        </w:rPr>
        <w:t xml:space="preserve">surgen </w:t>
      </w:r>
      <w:r w:rsidRPr="00CF2D75">
        <w:rPr>
          <w:rFonts w:ascii="Arial" w:hAnsi="Arial" w:cs="Arial"/>
          <w:lang w:val="es-ES_tradnl"/>
        </w:rPr>
        <w:t>diferencias que se explican por</w:t>
      </w:r>
      <w:r>
        <w:rPr>
          <w:rFonts w:ascii="Arial" w:hAnsi="Arial" w:cs="Arial"/>
          <w:lang w:val="es-ES_tradnl"/>
        </w:rPr>
        <w:t xml:space="preserve"> </w:t>
      </w:r>
      <w:r w:rsidRPr="00CF2D75">
        <w:rPr>
          <w:rFonts w:ascii="Arial" w:hAnsi="Arial" w:cs="Arial"/>
          <w:lang w:val="es-ES_tradnl"/>
        </w:rPr>
        <w:t xml:space="preserve">los distintos segmentos de público a los que están dirigidos cada uno. </w:t>
      </w:r>
      <w:r w:rsidRPr="00522CC6">
        <w:rPr>
          <w:rFonts w:ascii="Arial" w:hAnsi="Arial" w:cs="Arial"/>
          <w:lang w:val="es-ES_tradnl"/>
        </w:rPr>
        <w:t xml:space="preserve">El </w:t>
      </w:r>
      <w:r>
        <w:rPr>
          <w:rFonts w:ascii="Arial" w:hAnsi="Arial" w:cs="Arial"/>
          <w:lang w:val="es-ES_tradnl"/>
        </w:rPr>
        <w:t>caso de</w:t>
      </w:r>
      <w:r w:rsidRPr="00522CC6">
        <w:rPr>
          <w:rFonts w:ascii="Arial" w:hAnsi="Arial" w:cs="Arial"/>
          <w:lang w:val="es-ES_tradnl"/>
        </w:rPr>
        <w:t xml:space="preserve"> las Becas Acortando Distancias muestra que este instrumento no apunta a la demanda típica de la ANII al estar orientado a docentes de Enseñanza Media o Técnica</w:t>
      </w:r>
      <w:r>
        <w:rPr>
          <w:rFonts w:ascii="Arial" w:hAnsi="Arial" w:cs="Arial"/>
          <w:lang w:val="es-ES_tradnl"/>
        </w:rPr>
        <w:t xml:space="preserve">, marcando en la mayoría de los casos una oportunidad única para el acercamiento con la academia en </w:t>
      </w:r>
      <w:r>
        <w:rPr>
          <w:rFonts w:ascii="Arial" w:hAnsi="Arial" w:cs="Arial"/>
          <w:lang w:val="es-ES_tradnl"/>
        </w:rPr>
        <w:lastRenderedPageBreak/>
        <w:t>sus áreas de enseñanza</w:t>
      </w:r>
      <w:r>
        <w:rPr>
          <w:rStyle w:val="FootnoteReference"/>
          <w:rFonts w:ascii="Arial" w:hAnsi="Arial" w:cs="Arial"/>
          <w:lang w:val="es-ES_tradnl"/>
        </w:rPr>
        <w:footnoteReference w:id="37"/>
      </w:r>
      <w:r w:rsidRPr="00522CC6">
        <w:rPr>
          <w:rFonts w:ascii="Arial" w:hAnsi="Arial" w:cs="Arial"/>
          <w:lang w:val="es-ES_tradnl"/>
        </w:rPr>
        <w:t xml:space="preserve">. </w:t>
      </w:r>
      <w:r>
        <w:rPr>
          <w:rFonts w:ascii="Arial" w:hAnsi="Arial" w:cs="Arial"/>
          <w:lang w:val="es-ES_tradnl"/>
        </w:rPr>
        <w:t>En la misma línea, el alto porcentaje de nuevos postulantes en las Becas de Iniciación a la investigación se explica por ser</w:t>
      </w:r>
      <w:r w:rsidRPr="0006045F">
        <w:rPr>
          <w:rFonts w:ascii="Arial" w:hAnsi="Arial" w:cs="Arial"/>
          <w:lang w:val="es-ES_tradnl"/>
        </w:rPr>
        <w:t xml:space="preserve"> el único instrumento que apunta específicamente a personas que aún no hayan obtenido el título de grado</w:t>
      </w:r>
      <w:r>
        <w:rPr>
          <w:rFonts w:ascii="Arial" w:hAnsi="Arial" w:cs="Arial"/>
          <w:lang w:val="es-ES_tradnl"/>
        </w:rPr>
        <w:t xml:space="preserve">, lo cual a su vez significa para los beneficiarios un primer contacto con la ANII. </w:t>
      </w:r>
    </w:p>
    <w:p w:rsidR="00EA53C0" w:rsidRPr="00CF2D75" w:rsidRDefault="00EA53C0" w:rsidP="00EA53C0">
      <w:pPr>
        <w:pStyle w:val="NoSpacing"/>
        <w:jc w:val="both"/>
        <w:rPr>
          <w:rFonts w:ascii="Arial" w:hAnsi="Arial" w:cs="Arial"/>
          <w:lang w:val="es-ES_tradnl"/>
        </w:rPr>
      </w:pPr>
    </w:p>
    <w:p w:rsidR="00EA53C0" w:rsidRDefault="00EA53C0" w:rsidP="00EA53C0">
      <w:pPr>
        <w:pStyle w:val="NoSpacing"/>
        <w:jc w:val="both"/>
        <w:rPr>
          <w:rFonts w:ascii="Arial" w:hAnsi="Arial" w:cs="Arial"/>
          <w:lang w:val="es-ES_tradnl"/>
        </w:rPr>
      </w:pPr>
      <w:r>
        <w:rPr>
          <w:rFonts w:ascii="Arial" w:hAnsi="Arial" w:cs="Arial"/>
          <w:lang w:val="es-ES_tradnl"/>
        </w:rPr>
        <w:t>Es interesante destacar la diferencia entre el perfil de los postulantes en Posgrados Nacionales y en el Exterior. Los primeros parecen captar mayormente una demanda de personas que ya ha estado relacionada anteriormente con la ANII, mientras que los postulantes para realizar estudios en el extranjero muestran en mayor medida un primer contacto con la ANII, sobre todo para el caso de los rechazados. El punto común entre ambos es que aquellos que van a realizar un doctorado son mayoritariamente personas que ya han sido beneficiaria, mostrando una continuidad en la formación académica de los postulantes.</w:t>
      </w:r>
    </w:p>
    <w:p w:rsidR="00EA53C0" w:rsidRPr="00BA5CF3" w:rsidRDefault="00EA53C0" w:rsidP="00EA53C0">
      <w:pPr>
        <w:pStyle w:val="NoSpacing"/>
        <w:jc w:val="both"/>
        <w:rPr>
          <w:rFonts w:ascii="Arial" w:hAnsi="Arial" w:cs="Arial"/>
          <w:highlight w:val="yellow"/>
          <w:lang w:val="es-ES_tradnl"/>
        </w:rPr>
      </w:pPr>
    </w:p>
    <w:p w:rsidR="00EA53C0" w:rsidRDefault="00EA53C0" w:rsidP="00EA53C0">
      <w:pPr>
        <w:pStyle w:val="NoSpacing"/>
        <w:jc w:val="both"/>
        <w:rPr>
          <w:rFonts w:ascii="Arial" w:hAnsi="Arial" w:cs="Arial"/>
          <w:lang w:val="es-ES_tradnl"/>
        </w:rPr>
      </w:pPr>
      <w:r>
        <w:rPr>
          <w:rFonts w:ascii="Arial" w:hAnsi="Arial" w:cs="Arial"/>
          <w:lang w:val="es-ES_tradnl"/>
        </w:rPr>
        <w:t>En lo que respecta al</w:t>
      </w:r>
      <w:r w:rsidRPr="00EE7909">
        <w:rPr>
          <w:rFonts w:ascii="Arial" w:hAnsi="Arial" w:cs="Arial"/>
          <w:lang w:val="es-ES_tradnl"/>
        </w:rPr>
        <w:t xml:space="preserve"> instrumento de Posdoctorados </w:t>
      </w:r>
      <w:r>
        <w:rPr>
          <w:rFonts w:ascii="Arial" w:hAnsi="Arial" w:cs="Arial"/>
          <w:lang w:val="es-ES_tradnl"/>
        </w:rPr>
        <w:t>N</w:t>
      </w:r>
      <w:r w:rsidRPr="00EE7909">
        <w:rPr>
          <w:rFonts w:ascii="Arial" w:hAnsi="Arial" w:cs="Arial"/>
          <w:lang w:val="es-ES_tradnl"/>
        </w:rPr>
        <w:t>acionales</w:t>
      </w:r>
      <w:r>
        <w:rPr>
          <w:rFonts w:ascii="Arial" w:hAnsi="Arial" w:cs="Arial"/>
          <w:lang w:val="es-ES_tradnl"/>
        </w:rPr>
        <w:t>, el alto porcentaje de nuevos demandantes es esperable dado</w:t>
      </w:r>
      <w:r w:rsidRPr="00EE7909">
        <w:rPr>
          <w:rFonts w:ascii="Arial" w:hAnsi="Arial" w:cs="Arial"/>
          <w:lang w:val="es-ES_tradnl"/>
        </w:rPr>
        <w:t xml:space="preserve"> que el instrumento está destinado a extranjeros interesados a realizar estudios posdoctorales en el Uruguay </w:t>
      </w:r>
      <w:r>
        <w:rPr>
          <w:rFonts w:ascii="Arial" w:hAnsi="Arial" w:cs="Arial"/>
          <w:lang w:val="es-ES_tradnl"/>
        </w:rPr>
        <w:t xml:space="preserve">y </w:t>
      </w:r>
      <w:r w:rsidRPr="00EE7909">
        <w:rPr>
          <w:rFonts w:ascii="Arial" w:hAnsi="Arial" w:cs="Arial"/>
          <w:lang w:val="es-ES_tradnl"/>
        </w:rPr>
        <w:t xml:space="preserve">a uruguayos </w:t>
      </w:r>
      <w:r>
        <w:rPr>
          <w:rFonts w:ascii="Arial" w:hAnsi="Arial" w:cs="Arial"/>
          <w:lang w:val="es-ES_tradnl"/>
        </w:rPr>
        <w:t>que residan en el exterior hace al menos tres años, lo que los vuelve menos propensos a haber sido beneficiarios de la Agencia.</w:t>
      </w:r>
    </w:p>
    <w:p w:rsidR="00EA53C0" w:rsidRPr="00BA5CF3" w:rsidRDefault="00EA53C0" w:rsidP="00EA53C0">
      <w:pPr>
        <w:pStyle w:val="NoSpacing"/>
        <w:jc w:val="both"/>
        <w:rPr>
          <w:rFonts w:ascii="Arial" w:hAnsi="Arial" w:cs="Arial"/>
          <w:highlight w:val="yellow"/>
          <w:lang w:val="es-ES_tradnl"/>
        </w:rPr>
      </w:pPr>
      <w:r w:rsidRPr="00BA5CF3">
        <w:rPr>
          <w:rFonts w:ascii="Arial" w:hAnsi="Arial" w:cs="Arial"/>
          <w:highlight w:val="yellow"/>
          <w:lang w:val="es-ES_tradnl"/>
        </w:rPr>
        <w:t xml:space="preserve"> </w:t>
      </w:r>
    </w:p>
    <w:p w:rsidR="00EA53C0" w:rsidRDefault="00EA53C0" w:rsidP="00EA53C0">
      <w:pPr>
        <w:pStyle w:val="NoSpacing"/>
        <w:jc w:val="both"/>
        <w:rPr>
          <w:rFonts w:ascii="Arial" w:hAnsi="Arial" w:cs="Arial"/>
        </w:rPr>
      </w:pPr>
      <w:r w:rsidRPr="00FC617B">
        <w:rPr>
          <w:rFonts w:ascii="Arial" w:hAnsi="Arial" w:cs="Arial"/>
        </w:rPr>
        <w:t xml:space="preserve">En último lugar, es interesante </w:t>
      </w:r>
      <w:r>
        <w:rPr>
          <w:rFonts w:ascii="Arial" w:hAnsi="Arial" w:cs="Arial"/>
        </w:rPr>
        <w:t>el hecho</w:t>
      </w:r>
      <w:r w:rsidRPr="00FC617B">
        <w:rPr>
          <w:rFonts w:ascii="Arial" w:hAnsi="Arial" w:cs="Arial"/>
        </w:rPr>
        <w:t xml:space="preserve"> </w:t>
      </w:r>
      <w:r>
        <w:rPr>
          <w:rFonts w:ascii="Arial" w:hAnsi="Arial" w:cs="Arial"/>
        </w:rPr>
        <w:t xml:space="preserve">de </w:t>
      </w:r>
      <w:r w:rsidRPr="00FC617B">
        <w:rPr>
          <w:rFonts w:ascii="Arial" w:hAnsi="Arial" w:cs="Arial"/>
        </w:rPr>
        <w:t>que la baja demanda de nuevos postulantes en el instrumento de Vinculación con Científicos y Tecnólogos se debe a que en este instrumento se postulan académicos n</w:t>
      </w:r>
      <w:r>
        <w:rPr>
          <w:rFonts w:ascii="Arial" w:hAnsi="Arial" w:cs="Arial"/>
        </w:rPr>
        <w:t>acionales de cierta trayectoria.</w:t>
      </w:r>
      <w:r w:rsidRPr="00FC617B">
        <w:rPr>
          <w:rFonts w:ascii="Arial" w:hAnsi="Arial" w:cs="Arial"/>
        </w:rPr>
        <w:t xml:space="preserve"> </w:t>
      </w:r>
      <w:r>
        <w:rPr>
          <w:rFonts w:ascii="Arial" w:hAnsi="Arial" w:cs="Arial"/>
        </w:rPr>
        <w:t>P</w:t>
      </w:r>
      <w:r w:rsidRPr="00FC617B">
        <w:rPr>
          <w:rFonts w:ascii="Arial" w:hAnsi="Arial" w:cs="Arial"/>
        </w:rPr>
        <w:t>or lo tanto</w:t>
      </w:r>
      <w:r>
        <w:rPr>
          <w:rFonts w:ascii="Arial" w:hAnsi="Arial" w:cs="Arial"/>
        </w:rPr>
        <w:t>,</w:t>
      </w:r>
      <w:r w:rsidRPr="00FC617B">
        <w:rPr>
          <w:rFonts w:ascii="Arial" w:hAnsi="Arial" w:cs="Arial"/>
        </w:rPr>
        <w:t xml:space="preserve"> no debe sorprender que</w:t>
      </w:r>
      <w:r>
        <w:rPr>
          <w:rFonts w:ascii="Arial" w:hAnsi="Arial" w:cs="Arial"/>
        </w:rPr>
        <w:t xml:space="preserve"> estos postulantes</w:t>
      </w:r>
      <w:r w:rsidRPr="00FC617B">
        <w:rPr>
          <w:rFonts w:ascii="Arial" w:hAnsi="Arial" w:cs="Arial"/>
        </w:rPr>
        <w:t xml:space="preserve"> hayan tenido vínculos con la Agencia no sólo a través de Becas sino también del SNI. </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Pr>
          <w:rFonts w:ascii="Arial" w:hAnsi="Arial" w:cs="Arial"/>
        </w:rPr>
        <w:t>Finalmente, se observa que en los porcentajes globales la reincidencia por categoría de aprobación es similar, lo que marca que no existe un sesgo hacia aprobar o rechazar a postulantes reincidentes.</w:t>
      </w: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EA53C0" w:rsidRPr="00BA5CF3" w:rsidRDefault="00EA53C0" w:rsidP="00EA53C0">
      <w:pPr>
        <w:pStyle w:val="NoSpacing"/>
        <w:jc w:val="both"/>
        <w:rPr>
          <w:rFonts w:ascii="Arial" w:hAnsi="Arial" w:cs="Arial"/>
          <w:highlight w:val="yellow"/>
          <w:lang w:val="es-ES_tradnl"/>
        </w:rPr>
      </w:pPr>
    </w:p>
    <w:p w:rsidR="0061780E" w:rsidRPr="00E15E72" w:rsidRDefault="00EA53C0" w:rsidP="00E15E72">
      <w:pPr>
        <w:spacing w:line="240" w:lineRule="auto"/>
        <w:jc w:val="center"/>
        <w:rPr>
          <w:rFonts w:ascii="Arial" w:hAnsi="Arial" w:cs="Arial"/>
          <w:b/>
          <w:lang w:val="es-ES_tradnl"/>
        </w:rPr>
      </w:pPr>
      <w:bookmarkStart w:id="95" w:name="_Toc286931094"/>
      <w:bookmarkStart w:id="96" w:name="_Toc286931297"/>
      <w:bookmarkStart w:id="97" w:name="_Toc286931548"/>
      <w:bookmarkStart w:id="98" w:name="_Toc286932821"/>
      <w:bookmarkStart w:id="99" w:name="_Toc287526683"/>
      <w:bookmarkStart w:id="100" w:name="_Toc287526861"/>
      <w:bookmarkStart w:id="101" w:name="_Toc287527565"/>
      <w:bookmarkStart w:id="102" w:name="_Toc287527796"/>
      <w:bookmarkStart w:id="103" w:name="_Toc287528525"/>
      <w:bookmarkStart w:id="104" w:name="_Toc287528951"/>
      <w:bookmarkStart w:id="105" w:name="_Toc287529164"/>
      <w:bookmarkStart w:id="106" w:name="_Toc287529475"/>
      <w:bookmarkStart w:id="107" w:name="_Toc287619398"/>
      <w:bookmarkStart w:id="108" w:name="_Toc287622761"/>
      <w:bookmarkStart w:id="109" w:name="_Toc287626342"/>
      <w:bookmarkStart w:id="110" w:name="_Toc287626879"/>
      <w:r w:rsidRPr="00E15E72">
        <w:rPr>
          <w:rFonts w:ascii="Arial" w:hAnsi="Arial" w:cs="Arial"/>
          <w:b/>
          <w:lang w:val="es-ES_tradnl"/>
        </w:rPr>
        <w:lastRenderedPageBreak/>
        <w:t>CUADRO 3.4.-CAPTACIÓN DE DEMANDA NUEVA POR INSTRUMENTOS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E15E72">
        <w:rPr>
          <w:rFonts w:ascii="Arial" w:hAnsi="Arial" w:cs="Arial"/>
          <w:b/>
          <w:lang w:val="es-ES_tradnl"/>
        </w:rPr>
        <w:t xml:space="preserve">. </w:t>
      </w:r>
      <w:r w:rsidR="00E15E72">
        <w:rPr>
          <w:rFonts w:ascii="Arial" w:hAnsi="Arial" w:cs="Arial"/>
          <w:b/>
          <w:lang w:val="es-ES_tradnl"/>
        </w:rPr>
        <w:t xml:space="preserve">       </w:t>
      </w:r>
      <w:r w:rsidRPr="00E15E72">
        <w:rPr>
          <w:rFonts w:ascii="Arial" w:hAnsi="Arial" w:cs="Arial"/>
          <w:b/>
          <w:lang w:val="es-ES_tradnl"/>
        </w:rPr>
        <w:t>AÑO 2013.</w:t>
      </w:r>
    </w:p>
    <w:tbl>
      <w:tblPr>
        <w:tblStyle w:val="Listaclara-nfasis13"/>
        <w:tblW w:w="6480" w:type="dxa"/>
        <w:jc w:val="center"/>
        <w:tblLook w:val="04A0" w:firstRow="1" w:lastRow="0" w:firstColumn="1" w:lastColumn="0" w:noHBand="0" w:noVBand="1"/>
      </w:tblPr>
      <w:tblGrid>
        <w:gridCol w:w="4218"/>
        <w:gridCol w:w="1150"/>
        <w:gridCol w:w="1192"/>
      </w:tblGrid>
      <w:tr w:rsidR="0070370D" w:rsidRPr="002030AA" w:rsidTr="0070370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0" w:type="dxa"/>
            <w:gridSpan w:val="3"/>
            <w:noWrap/>
            <w:vAlign w:val="center"/>
            <w:hideMark/>
          </w:tcPr>
          <w:p w:rsidR="00EA53C0" w:rsidRPr="002030AA" w:rsidRDefault="00EA53C0" w:rsidP="0070370D">
            <w:pPr>
              <w:jc w:val="center"/>
              <w:rPr>
                <w:rFonts w:eastAsia="Times New Roman" w:cs="Calibri"/>
                <w:bCs w:val="0"/>
                <w:sz w:val="20"/>
                <w:szCs w:val="20"/>
                <w:lang w:eastAsia="es-ES"/>
              </w:rPr>
            </w:pPr>
            <w:r w:rsidRPr="002030AA">
              <w:rPr>
                <w:rFonts w:eastAsia="Times New Roman" w:cs="Calibri"/>
                <w:bCs w:val="0"/>
                <w:sz w:val="20"/>
                <w:szCs w:val="20"/>
                <w:lang w:eastAsia="es-ES"/>
              </w:rPr>
              <w:t>% de personas que se presentan por 1era vez</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shd w:val="clear" w:color="auto" w:fill="4F81BD" w:themeFill="accent1"/>
            <w:noWrap/>
            <w:vAlign w:val="center"/>
            <w:hideMark/>
          </w:tcPr>
          <w:p w:rsidR="00EA53C0" w:rsidRPr="002030AA" w:rsidRDefault="00EA53C0" w:rsidP="0070370D">
            <w:pPr>
              <w:jc w:val="center"/>
              <w:rPr>
                <w:rFonts w:eastAsia="Times New Roman" w:cs="Calibri"/>
                <w:b w:val="0"/>
                <w:bCs w:val="0"/>
                <w:color w:val="FFFFFF" w:themeColor="background1"/>
                <w:sz w:val="20"/>
                <w:szCs w:val="20"/>
                <w:lang w:eastAsia="es-ES"/>
              </w:rPr>
            </w:pPr>
          </w:p>
        </w:tc>
        <w:tc>
          <w:tcPr>
            <w:tcW w:w="1150"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sz w:val="20"/>
                <w:szCs w:val="20"/>
                <w:lang w:eastAsia="es-ES"/>
              </w:rPr>
            </w:pPr>
            <w:r w:rsidRPr="002030AA">
              <w:rPr>
                <w:rFonts w:eastAsia="Times New Roman" w:cs="Calibri"/>
                <w:b/>
                <w:bCs/>
                <w:color w:val="FFFFFF" w:themeColor="background1"/>
                <w:sz w:val="20"/>
                <w:szCs w:val="20"/>
                <w:lang w:eastAsia="es-ES"/>
              </w:rPr>
              <w:t>Aprobados</w:t>
            </w:r>
          </w:p>
        </w:tc>
        <w:tc>
          <w:tcPr>
            <w:tcW w:w="1112" w:type="dxa"/>
            <w:shd w:val="clear" w:color="auto" w:fill="4F81BD" w:themeFill="accent1"/>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sz w:val="20"/>
                <w:szCs w:val="20"/>
                <w:lang w:eastAsia="es-ES"/>
              </w:rPr>
            </w:pPr>
            <w:r w:rsidRPr="002030AA">
              <w:rPr>
                <w:rFonts w:eastAsia="Times New Roman" w:cs="Calibri"/>
                <w:b/>
                <w:bCs/>
                <w:color w:val="FFFFFF" w:themeColor="background1"/>
                <w:sz w:val="20"/>
                <w:szCs w:val="20"/>
                <w:lang w:eastAsia="es-ES"/>
              </w:rPr>
              <w:t>Rechazados</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Movilidad capacitación</w:t>
            </w:r>
          </w:p>
        </w:tc>
        <w:tc>
          <w:tcPr>
            <w:tcW w:w="1150"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100%</w:t>
            </w:r>
          </w:p>
        </w:tc>
        <w:tc>
          <w:tcPr>
            <w:tcW w:w="111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N/C</w:t>
            </w:r>
            <w:r w:rsidRPr="002030AA">
              <w:rPr>
                <w:rStyle w:val="FootnoteReference"/>
                <w:rFonts w:eastAsia="Times New Roman" w:cs="Calibri"/>
                <w:bCs/>
                <w:color w:val="000000"/>
                <w:sz w:val="20"/>
                <w:szCs w:val="20"/>
                <w:lang w:eastAsia="es-ES"/>
              </w:rPr>
              <w:footnoteReference w:id="38"/>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Iniciación a la investigación</w:t>
            </w:r>
          </w:p>
        </w:tc>
        <w:tc>
          <w:tcPr>
            <w:tcW w:w="1150"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94%</w:t>
            </w:r>
          </w:p>
        </w:tc>
        <w:tc>
          <w:tcPr>
            <w:tcW w:w="111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67%</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Acortando Distancias</w:t>
            </w:r>
          </w:p>
        </w:tc>
        <w:tc>
          <w:tcPr>
            <w:tcW w:w="1150"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81%</w:t>
            </w:r>
          </w:p>
        </w:tc>
        <w:tc>
          <w:tcPr>
            <w:tcW w:w="111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50%</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Posdoctorados Nacionales</w:t>
            </w:r>
          </w:p>
        </w:tc>
        <w:tc>
          <w:tcPr>
            <w:tcW w:w="1150"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78%</w:t>
            </w:r>
          </w:p>
        </w:tc>
        <w:tc>
          <w:tcPr>
            <w:tcW w:w="111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80%</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Posgrados en el Exterior</w:t>
            </w:r>
          </w:p>
        </w:tc>
        <w:tc>
          <w:tcPr>
            <w:tcW w:w="1150"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50%</w:t>
            </w:r>
          </w:p>
        </w:tc>
        <w:tc>
          <w:tcPr>
            <w:tcW w:w="111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80%</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70370D" w:rsidP="0070370D">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 xml:space="preserve">          </w:t>
            </w:r>
            <w:r w:rsidR="00EA53C0" w:rsidRPr="002030AA">
              <w:rPr>
                <w:rFonts w:eastAsia="Times New Roman" w:cs="Calibri"/>
                <w:b w:val="0"/>
                <w:color w:val="000000"/>
                <w:sz w:val="20"/>
                <w:szCs w:val="20"/>
                <w:lang w:eastAsia="es-ES"/>
              </w:rPr>
              <w:t>Doctorado</w:t>
            </w:r>
          </w:p>
        </w:tc>
        <w:tc>
          <w:tcPr>
            <w:tcW w:w="1150"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38%</w:t>
            </w:r>
          </w:p>
        </w:tc>
        <w:tc>
          <w:tcPr>
            <w:tcW w:w="111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80%</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70370D" w:rsidP="0070370D">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 xml:space="preserve">          </w:t>
            </w:r>
            <w:r w:rsidR="00EA53C0" w:rsidRPr="002030AA">
              <w:rPr>
                <w:rFonts w:eastAsia="Times New Roman" w:cs="Calibri"/>
                <w:b w:val="0"/>
                <w:color w:val="000000"/>
                <w:sz w:val="20"/>
                <w:szCs w:val="20"/>
                <w:lang w:eastAsia="es-ES"/>
              </w:rPr>
              <w:t>Maestría</w:t>
            </w:r>
          </w:p>
        </w:tc>
        <w:tc>
          <w:tcPr>
            <w:tcW w:w="1150"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71%</w:t>
            </w:r>
          </w:p>
        </w:tc>
        <w:tc>
          <w:tcPr>
            <w:tcW w:w="111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N/C</w:t>
            </w:r>
            <w:r w:rsidRPr="002030AA">
              <w:rPr>
                <w:rStyle w:val="FootnoteReference"/>
                <w:rFonts w:eastAsia="Times New Roman" w:cs="Calibri"/>
                <w:bCs/>
                <w:color w:val="000000"/>
                <w:sz w:val="20"/>
                <w:szCs w:val="20"/>
                <w:lang w:eastAsia="es-ES"/>
              </w:rPr>
              <w:footnoteReference w:id="39"/>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Posgrados Nacionales</w:t>
            </w:r>
          </w:p>
        </w:tc>
        <w:tc>
          <w:tcPr>
            <w:tcW w:w="1150"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28%</w:t>
            </w:r>
          </w:p>
        </w:tc>
        <w:tc>
          <w:tcPr>
            <w:tcW w:w="111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45%</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70370D" w:rsidP="0070370D">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 xml:space="preserve">          </w:t>
            </w:r>
            <w:r w:rsidR="00EA53C0" w:rsidRPr="002030AA">
              <w:rPr>
                <w:rFonts w:eastAsia="Times New Roman" w:cs="Calibri"/>
                <w:b w:val="0"/>
                <w:color w:val="000000"/>
                <w:sz w:val="20"/>
                <w:szCs w:val="20"/>
                <w:lang w:eastAsia="es-ES"/>
              </w:rPr>
              <w:t>Doctorado</w:t>
            </w:r>
          </w:p>
        </w:tc>
        <w:tc>
          <w:tcPr>
            <w:tcW w:w="1150"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9%</w:t>
            </w:r>
          </w:p>
        </w:tc>
        <w:tc>
          <w:tcPr>
            <w:tcW w:w="111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11%</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70370D" w:rsidP="0070370D">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 xml:space="preserve">          </w:t>
            </w:r>
            <w:r w:rsidR="00EA53C0" w:rsidRPr="002030AA">
              <w:rPr>
                <w:rFonts w:eastAsia="Times New Roman" w:cs="Calibri"/>
                <w:b w:val="0"/>
                <w:color w:val="000000"/>
                <w:sz w:val="20"/>
                <w:szCs w:val="20"/>
                <w:lang w:eastAsia="es-ES"/>
              </w:rPr>
              <w:t>Maestría</w:t>
            </w:r>
          </w:p>
        </w:tc>
        <w:tc>
          <w:tcPr>
            <w:tcW w:w="1150"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37%</w:t>
            </w:r>
          </w:p>
        </w:tc>
        <w:tc>
          <w:tcPr>
            <w:tcW w:w="111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51%</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Vinculación Científicos y Tecnólogos</w:t>
            </w:r>
          </w:p>
        </w:tc>
        <w:tc>
          <w:tcPr>
            <w:tcW w:w="1150"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4%</w:t>
            </w:r>
          </w:p>
        </w:tc>
        <w:tc>
          <w:tcPr>
            <w:tcW w:w="111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0%</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Movilidad cooperación</w:t>
            </w:r>
          </w:p>
        </w:tc>
        <w:tc>
          <w:tcPr>
            <w:tcW w:w="1150"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0%</w:t>
            </w:r>
          </w:p>
        </w:tc>
        <w:tc>
          <w:tcPr>
            <w:tcW w:w="111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0%</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Mercosur educativo: proyectos conjuntos</w:t>
            </w:r>
          </w:p>
        </w:tc>
        <w:tc>
          <w:tcPr>
            <w:tcW w:w="1150"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0%</w:t>
            </w:r>
          </w:p>
        </w:tc>
        <w:tc>
          <w:tcPr>
            <w:tcW w:w="1112" w:type="dxa"/>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100%</w:t>
            </w:r>
          </w:p>
        </w:tc>
      </w:tr>
      <w:tr w:rsidR="00EA53C0" w:rsidRPr="002030AA" w:rsidTr="00703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dxa"/>
            <w:noWrap/>
            <w:vAlign w:val="center"/>
            <w:hideMark/>
          </w:tcPr>
          <w:p w:rsidR="00EA53C0" w:rsidRPr="002030AA" w:rsidRDefault="00EA53C0" w:rsidP="0070370D">
            <w:pPr>
              <w:rPr>
                <w:rFonts w:eastAsia="Times New Roman" w:cs="Calibri"/>
                <w:b w:val="0"/>
                <w:bCs w:val="0"/>
                <w:color w:val="000000"/>
                <w:sz w:val="20"/>
                <w:szCs w:val="20"/>
                <w:lang w:eastAsia="es-ES"/>
              </w:rPr>
            </w:pPr>
            <w:r w:rsidRPr="002030AA">
              <w:rPr>
                <w:rFonts w:eastAsia="Times New Roman" w:cs="Calibri"/>
                <w:b w:val="0"/>
                <w:bCs w:val="0"/>
                <w:color w:val="000000"/>
                <w:sz w:val="20"/>
                <w:szCs w:val="20"/>
                <w:lang w:eastAsia="es-ES"/>
              </w:rPr>
              <w:t>Mercosur educativo: posgrados</w:t>
            </w:r>
          </w:p>
        </w:tc>
        <w:tc>
          <w:tcPr>
            <w:tcW w:w="1150"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0%</w:t>
            </w:r>
          </w:p>
        </w:tc>
        <w:tc>
          <w:tcPr>
            <w:tcW w:w="1112" w:type="dxa"/>
            <w:noWrap/>
            <w:vAlign w:val="center"/>
            <w:hideMark/>
          </w:tcPr>
          <w:p w:rsidR="00EA53C0" w:rsidRPr="002030AA" w:rsidRDefault="00EA53C0" w:rsidP="0070370D">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50%</w:t>
            </w:r>
          </w:p>
        </w:tc>
      </w:tr>
      <w:tr w:rsidR="00EA53C0" w:rsidRPr="002030AA" w:rsidTr="0070370D">
        <w:trPr>
          <w:trHeight w:val="300"/>
          <w:jc w:val="center"/>
        </w:trPr>
        <w:tc>
          <w:tcPr>
            <w:cnfStyle w:val="001000000000" w:firstRow="0" w:lastRow="0" w:firstColumn="1" w:lastColumn="0" w:oddVBand="0" w:evenVBand="0" w:oddHBand="0" w:evenHBand="0" w:firstRowFirstColumn="0" w:firstRowLastColumn="0" w:lastRowFirstColumn="0" w:lastRowLastColumn="0"/>
            <w:tcW w:w="4218" w:type="dxa"/>
            <w:shd w:val="clear" w:color="auto" w:fill="4F81BD" w:themeFill="accent1"/>
            <w:noWrap/>
            <w:vAlign w:val="center"/>
            <w:hideMark/>
          </w:tcPr>
          <w:p w:rsidR="00EA53C0" w:rsidRPr="002030AA" w:rsidRDefault="00EA53C0" w:rsidP="0070370D">
            <w:pPr>
              <w:rPr>
                <w:rFonts w:eastAsia="Times New Roman" w:cs="Calibri"/>
                <w:bCs w:val="0"/>
                <w:color w:val="000000"/>
                <w:sz w:val="20"/>
                <w:szCs w:val="20"/>
                <w:lang w:eastAsia="es-ES"/>
              </w:rPr>
            </w:pPr>
            <w:r w:rsidRPr="002030AA">
              <w:rPr>
                <w:rFonts w:eastAsia="Times New Roman" w:cs="Calibri"/>
                <w:bCs w:val="0"/>
                <w:color w:val="000000"/>
                <w:sz w:val="20"/>
                <w:szCs w:val="20"/>
                <w:lang w:eastAsia="es-ES"/>
              </w:rPr>
              <w:t>Total general</w:t>
            </w:r>
          </w:p>
        </w:tc>
        <w:tc>
          <w:tcPr>
            <w:tcW w:w="1150" w:type="dxa"/>
            <w:shd w:val="clear" w:color="auto" w:fill="4F81BD" w:themeFill="accent1"/>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60%</w:t>
            </w:r>
          </w:p>
        </w:tc>
        <w:tc>
          <w:tcPr>
            <w:tcW w:w="1112" w:type="dxa"/>
            <w:shd w:val="clear" w:color="auto" w:fill="4F81BD" w:themeFill="accent1"/>
            <w:noWrap/>
            <w:vAlign w:val="center"/>
            <w:hideMark/>
          </w:tcPr>
          <w:p w:rsidR="00EA53C0" w:rsidRPr="002030AA" w:rsidRDefault="00EA53C0" w:rsidP="0070370D">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57%</w:t>
            </w:r>
          </w:p>
        </w:tc>
      </w:tr>
    </w:tbl>
    <w:p w:rsidR="00EA53C0" w:rsidRPr="006C7A2A" w:rsidRDefault="00EA53C0" w:rsidP="0075208C">
      <w:pPr>
        <w:jc w:val="center"/>
        <w:rPr>
          <w:rFonts w:ascii="Arial" w:hAnsi="Arial" w:cs="Arial"/>
          <w:sz w:val="18"/>
          <w:szCs w:val="18"/>
          <w:lang w:val="es-ES_tradnl"/>
        </w:rPr>
      </w:pPr>
      <w:r w:rsidRPr="006C7A2A">
        <w:rPr>
          <w:rFonts w:ascii="Arial" w:hAnsi="Arial" w:cs="Arial"/>
          <w:sz w:val="18"/>
          <w:szCs w:val="18"/>
        </w:rPr>
        <w:t>Fuente: Bases de postulaciones y Sistema de Gestión de Proyectos</w:t>
      </w:r>
    </w:p>
    <w:p w:rsidR="00F02DED" w:rsidRDefault="00F02DED" w:rsidP="00EA53C0">
      <w:pPr>
        <w:pStyle w:val="Heading2"/>
        <w:jc w:val="center"/>
        <w:rPr>
          <w:rFonts w:ascii="Arial" w:hAnsi="Arial" w:cs="Arial"/>
          <w:color w:val="auto"/>
          <w:sz w:val="22"/>
          <w:szCs w:val="22"/>
          <w:u w:val="single"/>
        </w:rPr>
      </w:pPr>
      <w:bookmarkStart w:id="111" w:name="_Toc287626345"/>
      <w:bookmarkStart w:id="112" w:name="_Toc287626882"/>
      <w:bookmarkStart w:id="113" w:name="_Toc318217846"/>
    </w:p>
    <w:p w:rsidR="00EA53C0" w:rsidRPr="00D96E2B" w:rsidRDefault="00EA53C0" w:rsidP="00EA53C0">
      <w:pPr>
        <w:pStyle w:val="Heading2"/>
        <w:jc w:val="center"/>
        <w:rPr>
          <w:rFonts w:ascii="Arial" w:hAnsi="Arial" w:cs="Arial"/>
          <w:b w:val="0"/>
          <w:color w:val="auto"/>
          <w:sz w:val="22"/>
          <w:szCs w:val="22"/>
          <w:u w:val="single"/>
        </w:rPr>
      </w:pPr>
      <w:bookmarkStart w:id="114" w:name="_Toc381357379"/>
      <w:r w:rsidRPr="00D96E2B">
        <w:rPr>
          <w:rFonts w:ascii="Arial" w:hAnsi="Arial" w:cs="Arial"/>
          <w:color w:val="auto"/>
          <w:sz w:val="22"/>
          <w:szCs w:val="22"/>
          <w:u w:val="single"/>
        </w:rPr>
        <w:t>EVALUACIÓN</w:t>
      </w:r>
      <w:bookmarkEnd w:id="111"/>
      <w:bookmarkEnd w:id="112"/>
      <w:bookmarkEnd w:id="113"/>
      <w:bookmarkEnd w:id="114"/>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sidRPr="00120623">
        <w:rPr>
          <w:rFonts w:ascii="Arial" w:hAnsi="Arial" w:cs="Arial"/>
        </w:rPr>
        <w:t>En el año 201</w:t>
      </w:r>
      <w:r>
        <w:rPr>
          <w:rFonts w:ascii="Arial" w:hAnsi="Arial" w:cs="Arial"/>
        </w:rPr>
        <w:t>3</w:t>
      </w:r>
      <w:r w:rsidRPr="00120623">
        <w:rPr>
          <w:rFonts w:ascii="Arial" w:hAnsi="Arial" w:cs="Arial"/>
        </w:rPr>
        <w:t xml:space="preserve"> </w:t>
      </w:r>
      <w:r>
        <w:rPr>
          <w:rFonts w:ascii="Arial" w:hAnsi="Arial" w:cs="Arial"/>
        </w:rPr>
        <w:t>fueron evaluadas por la Agencia 642</w:t>
      </w:r>
      <w:r w:rsidRPr="00120623">
        <w:rPr>
          <w:rFonts w:ascii="Arial" w:hAnsi="Arial" w:cs="Arial"/>
        </w:rPr>
        <w:t xml:space="preserve"> propuestas correspondientes a </w:t>
      </w:r>
      <w:r>
        <w:rPr>
          <w:rFonts w:ascii="Arial" w:hAnsi="Arial" w:cs="Arial"/>
        </w:rPr>
        <w:t>10 instrumentos</w:t>
      </w:r>
      <w:r w:rsidRPr="00120623">
        <w:rPr>
          <w:rFonts w:ascii="Arial" w:hAnsi="Arial" w:cs="Arial"/>
        </w:rPr>
        <w:t xml:space="preserve">. </w:t>
      </w:r>
      <w:r>
        <w:rPr>
          <w:rFonts w:ascii="Arial" w:hAnsi="Arial" w:cs="Arial"/>
        </w:rPr>
        <w:t>Dada la alta tasa de pertinencia, en lo sucesivo el análisis estará centrado en el conjunto de postulaciones aprobadas y rechazadas</w:t>
      </w:r>
      <w:r>
        <w:rPr>
          <w:rStyle w:val="FootnoteReference"/>
          <w:rFonts w:ascii="Arial" w:hAnsi="Arial" w:cs="Arial"/>
        </w:rPr>
        <w:footnoteReference w:id="40"/>
      </w:r>
      <w:r>
        <w:rPr>
          <w:rFonts w:ascii="Arial" w:hAnsi="Arial" w:cs="Arial"/>
        </w:rPr>
        <w:t xml:space="preserve">. </w:t>
      </w:r>
    </w:p>
    <w:p w:rsidR="00EA53C0" w:rsidRDefault="00EA53C0"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Default="00C76CF7" w:rsidP="00EA53C0">
      <w:pPr>
        <w:pStyle w:val="NoSpacing"/>
        <w:jc w:val="both"/>
        <w:rPr>
          <w:rFonts w:ascii="Arial" w:hAnsi="Arial" w:cs="Arial"/>
        </w:rPr>
      </w:pPr>
    </w:p>
    <w:p w:rsidR="00C76CF7" w:rsidRPr="00D96E2B" w:rsidRDefault="00C76CF7" w:rsidP="00EA53C0">
      <w:pPr>
        <w:pStyle w:val="NoSpacing"/>
        <w:jc w:val="both"/>
        <w:rPr>
          <w:rFonts w:ascii="Arial" w:hAnsi="Arial" w:cs="Arial"/>
        </w:rPr>
      </w:pPr>
    </w:p>
    <w:p w:rsidR="00EA53C0" w:rsidRPr="00D96E2B" w:rsidRDefault="00EA53C0" w:rsidP="00EA53C0">
      <w:pPr>
        <w:spacing w:line="240" w:lineRule="auto"/>
        <w:jc w:val="center"/>
        <w:rPr>
          <w:rFonts w:ascii="Arial" w:hAnsi="Arial" w:cs="Arial"/>
          <w:highlight w:val="yellow"/>
        </w:rPr>
      </w:pPr>
      <w:bookmarkStart w:id="115" w:name="_Toc286931097"/>
      <w:bookmarkStart w:id="116" w:name="_Toc286931300"/>
      <w:bookmarkStart w:id="117" w:name="_Toc286931551"/>
      <w:bookmarkStart w:id="118" w:name="_Toc286932824"/>
      <w:bookmarkStart w:id="119" w:name="_Toc287526686"/>
      <w:bookmarkStart w:id="120" w:name="_Toc287526864"/>
      <w:bookmarkStart w:id="121" w:name="_Toc287527568"/>
      <w:bookmarkStart w:id="122" w:name="_Toc287527799"/>
      <w:bookmarkStart w:id="123" w:name="_Toc287528528"/>
      <w:bookmarkStart w:id="124" w:name="_Toc287528954"/>
      <w:bookmarkStart w:id="125" w:name="_Toc287529167"/>
      <w:bookmarkStart w:id="126" w:name="_Toc287529478"/>
      <w:bookmarkStart w:id="127" w:name="_Toc287619401"/>
      <w:bookmarkStart w:id="128" w:name="_Toc287622764"/>
      <w:bookmarkStart w:id="129" w:name="_Toc287626346"/>
      <w:bookmarkStart w:id="130" w:name="_Toc287626883"/>
      <w:r w:rsidRPr="00D96E2B">
        <w:rPr>
          <w:rFonts w:ascii="Arial" w:hAnsi="Arial" w:cs="Arial"/>
          <w:b/>
          <w:lang w:val="es-ES_tradnl"/>
        </w:rPr>
        <w:lastRenderedPageBreak/>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5</w:t>
      </w:r>
      <w:r w:rsidRPr="00D96E2B">
        <w:rPr>
          <w:rFonts w:ascii="Arial" w:hAnsi="Arial" w:cs="Arial"/>
          <w:b/>
          <w:lang w:val="es-ES_tradnl"/>
        </w:rPr>
        <w:t>.- PRINCIPALES INDICADORES DE EVALUACIÓN POR INSTRUMENTO</w:t>
      </w:r>
      <w:r>
        <w:rPr>
          <w:rFonts w:ascii="Arial" w:hAnsi="Arial" w:cs="Arial"/>
          <w:b/>
          <w:lang w:val="es-ES_tradnl"/>
        </w:rPr>
        <w:t>. AÑO 2013.</w:t>
      </w:r>
      <w:r w:rsidRPr="00D96E2B">
        <w:rPr>
          <w:rFonts w:ascii="Arial" w:hAnsi="Arial" w:cs="Arial"/>
          <w:b/>
          <w:lang w:val="es-ES_tradnl"/>
        </w:rPr>
        <w:t xml:space="preserve">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bl>
      <w:tblPr>
        <w:tblStyle w:val="Listaclara-nfasis13"/>
        <w:tblW w:w="9620" w:type="dxa"/>
        <w:jc w:val="center"/>
        <w:tblLook w:val="04A0" w:firstRow="1" w:lastRow="0" w:firstColumn="1" w:lastColumn="0" w:noHBand="0" w:noVBand="1"/>
      </w:tblPr>
      <w:tblGrid>
        <w:gridCol w:w="4000"/>
        <w:gridCol w:w="1620"/>
        <w:gridCol w:w="1327"/>
        <w:gridCol w:w="1160"/>
        <w:gridCol w:w="1720"/>
      </w:tblGrid>
      <w:tr w:rsidR="00EA53C0" w:rsidRPr="002030AA" w:rsidTr="00E51EF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jc w:val="center"/>
              <w:rPr>
                <w:rFonts w:eastAsia="Times New Roman" w:cs="Calibri"/>
                <w:bCs w:val="0"/>
                <w:color w:val="FFFFFF"/>
                <w:sz w:val="20"/>
                <w:szCs w:val="20"/>
                <w:lang w:eastAsia="es-ES"/>
              </w:rPr>
            </w:pPr>
            <w:bookmarkStart w:id="131" w:name="_Toc286921052"/>
            <w:r w:rsidRPr="002030AA">
              <w:rPr>
                <w:rFonts w:eastAsia="Times New Roman" w:cs="Calibri"/>
                <w:bCs w:val="0"/>
                <w:color w:val="FFFFFF"/>
                <w:sz w:val="20"/>
                <w:szCs w:val="20"/>
                <w:lang w:eastAsia="es-ES"/>
              </w:rPr>
              <w:t>INSTRUMENTO</w:t>
            </w:r>
          </w:p>
        </w:tc>
        <w:tc>
          <w:tcPr>
            <w:tcW w:w="1620" w:type="dxa"/>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ES"/>
              </w:rPr>
            </w:pPr>
            <w:r w:rsidRPr="002030AA">
              <w:rPr>
                <w:rFonts w:eastAsia="Times New Roman" w:cs="Calibri"/>
                <w:bCs w:val="0"/>
                <w:color w:val="FFFFFF"/>
                <w:sz w:val="20"/>
                <w:szCs w:val="20"/>
                <w:lang w:eastAsia="es-ES"/>
              </w:rPr>
              <w:t>TOTAL DE PRESENTADOS</w:t>
            </w:r>
          </w:p>
        </w:tc>
        <w:tc>
          <w:tcPr>
            <w:tcW w:w="1120" w:type="dxa"/>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ES"/>
              </w:rPr>
            </w:pPr>
            <w:r w:rsidRPr="002030AA">
              <w:rPr>
                <w:rFonts w:eastAsia="Times New Roman" w:cs="Calibri"/>
                <w:bCs w:val="0"/>
                <w:color w:val="FFFFFF"/>
                <w:sz w:val="20"/>
                <w:szCs w:val="20"/>
                <w:lang w:eastAsia="es-ES"/>
              </w:rPr>
              <w:t>TASA DE PERTINENCIA</w:t>
            </w:r>
          </w:p>
        </w:tc>
        <w:tc>
          <w:tcPr>
            <w:tcW w:w="1160" w:type="dxa"/>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ES"/>
              </w:rPr>
            </w:pPr>
            <w:r w:rsidRPr="002030AA">
              <w:rPr>
                <w:rFonts w:eastAsia="Times New Roman" w:cs="Calibri"/>
                <w:bCs w:val="0"/>
                <w:color w:val="FFFFFF"/>
                <w:sz w:val="20"/>
                <w:szCs w:val="20"/>
                <w:lang w:eastAsia="es-ES"/>
              </w:rPr>
              <w:t>TASA DE RECHAZO</w:t>
            </w:r>
          </w:p>
        </w:tc>
        <w:tc>
          <w:tcPr>
            <w:tcW w:w="1720" w:type="dxa"/>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ES"/>
              </w:rPr>
            </w:pPr>
            <w:r w:rsidRPr="002030AA">
              <w:rPr>
                <w:rFonts w:eastAsia="Times New Roman" w:cs="Calibri"/>
                <w:bCs w:val="0"/>
                <w:color w:val="FFFFFF"/>
                <w:sz w:val="20"/>
                <w:szCs w:val="20"/>
                <w:lang w:eastAsia="es-ES"/>
              </w:rPr>
              <w:t>CANTIDAD APROBADOS</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Posgrados Nacionales</w:t>
            </w:r>
          </w:p>
        </w:tc>
        <w:tc>
          <w:tcPr>
            <w:tcW w:w="16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318</w:t>
            </w:r>
          </w:p>
        </w:tc>
        <w:tc>
          <w:tcPr>
            <w:tcW w:w="11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99%</w:t>
            </w:r>
          </w:p>
        </w:tc>
        <w:tc>
          <w:tcPr>
            <w:tcW w:w="116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42%</w:t>
            </w:r>
          </w:p>
        </w:tc>
        <w:tc>
          <w:tcPr>
            <w:tcW w:w="17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179</w:t>
            </w:r>
          </w:p>
        </w:tc>
      </w:tr>
      <w:tr w:rsidR="00EA53C0" w:rsidRPr="002030AA" w:rsidTr="00E51EF2">
        <w:trPr>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Iniciación a la Investigación</w:t>
            </w:r>
          </w:p>
        </w:tc>
        <w:tc>
          <w:tcPr>
            <w:tcW w:w="16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138</w:t>
            </w:r>
          </w:p>
        </w:tc>
        <w:tc>
          <w:tcPr>
            <w:tcW w:w="11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97%</w:t>
            </w:r>
          </w:p>
        </w:tc>
        <w:tc>
          <w:tcPr>
            <w:tcW w:w="116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w:t>
            </w:r>
          </w:p>
        </w:tc>
        <w:tc>
          <w:tcPr>
            <w:tcW w:w="17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127</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Acortando Distancias</w:t>
            </w:r>
          </w:p>
        </w:tc>
        <w:tc>
          <w:tcPr>
            <w:tcW w:w="16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71</w:t>
            </w:r>
          </w:p>
        </w:tc>
        <w:tc>
          <w:tcPr>
            <w:tcW w:w="11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100%</w:t>
            </w:r>
          </w:p>
        </w:tc>
        <w:tc>
          <w:tcPr>
            <w:tcW w:w="116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6%</w:t>
            </w:r>
          </w:p>
        </w:tc>
        <w:tc>
          <w:tcPr>
            <w:tcW w:w="17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64</w:t>
            </w:r>
          </w:p>
        </w:tc>
      </w:tr>
      <w:tr w:rsidR="00EA53C0" w:rsidRPr="002030AA" w:rsidTr="00E51EF2">
        <w:trPr>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Posdoctorados Nacionales</w:t>
            </w:r>
          </w:p>
        </w:tc>
        <w:tc>
          <w:tcPr>
            <w:tcW w:w="16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33</w:t>
            </w:r>
          </w:p>
        </w:tc>
        <w:tc>
          <w:tcPr>
            <w:tcW w:w="11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100%</w:t>
            </w:r>
          </w:p>
        </w:tc>
        <w:tc>
          <w:tcPr>
            <w:tcW w:w="116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42%</w:t>
            </w:r>
          </w:p>
        </w:tc>
        <w:tc>
          <w:tcPr>
            <w:tcW w:w="17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18</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Posgrados en el Exterior</w:t>
            </w:r>
          </w:p>
        </w:tc>
        <w:tc>
          <w:tcPr>
            <w:tcW w:w="16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27</w:t>
            </w:r>
          </w:p>
        </w:tc>
        <w:tc>
          <w:tcPr>
            <w:tcW w:w="11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100%</w:t>
            </w:r>
          </w:p>
        </w:tc>
        <w:tc>
          <w:tcPr>
            <w:tcW w:w="116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20%</w:t>
            </w:r>
          </w:p>
        </w:tc>
        <w:tc>
          <w:tcPr>
            <w:tcW w:w="17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20</w:t>
            </w:r>
          </w:p>
        </w:tc>
      </w:tr>
      <w:tr w:rsidR="00EA53C0" w:rsidRPr="002030AA" w:rsidTr="00E51EF2">
        <w:trPr>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Vinculación con Científicos y tecnólogos</w:t>
            </w:r>
          </w:p>
        </w:tc>
        <w:tc>
          <w:tcPr>
            <w:tcW w:w="16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23</w:t>
            </w:r>
          </w:p>
        </w:tc>
        <w:tc>
          <w:tcPr>
            <w:tcW w:w="11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100%</w:t>
            </w:r>
          </w:p>
        </w:tc>
        <w:tc>
          <w:tcPr>
            <w:tcW w:w="116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17%</w:t>
            </w:r>
          </w:p>
        </w:tc>
        <w:tc>
          <w:tcPr>
            <w:tcW w:w="17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19</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Movilidad Capacitación en Bio</w:t>
            </w:r>
          </w:p>
        </w:tc>
        <w:tc>
          <w:tcPr>
            <w:tcW w:w="16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15</w:t>
            </w:r>
          </w:p>
        </w:tc>
        <w:tc>
          <w:tcPr>
            <w:tcW w:w="11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80%</w:t>
            </w:r>
          </w:p>
        </w:tc>
        <w:tc>
          <w:tcPr>
            <w:tcW w:w="116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0%</w:t>
            </w:r>
          </w:p>
        </w:tc>
        <w:tc>
          <w:tcPr>
            <w:tcW w:w="17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w:t>
            </w:r>
          </w:p>
        </w:tc>
      </w:tr>
      <w:tr w:rsidR="00EA53C0" w:rsidRPr="002030AA" w:rsidTr="00E51EF2">
        <w:trPr>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Movilidad Cooperación</w:t>
            </w:r>
          </w:p>
        </w:tc>
        <w:tc>
          <w:tcPr>
            <w:tcW w:w="16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w:t>
            </w:r>
          </w:p>
        </w:tc>
        <w:tc>
          <w:tcPr>
            <w:tcW w:w="11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90%</w:t>
            </w:r>
          </w:p>
        </w:tc>
        <w:tc>
          <w:tcPr>
            <w:tcW w:w="116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11%</w:t>
            </w:r>
          </w:p>
        </w:tc>
        <w:tc>
          <w:tcPr>
            <w:tcW w:w="17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8</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Mercosur educativo: proyectos conjuntos</w:t>
            </w:r>
          </w:p>
        </w:tc>
        <w:tc>
          <w:tcPr>
            <w:tcW w:w="16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4</w:t>
            </w:r>
          </w:p>
        </w:tc>
        <w:tc>
          <w:tcPr>
            <w:tcW w:w="11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100%</w:t>
            </w:r>
          </w:p>
        </w:tc>
        <w:tc>
          <w:tcPr>
            <w:tcW w:w="116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25%</w:t>
            </w:r>
          </w:p>
        </w:tc>
        <w:tc>
          <w:tcPr>
            <w:tcW w:w="1720"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w:t>
            </w:r>
          </w:p>
        </w:tc>
      </w:tr>
      <w:tr w:rsidR="00EA53C0" w:rsidRPr="002030AA" w:rsidTr="00E51EF2">
        <w:trPr>
          <w:trHeight w:val="31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Mercosur educativo: posgrados</w:t>
            </w:r>
          </w:p>
        </w:tc>
        <w:tc>
          <w:tcPr>
            <w:tcW w:w="16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w:t>
            </w:r>
          </w:p>
        </w:tc>
        <w:tc>
          <w:tcPr>
            <w:tcW w:w="11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100%</w:t>
            </w:r>
          </w:p>
        </w:tc>
        <w:tc>
          <w:tcPr>
            <w:tcW w:w="116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67%</w:t>
            </w:r>
          </w:p>
        </w:tc>
        <w:tc>
          <w:tcPr>
            <w:tcW w:w="1720"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00" w:type="dxa"/>
            <w:shd w:val="clear" w:color="auto" w:fill="4F81BD" w:themeFill="accent1"/>
            <w:noWrap/>
            <w:vAlign w:val="center"/>
            <w:hideMark/>
          </w:tcPr>
          <w:p w:rsidR="00EA53C0" w:rsidRPr="002030AA" w:rsidRDefault="00EA53C0" w:rsidP="00E51EF2">
            <w:pPr>
              <w:rPr>
                <w:rFonts w:eastAsia="Times New Roman" w:cs="Calibri"/>
                <w:color w:val="000000"/>
                <w:sz w:val="20"/>
                <w:szCs w:val="20"/>
                <w:lang w:eastAsia="es-ES"/>
              </w:rPr>
            </w:pPr>
            <w:r w:rsidRPr="002030AA">
              <w:rPr>
                <w:rFonts w:eastAsia="Times New Roman" w:cs="Calibri"/>
                <w:color w:val="000000"/>
                <w:sz w:val="20"/>
                <w:szCs w:val="20"/>
                <w:lang w:eastAsia="es-ES"/>
              </w:rPr>
              <w:t>Total general</w:t>
            </w:r>
          </w:p>
        </w:tc>
        <w:tc>
          <w:tcPr>
            <w:tcW w:w="1620"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s-ES"/>
              </w:rPr>
            </w:pPr>
            <w:r w:rsidRPr="002030AA">
              <w:rPr>
                <w:rFonts w:eastAsia="Times New Roman" w:cs="Calibri"/>
                <w:b/>
                <w:color w:val="000000"/>
                <w:sz w:val="20"/>
                <w:szCs w:val="20"/>
                <w:lang w:eastAsia="es-ES"/>
              </w:rPr>
              <w:t>642</w:t>
            </w:r>
          </w:p>
        </w:tc>
        <w:tc>
          <w:tcPr>
            <w:tcW w:w="1120"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s-ES"/>
              </w:rPr>
            </w:pPr>
            <w:r w:rsidRPr="002030AA">
              <w:rPr>
                <w:rFonts w:eastAsia="Times New Roman" w:cs="Calibri"/>
                <w:b/>
                <w:color w:val="000000"/>
                <w:sz w:val="20"/>
                <w:szCs w:val="20"/>
                <w:lang w:eastAsia="es-ES"/>
              </w:rPr>
              <w:t>96%</w:t>
            </w:r>
          </w:p>
        </w:tc>
        <w:tc>
          <w:tcPr>
            <w:tcW w:w="1160"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s-ES"/>
              </w:rPr>
            </w:pPr>
            <w:r w:rsidRPr="002030AA">
              <w:rPr>
                <w:rFonts w:eastAsia="Times New Roman" w:cs="Calibri"/>
                <w:b/>
                <w:color w:val="000000"/>
                <w:sz w:val="20"/>
                <w:szCs w:val="20"/>
                <w:lang w:eastAsia="es-ES"/>
              </w:rPr>
              <w:t>27%</w:t>
            </w:r>
          </w:p>
        </w:tc>
        <w:tc>
          <w:tcPr>
            <w:tcW w:w="1720"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s-ES"/>
              </w:rPr>
            </w:pPr>
            <w:r w:rsidRPr="002030AA">
              <w:rPr>
                <w:rFonts w:eastAsia="Times New Roman" w:cs="Calibri"/>
                <w:b/>
                <w:color w:val="000000"/>
                <w:sz w:val="20"/>
                <w:szCs w:val="20"/>
                <w:lang w:eastAsia="es-ES"/>
              </w:rPr>
              <w:t>449</w:t>
            </w:r>
          </w:p>
        </w:tc>
      </w:tr>
    </w:tbl>
    <w:p w:rsidR="00EA53C0" w:rsidRPr="006A79D5" w:rsidRDefault="00EA53C0" w:rsidP="0061780E">
      <w:pPr>
        <w:jc w:val="center"/>
        <w:rPr>
          <w:rFonts w:ascii="Arial" w:hAnsi="Arial" w:cs="Arial"/>
          <w:sz w:val="18"/>
          <w:szCs w:val="18"/>
        </w:rPr>
      </w:pPr>
      <w:r w:rsidRPr="006A79D5">
        <w:rPr>
          <w:rFonts w:ascii="Arial" w:hAnsi="Arial" w:cs="Arial"/>
          <w:sz w:val="18"/>
          <w:szCs w:val="18"/>
        </w:rPr>
        <w:t>Fuente</w:t>
      </w:r>
      <w:r w:rsidRPr="0038334D">
        <w:rPr>
          <w:sz w:val="20"/>
          <w:szCs w:val="20"/>
        </w:rPr>
        <w:t xml:space="preserve">: </w:t>
      </w:r>
      <w:r w:rsidRPr="00554CFA">
        <w:rPr>
          <w:rFonts w:ascii="Arial" w:hAnsi="Arial" w:cs="Arial"/>
          <w:sz w:val="18"/>
          <w:szCs w:val="18"/>
        </w:rPr>
        <w:t>Bases de postulaciones</w:t>
      </w:r>
    </w:p>
    <w:p w:rsidR="00EA53C0" w:rsidRDefault="00EA53C0" w:rsidP="00EA53C0">
      <w:pPr>
        <w:spacing w:line="240" w:lineRule="auto"/>
        <w:jc w:val="both"/>
        <w:rPr>
          <w:rFonts w:ascii="Arial" w:hAnsi="Arial" w:cs="Arial"/>
        </w:rPr>
      </w:pPr>
      <w:r>
        <w:rPr>
          <w:rFonts w:ascii="Arial" w:hAnsi="Arial" w:cs="Arial"/>
        </w:rPr>
        <w:t>Los cuadros 3.6 y 3.7 presentan respectivamente dos indicadores de evaluación históricos: la cantidad de proyectos aprobados por instrumento y año, y de la misma manera, la tasa de rechazo</w:t>
      </w:r>
      <w:r>
        <w:rPr>
          <w:rStyle w:val="FootnoteReference"/>
          <w:rFonts w:ascii="Arial" w:hAnsi="Arial" w:cs="Arial"/>
        </w:rPr>
        <w:footnoteReference w:id="41"/>
      </w:r>
      <w:r>
        <w:rPr>
          <w:rFonts w:ascii="Arial" w:hAnsi="Arial" w:cs="Arial"/>
        </w:rPr>
        <w:t xml:space="preserve">. El primer indicador muestra una estructura que replica la de la demanda, mientras que el segundo presenta heterogeneidades que son dignas de mencionar. Se encuentra que la tasa de rechazo global para los instrumentos de formación de recursos humanos es del 36%, de los cuales cuatro instrumentos se encuentran por encima de esa tasa y el resto por debajo. Se destaca el hecho de que los cuatro instrumentos que presentan la mayor tasa de rechazo están relacionados con algún tipo de formación de posgrado. Al conocer también que generalmente dichos instrumentos son los que están asociados a un mayor desembolso por parte de la Agencia, podría decirse que dada la mayor inversión en estos proyectos, la evaluación se vuelve más exigente. </w:t>
      </w: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C76CF7" w:rsidRDefault="00C76CF7" w:rsidP="00EA53C0">
      <w:pPr>
        <w:spacing w:line="240" w:lineRule="auto"/>
        <w:jc w:val="both"/>
        <w:rPr>
          <w:rFonts w:ascii="Arial" w:hAnsi="Arial" w:cs="Arial"/>
        </w:rPr>
      </w:pPr>
    </w:p>
    <w:p w:rsidR="0061780E" w:rsidRPr="00E15E72" w:rsidRDefault="00EA53C0" w:rsidP="00E15E72">
      <w:pPr>
        <w:spacing w:line="240" w:lineRule="auto"/>
        <w:jc w:val="center"/>
        <w:rPr>
          <w:rFonts w:ascii="Arial" w:hAnsi="Arial" w:cs="Arial"/>
          <w:b/>
          <w:lang w:val="es-ES_tradnl"/>
        </w:rPr>
      </w:pPr>
      <w:r w:rsidRPr="00E15E72">
        <w:rPr>
          <w:rFonts w:ascii="Arial" w:hAnsi="Arial" w:cs="Arial"/>
          <w:b/>
          <w:lang w:val="es-ES_tradnl"/>
        </w:rPr>
        <w:lastRenderedPageBreak/>
        <w:t>CUADRO 3.6.- CANTIDAD DE PROYECTOS APROBADOS POR INSTRUMENTO Y AÑO. PERÍODO 2008 – 2013.</w:t>
      </w:r>
    </w:p>
    <w:tbl>
      <w:tblPr>
        <w:tblStyle w:val="Listaclara-nfasis13"/>
        <w:tblW w:w="9617" w:type="dxa"/>
        <w:jc w:val="center"/>
        <w:tblLook w:val="04A0" w:firstRow="1" w:lastRow="0" w:firstColumn="1" w:lastColumn="0" w:noHBand="0" w:noVBand="1"/>
      </w:tblPr>
      <w:tblGrid>
        <w:gridCol w:w="4820"/>
        <w:gridCol w:w="622"/>
        <w:gridCol w:w="622"/>
        <w:gridCol w:w="622"/>
        <w:gridCol w:w="622"/>
        <w:gridCol w:w="622"/>
        <w:gridCol w:w="622"/>
        <w:gridCol w:w="1275"/>
      </w:tblGrid>
      <w:tr w:rsidR="00E51EF2" w:rsidRPr="002030AA" w:rsidTr="00E51EF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jc w:val="center"/>
              <w:rPr>
                <w:rFonts w:eastAsia="Times New Roman" w:cs="Calibri"/>
                <w:bCs w:val="0"/>
                <w:sz w:val="20"/>
                <w:szCs w:val="20"/>
                <w:lang w:eastAsia="es-ES"/>
              </w:rPr>
            </w:pP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2030AA">
              <w:rPr>
                <w:rFonts w:eastAsia="Times New Roman" w:cs="Calibri"/>
                <w:bCs w:val="0"/>
                <w:sz w:val="20"/>
                <w:szCs w:val="20"/>
                <w:lang w:eastAsia="es-ES"/>
              </w:rPr>
              <w:t>2008</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2030AA">
              <w:rPr>
                <w:rFonts w:eastAsia="Times New Roman" w:cs="Calibri"/>
                <w:bCs w:val="0"/>
                <w:sz w:val="20"/>
                <w:szCs w:val="20"/>
                <w:lang w:eastAsia="es-ES"/>
              </w:rPr>
              <w:t>2009</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2030AA">
              <w:rPr>
                <w:rFonts w:eastAsia="Times New Roman" w:cs="Calibri"/>
                <w:bCs w:val="0"/>
                <w:sz w:val="20"/>
                <w:szCs w:val="20"/>
                <w:lang w:eastAsia="es-ES"/>
              </w:rPr>
              <w:t>2010</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2030AA">
              <w:rPr>
                <w:rFonts w:eastAsia="Times New Roman" w:cs="Calibri"/>
                <w:bCs w:val="0"/>
                <w:sz w:val="20"/>
                <w:szCs w:val="20"/>
                <w:lang w:eastAsia="es-ES"/>
              </w:rPr>
              <w:t>2011</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2030AA">
              <w:rPr>
                <w:rFonts w:eastAsia="Times New Roman" w:cs="Calibri"/>
                <w:bCs w:val="0"/>
                <w:sz w:val="20"/>
                <w:szCs w:val="20"/>
                <w:lang w:eastAsia="es-ES"/>
              </w:rPr>
              <w:t>2012</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2030AA">
              <w:rPr>
                <w:rFonts w:eastAsia="Times New Roman" w:cs="Calibri"/>
                <w:bCs w:val="0"/>
                <w:sz w:val="20"/>
                <w:szCs w:val="20"/>
                <w:lang w:eastAsia="es-ES"/>
              </w:rPr>
              <w:t>2013</w:t>
            </w:r>
          </w:p>
        </w:tc>
        <w:tc>
          <w:tcPr>
            <w:tcW w:w="1275" w:type="dxa"/>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2030AA">
              <w:rPr>
                <w:rFonts w:eastAsia="Times New Roman" w:cs="Calibri"/>
                <w:bCs w:val="0"/>
                <w:sz w:val="20"/>
                <w:szCs w:val="20"/>
                <w:lang w:eastAsia="es-ES"/>
              </w:rPr>
              <w:t>Total por instrumento</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Posgrados Nacionales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177</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360</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183</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179</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899</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Iniciación a la Investigación</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162</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126</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135</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133</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127</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683</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Becas Acortando Distancias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51</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58</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48</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64</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221</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Posgrados en el Exterior</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8</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5</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20</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43</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Vinculación con Científicos y Tecnólogos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28</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19</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26</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24</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19</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116</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Movilidad Cooperación Internacional</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26</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11</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8</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8</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53</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Posdoctorados Nacionales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19</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18</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37</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Movilidad Capacitación en Bio</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5</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10</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15</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Movilidad Capacitación</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40</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36</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76</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Apoyo a Programas de Postgrado Nacionales</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15</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4</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3</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22</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Apoyo a Programas de Educación Técnico Terciarios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12</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13</w:t>
            </w:r>
          </w:p>
        </w:tc>
      </w:tr>
      <w:tr w:rsidR="00EA53C0" w:rsidRPr="002030AA" w:rsidTr="00E51EF2">
        <w:trPr>
          <w:trHeight w:val="315"/>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Calibri"/>
                <w:b w:val="0"/>
                <w:color w:val="000000"/>
                <w:sz w:val="20"/>
                <w:szCs w:val="20"/>
                <w:lang w:eastAsia="es-ES"/>
              </w:rPr>
            </w:pPr>
            <w:r w:rsidRPr="002030AA">
              <w:rPr>
                <w:rFonts w:eastAsia="Times New Roman" w:cs="Calibri"/>
                <w:b w:val="0"/>
                <w:color w:val="000000"/>
                <w:sz w:val="20"/>
                <w:szCs w:val="20"/>
                <w:lang w:eastAsia="es-ES"/>
              </w:rPr>
              <w:t>Programa Mercosur Educativo: posgrados</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2</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2030AA">
              <w:rPr>
                <w:rFonts w:eastAsia="Times New Roman" w:cs="Calibri"/>
                <w:color w:val="000000"/>
                <w:sz w:val="20"/>
                <w:szCs w:val="20"/>
                <w:lang w:eastAsia="es-ES"/>
              </w:rPr>
              <w:t>1</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2030AA">
              <w:rPr>
                <w:rFonts w:eastAsia="Times New Roman" w:cs="Calibri"/>
                <w:bCs/>
                <w:color w:val="000000"/>
                <w:sz w:val="20"/>
                <w:szCs w:val="20"/>
                <w:lang w:eastAsia="es-ES"/>
              </w:rPr>
              <w:t>3</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4F81BD" w:themeFill="accent1"/>
            <w:noWrap/>
            <w:vAlign w:val="center"/>
            <w:hideMark/>
          </w:tcPr>
          <w:p w:rsidR="00EA53C0" w:rsidRPr="002030AA" w:rsidRDefault="00EA53C0" w:rsidP="00E51EF2">
            <w:pPr>
              <w:rPr>
                <w:rFonts w:eastAsia="Times New Roman" w:cs="Calibri"/>
                <w:bCs w:val="0"/>
                <w:color w:val="000000"/>
                <w:sz w:val="20"/>
                <w:szCs w:val="20"/>
                <w:lang w:eastAsia="es-ES"/>
              </w:rPr>
            </w:pPr>
            <w:r w:rsidRPr="002030AA">
              <w:rPr>
                <w:rFonts w:eastAsia="Times New Roman" w:cs="Calibri"/>
                <w:bCs w:val="0"/>
                <w:color w:val="000000"/>
                <w:sz w:val="20"/>
                <w:szCs w:val="20"/>
                <w:lang w:eastAsia="es-ES"/>
              </w:rPr>
              <w:t>Total por año</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268</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270</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178</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585</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434</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446</w:t>
            </w:r>
          </w:p>
        </w:tc>
        <w:tc>
          <w:tcPr>
            <w:tcW w:w="1275"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2030AA">
              <w:rPr>
                <w:rFonts w:eastAsia="Times New Roman" w:cs="Calibri"/>
                <w:b/>
                <w:bCs/>
                <w:color w:val="000000"/>
                <w:sz w:val="20"/>
                <w:szCs w:val="20"/>
                <w:lang w:eastAsia="es-ES"/>
              </w:rPr>
              <w:t>2.181</w:t>
            </w:r>
          </w:p>
        </w:tc>
      </w:tr>
    </w:tbl>
    <w:p w:rsidR="00EA53C0" w:rsidRPr="008724C6" w:rsidRDefault="00EA53C0" w:rsidP="0061780E">
      <w:pPr>
        <w:pStyle w:val="NoSpacing"/>
        <w:jc w:val="center"/>
        <w:rPr>
          <w:rFonts w:ascii="Arial" w:hAnsi="Arial" w:cs="Arial"/>
          <w:color w:val="000000" w:themeColor="text1"/>
          <w:sz w:val="18"/>
          <w:szCs w:val="18"/>
          <w:lang w:val="es-ES_tradnl"/>
        </w:rPr>
      </w:pPr>
      <w:r w:rsidRPr="008724C6">
        <w:rPr>
          <w:rFonts w:ascii="Arial" w:hAnsi="Arial" w:cs="Arial"/>
          <w:color w:val="000000" w:themeColor="text1"/>
          <w:sz w:val="18"/>
          <w:szCs w:val="18"/>
          <w:lang w:val="es-ES_tradnl"/>
        </w:rPr>
        <w:t xml:space="preserve">Fuente: </w:t>
      </w:r>
      <w:r w:rsidR="0061780E">
        <w:rPr>
          <w:rFonts w:ascii="Arial" w:hAnsi="Arial" w:cs="Arial"/>
          <w:color w:val="000000" w:themeColor="text1"/>
          <w:sz w:val="18"/>
          <w:szCs w:val="18"/>
        </w:rPr>
        <w:t>Sistema de Gestión de P</w:t>
      </w:r>
      <w:r>
        <w:rPr>
          <w:rFonts w:ascii="Arial" w:hAnsi="Arial" w:cs="Arial"/>
          <w:color w:val="000000" w:themeColor="text1"/>
          <w:sz w:val="18"/>
          <w:szCs w:val="18"/>
        </w:rPr>
        <w:t>royectos</w:t>
      </w:r>
    </w:p>
    <w:p w:rsidR="00EA53C0" w:rsidRPr="002A734E" w:rsidRDefault="00EA53C0" w:rsidP="00EA53C0">
      <w:pPr>
        <w:spacing w:line="240" w:lineRule="auto"/>
        <w:rPr>
          <w:rFonts w:ascii="Arial" w:hAnsi="Arial" w:cs="Arial"/>
          <w:b/>
          <w:u w:val="single"/>
          <w:lang w:val="es-ES_tradnl"/>
        </w:rPr>
      </w:pPr>
    </w:p>
    <w:p w:rsidR="0061780E" w:rsidRPr="00E15E72" w:rsidRDefault="00EA53C0" w:rsidP="00E15E72">
      <w:pPr>
        <w:spacing w:line="240" w:lineRule="auto"/>
        <w:jc w:val="center"/>
        <w:rPr>
          <w:rFonts w:ascii="Arial" w:hAnsi="Arial" w:cs="Arial"/>
          <w:b/>
          <w:lang w:val="es-ES_tradnl"/>
        </w:rPr>
      </w:pPr>
      <w:r w:rsidRPr="00E15E72">
        <w:rPr>
          <w:rFonts w:ascii="Arial" w:hAnsi="Arial" w:cs="Arial"/>
          <w:b/>
          <w:lang w:val="es-ES_tradnl"/>
        </w:rPr>
        <w:t xml:space="preserve">CUADRO 3.7.- TASA DE RECHAZO POR INSTRUMENTO Y AÑO. </w:t>
      </w:r>
      <w:r w:rsidR="00E15E72">
        <w:rPr>
          <w:rFonts w:ascii="Arial" w:hAnsi="Arial" w:cs="Arial"/>
          <w:b/>
          <w:lang w:val="es-ES_tradnl"/>
        </w:rPr>
        <w:t xml:space="preserve">             </w:t>
      </w:r>
      <w:r w:rsidRPr="00E15E72">
        <w:rPr>
          <w:rFonts w:ascii="Arial" w:hAnsi="Arial" w:cs="Arial"/>
          <w:b/>
          <w:lang w:val="es-ES_tradnl"/>
        </w:rPr>
        <w:t>PERÍODO 2008 – 2013.</w:t>
      </w:r>
    </w:p>
    <w:tbl>
      <w:tblPr>
        <w:tblStyle w:val="Listaclara-nfasis13"/>
        <w:tblW w:w="9617" w:type="dxa"/>
        <w:jc w:val="center"/>
        <w:tblLook w:val="04A0" w:firstRow="1" w:lastRow="0" w:firstColumn="1" w:lastColumn="0" w:noHBand="0" w:noVBand="1"/>
      </w:tblPr>
      <w:tblGrid>
        <w:gridCol w:w="4820"/>
        <w:gridCol w:w="622"/>
        <w:gridCol w:w="622"/>
        <w:gridCol w:w="622"/>
        <w:gridCol w:w="622"/>
        <w:gridCol w:w="622"/>
        <w:gridCol w:w="622"/>
        <w:gridCol w:w="1275"/>
      </w:tblGrid>
      <w:tr w:rsidR="00E51EF2" w:rsidRPr="002030AA" w:rsidTr="00E51EF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jc w:val="center"/>
              <w:rPr>
                <w:rFonts w:eastAsia="Times New Roman" w:cs="Arial"/>
                <w:bCs w:val="0"/>
                <w:sz w:val="20"/>
                <w:szCs w:val="20"/>
                <w:lang w:eastAsia="es-ES"/>
              </w:rPr>
            </w:pP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2008</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2009</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2010</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2011</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2012</w:t>
            </w:r>
          </w:p>
        </w:tc>
        <w:tc>
          <w:tcPr>
            <w:tcW w:w="587" w:type="dxa"/>
            <w:noWrap/>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2013</w:t>
            </w:r>
          </w:p>
        </w:tc>
        <w:tc>
          <w:tcPr>
            <w:tcW w:w="1275" w:type="dxa"/>
            <w:vAlign w:val="center"/>
            <w:hideMark/>
          </w:tcPr>
          <w:p w:rsidR="00EA53C0" w:rsidRPr="002030AA"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2030AA">
              <w:rPr>
                <w:rFonts w:eastAsia="Times New Roman" w:cs="Arial"/>
                <w:bCs w:val="0"/>
                <w:sz w:val="20"/>
                <w:szCs w:val="20"/>
                <w:lang w:eastAsia="es-ES"/>
              </w:rPr>
              <w:t>Total por instrumento</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Posgrados en el Exterior</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85%</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64%</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71%</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26%</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66%</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Programa Mercosur Educativo: posgrados</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60%</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67%</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63%</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Posdoctorados Nacionales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52%</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45%</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49%</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Posgrados Nacionales</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52%</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43%</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39%</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43%</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44%</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Apoyo a Programas de Educación Técnico Terciarios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34%</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0%</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32%</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Iniciación a la Investigación</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44%</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24%</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46%</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6%</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30%</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Vinculación con Científicos y Tecnólogos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7%</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52%</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17%</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22%</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Movilidad Cooperación Internacional</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7%</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0%</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0%</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58%</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20%</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Apoyo a Programas de Postgrado Nacionales</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21%</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0%</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0%</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15%</w:t>
            </w:r>
          </w:p>
        </w:tc>
      </w:tr>
      <w:tr w:rsidR="00EA53C0" w:rsidRPr="002030AA" w:rsidTr="00E51EF2">
        <w:trPr>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Movilidad Capacitación</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18%</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11%</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15%</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Movilidad Capacitación en Bio</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w:t>
            </w:r>
          </w:p>
        </w:tc>
        <w:tc>
          <w:tcPr>
            <w:tcW w:w="587" w:type="dxa"/>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17%</w:t>
            </w:r>
          </w:p>
        </w:tc>
        <w:tc>
          <w:tcPr>
            <w:tcW w:w="1275" w:type="dxa"/>
            <w:shd w:val="clear" w:color="auto" w:fill="DBE5F1" w:themeFill="accent1" w:themeFillTint="33"/>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12%</w:t>
            </w:r>
          </w:p>
        </w:tc>
      </w:tr>
      <w:tr w:rsidR="00EA53C0" w:rsidRPr="002030AA" w:rsidTr="00E51EF2">
        <w:trPr>
          <w:trHeight w:val="315"/>
          <w:jc w:val="cent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EA53C0" w:rsidRPr="002030AA" w:rsidRDefault="00EA53C0" w:rsidP="00E51EF2">
            <w:pPr>
              <w:rPr>
                <w:rFonts w:eastAsia="Times New Roman" w:cs="Arial"/>
                <w:b w:val="0"/>
                <w:color w:val="000000"/>
                <w:sz w:val="20"/>
                <w:szCs w:val="20"/>
                <w:lang w:eastAsia="es-ES"/>
              </w:rPr>
            </w:pPr>
            <w:r w:rsidRPr="002030AA">
              <w:rPr>
                <w:rFonts w:eastAsia="Times New Roman" w:cs="Arial"/>
                <w:b w:val="0"/>
                <w:color w:val="000000"/>
                <w:sz w:val="20"/>
                <w:szCs w:val="20"/>
                <w:lang w:eastAsia="es-ES"/>
              </w:rPr>
              <w:t>Becas Acortando Distancias</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23%</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2%</w:t>
            </w:r>
          </w:p>
        </w:tc>
        <w:tc>
          <w:tcPr>
            <w:tcW w:w="587" w:type="dxa"/>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2030AA">
              <w:rPr>
                <w:rFonts w:eastAsia="Times New Roman" w:cs="Arial"/>
                <w:color w:val="000000"/>
                <w:sz w:val="20"/>
                <w:szCs w:val="20"/>
                <w:lang w:eastAsia="es-ES"/>
              </w:rPr>
              <w:t>10%</w:t>
            </w:r>
          </w:p>
        </w:tc>
        <w:tc>
          <w:tcPr>
            <w:tcW w:w="1275" w:type="dxa"/>
            <w:shd w:val="clear" w:color="auto" w:fill="DBE5F1" w:themeFill="accent1" w:themeFillTint="33"/>
            <w:noWrap/>
            <w:vAlign w:val="center"/>
            <w:hideMark/>
          </w:tcPr>
          <w:p w:rsidR="00EA53C0" w:rsidRPr="002030AA"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eastAsia="es-ES"/>
              </w:rPr>
            </w:pPr>
            <w:r w:rsidRPr="002030AA">
              <w:rPr>
                <w:rFonts w:eastAsia="Times New Roman" w:cs="Arial"/>
                <w:bCs/>
                <w:color w:val="000000"/>
                <w:sz w:val="20"/>
                <w:szCs w:val="20"/>
                <w:lang w:eastAsia="es-ES"/>
              </w:rPr>
              <w:t>10%</w:t>
            </w:r>
          </w:p>
        </w:tc>
      </w:tr>
      <w:tr w:rsidR="00EA53C0" w:rsidRPr="002030AA" w:rsidTr="00E51E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4F81BD" w:themeFill="accent1"/>
            <w:noWrap/>
            <w:vAlign w:val="center"/>
            <w:hideMark/>
          </w:tcPr>
          <w:p w:rsidR="00EA53C0" w:rsidRPr="002030AA" w:rsidRDefault="00EA53C0" w:rsidP="00E51EF2">
            <w:pPr>
              <w:rPr>
                <w:rFonts w:eastAsia="Times New Roman" w:cs="Arial"/>
                <w:bCs w:val="0"/>
                <w:color w:val="000000"/>
                <w:sz w:val="20"/>
                <w:szCs w:val="20"/>
                <w:lang w:eastAsia="es-ES"/>
              </w:rPr>
            </w:pPr>
            <w:r w:rsidRPr="002030AA">
              <w:rPr>
                <w:rFonts w:eastAsia="Times New Roman" w:cs="Arial"/>
                <w:bCs w:val="0"/>
                <w:color w:val="000000"/>
                <w:sz w:val="20"/>
                <w:szCs w:val="20"/>
                <w:lang w:eastAsia="es-ES"/>
              </w:rPr>
              <w:t>Total por año</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37%</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48%</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23%</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40%</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31%</w:t>
            </w:r>
          </w:p>
        </w:tc>
        <w:tc>
          <w:tcPr>
            <w:tcW w:w="587"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30%</w:t>
            </w:r>
          </w:p>
        </w:tc>
        <w:tc>
          <w:tcPr>
            <w:tcW w:w="1275" w:type="dxa"/>
            <w:shd w:val="clear" w:color="auto" w:fill="4F81BD" w:themeFill="accent1"/>
            <w:noWrap/>
            <w:vAlign w:val="center"/>
            <w:hideMark/>
          </w:tcPr>
          <w:p w:rsidR="00EA53C0" w:rsidRPr="002030AA"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eastAsia="es-ES"/>
              </w:rPr>
            </w:pPr>
            <w:r w:rsidRPr="002030AA">
              <w:rPr>
                <w:rFonts w:eastAsia="Times New Roman" w:cs="Arial"/>
                <w:b/>
                <w:bCs/>
                <w:color w:val="000000"/>
                <w:sz w:val="20"/>
                <w:szCs w:val="20"/>
                <w:lang w:eastAsia="es-ES"/>
              </w:rPr>
              <w:t>36%</w:t>
            </w:r>
          </w:p>
        </w:tc>
      </w:tr>
    </w:tbl>
    <w:p w:rsidR="00EA53C0" w:rsidRPr="008724C6" w:rsidRDefault="00EA53C0" w:rsidP="0061780E">
      <w:pPr>
        <w:pStyle w:val="NoSpacing"/>
        <w:jc w:val="center"/>
        <w:rPr>
          <w:rFonts w:ascii="Arial" w:hAnsi="Arial" w:cs="Arial"/>
          <w:color w:val="000000" w:themeColor="text1"/>
          <w:sz w:val="18"/>
          <w:szCs w:val="18"/>
          <w:lang w:val="es-ES_tradnl"/>
        </w:rPr>
      </w:pPr>
      <w:r w:rsidRPr="008724C6">
        <w:rPr>
          <w:rFonts w:ascii="Arial" w:hAnsi="Arial" w:cs="Arial"/>
          <w:color w:val="000000" w:themeColor="text1"/>
          <w:sz w:val="18"/>
          <w:szCs w:val="18"/>
          <w:lang w:val="es-ES_tradnl"/>
        </w:rPr>
        <w:t xml:space="preserve">Fuente: </w:t>
      </w:r>
      <w:r>
        <w:rPr>
          <w:rFonts w:ascii="Arial" w:hAnsi="Arial" w:cs="Arial"/>
          <w:color w:val="000000" w:themeColor="text1"/>
          <w:sz w:val="18"/>
          <w:szCs w:val="18"/>
          <w:lang w:val="es-ES_tradnl"/>
        </w:rPr>
        <w:t xml:space="preserve">Cálculos en base a </w:t>
      </w:r>
      <w:r w:rsidR="0061780E">
        <w:rPr>
          <w:rFonts w:ascii="Arial" w:hAnsi="Arial" w:cs="Arial"/>
          <w:color w:val="000000" w:themeColor="text1"/>
          <w:sz w:val="18"/>
          <w:szCs w:val="18"/>
        </w:rPr>
        <w:t>Sistema de Gestión de P</w:t>
      </w:r>
      <w:r>
        <w:rPr>
          <w:rFonts w:ascii="Arial" w:hAnsi="Arial" w:cs="Arial"/>
          <w:color w:val="000000" w:themeColor="text1"/>
          <w:sz w:val="18"/>
          <w:szCs w:val="18"/>
        </w:rPr>
        <w:t>royectos</w:t>
      </w:r>
    </w:p>
    <w:p w:rsidR="00EA53C0" w:rsidRPr="002A734E" w:rsidRDefault="00EA53C0" w:rsidP="00EA53C0">
      <w:pPr>
        <w:spacing w:line="240" w:lineRule="auto"/>
        <w:rPr>
          <w:rFonts w:ascii="Arial" w:hAnsi="Arial" w:cs="Arial"/>
          <w:b/>
          <w:u w:val="single"/>
          <w:lang w:val="es-ES_tradnl"/>
        </w:rPr>
      </w:pPr>
    </w:p>
    <w:p w:rsidR="00EA53C0" w:rsidRPr="00446A19" w:rsidRDefault="00EA53C0" w:rsidP="00EA53C0">
      <w:pPr>
        <w:spacing w:line="240" w:lineRule="auto"/>
        <w:rPr>
          <w:rFonts w:ascii="Arial" w:hAnsi="Arial" w:cs="Arial"/>
          <w:b/>
          <w:u w:val="single"/>
        </w:rPr>
      </w:pPr>
      <w:r w:rsidRPr="00446A19">
        <w:rPr>
          <w:rFonts w:ascii="Arial" w:hAnsi="Arial" w:cs="Arial"/>
          <w:b/>
          <w:u w:val="single"/>
        </w:rPr>
        <w:t>Tiempos de Evaluación</w:t>
      </w:r>
      <w:bookmarkEnd w:id="131"/>
    </w:p>
    <w:p w:rsidR="00EA53C0" w:rsidRDefault="00EA53C0" w:rsidP="00EA53C0">
      <w:pPr>
        <w:pStyle w:val="NoSpacing"/>
        <w:jc w:val="both"/>
        <w:rPr>
          <w:rFonts w:ascii="Arial" w:hAnsi="Arial" w:cs="Arial"/>
        </w:rPr>
      </w:pPr>
      <w:r w:rsidRPr="007E63AB">
        <w:rPr>
          <w:rFonts w:ascii="Arial" w:hAnsi="Arial" w:cs="Arial"/>
        </w:rPr>
        <w:t>A continuación se presenta el tiempo insumido en las evaluaciones de los distintos instrumentos para cada convocatoria. En términos de la ANII el valor a tomar en cuenta es el de días promedio por propuesta ya que pondera por la carga de trabajo del proceso de evaluación</w:t>
      </w:r>
      <w:r>
        <w:rPr>
          <w:rFonts w:ascii="Arial" w:hAnsi="Arial" w:cs="Arial"/>
        </w:rPr>
        <w:t>. Sin embargo,</w:t>
      </w:r>
      <w:r w:rsidRPr="007E63AB">
        <w:rPr>
          <w:rFonts w:ascii="Arial" w:hAnsi="Arial" w:cs="Arial"/>
        </w:rPr>
        <w:t xml:space="preserve"> se </w:t>
      </w:r>
      <w:r>
        <w:rPr>
          <w:rFonts w:ascii="Arial" w:hAnsi="Arial" w:cs="Arial"/>
        </w:rPr>
        <w:t>analizan</w:t>
      </w:r>
      <w:r w:rsidRPr="007E63AB">
        <w:rPr>
          <w:rFonts w:ascii="Arial" w:hAnsi="Arial" w:cs="Arial"/>
        </w:rPr>
        <w:t xml:space="preserve"> también los días totales </w:t>
      </w:r>
      <w:r w:rsidRPr="007E63AB">
        <w:rPr>
          <w:rFonts w:ascii="Arial" w:hAnsi="Arial" w:cs="Arial"/>
        </w:rPr>
        <w:lastRenderedPageBreak/>
        <w:t>insumidos en cada convocatoria porque es la medida visible para los postulantes</w:t>
      </w:r>
      <w:r>
        <w:rPr>
          <w:rFonts w:ascii="Arial" w:hAnsi="Arial" w:cs="Arial"/>
        </w:rPr>
        <w:t>,</w:t>
      </w:r>
      <w:r w:rsidRPr="007E63AB">
        <w:rPr>
          <w:rFonts w:ascii="Arial" w:hAnsi="Arial" w:cs="Arial"/>
        </w:rPr>
        <w:t xml:space="preserve"> lo que repercute en el nivel de satisfacción con la Agencia.</w:t>
      </w:r>
    </w:p>
    <w:p w:rsidR="0075208C" w:rsidRDefault="0075208C"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EA53C0" w:rsidRPr="00D96E2B" w:rsidRDefault="00EA53C0" w:rsidP="00EA53C0">
      <w:pPr>
        <w:spacing w:line="240" w:lineRule="auto"/>
        <w:jc w:val="center"/>
        <w:rPr>
          <w:rFonts w:ascii="Arial" w:hAnsi="Arial" w:cs="Arial"/>
          <w:b/>
          <w:lang w:val="es-ES_tradnl"/>
        </w:rPr>
      </w:pPr>
      <w:bookmarkStart w:id="132" w:name="_Toc286931098"/>
      <w:bookmarkStart w:id="133" w:name="_Toc286931301"/>
      <w:bookmarkStart w:id="134" w:name="_Toc286931552"/>
      <w:bookmarkStart w:id="135" w:name="_Toc286932825"/>
      <w:bookmarkStart w:id="136" w:name="_Toc287526687"/>
      <w:bookmarkStart w:id="137" w:name="_Toc287526865"/>
      <w:bookmarkStart w:id="138" w:name="_Toc287527569"/>
      <w:bookmarkStart w:id="139" w:name="_Toc287527800"/>
      <w:bookmarkStart w:id="140" w:name="_Toc287528529"/>
      <w:bookmarkStart w:id="141" w:name="_Toc287528955"/>
      <w:bookmarkStart w:id="142" w:name="_Toc287529168"/>
      <w:bookmarkStart w:id="143" w:name="_Toc287529479"/>
      <w:bookmarkStart w:id="144" w:name="_Toc287619402"/>
      <w:bookmarkStart w:id="145" w:name="_Toc287622765"/>
      <w:bookmarkStart w:id="146" w:name="_Toc287626347"/>
      <w:bookmarkStart w:id="147" w:name="_Toc287626884"/>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8</w:t>
      </w:r>
      <w:r w:rsidRPr="00D96E2B">
        <w:rPr>
          <w:rFonts w:ascii="Arial" w:hAnsi="Arial" w:cs="Arial"/>
          <w:b/>
          <w:lang w:val="es-ES_tradnl"/>
        </w:rPr>
        <w:t>.- TIEMPO DE EVALUACIÓN POR INSTRUMENTO</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FootnoteReference"/>
          <w:rFonts w:ascii="Arial" w:hAnsi="Arial" w:cs="Arial"/>
          <w:b/>
          <w:lang w:val="es-ES_tradnl"/>
        </w:rPr>
        <w:footnoteReference w:id="42"/>
      </w:r>
      <w:r>
        <w:rPr>
          <w:rFonts w:ascii="Arial" w:hAnsi="Arial" w:cs="Arial"/>
          <w:b/>
          <w:lang w:val="es-ES_tradnl"/>
        </w:rPr>
        <w:t>. AÑO 2013.</w:t>
      </w:r>
    </w:p>
    <w:tbl>
      <w:tblPr>
        <w:tblStyle w:val="Listaclara-nfasis13"/>
        <w:tblW w:w="10813" w:type="dxa"/>
        <w:jc w:val="center"/>
        <w:tblLook w:val="04A0" w:firstRow="1" w:lastRow="0" w:firstColumn="1" w:lastColumn="0" w:noHBand="0" w:noVBand="1"/>
      </w:tblPr>
      <w:tblGrid>
        <w:gridCol w:w="2798"/>
        <w:gridCol w:w="722"/>
        <w:gridCol w:w="663"/>
        <w:gridCol w:w="663"/>
        <w:gridCol w:w="663"/>
        <w:gridCol w:w="663"/>
        <w:gridCol w:w="663"/>
        <w:gridCol w:w="663"/>
        <w:gridCol w:w="663"/>
        <w:gridCol w:w="663"/>
        <w:gridCol w:w="663"/>
        <w:gridCol w:w="663"/>
        <w:gridCol w:w="663"/>
      </w:tblGrid>
      <w:tr w:rsidR="00EA53C0" w:rsidRPr="00B84BC1" w:rsidTr="002030A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798" w:type="dxa"/>
            <w:noWrap/>
            <w:vAlign w:val="center"/>
            <w:hideMark/>
          </w:tcPr>
          <w:p w:rsidR="00EA53C0" w:rsidRPr="00B84BC1" w:rsidRDefault="00EA53C0" w:rsidP="00E51EF2">
            <w:pPr>
              <w:jc w:val="center"/>
              <w:rPr>
                <w:rFonts w:eastAsia="Times New Roman" w:cs="Calibri"/>
                <w:color w:val="000000"/>
                <w:sz w:val="20"/>
                <w:szCs w:val="20"/>
                <w:lang w:eastAsia="es-ES"/>
              </w:rPr>
            </w:pPr>
          </w:p>
        </w:tc>
        <w:tc>
          <w:tcPr>
            <w:tcW w:w="4037" w:type="dxa"/>
            <w:gridSpan w:val="6"/>
            <w:noWrap/>
            <w:vAlign w:val="center"/>
            <w:hideMark/>
          </w:tcPr>
          <w:p w:rsidR="00EA53C0" w:rsidRPr="00B84BC1"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ES"/>
              </w:rPr>
            </w:pPr>
            <w:r w:rsidRPr="00B84BC1">
              <w:rPr>
                <w:rFonts w:eastAsia="Times New Roman" w:cs="Calibri"/>
                <w:bCs w:val="0"/>
                <w:color w:val="FFFFFF"/>
                <w:sz w:val="20"/>
                <w:szCs w:val="20"/>
                <w:lang w:eastAsia="es-ES"/>
              </w:rPr>
              <w:t>DÍAS TOTALES DE EVALUACIÓN</w:t>
            </w:r>
          </w:p>
        </w:tc>
        <w:tc>
          <w:tcPr>
            <w:tcW w:w="3978" w:type="dxa"/>
            <w:gridSpan w:val="6"/>
            <w:noWrap/>
            <w:vAlign w:val="center"/>
            <w:hideMark/>
          </w:tcPr>
          <w:p w:rsidR="00EA53C0" w:rsidRPr="00B84BC1" w:rsidRDefault="00EA53C0" w:rsidP="00E51EF2">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ES"/>
              </w:rPr>
            </w:pPr>
            <w:r w:rsidRPr="00B84BC1">
              <w:rPr>
                <w:rFonts w:eastAsia="Times New Roman" w:cs="Calibri"/>
                <w:bCs w:val="0"/>
                <w:color w:val="FFFFFF"/>
                <w:sz w:val="20"/>
                <w:szCs w:val="20"/>
                <w:lang w:eastAsia="es-ES"/>
              </w:rPr>
              <w:t>DÍAS PROMEDIO POR PROPUESTA</w:t>
            </w:r>
          </w:p>
        </w:tc>
      </w:tr>
      <w:tr w:rsidR="002030AA" w:rsidRPr="00B84BC1" w:rsidTr="002030A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shd w:val="clear" w:color="auto" w:fill="DBE5F1" w:themeFill="accent1" w:themeFillTint="33"/>
            <w:noWrap/>
            <w:vAlign w:val="center"/>
            <w:hideMark/>
          </w:tcPr>
          <w:p w:rsidR="00EA53C0" w:rsidRPr="00B84BC1" w:rsidRDefault="00EA53C0" w:rsidP="00E51EF2">
            <w:pPr>
              <w:jc w:val="center"/>
              <w:rPr>
                <w:rFonts w:eastAsia="Times New Roman" w:cs="Calibri"/>
                <w:bCs w:val="0"/>
                <w:color w:val="000000" w:themeColor="text1"/>
                <w:sz w:val="20"/>
                <w:szCs w:val="20"/>
                <w:lang w:eastAsia="es-ES"/>
              </w:rPr>
            </w:pPr>
            <w:r w:rsidRPr="00B84BC1">
              <w:rPr>
                <w:rFonts w:eastAsia="Times New Roman" w:cs="Calibri"/>
                <w:bCs w:val="0"/>
                <w:color w:val="000000" w:themeColor="text1"/>
                <w:sz w:val="20"/>
                <w:szCs w:val="20"/>
                <w:lang w:eastAsia="es-ES"/>
              </w:rPr>
              <w:t>INSTRUMENTO</w:t>
            </w:r>
          </w:p>
        </w:tc>
        <w:tc>
          <w:tcPr>
            <w:tcW w:w="722" w:type="dxa"/>
            <w:tcBorders>
              <w:left w:val="double" w:sz="4" w:space="0" w:color="4F81BD" w:themeColor="accent1"/>
            </w:tcBorders>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2008</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2009</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2010</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2011</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2012</w:t>
            </w:r>
          </w:p>
        </w:tc>
        <w:tc>
          <w:tcPr>
            <w:tcW w:w="663" w:type="dxa"/>
            <w:tcBorders>
              <w:right w:val="double" w:sz="4" w:space="0" w:color="4F81BD" w:themeColor="accent1"/>
            </w:tcBorders>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2013</w:t>
            </w:r>
          </w:p>
        </w:tc>
        <w:tc>
          <w:tcPr>
            <w:tcW w:w="663" w:type="dxa"/>
            <w:tcBorders>
              <w:left w:val="double" w:sz="4" w:space="0" w:color="4F81BD" w:themeColor="accent1"/>
            </w:tcBorders>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2008</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2009</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2010</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2011</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2012</w:t>
            </w:r>
          </w:p>
        </w:tc>
        <w:tc>
          <w:tcPr>
            <w:tcW w:w="663" w:type="dxa"/>
            <w:shd w:val="clear" w:color="auto" w:fill="DBE5F1" w:themeFill="accent1" w:themeFillTint="33"/>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 w:val="20"/>
                <w:szCs w:val="20"/>
                <w:lang w:eastAsia="es-ES"/>
              </w:rPr>
            </w:pPr>
            <w:r w:rsidRPr="00B84BC1">
              <w:rPr>
                <w:rFonts w:eastAsia="Times New Roman" w:cs="Calibri"/>
                <w:b/>
                <w:bCs/>
                <w:color w:val="000000" w:themeColor="text1"/>
                <w:sz w:val="20"/>
                <w:szCs w:val="20"/>
                <w:lang w:eastAsia="es-ES"/>
              </w:rPr>
              <w:t>2013</w:t>
            </w:r>
          </w:p>
        </w:tc>
      </w:tr>
      <w:tr w:rsidR="00EA53C0" w:rsidRPr="00B84BC1" w:rsidTr="002030AA">
        <w:trPr>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noWrap/>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Iniciación a la Investigación</w:t>
            </w:r>
          </w:p>
        </w:tc>
        <w:tc>
          <w:tcPr>
            <w:tcW w:w="722" w:type="dxa"/>
            <w:tcBorders>
              <w:top w:val="single" w:sz="8" w:space="0" w:color="4F81BD" w:themeColor="accent1"/>
              <w:left w:val="double" w:sz="4" w:space="0" w:color="4F81BD" w:themeColor="accent1"/>
              <w:bottom w:val="single" w:sz="8"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49</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122</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150</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87</w:t>
            </w:r>
          </w:p>
        </w:tc>
        <w:tc>
          <w:tcPr>
            <w:tcW w:w="663" w:type="dxa"/>
            <w:tcBorders>
              <w:top w:val="single" w:sz="8" w:space="0" w:color="4F81BD" w:themeColor="accent1"/>
              <w:bottom w:val="single" w:sz="8" w:space="0" w:color="4F81BD" w:themeColor="accent1"/>
              <w:righ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127</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0,2</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0,7</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0,6</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0,6</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0,9</w:t>
            </w:r>
          </w:p>
        </w:tc>
      </w:tr>
      <w:tr w:rsidR="00EA53C0" w:rsidRPr="00B84BC1" w:rsidTr="002030A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noWrap/>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Posdoctorados Nacionales</w:t>
            </w:r>
          </w:p>
        </w:tc>
        <w:tc>
          <w:tcPr>
            <w:tcW w:w="722" w:type="dxa"/>
            <w:tcBorders>
              <w:lef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108</w:t>
            </w:r>
          </w:p>
        </w:tc>
        <w:tc>
          <w:tcPr>
            <w:tcW w:w="663" w:type="dxa"/>
            <w:tcBorders>
              <w:righ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85</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2,7</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2,6</w:t>
            </w:r>
          </w:p>
        </w:tc>
      </w:tr>
      <w:tr w:rsidR="00EA53C0" w:rsidRPr="00B84BC1" w:rsidTr="002030AA">
        <w:trPr>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noWrap/>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Posgrados Nacionales</w:t>
            </w:r>
          </w:p>
        </w:tc>
        <w:tc>
          <w:tcPr>
            <w:tcW w:w="722" w:type="dxa"/>
            <w:tcBorders>
              <w:top w:val="single" w:sz="8" w:space="0" w:color="4F81BD" w:themeColor="accent1"/>
              <w:left w:val="double" w:sz="4" w:space="0" w:color="4F81BD" w:themeColor="accent1"/>
              <w:bottom w:val="single" w:sz="8"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101</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111</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91</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64</w:t>
            </w:r>
          </w:p>
        </w:tc>
        <w:tc>
          <w:tcPr>
            <w:tcW w:w="663" w:type="dxa"/>
            <w:tcBorders>
              <w:top w:val="single" w:sz="8" w:space="0" w:color="4F81BD" w:themeColor="accent1"/>
              <w:bottom w:val="single" w:sz="8" w:space="0" w:color="4F81BD" w:themeColor="accent1"/>
              <w:righ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92</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0,3</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0,3</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0,3</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0,2</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0,3</w:t>
            </w:r>
          </w:p>
        </w:tc>
      </w:tr>
      <w:tr w:rsidR="00EA53C0" w:rsidRPr="00B84BC1" w:rsidTr="002030A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noWrap/>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Posgrados en el Exterior</w:t>
            </w:r>
          </w:p>
        </w:tc>
        <w:tc>
          <w:tcPr>
            <w:tcW w:w="722" w:type="dxa"/>
            <w:tcBorders>
              <w:lef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97</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73</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84</w:t>
            </w:r>
          </w:p>
        </w:tc>
        <w:tc>
          <w:tcPr>
            <w:tcW w:w="663" w:type="dxa"/>
            <w:tcBorders>
              <w:righ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133</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1,8</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3,5</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2,4</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4,9</w:t>
            </w:r>
          </w:p>
        </w:tc>
      </w:tr>
      <w:tr w:rsidR="00EA53C0" w:rsidRPr="00B84BC1" w:rsidTr="002030AA">
        <w:trPr>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Movilidad Capacitación en Bio</w:t>
            </w:r>
          </w:p>
        </w:tc>
        <w:tc>
          <w:tcPr>
            <w:tcW w:w="722" w:type="dxa"/>
            <w:tcBorders>
              <w:top w:val="single" w:sz="8" w:space="0" w:color="4F81BD" w:themeColor="accent1"/>
              <w:left w:val="double" w:sz="4" w:space="0" w:color="4F81BD" w:themeColor="accent1"/>
              <w:bottom w:val="single" w:sz="8"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53</w:t>
            </w:r>
          </w:p>
        </w:tc>
        <w:tc>
          <w:tcPr>
            <w:tcW w:w="663" w:type="dxa"/>
            <w:tcBorders>
              <w:top w:val="single" w:sz="8" w:space="0" w:color="4F81BD" w:themeColor="accent1"/>
              <w:bottom w:val="single" w:sz="8" w:space="0" w:color="4F81BD" w:themeColor="accent1"/>
              <w:righ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42</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5,9</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2,8</w:t>
            </w:r>
          </w:p>
        </w:tc>
      </w:tr>
      <w:tr w:rsidR="00EA53C0" w:rsidRPr="00B84BC1" w:rsidTr="002030A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noWrap/>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Programa Mercosur Educativo</w:t>
            </w:r>
          </w:p>
        </w:tc>
        <w:tc>
          <w:tcPr>
            <w:tcW w:w="722" w:type="dxa"/>
            <w:tcBorders>
              <w:lef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46</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tcBorders>
              <w:righ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77</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2,3</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11,0</w:t>
            </w:r>
          </w:p>
        </w:tc>
      </w:tr>
      <w:tr w:rsidR="00EA53C0" w:rsidRPr="00B84BC1" w:rsidTr="002030AA">
        <w:trPr>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noWrap/>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Vinculación con Científicos y Tecnólogos</w:t>
            </w:r>
          </w:p>
        </w:tc>
        <w:tc>
          <w:tcPr>
            <w:tcW w:w="722" w:type="dxa"/>
            <w:tcBorders>
              <w:top w:val="single" w:sz="8" w:space="0" w:color="4F81BD" w:themeColor="accent1"/>
              <w:left w:val="double" w:sz="4" w:space="0" w:color="4F81BD" w:themeColor="accent1"/>
              <w:bottom w:val="single" w:sz="8"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28</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45</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73</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56</w:t>
            </w:r>
          </w:p>
        </w:tc>
        <w:tc>
          <w:tcPr>
            <w:tcW w:w="663" w:type="dxa"/>
            <w:tcBorders>
              <w:top w:val="single" w:sz="8" w:space="0" w:color="4F81BD" w:themeColor="accent1"/>
              <w:bottom w:val="single" w:sz="8" w:space="0" w:color="4F81BD" w:themeColor="accent1"/>
              <w:righ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128</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0,9</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2,3</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2,7</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1,1</w:t>
            </w:r>
          </w:p>
        </w:tc>
        <w:tc>
          <w:tcPr>
            <w:tcW w:w="663" w:type="dxa"/>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5,6</w:t>
            </w:r>
          </w:p>
        </w:tc>
      </w:tr>
      <w:tr w:rsidR="00EA53C0" w:rsidRPr="00B84BC1" w:rsidTr="002030A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798" w:type="dxa"/>
            <w:tcBorders>
              <w:right w:val="double" w:sz="4" w:space="0" w:color="4F81BD" w:themeColor="accent1"/>
            </w:tcBorders>
            <w:noWrap/>
            <w:vAlign w:val="center"/>
            <w:hideMark/>
          </w:tcPr>
          <w:p w:rsidR="00EA53C0" w:rsidRPr="00B84BC1" w:rsidRDefault="00EA53C0" w:rsidP="00E51EF2">
            <w:pPr>
              <w:rPr>
                <w:rFonts w:eastAsia="Times New Roman" w:cs="Arial"/>
                <w:b w:val="0"/>
                <w:bCs w:val="0"/>
                <w:color w:val="000000"/>
                <w:sz w:val="20"/>
                <w:szCs w:val="20"/>
                <w:lang w:eastAsia="es-ES"/>
              </w:rPr>
            </w:pPr>
            <w:r w:rsidRPr="00B84BC1">
              <w:rPr>
                <w:rFonts w:eastAsia="Times New Roman" w:cs="Arial"/>
                <w:b w:val="0"/>
                <w:bCs w:val="0"/>
                <w:color w:val="000000"/>
                <w:sz w:val="20"/>
                <w:szCs w:val="20"/>
                <w:lang w:eastAsia="es-ES"/>
              </w:rPr>
              <w:t>Acortando Distancias</w:t>
            </w:r>
          </w:p>
        </w:tc>
        <w:tc>
          <w:tcPr>
            <w:tcW w:w="722" w:type="dxa"/>
            <w:tcBorders>
              <w:left w:val="double" w:sz="4" w:space="0" w:color="4F81BD" w:themeColor="accent1"/>
              <w:bottom w:val="sing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21</w:t>
            </w:r>
          </w:p>
        </w:tc>
        <w:tc>
          <w:tcPr>
            <w:tcW w:w="663" w:type="dxa"/>
            <w:tcBorders>
              <w:bottom w:val="sing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tcBorders>
              <w:bottom w:val="sing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tcBorders>
              <w:bottom w:val="sing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20</w:t>
            </w:r>
          </w:p>
        </w:tc>
        <w:tc>
          <w:tcPr>
            <w:tcW w:w="663" w:type="dxa"/>
            <w:tcBorders>
              <w:bottom w:val="sing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19</w:t>
            </w:r>
          </w:p>
        </w:tc>
        <w:tc>
          <w:tcPr>
            <w:tcW w:w="663" w:type="dxa"/>
            <w:tcBorders>
              <w:bottom w:val="single" w:sz="4" w:space="0" w:color="4F81BD" w:themeColor="accent1"/>
              <w:righ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42</w:t>
            </w:r>
          </w:p>
        </w:tc>
        <w:tc>
          <w:tcPr>
            <w:tcW w:w="663" w:type="dxa"/>
            <w:tcBorders>
              <w:left w:val="double" w:sz="4" w:space="0" w:color="4F81BD" w:themeColor="accent1"/>
            </w:tcBorders>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0,3</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0,3</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0,4</w:t>
            </w:r>
          </w:p>
        </w:tc>
        <w:tc>
          <w:tcPr>
            <w:tcW w:w="663" w:type="dxa"/>
            <w:noWrap/>
            <w:vAlign w:val="center"/>
            <w:hideMark/>
          </w:tcPr>
          <w:p w:rsidR="00EA53C0" w:rsidRPr="00B84BC1" w:rsidRDefault="00EA53C0" w:rsidP="00E51EF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0,6</w:t>
            </w:r>
          </w:p>
        </w:tc>
      </w:tr>
      <w:tr w:rsidR="00EA53C0" w:rsidRPr="00B84BC1" w:rsidTr="002030AA">
        <w:trPr>
          <w:trHeight w:val="315"/>
          <w:jc w:val="center"/>
        </w:trPr>
        <w:tc>
          <w:tcPr>
            <w:cnfStyle w:val="001000000000" w:firstRow="0" w:lastRow="0" w:firstColumn="1" w:lastColumn="0" w:oddVBand="0" w:evenVBand="0" w:oddHBand="0" w:evenHBand="0" w:firstRowFirstColumn="0" w:firstRowLastColumn="0" w:lastRowFirstColumn="0" w:lastRowLastColumn="0"/>
            <w:tcW w:w="2798" w:type="dxa"/>
            <w:shd w:val="clear" w:color="auto" w:fill="4F81BD" w:themeFill="accent1"/>
            <w:noWrap/>
            <w:vAlign w:val="center"/>
            <w:hideMark/>
          </w:tcPr>
          <w:p w:rsidR="00EA53C0" w:rsidRPr="00B84BC1" w:rsidRDefault="00EA53C0" w:rsidP="00E51EF2">
            <w:pPr>
              <w:rPr>
                <w:rFonts w:eastAsia="Times New Roman" w:cs="Arial"/>
                <w:bCs w:val="0"/>
                <w:color w:val="000000"/>
                <w:sz w:val="20"/>
                <w:szCs w:val="20"/>
                <w:lang w:eastAsia="es-ES"/>
              </w:rPr>
            </w:pPr>
            <w:r w:rsidRPr="00B84BC1">
              <w:rPr>
                <w:rFonts w:eastAsia="Times New Roman" w:cs="Arial"/>
                <w:bCs w:val="0"/>
                <w:color w:val="000000"/>
                <w:sz w:val="20"/>
                <w:szCs w:val="20"/>
                <w:lang w:eastAsia="es-ES"/>
              </w:rPr>
              <w:t>Total</w:t>
            </w:r>
          </w:p>
        </w:tc>
        <w:tc>
          <w:tcPr>
            <w:tcW w:w="4037" w:type="dxa"/>
            <w:gridSpan w:val="6"/>
            <w:tcBorders>
              <w:top w:val="single" w:sz="4" w:space="0" w:color="4F81BD" w:themeColor="accent1"/>
              <w:bottom w:val="nil"/>
            </w:tcBorders>
            <w:shd w:val="clear" w:color="auto" w:fill="FFFFFF" w:themeFill="background1"/>
            <w:noWrap/>
            <w:vAlign w:val="center"/>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p>
        </w:tc>
        <w:tc>
          <w:tcPr>
            <w:tcW w:w="663" w:type="dxa"/>
            <w:shd w:val="clear" w:color="auto" w:fill="4F81BD" w:themeFill="accent1"/>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0,3</w:t>
            </w:r>
          </w:p>
        </w:tc>
        <w:tc>
          <w:tcPr>
            <w:tcW w:w="663" w:type="dxa"/>
            <w:shd w:val="clear" w:color="auto" w:fill="4F81BD" w:themeFill="accent1"/>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1,6</w:t>
            </w:r>
          </w:p>
        </w:tc>
        <w:tc>
          <w:tcPr>
            <w:tcW w:w="663" w:type="dxa"/>
            <w:shd w:val="clear" w:color="auto" w:fill="4F81BD" w:themeFill="accent1"/>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0,6</w:t>
            </w:r>
          </w:p>
        </w:tc>
        <w:tc>
          <w:tcPr>
            <w:tcW w:w="663" w:type="dxa"/>
            <w:shd w:val="clear" w:color="auto" w:fill="4F81BD" w:themeFill="accent1"/>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0,6</w:t>
            </w:r>
          </w:p>
        </w:tc>
        <w:tc>
          <w:tcPr>
            <w:tcW w:w="663" w:type="dxa"/>
            <w:shd w:val="clear" w:color="auto" w:fill="4F81BD" w:themeFill="accent1"/>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0,7</w:t>
            </w:r>
          </w:p>
        </w:tc>
        <w:tc>
          <w:tcPr>
            <w:tcW w:w="663" w:type="dxa"/>
            <w:shd w:val="clear" w:color="auto" w:fill="4F81BD" w:themeFill="accent1"/>
            <w:noWrap/>
            <w:vAlign w:val="center"/>
            <w:hideMark/>
          </w:tcPr>
          <w:p w:rsidR="00EA53C0" w:rsidRPr="00B84BC1" w:rsidRDefault="00EA53C0" w:rsidP="00E51EF2">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1,1</w:t>
            </w:r>
          </w:p>
        </w:tc>
      </w:tr>
    </w:tbl>
    <w:p w:rsidR="00EA53C0" w:rsidRPr="006C7A2A" w:rsidRDefault="00EA53C0" w:rsidP="00F937ED">
      <w:pPr>
        <w:spacing w:line="240" w:lineRule="auto"/>
        <w:jc w:val="center"/>
        <w:rPr>
          <w:rFonts w:ascii="Arial" w:hAnsi="Arial" w:cs="Arial"/>
          <w:color w:val="000000" w:themeColor="text1"/>
          <w:sz w:val="18"/>
          <w:szCs w:val="18"/>
        </w:rPr>
      </w:pPr>
      <w:r w:rsidRPr="006C7A2A">
        <w:rPr>
          <w:rFonts w:ascii="Arial" w:hAnsi="Arial" w:cs="Arial"/>
          <w:color w:val="000000" w:themeColor="text1"/>
          <w:sz w:val="18"/>
          <w:szCs w:val="18"/>
        </w:rPr>
        <w:t xml:space="preserve">Fuente: </w:t>
      </w:r>
      <w:r w:rsidR="00F937ED" w:rsidRPr="006C7A2A">
        <w:rPr>
          <w:rFonts w:ascii="Arial" w:hAnsi="Arial" w:cs="Arial"/>
          <w:color w:val="000000" w:themeColor="text1"/>
          <w:sz w:val="18"/>
          <w:szCs w:val="18"/>
        </w:rPr>
        <w:t>Sistema de Gestión de P</w:t>
      </w:r>
      <w:r w:rsidRPr="006C7A2A">
        <w:rPr>
          <w:rFonts w:ascii="Arial" w:hAnsi="Arial" w:cs="Arial"/>
          <w:color w:val="000000" w:themeColor="text1"/>
          <w:sz w:val="18"/>
          <w:szCs w:val="18"/>
        </w:rPr>
        <w:t>royectos</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sidRPr="0066716D">
        <w:rPr>
          <w:rFonts w:ascii="Arial" w:hAnsi="Arial" w:cs="Arial"/>
        </w:rPr>
        <w:t xml:space="preserve">Al analizar comparativamente el tiempo promedio invertido en la evaluación de los distintos instrumentos que fueron aprobados en el año </w:t>
      </w:r>
      <w:r>
        <w:rPr>
          <w:rFonts w:ascii="Arial" w:hAnsi="Arial" w:cs="Arial"/>
        </w:rPr>
        <w:t>2013</w:t>
      </w:r>
      <w:r w:rsidRPr="0066716D">
        <w:rPr>
          <w:rFonts w:ascii="Arial" w:hAnsi="Arial" w:cs="Arial"/>
        </w:rPr>
        <w:t xml:space="preserve">, se </w:t>
      </w:r>
      <w:r>
        <w:rPr>
          <w:rFonts w:ascii="Arial" w:hAnsi="Arial" w:cs="Arial"/>
        </w:rPr>
        <w:t xml:space="preserve">encuentra un leve aumento luego de la </w:t>
      </w:r>
      <w:r w:rsidRPr="0066716D">
        <w:rPr>
          <w:rFonts w:ascii="Arial" w:hAnsi="Arial" w:cs="Arial"/>
        </w:rPr>
        <w:t xml:space="preserve">relativa estabilidad </w:t>
      </w:r>
      <w:r>
        <w:rPr>
          <w:rFonts w:ascii="Arial" w:hAnsi="Arial" w:cs="Arial"/>
        </w:rPr>
        <w:t xml:space="preserve">que se observaba </w:t>
      </w:r>
      <w:r w:rsidRPr="0066716D">
        <w:rPr>
          <w:rFonts w:ascii="Arial" w:hAnsi="Arial" w:cs="Arial"/>
        </w:rPr>
        <w:t xml:space="preserve">a partir del año 2010. Esto se refleja en el valor de </w:t>
      </w:r>
      <w:r>
        <w:rPr>
          <w:rFonts w:ascii="Arial" w:hAnsi="Arial" w:cs="Arial"/>
        </w:rPr>
        <w:t>1,1</w:t>
      </w:r>
      <w:r w:rsidRPr="0066716D">
        <w:rPr>
          <w:rFonts w:ascii="Arial" w:hAnsi="Arial" w:cs="Arial"/>
        </w:rPr>
        <w:t xml:space="preserve"> días promedio de evaluación por propuesta</w:t>
      </w:r>
      <w:r>
        <w:rPr>
          <w:rFonts w:ascii="Arial" w:hAnsi="Arial" w:cs="Arial"/>
        </w:rPr>
        <w:t xml:space="preserve"> en comparación con los valores anteriores. </w:t>
      </w:r>
      <w:r w:rsidRPr="0066716D">
        <w:rPr>
          <w:rFonts w:ascii="Arial" w:hAnsi="Arial" w:cs="Arial"/>
        </w:rPr>
        <w:t xml:space="preserve">El análisis por instrumento muestra </w:t>
      </w:r>
      <w:r>
        <w:rPr>
          <w:rFonts w:ascii="Arial" w:hAnsi="Arial" w:cs="Arial"/>
        </w:rPr>
        <w:t xml:space="preserve">que los tiempos de evaluación que aumentan el promedio general son en mayor medida los asociados con los instrumentos de Mercosur Educativo y luego en menor medida los Vinculación con Científicos y Tecnólogos y de Posgrados en el Exterior. En el primer caso los altos tiempo por propuesta se explican porque el instrumento de Mercosur Educativo se instrumenta en coordinación con el Ministerio de Educación y Cultura (MEC), por lo que luego de la evaluación del CES las propuestas son enviadas al MEC para un análisis posterior y luego vuelven al ámbito de la Agencia para que el Directorio dictamine los resultados finales. Esos tiempos de evaluación ajenos a la ANII son los que generan ese aumento en el registro observado. </w:t>
      </w:r>
      <w:bookmarkStart w:id="148" w:name="_Toc286921053"/>
      <w:r>
        <w:rPr>
          <w:rFonts w:ascii="Arial" w:hAnsi="Arial" w:cs="Arial"/>
        </w:rPr>
        <w:t>Más allá de este caso particular, debe recordarse que durante el año 2013 hubo un lapso en el cual la Agencia careció de Directorio y por lo tanto no podían firmarse documentos, lo cual puede haber tenido influencia en el aumento de tiempos en general.</w:t>
      </w:r>
    </w:p>
    <w:p w:rsidR="00EA53C0" w:rsidRDefault="00EA53C0" w:rsidP="00EA53C0">
      <w:pPr>
        <w:pStyle w:val="NoSpacing"/>
        <w:jc w:val="both"/>
        <w:rPr>
          <w:rFonts w:ascii="Arial" w:hAnsi="Arial" w:cs="Arial"/>
        </w:rPr>
      </w:pPr>
    </w:p>
    <w:p w:rsidR="00EA53C0" w:rsidRPr="0066716D" w:rsidRDefault="00EA53C0" w:rsidP="00EA53C0">
      <w:pPr>
        <w:pStyle w:val="NoSpacing"/>
        <w:jc w:val="both"/>
        <w:rPr>
          <w:rFonts w:ascii="Arial" w:hAnsi="Arial" w:cs="Arial"/>
        </w:rPr>
      </w:pPr>
      <w:r>
        <w:rPr>
          <w:rFonts w:ascii="Arial" w:hAnsi="Arial" w:cs="Arial"/>
        </w:rPr>
        <w:t>Resulta interesante marcar la similitud en los tiempos de evaluación de los Posdoctorados Nacionales, ya que el año anterior al ser un instrumento nuevo no había referencia para su comparación y por lo tanto no era posible saber si los tiempos de evaluación encontrados eran altos o bajos. Este año se destaca la caída en los días totales de evaluación y en la estabilidad de los días de evaluación promedio respecto del año anterior.</w:t>
      </w:r>
    </w:p>
    <w:p w:rsidR="00EA53C0" w:rsidRPr="0066716D" w:rsidRDefault="00EA53C0" w:rsidP="00EA53C0">
      <w:pPr>
        <w:pStyle w:val="NoSpacing"/>
        <w:jc w:val="both"/>
        <w:rPr>
          <w:rFonts w:ascii="Arial" w:hAnsi="Arial" w:cs="Arial"/>
        </w:rPr>
      </w:pPr>
      <w:r w:rsidRPr="0066716D">
        <w:rPr>
          <w:rFonts w:ascii="Arial" w:hAnsi="Arial" w:cs="Arial"/>
        </w:rPr>
        <w:t xml:space="preserve"> </w:t>
      </w:r>
    </w:p>
    <w:p w:rsidR="00EA53C0" w:rsidRDefault="00EA53C0" w:rsidP="00EA53C0">
      <w:pPr>
        <w:pStyle w:val="NoSpacing"/>
        <w:jc w:val="both"/>
        <w:rPr>
          <w:rFonts w:ascii="Arial" w:hAnsi="Arial" w:cs="Arial"/>
          <w:b/>
          <w:u w:val="single"/>
        </w:rPr>
      </w:pPr>
      <w:r>
        <w:rPr>
          <w:rFonts w:ascii="Arial" w:hAnsi="Arial" w:cs="Arial"/>
          <w:b/>
          <w:u w:val="single"/>
        </w:rPr>
        <w:t>Tiempos de gestión</w:t>
      </w:r>
    </w:p>
    <w:p w:rsidR="00EA53C0" w:rsidRDefault="00EA53C0" w:rsidP="00EA53C0">
      <w:pPr>
        <w:pStyle w:val="NoSpacing"/>
        <w:jc w:val="both"/>
        <w:rPr>
          <w:rFonts w:ascii="Arial" w:hAnsi="Arial" w:cs="Arial"/>
          <w:b/>
          <w:u w:val="single"/>
        </w:rPr>
      </w:pPr>
    </w:p>
    <w:p w:rsidR="00EA53C0" w:rsidRDefault="00EA53C0" w:rsidP="00EA53C0">
      <w:pPr>
        <w:pStyle w:val="NoSpacing"/>
        <w:jc w:val="both"/>
        <w:rPr>
          <w:rFonts w:ascii="Arial" w:hAnsi="Arial" w:cs="Arial"/>
        </w:rPr>
      </w:pPr>
      <w:r>
        <w:rPr>
          <w:rFonts w:ascii="Arial" w:hAnsi="Arial" w:cs="Arial"/>
        </w:rPr>
        <w:lastRenderedPageBreak/>
        <w:t>Además de los tiempos anteriores, a partir de este informe se incorpora al análisis otros tiempos que hacen a la gestión del proyecto, como ser el período entre la fecha de resolución y la firma del contrato, y el tiempo transcurrido entre la firma de contrato y el primer pago. El cuadro 3.9 muestran el promedio de días entre las fechas mencionadas anteriormente</w:t>
      </w:r>
      <w:r>
        <w:rPr>
          <w:rStyle w:val="FootnoteReference"/>
          <w:rFonts w:ascii="Arial" w:hAnsi="Arial" w:cs="Arial"/>
        </w:rPr>
        <w:footnoteReference w:id="43"/>
      </w:r>
      <w:r>
        <w:rPr>
          <w:rFonts w:ascii="Arial" w:hAnsi="Arial" w:cs="Arial"/>
        </w:rPr>
        <w:t xml:space="preserve">. </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Pr>
          <w:rFonts w:ascii="Arial" w:hAnsi="Arial" w:cs="Arial"/>
        </w:rPr>
        <w:t>Respecto del tiempo transcurrido entre la fecha de resolución y la firma del contrato, es posible observar un comportamiento homogéneo para tres de los cinco instrumentos analizados. En este indicador la gran excepción es el instrumento de Posgrados en el Exterior, que presenta un período promedio de más de dos meses entre las fechas mencionadas, un 70% mayor al resto de los instrumentos.</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Pr>
          <w:rFonts w:ascii="Arial" w:hAnsi="Arial" w:cs="Arial"/>
        </w:rPr>
        <w:t>El análisis de los tiempos respecto del primer pago luego de la firma de contrato muestra un comportamiento más diverso, destacándose en este caso el bajo valor encontrado para los Posgrados en el Exterior respecto del resto de los instrumentos. Resulta llamativo el hecho de que es el instrumento que presenta un elevado tiempo promedio en un indicador pero bajo en el otro.</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F937ED" w:rsidRPr="006C7A2A" w:rsidRDefault="00EA53C0" w:rsidP="00644407">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9</w:t>
      </w:r>
      <w:r w:rsidRPr="00D96E2B">
        <w:rPr>
          <w:rFonts w:ascii="Arial" w:hAnsi="Arial" w:cs="Arial"/>
          <w:b/>
          <w:lang w:val="es-ES_tradnl"/>
        </w:rPr>
        <w:t xml:space="preserve">.- TIEMPO DE </w:t>
      </w:r>
      <w:r>
        <w:rPr>
          <w:rFonts w:ascii="Arial" w:hAnsi="Arial" w:cs="Arial"/>
          <w:b/>
          <w:lang w:val="es-ES_tradnl"/>
        </w:rPr>
        <w:t>GESTIÓN</w:t>
      </w:r>
      <w:r w:rsidRPr="00D96E2B">
        <w:rPr>
          <w:rFonts w:ascii="Arial" w:hAnsi="Arial" w:cs="Arial"/>
          <w:b/>
          <w:lang w:val="es-ES_tradnl"/>
        </w:rPr>
        <w:t xml:space="preserve"> POR INSTRUMENTO</w:t>
      </w:r>
      <w:r w:rsidR="006C7A2A">
        <w:rPr>
          <w:rFonts w:ascii="Arial" w:hAnsi="Arial" w:cs="Arial"/>
          <w:b/>
          <w:lang w:val="es-ES_tradnl"/>
        </w:rPr>
        <w:t>. AÑO 2013.</w:t>
      </w:r>
    </w:p>
    <w:tbl>
      <w:tblPr>
        <w:tblStyle w:val="Listaclara-nfasis13"/>
        <w:tblW w:w="9600" w:type="dxa"/>
        <w:jc w:val="center"/>
        <w:tblLook w:val="04A0" w:firstRow="1" w:lastRow="0" w:firstColumn="1" w:lastColumn="0" w:noHBand="0" w:noVBand="1"/>
      </w:tblPr>
      <w:tblGrid>
        <w:gridCol w:w="3040"/>
        <w:gridCol w:w="3280"/>
        <w:gridCol w:w="3280"/>
      </w:tblGrid>
      <w:tr w:rsidR="00B34AC8" w:rsidRPr="00B84BC1" w:rsidTr="00B34AC8">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040" w:type="dxa"/>
            <w:noWrap/>
            <w:vAlign w:val="center"/>
            <w:hideMark/>
          </w:tcPr>
          <w:p w:rsidR="00EA53C0" w:rsidRPr="00B84BC1" w:rsidRDefault="00EA53C0" w:rsidP="00B34AC8">
            <w:pPr>
              <w:jc w:val="center"/>
              <w:rPr>
                <w:rFonts w:ascii="Calibri" w:eastAsia="Times New Roman" w:hAnsi="Calibri" w:cs="Calibri"/>
                <w:bCs w:val="0"/>
                <w:sz w:val="20"/>
                <w:szCs w:val="20"/>
                <w:lang w:eastAsia="es-ES"/>
              </w:rPr>
            </w:pPr>
          </w:p>
        </w:tc>
        <w:tc>
          <w:tcPr>
            <w:tcW w:w="3280" w:type="dxa"/>
            <w:vAlign w:val="center"/>
            <w:hideMark/>
          </w:tcPr>
          <w:p w:rsidR="00EA53C0" w:rsidRPr="00B84BC1" w:rsidRDefault="00EA53C0" w:rsidP="00B34A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s-ES"/>
              </w:rPr>
            </w:pPr>
            <w:r w:rsidRPr="00B84BC1">
              <w:rPr>
                <w:rFonts w:ascii="Calibri" w:eastAsia="Times New Roman" w:hAnsi="Calibri" w:cs="Calibri"/>
                <w:bCs w:val="0"/>
                <w:sz w:val="20"/>
                <w:szCs w:val="20"/>
                <w:lang w:eastAsia="es-ES"/>
              </w:rPr>
              <w:t>Promedio de días diferencia resolución - firma de contrato</w:t>
            </w:r>
          </w:p>
        </w:tc>
        <w:tc>
          <w:tcPr>
            <w:tcW w:w="3280" w:type="dxa"/>
            <w:vAlign w:val="center"/>
            <w:hideMark/>
          </w:tcPr>
          <w:p w:rsidR="00EA53C0" w:rsidRPr="00B84BC1" w:rsidRDefault="00EA53C0" w:rsidP="00B34A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s-ES"/>
              </w:rPr>
            </w:pPr>
            <w:r w:rsidRPr="00B84BC1">
              <w:rPr>
                <w:rFonts w:ascii="Calibri" w:eastAsia="Times New Roman" w:hAnsi="Calibri" w:cs="Calibri"/>
                <w:bCs w:val="0"/>
                <w:sz w:val="20"/>
                <w:szCs w:val="20"/>
                <w:lang w:eastAsia="es-ES"/>
              </w:rPr>
              <w:t>Promedio de días diferencia firma de contrato - primer pago</w:t>
            </w:r>
          </w:p>
        </w:tc>
      </w:tr>
      <w:tr w:rsidR="00EA53C0" w:rsidRPr="00B84BC1" w:rsidTr="00B34A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40" w:type="dxa"/>
            <w:noWrap/>
            <w:vAlign w:val="center"/>
          </w:tcPr>
          <w:p w:rsidR="00EA53C0" w:rsidRPr="00B84BC1" w:rsidRDefault="00EA53C0" w:rsidP="00B34AC8">
            <w:pPr>
              <w:rPr>
                <w:rFonts w:eastAsia="Times New Roman" w:cstheme="minorHAnsi"/>
                <w:b w:val="0"/>
                <w:bCs w:val="0"/>
                <w:color w:val="000000"/>
                <w:sz w:val="20"/>
                <w:szCs w:val="20"/>
                <w:lang w:eastAsia="es-ES"/>
              </w:rPr>
            </w:pPr>
            <w:r w:rsidRPr="00B84BC1">
              <w:rPr>
                <w:rFonts w:eastAsia="Times New Roman" w:cstheme="minorHAnsi"/>
                <w:b w:val="0"/>
                <w:bCs w:val="0"/>
                <w:color w:val="000000"/>
                <w:sz w:val="20"/>
                <w:szCs w:val="20"/>
                <w:lang w:eastAsia="es-ES"/>
              </w:rPr>
              <w:t>Movilidad Cooperación</w:t>
            </w:r>
          </w:p>
        </w:tc>
        <w:tc>
          <w:tcPr>
            <w:tcW w:w="3280" w:type="dxa"/>
            <w:noWrap/>
            <w:vAlign w:val="center"/>
          </w:tcPr>
          <w:p w:rsidR="00EA53C0" w:rsidRPr="00B84BC1" w:rsidRDefault="00EA53C0" w:rsidP="00B34A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29,25</w:t>
            </w:r>
          </w:p>
        </w:tc>
        <w:tc>
          <w:tcPr>
            <w:tcW w:w="3280" w:type="dxa"/>
            <w:noWrap/>
            <w:vAlign w:val="center"/>
          </w:tcPr>
          <w:p w:rsidR="00EA53C0" w:rsidRPr="00B84BC1" w:rsidRDefault="00EA53C0" w:rsidP="00B34A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4,67</w:t>
            </w:r>
          </w:p>
        </w:tc>
      </w:tr>
      <w:tr w:rsidR="00EA53C0" w:rsidRPr="00B84BC1" w:rsidTr="00B34AC8">
        <w:trPr>
          <w:trHeight w:val="300"/>
          <w:jc w:val="center"/>
        </w:trPr>
        <w:tc>
          <w:tcPr>
            <w:cnfStyle w:val="001000000000" w:firstRow="0" w:lastRow="0" w:firstColumn="1" w:lastColumn="0" w:oddVBand="0" w:evenVBand="0" w:oddHBand="0" w:evenHBand="0" w:firstRowFirstColumn="0" w:firstRowLastColumn="0" w:lastRowFirstColumn="0" w:lastRowLastColumn="0"/>
            <w:tcW w:w="3040" w:type="dxa"/>
            <w:noWrap/>
            <w:vAlign w:val="center"/>
            <w:hideMark/>
          </w:tcPr>
          <w:p w:rsidR="00EA53C0" w:rsidRPr="00B84BC1" w:rsidRDefault="00EA53C0" w:rsidP="00B34AC8">
            <w:pPr>
              <w:rPr>
                <w:rFonts w:eastAsia="Times New Roman" w:cstheme="minorHAnsi"/>
                <w:b w:val="0"/>
                <w:color w:val="000000"/>
                <w:sz w:val="20"/>
                <w:szCs w:val="20"/>
                <w:lang w:eastAsia="es-ES"/>
              </w:rPr>
            </w:pPr>
            <w:r w:rsidRPr="00B84BC1">
              <w:rPr>
                <w:rFonts w:eastAsia="Times New Roman" w:cstheme="minorHAnsi"/>
                <w:b w:val="0"/>
                <w:bCs w:val="0"/>
                <w:color w:val="000000"/>
                <w:sz w:val="20"/>
                <w:szCs w:val="20"/>
                <w:lang w:eastAsia="es-ES"/>
              </w:rPr>
              <w:t>Iniciación a la Investigación</w:t>
            </w:r>
          </w:p>
        </w:tc>
        <w:tc>
          <w:tcPr>
            <w:tcW w:w="3280" w:type="dxa"/>
            <w:noWrap/>
            <w:vAlign w:val="center"/>
            <w:hideMark/>
          </w:tcPr>
          <w:p w:rsidR="00EA53C0" w:rsidRPr="00B84BC1" w:rsidRDefault="00EA53C0" w:rsidP="00B34A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38,16</w:t>
            </w:r>
          </w:p>
        </w:tc>
        <w:tc>
          <w:tcPr>
            <w:tcW w:w="3280" w:type="dxa"/>
            <w:noWrap/>
            <w:vAlign w:val="center"/>
            <w:hideMark/>
          </w:tcPr>
          <w:p w:rsidR="00EA53C0" w:rsidRPr="00B84BC1" w:rsidRDefault="00EA53C0" w:rsidP="00B34A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40,78</w:t>
            </w:r>
          </w:p>
        </w:tc>
      </w:tr>
      <w:tr w:rsidR="00EA53C0" w:rsidRPr="00B84BC1" w:rsidTr="00B34A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40" w:type="dxa"/>
            <w:noWrap/>
            <w:vAlign w:val="center"/>
            <w:hideMark/>
          </w:tcPr>
          <w:p w:rsidR="00EA53C0" w:rsidRPr="00B84BC1" w:rsidRDefault="00EA53C0" w:rsidP="00B34AC8">
            <w:pPr>
              <w:rPr>
                <w:rFonts w:eastAsia="Times New Roman" w:cstheme="minorHAnsi"/>
                <w:b w:val="0"/>
                <w:color w:val="000000"/>
                <w:sz w:val="20"/>
                <w:szCs w:val="20"/>
                <w:lang w:eastAsia="es-ES"/>
              </w:rPr>
            </w:pPr>
            <w:r w:rsidRPr="00B84BC1">
              <w:rPr>
                <w:rFonts w:eastAsia="Times New Roman" w:cstheme="minorHAnsi"/>
                <w:b w:val="0"/>
                <w:bCs w:val="0"/>
                <w:color w:val="000000"/>
                <w:sz w:val="20"/>
                <w:szCs w:val="20"/>
                <w:lang w:eastAsia="es-ES"/>
              </w:rPr>
              <w:t>Posdoctorados Nacionales</w:t>
            </w:r>
          </w:p>
        </w:tc>
        <w:tc>
          <w:tcPr>
            <w:tcW w:w="3280" w:type="dxa"/>
            <w:noWrap/>
            <w:vAlign w:val="center"/>
            <w:hideMark/>
          </w:tcPr>
          <w:p w:rsidR="00EA53C0" w:rsidRPr="00B84BC1" w:rsidRDefault="00EA53C0" w:rsidP="00B34A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39,92</w:t>
            </w:r>
          </w:p>
        </w:tc>
        <w:tc>
          <w:tcPr>
            <w:tcW w:w="3280" w:type="dxa"/>
            <w:noWrap/>
            <w:vAlign w:val="center"/>
            <w:hideMark/>
          </w:tcPr>
          <w:p w:rsidR="00EA53C0" w:rsidRPr="00B84BC1" w:rsidRDefault="00EA53C0" w:rsidP="00B34A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30,00</w:t>
            </w:r>
          </w:p>
        </w:tc>
      </w:tr>
      <w:tr w:rsidR="00EA53C0" w:rsidRPr="00B84BC1" w:rsidTr="00B34AC8">
        <w:trPr>
          <w:trHeight w:val="300"/>
          <w:jc w:val="center"/>
        </w:trPr>
        <w:tc>
          <w:tcPr>
            <w:cnfStyle w:val="001000000000" w:firstRow="0" w:lastRow="0" w:firstColumn="1" w:lastColumn="0" w:oddVBand="0" w:evenVBand="0" w:oddHBand="0" w:evenHBand="0" w:firstRowFirstColumn="0" w:firstRowLastColumn="0" w:lastRowFirstColumn="0" w:lastRowLastColumn="0"/>
            <w:tcW w:w="3040" w:type="dxa"/>
            <w:noWrap/>
            <w:vAlign w:val="center"/>
            <w:hideMark/>
          </w:tcPr>
          <w:p w:rsidR="00EA53C0" w:rsidRPr="00B84BC1" w:rsidRDefault="00EA53C0" w:rsidP="00B34AC8">
            <w:pPr>
              <w:rPr>
                <w:rFonts w:eastAsia="Times New Roman" w:cstheme="minorHAnsi"/>
                <w:b w:val="0"/>
                <w:color w:val="000000"/>
                <w:sz w:val="20"/>
                <w:szCs w:val="20"/>
                <w:lang w:eastAsia="es-ES"/>
              </w:rPr>
            </w:pPr>
            <w:r w:rsidRPr="00B84BC1">
              <w:rPr>
                <w:rFonts w:eastAsia="Times New Roman" w:cstheme="minorHAnsi"/>
                <w:b w:val="0"/>
                <w:bCs w:val="0"/>
                <w:color w:val="000000"/>
                <w:sz w:val="20"/>
                <w:szCs w:val="20"/>
                <w:lang w:eastAsia="es-ES"/>
              </w:rPr>
              <w:t>Movilidad Capacitación en Bio</w:t>
            </w:r>
          </w:p>
        </w:tc>
        <w:tc>
          <w:tcPr>
            <w:tcW w:w="3280" w:type="dxa"/>
            <w:noWrap/>
            <w:vAlign w:val="center"/>
            <w:hideMark/>
          </w:tcPr>
          <w:p w:rsidR="00EA53C0" w:rsidRPr="00B84BC1" w:rsidRDefault="00EA53C0" w:rsidP="00B34A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43,56</w:t>
            </w:r>
          </w:p>
        </w:tc>
        <w:tc>
          <w:tcPr>
            <w:tcW w:w="3280" w:type="dxa"/>
            <w:noWrap/>
            <w:vAlign w:val="center"/>
            <w:hideMark/>
          </w:tcPr>
          <w:p w:rsidR="00EA53C0" w:rsidRPr="00B84BC1" w:rsidRDefault="00EA53C0" w:rsidP="00B34A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41,50</w:t>
            </w:r>
          </w:p>
        </w:tc>
      </w:tr>
      <w:tr w:rsidR="00EA53C0" w:rsidRPr="00B84BC1" w:rsidTr="00B34A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40" w:type="dxa"/>
            <w:noWrap/>
            <w:vAlign w:val="center"/>
            <w:hideMark/>
          </w:tcPr>
          <w:p w:rsidR="00EA53C0" w:rsidRPr="00B84BC1" w:rsidRDefault="00EA53C0" w:rsidP="00B34AC8">
            <w:pPr>
              <w:rPr>
                <w:rFonts w:eastAsia="Times New Roman" w:cstheme="minorHAnsi"/>
                <w:b w:val="0"/>
                <w:color w:val="000000"/>
                <w:sz w:val="20"/>
                <w:szCs w:val="20"/>
                <w:lang w:eastAsia="es-ES"/>
              </w:rPr>
            </w:pPr>
            <w:r w:rsidRPr="00B84BC1">
              <w:rPr>
                <w:rFonts w:eastAsia="Times New Roman" w:cstheme="minorHAnsi"/>
                <w:b w:val="0"/>
                <w:bCs w:val="0"/>
                <w:color w:val="000000"/>
                <w:sz w:val="20"/>
                <w:szCs w:val="20"/>
                <w:lang w:eastAsia="es-ES"/>
              </w:rPr>
              <w:t>Posgrados en el Exterior</w:t>
            </w:r>
          </w:p>
        </w:tc>
        <w:tc>
          <w:tcPr>
            <w:tcW w:w="3280" w:type="dxa"/>
            <w:noWrap/>
            <w:vAlign w:val="center"/>
            <w:hideMark/>
          </w:tcPr>
          <w:p w:rsidR="00EA53C0" w:rsidRPr="00B84BC1" w:rsidRDefault="00EA53C0" w:rsidP="00B34A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68,13</w:t>
            </w:r>
          </w:p>
        </w:tc>
        <w:tc>
          <w:tcPr>
            <w:tcW w:w="3280" w:type="dxa"/>
            <w:noWrap/>
            <w:vAlign w:val="center"/>
            <w:hideMark/>
          </w:tcPr>
          <w:p w:rsidR="00EA53C0" w:rsidRPr="00B84BC1" w:rsidRDefault="00EA53C0" w:rsidP="00B34A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12,18</w:t>
            </w:r>
          </w:p>
        </w:tc>
      </w:tr>
      <w:tr w:rsidR="00EA53C0" w:rsidRPr="00B84BC1" w:rsidTr="00B34AC8">
        <w:trPr>
          <w:trHeight w:val="300"/>
          <w:jc w:val="center"/>
        </w:trPr>
        <w:tc>
          <w:tcPr>
            <w:cnfStyle w:val="001000000000" w:firstRow="0" w:lastRow="0" w:firstColumn="1" w:lastColumn="0" w:oddVBand="0" w:evenVBand="0" w:oddHBand="0" w:evenHBand="0" w:firstRowFirstColumn="0" w:firstRowLastColumn="0" w:lastRowFirstColumn="0" w:lastRowLastColumn="0"/>
            <w:tcW w:w="3040" w:type="dxa"/>
            <w:shd w:val="clear" w:color="auto" w:fill="DBE5F1" w:themeFill="accent1" w:themeFillTint="33"/>
            <w:noWrap/>
            <w:vAlign w:val="center"/>
            <w:hideMark/>
          </w:tcPr>
          <w:p w:rsidR="00EA53C0" w:rsidRPr="00B84BC1" w:rsidRDefault="00EA53C0" w:rsidP="00B34AC8">
            <w:pPr>
              <w:rPr>
                <w:rFonts w:ascii="Calibri" w:eastAsia="Times New Roman" w:hAnsi="Calibri" w:cs="Calibri"/>
                <w:bCs w:val="0"/>
                <w:color w:val="000000"/>
                <w:sz w:val="20"/>
                <w:szCs w:val="20"/>
                <w:lang w:eastAsia="es-ES"/>
              </w:rPr>
            </w:pPr>
            <w:r w:rsidRPr="00B84BC1">
              <w:rPr>
                <w:rFonts w:ascii="Calibri" w:eastAsia="Times New Roman" w:hAnsi="Calibri" w:cs="Calibri"/>
                <w:bCs w:val="0"/>
                <w:color w:val="000000"/>
                <w:sz w:val="20"/>
                <w:szCs w:val="20"/>
                <w:lang w:eastAsia="es-ES"/>
              </w:rPr>
              <w:t>Total general</w:t>
            </w:r>
          </w:p>
        </w:tc>
        <w:tc>
          <w:tcPr>
            <w:tcW w:w="3280" w:type="dxa"/>
            <w:shd w:val="clear" w:color="auto" w:fill="DBE5F1" w:themeFill="accent1" w:themeFillTint="33"/>
            <w:noWrap/>
            <w:vAlign w:val="center"/>
            <w:hideMark/>
          </w:tcPr>
          <w:p w:rsidR="00EA53C0" w:rsidRPr="00B84BC1" w:rsidRDefault="00EA53C0" w:rsidP="00B34A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S"/>
              </w:rPr>
            </w:pPr>
            <w:r w:rsidRPr="00B84BC1">
              <w:rPr>
                <w:rFonts w:ascii="Calibri" w:eastAsia="Times New Roman" w:hAnsi="Calibri" w:cs="Calibri"/>
                <w:b/>
                <w:bCs/>
                <w:color w:val="000000"/>
                <w:sz w:val="20"/>
                <w:szCs w:val="20"/>
                <w:lang w:eastAsia="es-ES"/>
              </w:rPr>
              <w:t>41,70</w:t>
            </w:r>
          </w:p>
        </w:tc>
        <w:tc>
          <w:tcPr>
            <w:tcW w:w="3280" w:type="dxa"/>
            <w:shd w:val="clear" w:color="auto" w:fill="DBE5F1" w:themeFill="accent1" w:themeFillTint="33"/>
            <w:noWrap/>
            <w:vAlign w:val="center"/>
            <w:hideMark/>
          </w:tcPr>
          <w:p w:rsidR="00EA53C0" w:rsidRPr="00B84BC1" w:rsidRDefault="00EA53C0" w:rsidP="00B34A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S"/>
              </w:rPr>
            </w:pPr>
            <w:r w:rsidRPr="00B84BC1">
              <w:rPr>
                <w:rFonts w:ascii="Calibri" w:eastAsia="Times New Roman" w:hAnsi="Calibri" w:cs="Calibri"/>
                <w:b/>
                <w:bCs/>
                <w:color w:val="000000"/>
                <w:sz w:val="20"/>
                <w:szCs w:val="20"/>
                <w:lang w:eastAsia="es-ES"/>
              </w:rPr>
              <w:t>38,33</w:t>
            </w:r>
          </w:p>
        </w:tc>
      </w:tr>
    </w:tbl>
    <w:p w:rsidR="00EA53C0" w:rsidRPr="006C7A2A" w:rsidRDefault="00EA53C0" w:rsidP="00F937ED">
      <w:pPr>
        <w:spacing w:line="240" w:lineRule="auto"/>
        <w:jc w:val="center"/>
        <w:rPr>
          <w:rFonts w:ascii="Arial" w:hAnsi="Arial" w:cs="Arial"/>
          <w:color w:val="000000" w:themeColor="text1"/>
          <w:sz w:val="18"/>
          <w:szCs w:val="18"/>
        </w:rPr>
      </w:pPr>
      <w:r w:rsidRPr="006C7A2A">
        <w:rPr>
          <w:rFonts w:ascii="Arial" w:hAnsi="Arial" w:cs="Arial"/>
          <w:color w:val="000000" w:themeColor="text1"/>
          <w:sz w:val="18"/>
          <w:szCs w:val="18"/>
        </w:rPr>
        <w:t>Fuente: Sistema</w:t>
      </w:r>
      <w:r w:rsidR="00F937ED" w:rsidRPr="006C7A2A">
        <w:rPr>
          <w:rFonts w:ascii="Arial" w:hAnsi="Arial" w:cs="Arial"/>
          <w:color w:val="000000" w:themeColor="text1"/>
          <w:sz w:val="18"/>
          <w:szCs w:val="18"/>
        </w:rPr>
        <w:t xml:space="preserve"> de Gestión de P</w:t>
      </w:r>
      <w:r w:rsidRPr="006C7A2A">
        <w:rPr>
          <w:rFonts w:ascii="Arial" w:hAnsi="Arial" w:cs="Arial"/>
          <w:color w:val="000000" w:themeColor="text1"/>
          <w:sz w:val="18"/>
          <w:szCs w:val="18"/>
        </w:rPr>
        <w:t>royectos</w:t>
      </w:r>
    </w:p>
    <w:bookmarkEnd w:id="148"/>
    <w:p w:rsidR="00EA53C0" w:rsidRPr="00D96E2B" w:rsidRDefault="00EA53C0" w:rsidP="00EA53C0">
      <w:pPr>
        <w:pStyle w:val="NoSpacing"/>
        <w:jc w:val="both"/>
        <w:rPr>
          <w:rFonts w:ascii="Arial" w:hAnsi="Arial" w:cs="Arial"/>
          <w:b/>
          <w:u w:val="single"/>
        </w:rPr>
      </w:pPr>
      <w:r w:rsidRPr="00D96E2B">
        <w:rPr>
          <w:rFonts w:ascii="Arial" w:hAnsi="Arial" w:cs="Arial"/>
          <w:b/>
          <w:u w:val="single"/>
        </w:rPr>
        <w:t xml:space="preserve">Perfil de </w:t>
      </w:r>
      <w:r>
        <w:rPr>
          <w:rFonts w:ascii="Arial" w:hAnsi="Arial" w:cs="Arial"/>
          <w:b/>
          <w:u w:val="single"/>
        </w:rPr>
        <w:t>aprobados y rechazados</w:t>
      </w:r>
    </w:p>
    <w:p w:rsidR="00EA53C0" w:rsidRPr="00D96E2B" w:rsidRDefault="00EA53C0" w:rsidP="00EA53C0">
      <w:pPr>
        <w:pStyle w:val="NoSpacing"/>
        <w:jc w:val="both"/>
        <w:rPr>
          <w:rFonts w:ascii="Arial" w:hAnsi="Arial" w:cs="Arial"/>
        </w:rPr>
      </w:pPr>
    </w:p>
    <w:p w:rsidR="00EA53C0" w:rsidRPr="00CA3079" w:rsidRDefault="00EA53C0" w:rsidP="00EA53C0">
      <w:pPr>
        <w:pStyle w:val="NoSpacing"/>
        <w:jc w:val="both"/>
        <w:rPr>
          <w:rFonts w:ascii="Arial" w:hAnsi="Arial" w:cs="Arial"/>
        </w:rPr>
      </w:pPr>
      <w:r w:rsidRPr="00CA3079">
        <w:rPr>
          <w:rFonts w:ascii="Arial" w:hAnsi="Arial" w:cs="Arial"/>
        </w:rPr>
        <w:t>Como fuera mencionado anteriormente, este año el análisis</w:t>
      </w:r>
      <w:r>
        <w:rPr>
          <w:rFonts w:ascii="Arial" w:hAnsi="Arial" w:cs="Arial"/>
        </w:rPr>
        <w:t xml:space="preserve"> se concentrará</w:t>
      </w:r>
      <w:r w:rsidRPr="00CA3079">
        <w:rPr>
          <w:rFonts w:ascii="Arial" w:hAnsi="Arial" w:cs="Arial"/>
        </w:rPr>
        <w:t xml:space="preserve"> en el conjunt</w:t>
      </w:r>
      <w:r>
        <w:rPr>
          <w:rFonts w:ascii="Arial" w:hAnsi="Arial" w:cs="Arial"/>
        </w:rPr>
        <w:t>o</w:t>
      </w:r>
      <w:r w:rsidRPr="00CA3079">
        <w:rPr>
          <w:rFonts w:ascii="Arial" w:hAnsi="Arial" w:cs="Arial"/>
        </w:rPr>
        <w:t xml:space="preserve"> de postulaciones aprobadas y rechazadas. Sin embargo, en términos del área del conocimiento es posible afirmar que la estructura se mantiene constante respecto de </w:t>
      </w:r>
      <w:r>
        <w:rPr>
          <w:rFonts w:ascii="Arial" w:hAnsi="Arial" w:cs="Arial"/>
        </w:rPr>
        <w:t>años</w:t>
      </w:r>
      <w:r w:rsidRPr="00CA3079">
        <w:rPr>
          <w:rFonts w:ascii="Arial" w:hAnsi="Arial" w:cs="Arial"/>
        </w:rPr>
        <w:t xml:space="preserve"> anteriores con un predominio del área Ciencias Naturales y Exactas seguida de lejos por Ciencias Médicas y de la Salud. </w:t>
      </w:r>
      <w:r>
        <w:rPr>
          <w:rFonts w:ascii="Arial" w:hAnsi="Arial" w:cs="Arial"/>
        </w:rPr>
        <w:t>A su vez, se encuentra que entre aprobados y rechazados casi todas las áreas del conocimiento aparecen con proporciones similares. La excepción en este caso es el área de Ciencias Sociales que presenta una alta tasa de proyectos rechazados</w:t>
      </w:r>
      <w:r w:rsidRPr="00CA3079">
        <w:rPr>
          <w:rFonts w:ascii="Arial" w:hAnsi="Arial" w:cs="Arial"/>
        </w:rPr>
        <w:t xml:space="preserve">. Al analizar en detalle se encuentra que en su mayoría dichos proyectos </w:t>
      </w:r>
      <w:r>
        <w:rPr>
          <w:rFonts w:ascii="Arial" w:hAnsi="Arial" w:cs="Arial"/>
        </w:rPr>
        <w:t>que no fueron aprobados</w:t>
      </w:r>
      <w:r w:rsidRPr="00CA3079">
        <w:rPr>
          <w:rFonts w:ascii="Arial" w:hAnsi="Arial" w:cs="Arial"/>
        </w:rPr>
        <w:t xml:space="preserve"> </w:t>
      </w:r>
      <w:r>
        <w:rPr>
          <w:rFonts w:ascii="Arial" w:hAnsi="Arial" w:cs="Arial"/>
        </w:rPr>
        <w:t>pertenecen al</w:t>
      </w:r>
      <w:r w:rsidRPr="00CA3079">
        <w:rPr>
          <w:rFonts w:ascii="Arial" w:hAnsi="Arial" w:cs="Arial"/>
        </w:rPr>
        <w:t xml:space="preserve"> instrumento de Posgrados Nacionales. </w:t>
      </w:r>
      <w:r>
        <w:rPr>
          <w:rFonts w:ascii="Arial" w:hAnsi="Arial" w:cs="Arial"/>
        </w:rPr>
        <w:t xml:space="preserve">Por lo tanto, se observa para este instrumento un perfil de proyectos aprobados volcados a áreas del conocimiento más relacionadas con las áreas prioritarias delineadas por el PENCTI. </w:t>
      </w:r>
    </w:p>
    <w:p w:rsidR="00EA53C0" w:rsidRDefault="00EA53C0" w:rsidP="00EA53C0">
      <w:pPr>
        <w:pStyle w:val="NoSpacing"/>
        <w:jc w:val="both"/>
        <w:rPr>
          <w:rFonts w:ascii="Arial" w:hAnsi="Arial" w:cs="Arial"/>
          <w:highlight w:val="yellow"/>
        </w:rPr>
      </w:pPr>
    </w:p>
    <w:p w:rsidR="00EA53C0" w:rsidRDefault="00EA53C0" w:rsidP="00EA53C0">
      <w:pPr>
        <w:pStyle w:val="NoSpacing"/>
        <w:jc w:val="both"/>
        <w:rPr>
          <w:rFonts w:ascii="Arial" w:hAnsi="Arial" w:cs="Arial"/>
        </w:rPr>
      </w:pPr>
      <w:r w:rsidRPr="00043184">
        <w:rPr>
          <w:rFonts w:ascii="Arial" w:hAnsi="Arial" w:cs="Arial"/>
        </w:rPr>
        <w:t xml:space="preserve">En lo referente a la afiliación institucional de los individuos, continúa siendo notoria la importancia de la Universidad de la República en el total. </w:t>
      </w:r>
      <w:r>
        <w:rPr>
          <w:rFonts w:ascii="Arial" w:hAnsi="Arial" w:cs="Arial"/>
        </w:rPr>
        <w:t>En segundo lugar se encuentra ANEP que concentra a los postulantes de instrumento Acortando Distancias.</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EA53C0" w:rsidRPr="00837887" w:rsidRDefault="00EA53C0" w:rsidP="00837887">
      <w:pPr>
        <w:pStyle w:val="NoSpacing"/>
        <w:jc w:val="center"/>
        <w:rPr>
          <w:rFonts w:ascii="Arial" w:hAnsi="Arial" w:cs="Arial"/>
          <w:b/>
          <w:bCs/>
          <w:lang w:val="es-ES_tradnl"/>
        </w:rPr>
      </w:pPr>
      <w:r w:rsidRPr="00837887">
        <w:rPr>
          <w:rFonts w:ascii="Arial" w:hAnsi="Arial" w:cs="Arial"/>
          <w:b/>
          <w:bCs/>
          <w:lang w:val="es-ES_tradnl"/>
        </w:rPr>
        <w:t>GRÁFICO 3.1 - DISTRIBUCIÓN POR ÁREA DEL CONOCIMIENTO E INSTITUCIÓN DE LOS PROYECTOS APROBADOS Y RECHAZADOS</w:t>
      </w:r>
      <w:r w:rsidRPr="00837887">
        <w:rPr>
          <w:rStyle w:val="FootnoteReference"/>
          <w:rFonts w:ascii="Arial" w:hAnsi="Arial" w:cs="Arial"/>
          <w:lang w:val="es-ES_tradnl"/>
        </w:rPr>
        <w:footnoteReference w:id="44"/>
      </w:r>
      <w:r w:rsidRPr="00837887">
        <w:rPr>
          <w:rFonts w:ascii="Arial" w:hAnsi="Arial" w:cs="Arial"/>
          <w:b/>
          <w:bCs/>
          <w:lang w:val="es-ES_tradnl"/>
        </w:rPr>
        <w:t xml:space="preserve">. AÑO 2013. </w:t>
      </w:r>
    </w:p>
    <w:p w:rsidR="00EA53C0" w:rsidRDefault="00CC2CF7" w:rsidP="00EA53C0">
      <w:pPr>
        <w:pStyle w:val="NoSpacing"/>
        <w:jc w:val="both"/>
        <w:rPr>
          <w:rFonts w:ascii="Arial" w:hAnsi="Arial" w:cs="Arial"/>
          <w:color w:val="000000" w:themeColor="text1"/>
          <w:sz w:val="18"/>
          <w:szCs w:val="18"/>
        </w:rPr>
      </w:pPr>
      <w:r>
        <w:rPr>
          <w:noProof/>
          <w:lang w:val="en-US" w:eastAsia="en-US"/>
        </w:rPr>
        <w:drawing>
          <wp:anchor distT="0" distB="0" distL="114300" distR="114300" simplePos="0" relativeHeight="251693056" behindDoc="0" locked="0" layoutInCell="1" allowOverlap="1" wp14:anchorId="7625A713" wp14:editId="1D878156">
            <wp:simplePos x="0" y="0"/>
            <wp:positionH relativeFrom="column">
              <wp:posOffset>2682240</wp:posOffset>
            </wp:positionH>
            <wp:positionV relativeFrom="paragraph">
              <wp:posOffset>158115</wp:posOffset>
            </wp:positionV>
            <wp:extent cx="3239770" cy="2303780"/>
            <wp:effectExtent l="0" t="0" r="17780" b="20320"/>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92032" behindDoc="0" locked="0" layoutInCell="1" allowOverlap="1" wp14:anchorId="72797643" wp14:editId="38BAE71F">
            <wp:simplePos x="0" y="0"/>
            <wp:positionH relativeFrom="column">
              <wp:posOffset>-558800</wp:posOffset>
            </wp:positionH>
            <wp:positionV relativeFrom="paragraph">
              <wp:posOffset>156845</wp:posOffset>
            </wp:positionV>
            <wp:extent cx="3239770" cy="2303780"/>
            <wp:effectExtent l="0" t="0" r="17780" b="20320"/>
            <wp:wrapTopAndBottom/>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EA53C0">
        <w:rPr>
          <w:noProof/>
          <w:lang w:eastAsia="es-ES"/>
        </w:rPr>
        <w:t xml:space="preserve"> </w:t>
      </w:r>
    </w:p>
    <w:p w:rsidR="00EA53C0" w:rsidRDefault="00EA53C0" w:rsidP="00837887">
      <w:pPr>
        <w:pStyle w:val="NoSpacing"/>
        <w:jc w:val="center"/>
        <w:rPr>
          <w:rFonts w:ascii="Arial" w:hAnsi="Arial" w:cs="Arial"/>
          <w:color w:val="000000" w:themeColor="text1"/>
          <w:sz w:val="18"/>
          <w:szCs w:val="18"/>
        </w:rPr>
      </w:pPr>
      <w:r w:rsidRPr="009946BE">
        <w:rPr>
          <w:rFonts w:ascii="Arial" w:hAnsi="Arial" w:cs="Arial"/>
          <w:color w:val="000000" w:themeColor="text1"/>
          <w:sz w:val="18"/>
          <w:szCs w:val="18"/>
        </w:rPr>
        <w:t xml:space="preserve">Fuente: Bases de postulaciones </w:t>
      </w:r>
      <w:r>
        <w:rPr>
          <w:rFonts w:ascii="Arial" w:hAnsi="Arial" w:cs="Arial"/>
          <w:color w:val="000000" w:themeColor="text1"/>
          <w:sz w:val="18"/>
          <w:szCs w:val="18"/>
        </w:rPr>
        <w:t>y Sistema de Gestión de Proyectos</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sidRPr="00262311">
        <w:rPr>
          <w:rFonts w:ascii="Arial" w:hAnsi="Arial" w:cs="Arial"/>
        </w:rPr>
        <w:t xml:space="preserve">Respecto de la edad, </w:t>
      </w:r>
      <w:r>
        <w:rPr>
          <w:rFonts w:ascii="Arial" w:hAnsi="Arial" w:cs="Arial"/>
        </w:rPr>
        <w:t>se observa un comportamiento bastante homogéneo entre aprobados y rechazados, salvo por un instrumento. R</w:t>
      </w:r>
      <w:r w:rsidRPr="00262311">
        <w:rPr>
          <w:rFonts w:ascii="Arial" w:hAnsi="Arial" w:cs="Arial"/>
        </w:rPr>
        <w:t>esulta lógico encontrar que los postulantes más jóvenes s</w:t>
      </w:r>
      <w:r>
        <w:rPr>
          <w:rFonts w:ascii="Arial" w:hAnsi="Arial" w:cs="Arial"/>
        </w:rPr>
        <w:t xml:space="preserve">ean los de Becas de Iniciación, </w:t>
      </w:r>
      <w:r w:rsidRPr="00262311">
        <w:rPr>
          <w:rFonts w:ascii="Arial" w:hAnsi="Arial" w:cs="Arial"/>
        </w:rPr>
        <w:t xml:space="preserve">con un promedio </w:t>
      </w:r>
      <w:r>
        <w:rPr>
          <w:rFonts w:ascii="Arial" w:hAnsi="Arial" w:cs="Arial"/>
        </w:rPr>
        <w:t>de 24 y 25 años en los postulantes aprobados y rechazados respectivamente</w:t>
      </w:r>
      <w:r w:rsidRPr="00262311">
        <w:rPr>
          <w:rFonts w:ascii="Arial" w:hAnsi="Arial" w:cs="Arial"/>
        </w:rPr>
        <w:t xml:space="preserve">, mientras que </w:t>
      </w:r>
      <w:r>
        <w:rPr>
          <w:rFonts w:ascii="Arial" w:hAnsi="Arial" w:cs="Arial"/>
        </w:rPr>
        <w:t xml:space="preserve">en </w:t>
      </w:r>
      <w:r w:rsidRPr="00262311">
        <w:rPr>
          <w:rFonts w:ascii="Arial" w:hAnsi="Arial" w:cs="Arial"/>
        </w:rPr>
        <w:t xml:space="preserve">el otro extremo se </w:t>
      </w:r>
      <w:r>
        <w:rPr>
          <w:rFonts w:ascii="Arial" w:hAnsi="Arial" w:cs="Arial"/>
        </w:rPr>
        <w:t>encuentra</w:t>
      </w:r>
      <w:r w:rsidRPr="00262311">
        <w:rPr>
          <w:rFonts w:ascii="Arial" w:hAnsi="Arial" w:cs="Arial"/>
        </w:rPr>
        <w:t xml:space="preserve"> en</w:t>
      </w:r>
      <w:r>
        <w:rPr>
          <w:rFonts w:ascii="Arial" w:hAnsi="Arial" w:cs="Arial"/>
        </w:rPr>
        <w:t>tre los postulantes de</w:t>
      </w:r>
      <w:r w:rsidRPr="00262311">
        <w:rPr>
          <w:rFonts w:ascii="Arial" w:hAnsi="Arial" w:cs="Arial"/>
        </w:rPr>
        <w:t xml:space="preserve"> </w:t>
      </w:r>
      <w:r>
        <w:rPr>
          <w:rFonts w:ascii="Arial" w:hAnsi="Arial" w:cs="Arial"/>
        </w:rPr>
        <w:t>Programa Mercosur Educativo: Proyectos Conjuntos</w:t>
      </w:r>
      <w:r w:rsidRPr="00262311">
        <w:rPr>
          <w:rFonts w:ascii="Arial" w:hAnsi="Arial" w:cs="Arial"/>
        </w:rPr>
        <w:t xml:space="preserve"> donde la edad promedio </w:t>
      </w:r>
      <w:r>
        <w:rPr>
          <w:rFonts w:ascii="Arial" w:hAnsi="Arial" w:cs="Arial"/>
        </w:rPr>
        <w:t>es</w:t>
      </w:r>
      <w:r w:rsidRPr="00262311">
        <w:rPr>
          <w:rFonts w:ascii="Arial" w:hAnsi="Arial" w:cs="Arial"/>
        </w:rPr>
        <w:t xml:space="preserve"> </w:t>
      </w:r>
      <w:r>
        <w:rPr>
          <w:rFonts w:ascii="Arial" w:hAnsi="Arial" w:cs="Arial"/>
        </w:rPr>
        <w:t>de</w:t>
      </w:r>
      <w:r w:rsidRPr="00262311">
        <w:rPr>
          <w:rFonts w:ascii="Arial" w:hAnsi="Arial" w:cs="Arial"/>
        </w:rPr>
        <w:t xml:space="preserve"> </w:t>
      </w:r>
      <w:r>
        <w:rPr>
          <w:rFonts w:ascii="Arial" w:hAnsi="Arial" w:cs="Arial"/>
        </w:rPr>
        <w:t xml:space="preserve">64 y 47 </w:t>
      </w:r>
      <w:r w:rsidRPr="00262311">
        <w:rPr>
          <w:rFonts w:ascii="Arial" w:hAnsi="Arial" w:cs="Arial"/>
        </w:rPr>
        <w:t>años</w:t>
      </w:r>
      <w:r>
        <w:rPr>
          <w:rFonts w:ascii="Arial" w:hAnsi="Arial" w:cs="Arial"/>
        </w:rPr>
        <w:t xml:space="preserve"> en cada caso</w:t>
      </w:r>
      <w:r w:rsidRPr="00262311">
        <w:rPr>
          <w:rFonts w:ascii="Arial" w:hAnsi="Arial" w:cs="Arial"/>
        </w:rPr>
        <w:t>.</w:t>
      </w:r>
      <w:r>
        <w:rPr>
          <w:rFonts w:ascii="Arial" w:hAnsi="Arial" w:cs="Arial"/>
        </w:rPr>
        <w:t xml:space="preserve"> En este último instrumento el alto promedio de edad en los aprobados radica en que las bases hacen hincapié en que el solicitante acredite experiencia en la gestión de proyectos de investigación a nivel de doctorado. A su vez, r</w:t>
      </w:r>
      <w:r w:rsidRPr="00262311">
        <w:rPr>
          <w:rFonts w:ascii="Arial" w:hAnsi="Arial" w:cs="Arial"/>
        </w:rPr>
        <w:t>esulta interesante ver como el instrumento de posdoctorados atrae a investigadores relativamente jóvenes, aunque debe tenerse en cuenta que para postular a este instrumento era requisito haber recibido el título de Doctor en un lapso menor a 6 años.</w:t>
      </w:r>
      <w:r>
        <w:rPr>
          <w:rFonts w:ascii="Arial" w:hAnsi="Arial" w:cs="Arial"/>
        </w:rPr>
        <w:t xml:space="preserve"> </w:t>
      </w:r>
    </w:p>
    <w:p w:rsidR="00EA53C0" w:rsidRDefault="00EA53C0" w:rsidP="00EA53C0">
      <w:pPr>
        <w:pStyle w:val="NoSpacing"/>
        <w:jc w:val="both"/>
        <w:rPr>
          <w:rFonts w:ascii="Arial" w:hAnsi="Arial" w:cs="Arial"/>
        </w:rPr>
      </w:pPr>
    </w:p>
    <w:p w:rsidR="00EA53C0" w:rsidRPr="00AF4D64" w:rsidRDefault="00EA53C0" w:rsidP="00EA53C0">
      <w:pPr>
        <w:pStyle w:val="NoSpacing"/>
        <w:jc w:val="both"/>
        <w:rPr>
          <w:rFonts w:ascii="Arial" w:hAnsi="Arial" w:cs="Arial"/>
        </w:rPr>
      </w:pPr>
      <w:r>
        <w:rPr>
          <w:rFonts w:ascii="Arial" w:hAnsi="Arial" w:cs="Arial"/>
        </w:rPr>
        <w:t>En cuanto al perfil por género se destaca la incidencia de las personas de sexo femenino en los proyectos aprobados en ambas modalidades de Mercosur Educativo, Movilidad Capacitación en Bio y Becas de Iniciación a la Investigación. A su vez se destaca el alto porcentaje de ganadores de sexo femenino en los Posdoctorados Nacionales respecto de los rechazados.</w:t>
      </w:r>
    </w:p>
    <w:p w:rsidR="00EA53C0" w:rsidRDefault="00EA53C0" w:rsidP="00EA53C0">
      <w:pPr>
        <w:pStyle w:val="NoSpacing"/>
        <w:jc w:val="both"/>
        <w:rPr>
          <w:rFonts w:ascii="Arial" w:hAnsi="Arial" w:cs="Arial"/>
        </w:rPr>
      </w:pPr>
    </w:p>
    <w:p w:rsidR="00EA53C0" w:rsidRDefault="00EA53C0" w:rsidP="00EA53C0">
      <w:pPr>
        <w:pStyle w:val="NoSpacing"/>
        <w:jc w:val="center"/>
        <w:rPr>
          <w:rFonts w:ascii="Arial" w:hAnsi="Arial" w:cs="Arial"/>
          <w:b/>
        </w:rPr>
      </w:pPr>
    </w:p>
    <w:p w:rsidR="00EA53C0" w:rsidRDefault="00EA53C0" w:rsidP="00EA53C0">
      <w:pPr>
        <w:pStyle w:val="NoSpacing"/>
        <w:jc w:val="center"/>
        <w:rPr>
          <w:rFonts w:ascii="Arial" w:hAnsi="Arial" w:cs="Arial"/>
          <w:b/>
        </w:rPr>
      </w:pPr>
    </w:p>
    <w:p w:rsidR="00EA53C0" w:rsidRDefault="00EA53C0" w:rsidP="00EA53C0">
      <w:pPr>
        <w:pStyle w:val="NoSpacing"/>
        <w:jc w:val="center"/>
        <w:rPr>
          <w:rFonts w:ascii="Arial" w:hAnsi="Arial" w:cs="Arial"/>
          <w:b/>
        </w:rPr>
      </w:pPr>
    </w:p>
    <w:p w:rsidR="00EA53C0" w:rsidRDefault="00EA53C0" w:rsidP="00EA53C0">
      <w:pPr>
        <w:pStyle w:val="NoSpacing"/>
        <w:jc w:val="center"/>
        <w:rPr>
          <w:rFonts w:ascii="Arial" w:hAnsi="Arial" w:cs="Arial"/>
          <w:b/>
        </w:rPr>
      </w:pPr>
    </w:p>
    <w:p w:rsidR="00EA53C0" w:rsidRDefault="00EA53C0" w:rsidP="00EA53C0">
      <w:pPr>
        <w:pStyle w:val="NoSpacing"/>
        <w:jc w:val="center"/>
        <w:rPr>
          <w:rFonts w:ascii="Arial" w:hAnsi="Arial" w:cs="Arial"/>
          <w:b/>
        </w:rPr>
      </w:pPr>
    </w:p>
    <w:p w:rsidR="00EA53C0" w:rsidRDefault="00EA53C0" w:rsidP="00EA53C0">
      <w:pPr>
        <w:pStyle w:val="NoSpacing"/>
        <w:jc w:val="center"/>
        <w:rPr>
          <w:rFonts w:ascii="Arial" w:hAnsi="Arial" w:cs="Arial"/>
          <w:b/>
        </w:rPr>
      </w:pPr>
    </w:p>
    <w:p w:rsidR="00C76CF7" w:rsidRDefault="00C76CF7" w:rsidP="00EA53C0">
      <w:pPr>
        <w:pStyle w:val="NoSpacing"/>
        <w:jc w:val="center"/>
        <w:rPr>
          <w:rFonts w:ascii="Arial" w:hAnsi="Arial" w:cs="Arial"/>
          <w:b/>
        </w:rPr>
      </w:pPr>
    </w:p>
    <w:p w:rsidR="00C76CF7" w:rsidRDefault="00C76CF7" w:rsidP="00EA53C0">
      <w:pPr>
        <w:pStyle w:val="NoSpacing"/>
        <w:jc w:val="center"/>
        <w:rPr>
          <w:rFonts w:ascii="Arial" w:hAnsi="Arial" w:cs="Arial"/>
          <w:b/>
        </w:rPr>
      </w:pPr>
    </w:p>
    <w:p w:rsidR="00EA53C0" w:rsidRDefault="00EA53C0" w:rsidP="00890F90">
      <w:pPr>
        <w:pStyle w:val="NoSpacing"/>
        <w:rPr>
          <w:rFonts w:ascii="Arial" w:hAnsi="Arial" w:cs="Arial"/>
          <w:b/>
        </w:rPr>
      </w:pPr>
    </w:p>
    <w:p w:rsidR="006C7A2A" w:rsidRDefault="006C7A2A" w:rsidP="00EA53C0">
      <w:pPr>
        <w:pStyle w:val="NoSpacing"/>
        <w:jc w:val="center"/>
        <w:rPr>
          <w:rFonts w:ascii="Arial" w:hAnsi="Arial" w:cs="Arial"/>
          <w:b/>
        </w:rPr>
      </w:pPr>
    </w:p>
    <w:p w:rsidR="00EA53C0" w:rsidRPr="002D42FE" w:rsidRDefault="00EA53C0" w:rsidP="00EA53C0">
      <w:pPr>
        <w:pStyle w:val="NoSpacing"/>
        <w:jc w:val="center"/>
        <w:rPr>
          <w:rFonts w:ascii="Arial" w:hAnsi="Arial" w:cs="Arial"/>
          <w:b/>
        </w:rPr>
      </w:pPr>
    </w:p>
    <w:p w:rsidR="00EA53C0" w:rsidRPr="006C7A2A" w:rsidRDefault="00C76CF7" w:rsidP="006C7A2A">
      <w:pPr>
        <w:pStyle w:val="NoSpacing"/>
        <w:jc w:val="center"/>
        <w:rPr>
          <w:rFonts w:ascii="Arial" w:hAnsi="Arial" w:cs="Arial"/>
          <w:b/>
          <w:bCs/>
          <w:lang w:val="es-ES_tradnl"/>
        </w:rPr>
      </w:pPr>
      <w:r w:rsidRPr="006C7A2A">
        <w:rPr>
          <w:rFonts w:ascii="Arial" w:hAnsi="Arial" w:cs="Arial"/>
          <w:b/>
          <w:bCs/>
          <w:noProof/>
          <w:lang w:val="en-US" w:eastAsia="en-US"/>
        </w:rPr>
        <w:lastRenderedPageBreak/>
        <w:drawing>
          <wp:anchor distT="0" distB="0" distL="114300" distR="114300" simplePos="0" relativeHeight="251689984" behindDoc="1" locked="0" layoutInCell="1" allowOverlap="1" wp14:anchorId="7541509F" wp14:editId="65BEE516">
            <wp:simplePos x="0" y="0"/>
            <wp:positionH relativeFrom="margin">
              <wp:posOffset>-558165</wp:posOffset>
            </wp:positionH>
            <wp:positionV relativeFrom="margin">
              <wp:posOffset>507365</wp:posOffset>
            </wp:positionV>
            <wp:extent cx="3239770" cy="2303780"/>
            <wp:effectExtent l="0" t="0" r="17780" b="20320"/>
            <wp:wrapTight wrapText="bothSides">
              <wp:wrapPolygon edited="0">
                <wp:start x="0" y="0"/>
                <wp:lineTo x="0" y="21612"/>
                <wp:lineTo x="21592" y="21612"/>
                <wp:lineTo x="21592" y="0"/>
                <wp:lineTo x="0" y="0"/>
              </wp:wrapPolygon>
            </wp:wrapTight>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EA53C0" w:rsidRPr="006C7A2A">
        <w:rPr>
          <w:rFonts w:ascii="Arial" w:hAnsi="Arial" w:cs="Arial"/>
          <w:b/>
          <w:bCs/>
          <w:lang w:val="es-ES_tradnl"/>
        </w:rPr>
        <w:t>GRÁFICO 3.2 - DISTRIBUCIÓN POR SEXO Y EDAD DE LOS PROYECTOS APROBADOS Y RECHAZADOS. AÑO 2013.</w:t>
      </w:r>
    </w:p>
    <w:p w:rsidR="00EA53C0" w:rsidRPr="006C7A2A" w:rsidRDefault="006C7A2A" w:rsidP="00B34AC8">
      <w:pPr>
        <w:pStyle w:val="NoSpacing"/>
        <w:rPr>
          <w:rFonts w:ascii="Arial" w:hAnsi="Arial" w:cs="Arial"/>
          <w:b/>
          <w:bCs/>
          <w:lang w:val="es-ES_tradnl"/>
        </w:rPr>
      </w:pPr>
      <w:r w:rsidRPr="006C7A2A">
        <w:rPr>
          <w:rFonts w:ascii="Arial" w:hAnsi="Arial" w:cs="Arial"/>
          <w:b/>
          <w:bCs/>
          <w:noProof/>
          <w:lang w:val="en-US" w:eastAsia="en-US"/>
        </w:rPr>
        <w:drawing>
          <wp:anchor distT="0" distB="0" distL="114300" distR="114300" simplePos="0" relativeHeight="251691008" behindDoc="0" locked="0" layoutInCell="1" allowOverlap="1" wp14:anchorId="67676A76" wp14:editId="056C192C">
            <wp:simplePos x="0" y="0"/>
            <wp:positionH relativeFrom="column">
              <wp:posOffset>2678430</wp:posOffset>
            </wp:positionH>
            <wp:positionV relativeFrom="paragraph">
              <wp:posOffset>175260</wp:posOffset>
            </wp:positionV>
            <wp:extent cx="3239770" cy="2305050"/>
            <wp:effectExtent l="0" t="0" r="17780" b="19050"/>
            <wp:wrapTopAndBottom/>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EA53C0" w:rsidRPr="006C7A2A" w:rsidRDefault="00EA53C0" w:rsidP="006C7A2A">
      <w:pPr>
        <w:pStyle w:val="NoSpacing"/>
        <w:jc w:val="center"/>
        <w:rPr>
          <w:rFonts w:ascii="Arial" w:hAnsi="Arial" w:cs="Arial"/>
          <w:color w:val="000000" w:themeColor="text1"/>
          <w:sz w:val="18"/>
          <w:szCs w:val="18"/>
        </w:rPr>
      </w:pPr>
      <w:r w:rsidRPr="006C7A2A">
        <w:rPr>
          <w:rFonts w:ascii="Arial" w:hAnsi="Arial" w:cs="Arial"/>
          <w:color w:val="000000" w:themeColor="text1"/>
          <w:sz w:val="18"/>
          <w:szCs w:val="18"/>
        </w:rPr>
        <w:t>Fuente: Bases de postulaciones y Sistema de Gestión de Proyectos</w:t>
      </w:r>
    </w:p>
    <w:p w:rsidR="00EA53C0" w:rsidRPr="004B6014" w:rsidRDefault="00EA53C0" w:rsidP="00EA53C0">
      <w:pPr>
        <w:pStyle w:val="NoSpacing"/>
        <w:jc w:val="both"/>
        <w:rPr>
          <w:rFonts w:ascii="Arial" w:hAnsi="Arial" w:cs="Arial"/>
          <w:highlight w:val="yellow"/>
        </w:rPr>
      </w:pP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highlight w:val="yellow"/>
        </w:rPr>
      </w:pPr>
      <w:bookmarkStart w:id="149" w:name="_Toc287526685"/>
      <w:bookmarkStart w:id="150" w:name="_Toc287526863"/>
      <w:bookmarkStart w:id="151" w:name="_Toc287527567"/>
      <w:bookmarkStart w:id="152" w:name="_Toc287527798"/>
      <w:bookmarkStart w:id="153" w:name="_Toc287528527"/>
      <w:bookmarkStart w:id="154" w:name="_Toc287528953"/>
      <w:bookmarkStart w:id="155" w:name="_Toc287529166"/>
      <w:bookmarkStart w:id="156" w:name="_Toc287529477"/>
      <w:bookmarkStart w:id="157" w:name="_Toc287619400"/>
      <w:bookmarkStart w:id="158" w:name="_Toc287622763"/>
      <w:bookmarkStart w:id="159" w:name="_Toc287626344"/>
      <w:bookmarkStart w:id="160" w:name="_Toc287626881"/>
      <w:r w:rsidRPr="00523F87">
        <w:rPr>
          <w:rFonts w:ascii="Arial" w:hAnsi="Arial" w:cs="Arial"/>
        </w:rPr>
        <w:t xml:space="preserve">Otra arista relevante en el análisis del perfil de los proyectos es la relativa al núcleo de problemas y oportunidades y áreas prioritarias, de forma de determinar el grado de desarrollo de las </w:t>
      </w:r>
      <w:r w:rsidRPr="00AF4E5C">
        <w:rPr>
          <w:rFonts w:ascii="Arial" w:hAnsi="Arial" w:cs="Arial"/>
        </w:rPr>
        <w:t xml:space="preserve">áreas definidas como estratégicas por el PENCTI. Cabe destacar que los instrumentos Becas de Iniciación, Posgrados en el Exterior y </w:t>
      </w:r>
      <w:r>
        <w:rPr>
          <w:rFonts w:ascii="Arial" w:hAnsi="Arial" w:cs="Arial"/>
        </w:rPr>
        <w:t xml:space="preserve">Movilidad Capacitación en Bio </w:t>
      </w:r>
      <w:r w:rsidRPr="00AF4E5C">
        <w:rPr>
          <w:rFonts w:ascii="Arial" w:hAnsi="Arial" w:cs="Arial"/>
        </w:rPr>
        <w:t>son enfocados</w:t>
      </w:r>
      <w:r>
        <w:rPr>
          <w:rFonts w:ascii="Arial" w:hAnsi="Arial" w:cs="Arial"/>
        </w:rPr>
        <w:t xml:space="preserve"> enteramente en áreas prioritarias, mientras que el resto de los instrumentos financia también proyectos en investigación fundamental pero dando prioridad a los enmarcados en áreas estratégicas. Dentro de estos instrumentos, se encuentra que los Posgrados Nacionales presentan un 67% de los proyectos aprobados dentro de</w:t>
      </w:r>
      <w:r w:rsidRPr="00522CC6">
        <w:rPr>
          <w:rFonts w:ascii="Arial" w:hAnsi="Arial" w:cs="Arial"/>
        </w:rPr>
        <w:t xml:space="preserve"> un núcleo de problemas y oportunidades y/o en un </w:t>
      </w:r>
      <w:r>
        <w:rPr>
          <w:rFonts w:ascii="Arial" w:hAnsi="Arial" w:cs="Arial"/>
        </w:rPr>
        <w:t xml:space="preserve">área tecnológica a priorizar, Vinculación con Científicos y Tecnólogos un 100%, y Posdoctorados Nacionales un 64%. Como resultado, un 83% de los proyectos aprobados en 2013 se enmarcan dentro de áreas estratégicas. </w:t>
      </w:r>
    </w:p>
    <w:bookmarkEnd w:id="149"/>
    <w:bookmarkEnd w:id="150"/>
    <w:bookmarkEnd w:id="151"/>
    <w:bookmarkEnd w:id="152"/>
    <w:bookmarkEnd w:id="153"/>
    <w:bookmarkEnd w:id="154"/>
    <w:bookmarkEnd w:id="155"/>
    <w:bookmarkEnd w:id="156"/>
    <w:bookmarkEnd w:id="157"/>
    <w:bookmarkEnd w:id="158"/>
    <w:bookmarkEnd w:id="159"/>
    <w:bookmarkEnd w:id="160"/>
    <w:p w:rsidR="00EA53C0" w:rsidRDefault="00EA53C0" w:rsidP="00EA53C0">
      <w:pPr>
        <w:pStyle w:val="NoSpacing"/>
        <w:jc w:val="both"/>
        <w:rPr>
          <w:rFonts w:ascii="Arial" w:hAnsi="Arial" w:cs="Arial"/>
        </w:rPr>
      </w:pPr>
    </w:p>
    <w:p w:rsidR="00EA53C0" w:rsidRPr="00E1774B" w:rsidRDefault="00EA53C0" w:rsidP="00EA53C0">
      <w:pPr>
        <w:pStyle w:val="NoSpacing"/>
        <w:jc w:val="both"/>
        <w:rPr>
          <w:rFonts w:ascii="Arial" w:hAnsi="Arial" w:cs="Arial"/>
        </w:rPr>
      </w:pPr>
      <w:r w:rsidRPr="00E1774B">
        <w:rPr>
          <w:rFonts w:ascii="Arial" w:hAnsi="Arial" w:cs="Arial"/>
        </w:rPr>
        <w:t xml:space="preserve">Al desglosar las áreas estratégicas en núcleos y tecnologías se mantienen patrones similares al año anterior respecto de los grados de desarrollo de cada una. </w:t>
      </w:r>
      <w:r>
        <w:rPr>
          <w:rFonts w:ascii="Arial" w:hAnsi="Arial" w:cs="Arial"/>
        </w:rPr>
        <w:t>Como s</w:t>
      </w:r>
      <w:r w:rsidRPr="00E1774B">
        <w:rPr>
          <w:rFonts w:ascii="Arial" w:hAnsi="Arial" w:cs="Arial"/>
        </w:rPr>
        <w:t xml:space="preserve">e observa </w:t>
      </w:r>
      <w:r>
        <w:rPr>
          <w:rFonts w:ascii="Arial" w:hAnsi="Arial" w:cs="Arial"/>
        </w:rPr>
        <w:t xml:space="preserve">en el gráfico 3.3, </w:t>
      </w:r>
      <w:r w:rsidRPr="00E1774B">
        <w:rPr>
          <w:rFonts w:ascii="Arial" w:hAnsi="Arial" w:cs="Arial"/>
        </w:rPr>
        <w:t>aún no se ha logrado captar demanda dentro de los núcleos de Energía, Software, Turismo o Logística y Transporte. El hecho de haber observado por segundo año consecutivo una baja demanda en dichos sectores, muestra la necesidad de un análisis para identificar los motivos detrás de este comportamiento. En lo que respecta a Software y los Servicios Informáticos, se podría pensar en una baja motivación de estudiantes de estas áreas para acceder a instrumentos de la ANII, mientras que para</w:t>
      </w:r>
      <w:r>
        <w:rPr>
          <w:rFonts w:ascii="Arial" w:hAnsi="Arial" w:cs="Arial"/>
        </w:rPr>
        <w:t xml:space="preserve"> </w:t>
      </w:r>
      <w:r w:rsidRPr="00E1774B">
        <w:rPr>
          <w:rFonts w:ascii="Arial" w:hAnsi="Arial" w:cs="Arial"/>
        </w:rPr>
        <w:t>Energía, Turismo y Logística el problema podría asociarse a la existencia reducida o nula de programas específicos que formen estudiantes en dichas áreas. Por su parte, este año se destaca el aumento de postulaciones en Educación y Desarrollo social, que desplazó a Medio Ambiente y Servicios Ambientales. Para el primero, se destaca el aumento en el porcentaje de proyectos aprobados pero sobre todo de los proyectos rechazados, los cuales se encuentran mayormente en el instrumento de Posgrados Nacionales.</w:t>
      </w:r>
      <w:r>
        <w:rPr>
          <w:rFonts w:ascii="Arial" w:hAnsi="Arial" w:cs="Arial"/>
        </w:rPr>
        <w:t xml:space="preserve"> </w:t>
      </w:r>
    </w:p>
    <w:p w:rsidR="00EA53C0" w:rsidRPr="00E1774B"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sidRPr="00E1774B">
        <w:rPr>
          <w:rFonts w:ascii="Arial" w:hAnsi="Arial" w:cs="Arial"/>
        </w:rPr>
        <w:t>Por el lado de las áreas tecnológicas, al igual que en años anteriores se vuelve a apreciar la amplia diferencia en la importancia de Biotecnología en relación a las demás</w:t>
      </w:r>
      <w:r w:rsidRPr="00E1774B">
        <w:rPr>
          <w:rStyle w:val="FootnoteReference"/>
          <w:rFonts w:ascii="Arial" w:hAnsi="Arial" w:cs="Arial"/>
        </w:rPr>
        <w:footnoteReference w:id="45"/>
      </w:r>
      <w:r w:rsidRPr="00E1774B">
        <w:rPr>
          <w:rFonts w:ascii="Arial" w:hAnsi="Arial" w:cs="Arial"/>
        </w:rPr>
        <w:t>. A su vez</w:t>
      </w:r>
      <w:r>
        <w:rPr>
          <w:rFonts w:ascii="Arial" w:hAnsi="Arial" w:cs="Arial"/>
        </w:rPr>
        <w:t xml:space="preserve"> se destaca el porcentaje de rechazo de los proyectos que </w:t>
      </w:r>
      <w:r>
        <w:rPr>
          <w:rFonts w:ascii="Arial" w:hAnsi="Arial" w:cs="Arial"/>
        </w:rPr>
        <w:lastRenderedPageBreak/>
        <w:t>solamente se enmarcan dentro de un sector núcleo de problemas, mostrando el perfil de proyectos que se busca aprobar como fuera mencionado anteriormente.</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EA53C0" w:rsidRDefault="00EA53C0" w:rsidP="00EA53C0">
      <w:pPr>
        <w:spacing w:line="240" w:lineRule="auto"/>
        <w:jc w:val="center"/>
        <w:rPr>
          <w:rFonts w:ascii="Arial" w:hAnsi="Arial" w:cs="Arial"/>
          <w:b/>
        </w:rPr>
      </w:pPr>
      <w:r w:rsidRPr="00D96E2B">
        <w:rPr>
          <w:rFonts w:ascii="Arial" w:hAnsi="Arial" w:cs="Arial"/>
          <w:b/>
          <w:lang w:val="es-ES_tradnl"/>
        </w:rPr>
        <w:t xml:space="preserve">GRÁFICO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3</w:t>
      </w:r>
      <w:r w:rsidRPr="00D96E2B">
        <w:rPr>
          <w:rFonts w:ascii="Arial" w:hAnsi="Arial" w:cs="Arial"/>
          <w:b/>
          <w:lang w:val="es-ES_tradnl"/>
        </w:rPr>
        <w:t xml:space="preserve"> - DISTRIBUCIÓN POR </w:t>
      </w:r>
      <w:r>
        <w:rPr>
          <w:rFonts w:ascii="Arial" w:hAnsi="Arial" w:cs="Arial"/>
          <w:b/>
          <w:lang w:val="es-ES_tradnl"/>
        </w:rPr>
        <w:t xml:space="preserve">SECTOR NÚCLEO DE OPORTUNIDAD </w:t>
      </w:r>
      <w:r w:rsidRPr="00D96E2B">
        <w:rPr>
          <w:rFonts w:ascii="Arial" w:hAnsi="Arial" w:cs="Arial"/>
          <w:b/>
          <w:lang w:val="es-ES_tradnl"/>
        </w:rPr>
        <w:t xml:space="preserve">DE LOS PROYECTOS </w:t>
      </w:r>
      <w:r>
        <w:rPr>
          <w:rFonts w:ascii="Arial" w:hAnsi="Arial" w:cs="Arial"/>
          <w:b/>
          <w:lang w:val="es-ES_tradnl"/>
        </w:rPr>
        <w:t>APROBADOS</w:t>
      </w:r>
      <w:r w:rsidRPr="00D96E2B">
        <w:rPr>
          <w:rFonts w:ascii="Arial" w:hAnsi="Arial" w:cs="Arial"/>
          <w:b/>
          <w:lang w:val="es-ES_tradnl"/>
        </w:rPr>
        <w:t xml:space="preserve"> Y </w:t>
      </w:r>
      <w:r>
        <w:rPr>
          <w:rFonts w:ascii="Arial" w:hAnsi="Arial" w:cs="Arial"/>
          <w:b/>
          <w:lang w:val="es-ES_tradnl"/>
        </w:rPr>
        <w:t>RECHAZADOS. AÑO 2013.</w:t>
      </w:r>
    </w:p>
    <w:p w:rsidR="00EA53C0" w:rsidRDefault="00EA53C0" w:rsidP="00AF0AE8">
      <w:pPr>
        <w:pStyle w:val="NoSpacing"/>
        <w:jc w:val="center"/>
        <w:rPr>
          <w:rFonts w:ascii="Arial" w:hAnsi="Arial" w:cs="Arial"/>
          <w:color w:val="000000" w:themeColor="text1"/>
          <w:sz w:val="18"/>
          <w:szCs w:val="18"/>
        </w:rPr>
      </w:pPr>
      <w:r>
        <w:rPr>
          <w:noProof/>
          <w:lang w:val="en-US" w:eastAsia="en-US"/>
        </w:rPr>
        <w:drawing>
          <wp:anchor distT="0" distB="0" distL="114300" distR="114300" simplePos="0" relativeHeight="251694080" behindDoc="0" locked="0" layoutInCell="1" allowOverlap="1" wp14:anchorId="1F0E5A78" wp14:editId="04B16AE4">
            <wp:simplePos x="0" y="0"/>
            <wp:positionH relativeFrom="column">
              <wp:align>center</wp:align>
            </wp:positionH>
            <wp:positionV relativeFrom="paragraph">
              <wp:posOffset>0</wp:posOffset>
            </wp:positionV>
            <wp:extent cx="4647600" cy="2815200"/>
            <wp:effectExtent l="0" t="0" r="19685" b="23495"/>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Pr="009946BE">
        <w:rPr>
          <w:rFonts w:ascii="Arial" w:hAnsi="Arial" w:cs="Arial"/>
          <w:color w:val="000000" w:themeColor="text1"/>
          <w:sz w:val="18"/>
          <w:szCs w:val="18"/>
        </w:rPr>
        <w:t xml:space="preserve">Fuente: Bases de postulaciones </w:t>
      </w:r>
      <w:r>
        <w:rPr>
          <w:rFonts w:ascii="Arial" w:hAnsi="Arial" w:cs="Arial"/>
          <w:color w:val="000000" w:themeColor="text1"/>
          <w:sz w:val="18"/>
          <w:szCs w:val="18"/>
        </w:rPr>
        <w:t>y Sistema de Gestión de Proyectos</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EA53C0" w:rsidRDefault="00EA53C0" w:rsidP="00EA53C0">
      <w:pPr>
        <w:spacing w:line="240" w:lineRule="auto"/>
        <w:jc w:val="center"/>
        <w:rPr>
          <w:rFonts w:ascii="Arial" w:hAnsi="Arial" w:cs="Arial"/>
          <w:b/>
        </w:rPr>
      </w:pPr>
      <w:r>
        <w:rPr>
          <w:noProof/>
          <w:lang w:val="en-US" w:eastAsia="en-US"/>
        </w:rPr>
        <w:drawing>
          <wp:anchor distT="0" distB="0" distL="114300" distR="114300" simplePos="0" relativeHeight="251695104" behindDoc="0" locked="0" layoutInCell="1" allowOverlap="1" wp14:anchorId="255E5045" wp14:editId="2E3A3DAF">
            <wp:simplePos x="0" y="0"/>
            <wp:positionH relativeFrom="column">
              <wp:align>center</wp:align>
            </wp:positionH>
            <wp:positionV relativeFrom="paragraph">
              <wp:posOffset>567690</wp:posOffset>
            </wp:positionV>
            <wp:extent cx="4647600" cy="2815200"/>
            <wp:effectExtent l="0" t="0" r="19685" b="23495"/>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D96E2B">
        <w:rPr>
          <w:rFonts w:ascii="Arial" w:hAnsi="Arial" w:cs="Arial"/>
          <w:b/>
          <w:lang w:val="es-ES_tradnl"/>
        </w:rPr>
        <w:t xml:space="preserve">GRÁFICO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4</w:t>
      </w:r>
      <w:r w:rsidRPr="00D96E2B">
        <w:rPr>
          <w:rFonts w:ascii="Arial" w:hAnsi="Arial" w:cs="Arial"/>
          <w:b/>
          <w:lang w:val="es-ES_tradnl"/>
        </w:rPr>
        <w:t xml:space="preserve"> - DISTRIBUCIÓN POR </w:t>
      </w:r>
      <w:r>
        <w:rPr>
          <w:rFonts w:ascii="Arial" w:hAnsi="Arial" w:cs="Arial"/>
          <w:b/>
          <w:lang w:val="es-ES_tradnl"/>
        </w:rPr>
        <w:t xml:space="preserve">ÁREA TECNOLÓGICA </w:t>
      </w:r>
      <w:r w:rsidRPr="00D96E2B">
        <w:rPr>
          <w:rFonts w:ascii="Arial" w:hAnsi="Arial" w:cs="Arial"/>
          <w:b/>
          <w:lang w:val="es-ES_tradnl"/>
        </w:rPr>
        <w:t xml:space="preserve">DE LOS PROYECTOS </w:t>
      </w:r>
      <w:r>
        <w:rPr>
          <w:rFonts w:ascii="Arial" w:hAnsi="Arial" w:cs="Arial"/>
          <w:b/>
          <w:lang w:val="es-ES_tradnl"/>
        </w:rPr>
        <w:t>APROBADOS</w:t>
      </w:r>
      <w:r w:rsidRPr="00D96E2B">
        <w:rPr>
          <w:rFonts w:ascii="Arial" w:hAnsi="Arial" w:cs="Arial"/>
          <w:b/>
          <w:lang w:val="es-ES_tradnl"/>
        </w:rPr>
        <w:t xml:space="preserve"> Y </w:t>
      </w:r>
      <w:r>
        <w:rPr>
          <w:rFonts w:ascii="Arial" w:hAnsi="Arial" w:cs="Arial"/>
          <w:b/>
          <w:lang w:val="es-ES_tradnl"/>
        </w:rPr>
        <w:t>RECHAZADOS</w:t>
      </w:r>
      <w:r>
        <w:rPr>
          <w:rStyle w:val="FootnoteReference"/>
          <w:rFonts w:ascii="Arial" w:hAnsi="Arial" w:cs="Arial"/>
          <w:b/>
          <w:lang w:val="es-ES_tradnl"/>
        </w:rPr>
        <w:footnoteReference w:id="46"/>
      </w:r>
      <w:r>
        <w:rPr>
          <w:rFonts w:ascii="Arial" w:hAnsi="Arial" w:cs="Arial"/>
          <w:b/>
          <w:lang w:val="es-ES_tradnl"/>
        </w:rPr>
        <w:t>. AÑO 2013.</w:t>
      </w:r>
    </w:p>
    <w:p w:rsidR="00EA53C0" w:rsidRDefault="00EA53C0" w:rsidP="00AF0AE8">
      <w:pPr>
        <w:pStyle w:val="NoSpacing"/>
        <w:jc w:val="center"/>
        <w:rPr>
          <w:rFonts w:ascii="Arial" w:hAnsi="Arial" w:cs="Arial"/>
          <w:color w:val="000000" w:themeColor="text1"/>
          <w:sz w:val="18"/>
          <w:szCs w:val="18"/>
        </w:rPr>
      </w:pPr>
      <w:r w:rsidRPr="009946BE">
        <w:rPr>
          <w:rFonts w:ascii="Arial" w:hAnsi="Arial" w:cs="Arial"/>
          <w:color w:val="000000" w:themeColor="text1"/>
          <w:sz w:val="18"/>
          <w:szCs w:val="18"/>
        </w:rPr>
        <w:t xml:space="preserve">Fuente: Bases de postulaciones </w:t>
      </w:r>
      <w:r>
        <w:rPr>
          <w:rFonts w:ascii="Arial" w:hAnsi="Arial" w:cs="Arial"/>
          <w:color w:val="000000" w:themeColor="text1"/>
          <w:sz w:val="18"/>
          <w:szCs w:val="18"/>
        </w:rPr>
        <w:t>y Sistema de Gestión de Proyectos</w:t>
      </w:r>
    </w:p>
    <w:p w:rsidR="00EA53C0" w:rsidRDefault="00EA53C0" w:rsidP="00EA53C0">
      <w:pPr>
        <w:autoSpaceDE w:val="0"/>
        <w:spacing w:line="240" w:lineRule="auto"/>
        <w:jc w:val="both"/>
        <w:rPr>
          <w:rFonts w:ascii="Arial" w:hAnsi="Arial" w:cs="Arial"/>
          <w:b/>
        </w:rPr>
      </w:pPr>
    </w:p>
    <w:p w:rsidR="00AF0AE8" w:rsidRPr="0082229E" w:rsidRDefault="00AF0AE8" w:rsidP="00EA53C0">
      <w:pPr>
        <w:autoSpaceDE w:val="0"/>
        <w:spacing w:line="240" w:lineRule="auto"/>
        <w:jc w:val="both"/>
        <w:rPr>
          <w:rFonts w:ascii="Arial" w:hAnsi="Arial" w:cs="Arial"/>
          <w:b/>
        </w:rPr>
      </w:pPr>
    </w:p>
    <w:tbl>
      <w:tblPr>
        <w:tblW w:w="8897"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8897"/>
      </w:tblGrid>
      <w:tr w:rsidR="00EA53C0" w:rsidRPr="00A65CF7" w:rsidTr="00143DA6">
        <w:tc>
          <w:tcPr>
            <w:tcW w:w="8897" w:type="dxa"/>
            <w:shd w:val="clear" w:color="auto" w:fill="DBE5F1"/>
          </w:tcPr>
          <w:p w:rsidR="00EA53C0" w:rsidRPr="004710E1" w:rsidRDefault="00EA53C0" w:rsidP="00837887">
            <w:pPr>
              <w:pStyle w:val="NoSpacing"/>
              <w:jc w:val="center"/>
              <w:rPr>
                <w:rFonts w:cs="Calibri"/>
                <w:b/>
                <w:sz w:val="24"/>
                <w:szCs w:val="24"/>
                <w:u w:val="single"/>
              </w:rPr>
            </w:pPr>
            <w:r>
              <w:rPr>
                <w:rFonts w:cs="Calibri"/>
                <w:b/>
                <w:sz w:val="24"/>
                <w:szCs w:val="24"/>
                <w:u w:val="single"/>
              </w:rPr>
              <w:lastRenderedPageBreak/>
              <w:t>Convocatorias especiales</w:t>
            </w:r>
          </w:p>
          <w:p w:rsidR="00EA53C0" w:rsidRPr="004710E1" w:rsidRDefault="00EA53C0" w:rsidP="00837887">
            <w:pPr>
              <w:pStyle w:val="NoSpacing"/>
              <w:jc w:val="both"/>
              <w:rPr>
                <w:rFonts w:cs="Calibri"/>
                <w:sz w:val="24"/>
                <w:szCs w:val="24"/>
              </w:rPr>
            </w:pPr>
          </w:p>
          <w:p w:rsidR="00EA53C0" w:rsidRDefault="00EA53C0" w:rsidP="00837887">
            <w:pPr>
              <w:autoSpaceDE w:val="0"/>
              <w:autoSpaceDN w:val="0"/>
              <w:adjustRightInd w:val="0"/>
              <w:spacing w:after="0" w:line="240" w:lineRule="auto"/>
              <w:jc w:val="both"/>
              <w:rPr>
                <w:rFonts w:cs="Calibri"/>
                <w:sz w:val="24"/>
                <w:szCs w:val="24"/>
              </w:rPr>
            </w:pPr>
            <w:r>
              <w:rPr>
                <w:rFonts w:cs="Calibri"/>
                <w:sz w:val="24"/>
                <w:szCs w:val="24"/>
              </w:rPr>
              <w:t xml:space="preserve">Además de los considerados en el anterior análisis, la ANII financió 22 proyectos adicionales en el marco de acuerdos de cooperación con otras instituciones, 17 correspondientes a Becas Fullbright y 5 a Becas UNESCO – IHE. Las primeras son destinadas a financiar estudios de posgrado en Estados Unidos, mientras que las segundas financian la realización de una Maestría en Especialización de Ingeniería Sanitaria a realizarse en el Institute for Water Education en Delft, Holanda. </w:t>
            </w:r>
          </w:p>
          <w:p w:rsidR="00EA53C0" w:rsidRDefault="00EA53C0" w:rsidP="00837887">
            <w:pPr>
              <w:autoSpaceDE w:val="0"/>
              <w:autoSpaceDN w:val="0"/>
              <w:adjustRightInd w:val="0"/>
              <w:spacing w:after="0" w:line="240" w:lineRule="auto"/>
              <w:jc w:val="both"/>
              <w:rPr>
                <w:rFonts w:cs="Calibri"/>
                <w:sz w:val="24"/>
                <w:szCs w:val="24"/>
              </w:rPr>
            </w:pPr>
          </w:p>
          <w:p w:rsidR="00EA53C0" w:rsidRDefault="00EA53C0" w:rsidP="00837887">
            <w:pPr>
              <w:autoSpaceDE w:val="0"/>
              <w:autoSpaceDN w:val="0"/>
              <w:adjustRightInd w:val="0"/>
              <w:spacing w:after="0" w:line="240" w:lineRule="auto"/>
              <w:jc w:val="both"/>
              <w:rPr>
                <w:rFonts w:cs="Calibri"/>
                <w:sz w:val="24"/>
                <w:szCs w:val="24"/>
              </w:rPr>
            </w:pPr>
            <w:r>
              <w:rPr>
                <w:rFonts w:cs="Calibri"/>
                <w:sz w:val="24"/>
                <w:szCs w:val="24"/>
              </w:rPr>
              <w:t xml:space="preserve">Las Becas Fullbright implicaron un compromiso monetario de U$S 330.000. En términos del área de conocimiento, 5 de los posgrados financiados corresponden al área de Ciencias Agrícolas, 5 a Ingeniería y Tecnología, 2 de Ciencias Sociales y 1 de Ciencias Naturales y Exactas. </w:t>
            </w:r>
          </w:p>
          <w:p w:rsidR="00EA53C0" w:rsidRDefault="00EA53C0" w:rsidP="00837887">
            <w:pPr>
              <w:autoSpaceDE w:val="0"/>
              <w:autoSpaceDN w:val="0"/>
              <w:adjustRightInd w:val="0"/>
              <w:spacing w:after="0" w:line="240" w:lineRule="auto"/>
              <w:jc w:val="both"/>
              <w:rPr>
                <w:rFonts w:cs="Calibri"/>
                <w:sz w:val="24"/>
                <w:szCs w:val="24"/>
              </w:rPr>
            </w:pPr>
          </w:p>
          <w:p w:rsidR="00EA53C0" w:rsidRPr="00A24543" w:rsidRDefault="00EA53C0" w:rsidP="00837887">
            <w:pPr>
              <w:autoSpaceDE w:val="0"/>
              <w:autoSpaceDN w:val="0"/>
              <w:adjustRightInd w:val="0"/>
              <w:spacing w:after="0" w:line="240" w:lineRule="auto"/>
              <w:jc w:val="both"/>
              <w:rPr>
                <w:rFonts w:cs="Calibri"/>
                <w:sz w:val="24"/>
                <w:szCs w:val="24"/>
              </w:rPr>
            </w:pPr>
            <w:r>
              <w:rPr>
                <w:rFonts w:cs="Calibri"/>
                <w:sz w:val="24"/>
                <w:szCs w:val="24"/>
              </w:rPr>
              <w:t>Por su parte, todos los proyectos correspondientes a las Becas UNESCO – IHE se enmarcan dentro del área del conocimiento de Ingeniería y Tecnología y el sector núcleo de problemas, oportunidades Medio Ambiente y Servicios Ambientales.</w:t>
            </w:r>
          </w:p>
        </w:tc>
      </w:tr>
    </w:tbl>
    <w:p w:rsidR="00C76CF7" w:rsidRDefault="00C76CF7" w:rsidP="00EA53C0">
      <w:pPr>
        <w:pStyle w:val="NoSpacing"/>
        <w:jc w:val="both"/>
        <w:rPr>
          <w:rFonts w:ascii="Arial" w:hAnsi="Arial" w:cs="Arial"/>
          <w:b/>
          <w:u w:val="single"/>
        </w:rPr>
      </w:pPr>
    </w:p>
    <w:p w:rsidR="00EA53C0" w:rsidRPr="00D96E2B" w:rsidRDefault="00EA53C0" w:rsidP="00EA53C0">
      <w:pPr>
        <w:pStyle w:val="NoSpacing"/>
        <w:jc w:val="both"/>
        <w:rPr>
          <w:rFonts w:ascii="Arial" w:hAnsi="Arial" w:cs="Arial"/>
          <w:b/>
          <w:u w:val="single"/>
        </w:rPr>
      </w:pPr>
      <w:r w:rsidRPr="00D96E2B">
        <w:rPr>
          <w:rFonts w:ascii="Arial" w:hAnsi="Arial" w:cs="Arial"/>
          <w:b/>
          <w:u w:val="single"/>
        </w:rPr>
        <w:t>Acumulación de propuestas</w:t>
      </w:r>
    </w:p>
    <w:p w:rsidR="00EA53C0" w:rsidRPr="00D96E2B" w:rsidRDefault="00EA53C0" w:rsidP="00EA53C0">
      <w:pPr>
        <w:pStyle w:val="NoSpacing"/>
        <w:jc w:val="both"/>
        <w:rPr>
          <w:rFonts w:ascii="Arial" w:hAnsi="Arial" w:cs="Arial"/>
          <w:b/>
        </w:rPr>
      </w:pPr>
    </w:p>
    <w:p w:rsidR="00EA53C0" w:rsidRDefault="00EA53C0" w:rsidP="00EA53C0">
      <w:pPr>
        <w:pStyle w:val="NoSpacing"/>
        <w:jc w:val="both"/>
        <w:rPr>
          <w:rFonts w:ascii="Arial" w:hAnsi="Arial" w:cs="Arial"/>
          <w:bCs/>
        </w:rPr>
      </w:pPr>
      <w:r w:rsidRPr="00110873">
        <w:rPr>
          <w:rFonts w:ascii="Arial" w:hAnsi="Arial" w:cs="Arial"/>
          <w:bCs/>
        </w:rPr>
        <w:t>De las 44</w:t>
      </w:r>
      <w:r>
        <w:rPr>
          <w:rFonts w:ascii="Arial" w:hAnsi="Arial" w:cs="Arial"/>
          <w:bCs/>
        </w:rPr>
        <w:t>9</w:t>
      </w:r>
      <w:r w:rsidRPr="00110873">
        <w:rPr>
          <w:rFonts w:ascii="Arial" w:hAnsi="Arial" w:cs="Arial"/>
          <w:bCs/>
        </w:rPr>
        <w:t xml:space="preserve"> solicitudes aprobadas en el último año, </w:t>
      </w:r>
      <w:r>
        <w:rPr>
          <w:rFonts w:ascii="Arial" w:hAnsi="Arial" w:cs="Arial"/>
          <w:bCs/>
        </w:rPr>
        <w:t>un 68</w:t>
      </w:r>
      <w:r w:rsidRPr="00110873">
        <w:rPr>
          <w:rFonts w:ascii="Arial" w:hAnsi="Arial" w:cs="Arial"/>
          <w:bCs/>
        </w:rPr>
        <w:t xml:space="preserve">% corresponde a personas que ganan por primera vez. Los reincidentes presentan en promedio </w:t>
      </w:r>
      <w:r>
        <w:rPr>
          <w:rFonts w:ascii="Arial" w:hAnsi="Arial" w:cs="Arial"/>
          <w:bCs/>
        </w:rPr>
        <w:t>1,7</w:t>
      </w:r>
      <w:r w:rsidRPr="00110873">
        <w:rPr>
          <w:rFonts w:ascii="Arial" w:hAnsi="Arial" w:cs="Arial"/>
          <w:bCs/>
        </w:rPr>
        <w:t xml:space="preserve"> proyectos de la ANII aprobados en su haber</w:t>
      </w:r>
      <w:r>
        <w:rPr>
          <w:rFonts w:ascii="Arial" w:hAnsi="Arial" w:cs="Arial"/>
          <w:bCs/>
        </w:rPr>
        <w:t>, mientras que el máximo valor encontrado de proyectos acumulados entre los reincidentes fue de 6</w:t>
      </w:r>
      <w:r w:rsidRPr="00110873">
        <w:rPr>
          <w:rFonts w:ascii="Arial" w:hAnsi="Arial" w:cs="Arial"/>
          <w:bCs/>
        </w:rPr>
        <w:t xml:space="preserve">. </w:t>
      </w:r>
      <w:bookmarkStart w:id="161" w:name="_Toc286931101"/>
      <w:bookmarkStart w:id="162" w:name="_Toc286931304"/>
      <w:bookmarkStart w:id="163" w:name="_Toc286931555"/>
      <w:bookmarkStart w:id="164" w:name="_Toc286932828"/>
      <w:bookmarkStart w:id="165" w:name="_Toc287526690"/>
      <w:bookmarkStart w:id="166" w:name="_Toc287526868"/>
      <w:bookmarkStart w:id="167" w:name="_Toc287527572"/>
      <w:bookmarkStart w:id="168" w:name="_Toc287527803"/>
      <w:bookmarkStart w:id="169" w:name="_Toc287528532"/>
      <w:bookmarkStart w:id="170" w:name="_Toc287528958"/>
      <w:bookmarkStart w:id="171" w:name="_Toc287529171"/>
      <w:bookmarkStart w:id="172" w:name="_Toc287529482"/>
      <w:bookmarkStart w:id="173" w:name="_Toc287619405"/>
      <w:bookmarkStart w:id="174" w:name="_Toc287622768"/>
      <w:bookmarkStart w:id="175" w:name="_Toc287626350"/>
      <w:bookmarkStart w:id="176" w:name="_Toc287626887"/>
      <w:r>
        <w:rPr>
          <w:rFonts w:ascii="Arial" w:hAnsi="Arial" w:cs="Arial"/>
          <w:bCs/>
        </w:rPr>
        <w:t>El porcentaje de nuevos beneficiarios por instrumento resulta coherente al analizar caso a caso, sobre todo si observamos los casos de Becas de Iniciación y Acortando Distancias.</w:t>
      </w:r>
    </w:p>
    <w:p w:rsidR="00C76CF7" w:rsidRDefault="00C76CF7" w:rsidP="00EA53C0">
      <w:pPr>
        <w:pStyle w:val="NoSpacing"/>
        <w:jc w:val="both"/>
        <w:rPr>
          <w:rFonts w:ascii="Arial" w:hAnsi="Arial" w:cs="Arial"/>
          <w:b/>
        </w:rPr>
      </w:pPr>
    </w:p>
    <w:p w:rsidR="00EA53C0" w:rsidRDefault="00EA53C0" w:rsidP="00EA53C0">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10</w:t>
      </w:r>
      <w:r w:rsidRPr="00D96E2B">
        <w:rPr>
          <w:rFonts w:ascii="Arial" w:hAnsi="Arial" w:cs="Arial"/>
          <w:b/>
          <w:lang w:val="es-ES_tradnl"/>
        </w:rPr>
        <w:t>. - PROPORCIÓN DE BENEFICIA</w:t>
      </w:r>
      <w:r>
        <w:rPr>
          <w:rFonts w:ascii="Arial" w:hAnsi="Arial" w:cs="Arial"/>
          <w:b/>
          <w:lang w:val="es-ES_tradnl"/>
        </w:rPr>
        <w:t xml:space="preserve">RIOS NUEVOS. AÑO 2013.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tbl>
      <w:tblPr>
        <w:tblStyle w:val="Listaclara-nfasis13"/>
        <w:tblW w:w="8260" w:type="dxa"/>
        <w:jc w:val="center"/>
        <w:tblLook w:val="04A0" w:firstRow="1" w:lastRow="0" w:firstColumn="1" w:lastColumn="0" w:noHBand="0" w:noVBand="1"/>
      </w:tblPr>
      <w:tblGrid>
        <w:gridCol w:w="3823"/>
        <w:gridCol w:w="1786"/>
        <w:gridCol w:w="1464"/>
        <w:gridCol w:w="1187"/>
      </w:tblGrid>
      <w:tr w:rsidR="00143DA6" w:rsidRPr="00B84BC1" w:rsidTr="00143DA6">
        <w:trPr>
          <w:cnfStyle w:val="100000000000" w:firstRow="1" w:lastRow="0" w:firstColumn="0" w:lastColumn="0" w:oddVBand="0" w:evenVBand="0" w:oddHBand="0"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jc w:val="center"/>
              <w:rPr>
                <w:rFonts w:eastAsia="Times New Roman" w:cs="Calibri"/>
                <w:bCs w:val="0"/>
                <w:sz w:val="20"/>
                <w:szCs w:val="20"/>
                <w:lang w:eastAsia="es-ES"/>
              </w:rPr>
            </w:pPr>
          </w:p>
        </w:tc>
        <w:tc>
          <w:tcPr>
            <w:tcW w:w="1786" w:type="dxa"/>
            <w:vAlign w:val="center"/>
            <w:hideMark/>
          </w:tcPr>
          <w:p w:rsidR="00EA53C0" w:rsidRPr="00B84BC1" w:rsidRDefault="00EA53C0" w:rsidP="00143DA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B84BC1">
              <w:rPr>
                <w:rFonts w:eastAsia="Times New Roman" w:cs="Calibri"/>
                <w:bCs w:val="0"/>
                <w:sz w:val="20"/>
                <w:szCs w:val="20"/>
                <w:lang w:eastAsia="es-ES"/>
              </w:rPr>
              <w:t>% 1er proyecto aprobado</w:t>
            </w:r>
          </w:p>
        </w:tc>
        <w:tc>
          <w:tcPr>
            <w:tcW w:w="1464" w:type="dxa"/>
            <w:vAlign w:val="center"/>
            <w:hideMark/>
          </w:tcPr>
          <w:p w:rsidR="00EA53C0" w:rsidRPr="00B84BC1" w:rsidRDefault="00EA53C0" w:rsidP="00143DA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B84BC1">
              <w:rPr>
                <w:rFonts w:eastAsia="Times New Roman" w:cs="Calibri"/>
                <w:bCs w:val="0"/>
                <w:sz w:val="20"/>
                <w:szCs w:val="20"/>
                <w:lang w:eastAsia="es-ES"/>
              </w:rPr>
              <w:t>Promedio Proyectos anteriores</w:t>
            </w:r>
          </w:p>
        </w:tc>
        <w:tc>
          <w:tcPr>
            <w:tcW w:w="1187" w:type="dxa"/>
            <w:vAlign w:val="center"/>
            <w:hideMark/>
          </w:tcPr>
          <w:p w:rsidR="00EA53C0" w:rsidRPr="00B84BC1" w:rsidRDefault="00EA53C0" w:rsidP="00143DA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B84BC1">
              <w:rPr>
                <w:rFonts w:eastAsia="Times New Roman" w:cs="Calibri"/>
                <w:bCs w:val="0"/>
                <w:sz w:val="20"/>
                <w:szCs w:val="20"/>
                <w:lang w:eastAsia="es-ES"/>
              </w:rPr>
              <w:t>Máximo Proyectos anteriores</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Acortando Distancias</w:t>
            </w:r>
          </w:p>
        </w:tc>
        <w:tc>
          <w:tcPr>
            <w:tcW w:w="1786"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100%</w:t>
            </w:r>
          </w:p>
        </w:tc>
        <w:tc>
          <w:tcPr>
            <w:tcW w:w="1464"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c>
          <w:tcPr>
            <w:tcW w:w="1187"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Becas de Iniciación</w:t>
            </w:r>
          </w:p>
        </w:tc>
        <w:tc>
          <w:tcPr>
            <w:tcW w:w="1786"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100%</w:t>
            </w:r>
          </w:p>
        </w:tc>
        <w:tc>
          <w:tcPr>
            <w:tcW w:w="1464"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c>
          <w:tcPr>
            <w:tcW w:w="1187"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Mercosur Educativo: Posgrados</w:t>
            </w:r>
          </w:p>
        </w:tc>
        <w:tc>
          <w:tcPr>
            <w:tcW w:w="1786"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100%</w:t>
            </w:r>
          </w:p>
        </w:tc>
        <w:tc>
          <w:tcPr>
            <w:tcW w:w="1464"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c>
          <w:tcPr>
            <w:tcW w:w="1187"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Posdoctorados Nacionales</w:t>
            </w:r>
          </w:p>
        </w:tc>
        <w:tc>
          <w:tcPr>
            <w:tcW w:w="1786"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100%</w:t>
            </w:r>
          </w:p>
        </w:tc>
        <w:tc>
          <w:tcPr>
            <w:tcW w:w="1464"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c>
          <w:tcPr>
            <w:tcW w:w="1187"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Posgrados en el Exterior</w:t>
            </w:r>
          </w:p>
        </w:tc>
        <w:tc>
          <w:tcPr>
            <w:tcW w:w="1786"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70%</w:t>
            </w:r>
          </w:p>
        </w:tc>
        <w:tc>
          <w:tcPr>
            <w:tcW w:w="1464"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1,6</w:t>
            </w:r>
          </w:p>
        </w:tc>
        <w:tc>
          <w:tcPr>
            <w:tcW w:w="1187"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4</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143DA6" w:rsidP="00143DA6">
            <w:pPr>
              <w:rPr>
                <w:rFonts w:eastAsia="Times New Roman" w:cs="Calibri"/>
                <w:b w:val="0"/>
                <w:color w:val="000000"/>
                <w:sz w:val="20"/>
                <w:szCs w:val="20"/>
                <w:lang w:eastAsia="es-ES"/>
              </w:rPr>
            </w:pPr>
            <w:r w:rsidRPr="00B84BC1">
              <w:rPr>
                <w:rFonts w:eastAsia="Times New Roman" w:cs="Calibri"/>
                <w:b w:val="0"/>
                <w:color w:val="000000"/>
                <w:sz w:val="20"/>
                <w:szCs w:val="20"/>
                <w:lang w:eastAsia="es-ES"/>
              </w:rPr>
              <w:t xml:space="preserve">          </w:t>
            </w:r>
            <w:r w:rsidR="00EA53C0" w:rsidRPr="00B84BC1">
              <w:rPr>
                <w:rFonts w:eastAsia="Times New Roman" w:cs="Calibri"/>
                <w:b w:val="0"/>
                <w:color w:val="000000"/>
                <w:sz w:val="20"/>
                <w:szCs w:val="20"/>
                <w:lang w:eastAsia="es-ES"/>
              </w:rPr>
              <w:t>Doctorado</w:t>
            </w:r>
          </w:p>
        </w:tc>
        <w:tc>
          <w:tcPr>
            <w:tcW w:w="1786"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62%</w:t>
            </w:r>
          </w:p>
        </w:tc>
        <w:tc>
          <w:tcPr>
            <w:tcW w:w="1464"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1,8</w:t>
            </w:r>
          </w:p>
        </w:tc>
        <w:tc>
          <w:tcPr>
            <w:tcW w:w="1187"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143DA6" w:rsidP="00143DA6">
            <w:pPr>
              <w:rPr>
                <w:rFonts w:eastAsia="Times New Roman" w:cs="Calibri"/>
                <w:b w:val="0"/>
                <w:color w:val="000000"/>
                <w:sz w:val="20"/>
                <w:szCs w:val="20"/>
                <w:lang w:eastAsia="es-ES"/>
              </w:rPr>
            </w:pPr>
            <w:r w:rsidRPr="00B84BC1">
              <w:rPr>
                <w:rFonts w:eastAsia="Times New Roman" w:cs="Calibri"/>
                <w:b w:val="0"/>
                <w:color w:val="000000"/>
                <w:sz w:val="20"/>
                <w:szCs w:val="20"/>
                <w:lang w:eastAsia="es-ES"/>
              </w:rPr>
              <w:t xml:space="preserve">          </w:t>
            </w:r>
            <w:r w:rsidR="00EA53C0" w:rsidRPr="00B84BC1">
              <w:rPr>
                <w:rFonts w:eastAsia="Times New Roman" w:cs="Calibri"/>
                <w:b w:val="0"/>
                <w:color w:val="000000"/>
                <w:sz w:val="20"/>
                <w:szCs w:val="20"/>
                <w:lang w:eastAsia="es-ES"/>
              </w:rPr>
              <w:t>Maestría</w:t>
            </w:r>
          </w:p>
        </w:tc>
        <w:tc>
          <w:tcPr>
            <w:tcW w:w="1786"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86%</w:t>
            </w:r>
          </w:p>
        </w:tc>
        <w:tc>
          <w:tcPr>
            <w:tcW w:w="1464"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1,1</w:t>
            </w:r>
          </w:p>
        </w:tc>
        <w:tc>
          <w:tcPr>
            <w:tcW w:w="1187"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Mercosur educativo: Proyectos Conjuntos</w:t>
            </w:r>
          </w:p>
        </w:tc>
        <w:tc>
          <w:tcPr>
            <w:tcW w:w="1786"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67%</w:t>
            </w:r>
          </w:p>
        </w:tc>
        <w:tc>
          <w:tcPr>
            <w:tcW w:w="1464"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1,3</w:t>
            </w:r>
          </w:p>
        </w:tc>
        <w:tc>
          <w:tcPr>
            <w:tcW w:w="1187"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2</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Movilidad Cooperación</w:t>
            </w:r>
          </w:p>
        </w:tc>
        <w:tc>
          <w:tcPr>
            <w:tcW w:w="1786"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67%</w:t>
            </w:r>
          </w:p>
        </w:tc>
        <w:tc>
          <w:tcPr>
            <w:tcW w:w="1464"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1,6</w:t>
            </w:r>
          </w:p>
        </w:tc>
        <w:tc>
          <w:tcPr>
            <w:tcW w:w="1187"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3</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Movilidad Capacitación en Bio</w:t>
            </w:r>
          </w:p>
        </w:tc>
        <w:tc>
          <w:tcPr>
            <w:tcW w:w="1786"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65%</w:t>
            </w:r>
          </w:p>
        </w:tc>
        <w:tc>
          <w:tcPr>
            <w:tcW w:w="1464"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1,8</w:t>
            </w:r>
          </w:p>
        </w:tc>
        <w:tc>
          <w:tcPr>
            <w:tcW w:w="1187"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5</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Vinculación científicos y tecnólogos</w:t>
            </w:r>
          </w:p>
        </w:tc>
        <w:tc>
          <w:tcPr>
            <w:tcW w:w="1786"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46%</w:t>
            </w:r>
          </w:p>
        </w:tc>
        <w:tc>
          <w:tcPr>
            <w:tcW w:w="1464"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2,3</w:t>
            </w:r>
          </w:p>
        </w:tc>
        <w:tc>
          <w:tcPr>
            <w:tcW w:w="1187"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6</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EA53C0" w:rsidP="00143DA6">
            <w:pPr>
              <w:rPr>
                <w:rFonts w:eastAsia="Times New Roman" w:cs="Calibri"/>
                <w:b w:val="0"/>
                <w:bCs w:val="0"/>
                <w:color w:val="000000"/>
                <w:sz w:val="20"/>
                <w:szCs w:val="20"/>
                <w:lang w:eastAsia="es-ES"/>
              </w:rPr>
            </w:pPr>
            <w:r w:rsidRPr="00B84BC1">
              <w:rPr>
                <w:rFonts w:eastAsia="Times New Roman" w:cs="Calibri"/>
                <w:b w:val="0"/>
                <w:bCs w:val="0"/>
                <w:color w:val="000000"/>
                <w:sz w:val="20"/>
                <w:szCs w:val="20"/>
                <w:lang w:eastAsia="es-ES"/>
              </w:rPr>
              <w:t>Posgrados Nacionales</w:t>
            </w:r>
          </w:p>
        </w:tc>
        <w:tc>
          <w:tcPr>
            <w:tcW w:w="1786"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43%</w:t>
            </w:r>
          </w:p>
        </w:tc>
        <w:tc>
          <w:tcPr>
            <w:tcW w:w="1464"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1,8</w:t>
            </w:r>
          </w:p>
        </w:tc>
        <w:tc>
          <w:tcPr>
            <w:tcW w:w="1187"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B84BC1">
              <w:rPr>
                <w:rFonts w:eastAsia="Times New Roman" w:cs="Calibri"/>
                <w:bCs/>
                <w:color w:val="000000"/>
                <w:sz w:val="20"/>
                <w:szCs w:val="20"/>
                <w:lang w:eastAsia="es-ES"/>
              </w:rPr>
              <w:t>5</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143DA6" w:rsidP="00143DA6">
            <w:pPr>
              <w:rPr>
                <w:rFonts w:eastAsia="Times New Roman" w:cs="Calibri"/>
                <w:b w:val="0"/>
                <w:color w:val="000000"/>
                <w:sz w:val="20"/>
                <w:szCs w:val="20"/>
                <w:lang w:eastAsia="es-ES"/>
              </w:rPr>
            </w:pPr>
            <w:r w:rsidRPr="00B84BC1">
              <w:rPr>
                <w:rFonts w:eastAsia="Times New Roman" w:cs="Calibri"/>
                <w:b w:val="0"/>
                <w:color w:val="000000"/>
                <w:sz w:val="20"/>
                <w:szCs w:val="20"/>
                <w:lang w:eastAsia="es-ES"/>
              </w:rPr>
              <w:t xml:space="preserve">          </w:t>
            </w:r>
            <w:r w:rsidR="00EA53C0" w:rsidRPr="00B84BC1">
              <w:rPr>
                <w:rFonts w:eastAsia="Times New Roman" w:cs="Calibri"/>
                <w:b w:val="0"/>
                <w:color w:val="000000"/>
                <w:sz w:val="20"/>
                <w:szCs w:val="20"/>
                <w:lang w:eastAsia="es-ES"/>
              </w:rPr>
              <w:t>Doctorado</w:t>
            </w:r>
          </w:p>
        </w:tc>
        <w:tc>
          <w:tcPr>
            <w:tcW w:w="1786"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26%</w:t>
            </w:r>
          </w:p>
        </w:tc>
        <w:tc>
          <w:tcPr>
            <w:tcW w:w="1464"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2,6</w:t>
            </w:r>
          </w:p>
        </w:tc>
        <w:tc>
          <w:tcPr>
            <w:tcW w:w="1187"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6</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EA53C0" w:rsidRPr="00B84BC1" w:rsidRDefault="00143DA6" w:rsidP="00143DA6">
            <w:pPr>
              <w:rPr>
                <w:rFonts w:eastAsia="Times New Roman" w:cs="Calibri"/>
                <w:b w:val="0"/>
                <w:color w:val="000000"/>
                <w:sz w:val="20"/>
                <w:szCs w:val="20"/>
                <w:lang w:eastAsia="es-ES"/>
              </w:rPr>
            </w:pPr>
            <w:r w:rsidRPr="00B84BC1">
              <w:rPr>
                <w:rFonts w:eastAsia="Times New Roman" w:cs="Calibri"/>
                <w:b w:val="0"/>
                <w:color w:val="000000"/>
                <w:sz w:val="20"/>
                <w:szCs w:val="20"/>
                <w:lang w:eastAsia="es-ES"/>
              </w:rPr>
              <w:t xml:space="preserve">          </w:t>
            </w:r>
            <w:r w:rsidR="00EA53C0" w:rsidRPr="00B84BC1">
              <w:rPr>
                <w:rFonts w:eastAsia="Times New Roman" w:cs="Calibri"/>
                <w:b w:val="0"/>
                <w:color w:val="000000"/>
                <w:sz w:val="20"/>
                <w:szCs w:val="20"/>
                <w:lang w:eastAsia="es-ES"/>
              </w:rPr>
              <w:t>Maestría</w:t>
            </w:r>
          </w:p>
        </w:tc>
        <w:tc>
          <w:tcPr>
            <w:tcW w:w="1786"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50%</w:t>
            </w:r>
          </w:p>
        </w:tc>
        <w:tc>
          <w:tcPr>
            <w:tcW w:w="1464"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1,6</w:t>
            </w:r>
          </w:p>
        </w:tc>
        <w:tc>
          <w:tcPr>
            <w:tcW w:w="1187"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4F81BD" w:themeFill="accent1"/>
            <w:noWrap/>
            <w:vAlign w:val="center"/>
            <w:hideMark/>
          </w:tcPr>
          <w:p w:rsidR="00EA53C0" w:rsidRPr="00B84BC1" w:rsidRDefault="00EA53C0" w:rsidP="00143DA6">
            <w:pPr>
              <w:jc w:val="center"/>
              <w:rPr>
                <w:rFonts w:eastAsia="Times New Roman" w:cs="Calibri"/>
                <w:bCs w:val="0"/>
                <w:color w:val="000000"/>
                <w:sz w:val="20"/>
                <w:szCs w:val="20"/>
                <w:lang w:eastAsia="es-ES"/>
              </w:rPr>
            </w:pPr>
            <w:r w:rsidRPr="00B84BC1">
              <w:rPr>
                <w:rFonts w:eastAsia="Times New Roman" w:cs="Calibri"/>
                <w:bCs w:val="0"/>
                <w:color w:val="000000"/>
                <w:sz w:val="20"/>
                <w:szCs w:val="20"/>
                <w:lang w:eastAsia="es-ES"/>
              </w:rPr>
              <w:t>Total</w:t>
            </w:r>
          </w:p>
        </w:tc>
        <w:tc>
          <w:tcPr>
            <w:tcW w:w="1786" w:type="dxa"/>
            <w:shd w:val="clear" w:color="auto" w:fill="4F81BD" w:themeFill="accent1"/>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68%</w:t>
            </w:r>
          </w:p>
        </w:tc>
        <w:tc>
          <w:tcPr>
            <w:tcW w:w="1464" w:type="dxa"/>
            <w:shd w:val="clear" w:color="auto" w:fill="4F81BD" w:themeFill="accent1"/>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1,7</w:t>
            </w:r>
          </w:p>
        </w:tc>
        <w:tc>
          <w:tcPr>
            <w:tcW w:w="1187" w:type="dxa"/>
            <w:shd w:val="clear" w:color="auto" w:fill="4F81BD" w:themeFill="accent1"/>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B84BC1">
              <w:rPr>
                <w:rFonts w:eastAsia="Times New Roman" w:cs="Calibri"/>
                <w:b/>
                <w:bCs/>
                <w:color w:val="000000"/>
                <w:sz w:val="20"/>
                <w:szCs w:val="20"/>
                <w:lang w:eastAsia="es-ES"/>
              </w:rPr>
              <w:t>6</w:t>
            </w:r>
          </w:p>
        </w:tc>
      </w:tr>
    </w:tbl>
    <w:p w:rsidR="00EA53C0" w:rsidRPr="009946BE" w:rsidRDefault="00EA53C0" w:rsidP="00AF0AE8">
      <w:pPr>
        <w:spacing w:line="240" w:lineRule="auto"/>
        <w:jc w:val="center"/>
        <w:rPr>
          <w:rFonts w:ascii="Arial" w:hAnsi="Arial" w:cs="Arial"/>
          <w:color w:val="000000" w:themeColor="text1"/>
          <w:sz w:val="18"/>
          <w:szCs w:val="18"/>
        </w:rPr>
      </w:pPr>
      <w:r w:rsidRPr="009946BE">
        <w:rPr>
          <w:rFonts w:ascii="Arial" w:hAnsi="Arial" w:cs="Arial"/>
          <w:color w:val="000000" w:themeColor="text1"/>
          <w:sz w:val="18"/>
          <w:szCs w:val="18"/>
        </w:rPr>
        <w:lastRenderedPageBreak/>
        <w:t xml:space="preserve">Fuente: </w:t>
      </w:r>
      <w:r>
        <w:rPr>
          <w:rFonts w:ascii="Arial" w:hAnsi="Arial" w:cs="Arial"/>
          <w:color w:val="000000" w:themeColor="text1"/>
          <w:sz w:val="18"/>
          <w:szCs w:val="18"/>
        </w:rPr>
        <w:t>Cálculos en base a Sistema de Gestión de Proyectos</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Pr>
          <w:rFonts w:ascii="Arial" w:hAnsi="Arial" w:cs="Arial"/>
        </w:rPr>
        <w:t>Resulta importante analizar más exhaustivamente el caso de los posgrados de maestría y doctorado, de forma de identificar si efectivamente el Sistema Nacional de Becas permite a los futuros investigadores avanzar en las distintas etapas de su formación. Un análisis de los beneficiarios de becas de posgrado muestra que un 96% cuenta con anteriores participaciones en becas de Iniciación o de Posgrados. El cuadro 3.11 muestra cómo se distribuyen dichos reincidentes. Se observa que el 98% de los ganadores de las becas de Maestría fueron beneficiaros de becas de iniciación y también aparece un porcentaje mínimo como beneficiario de otra maestría. También se puede apreciar el camino recorrido por los beneficiarios de las becas de Doctorado. Se destaca el hecho de que un 46% de los beneficiarios de estas becas hayan pasado anteriormente por las Becas de Maestría, y un 25% hayan realizado de manera completa su recorrido como investigadores gracias a becas ANII.</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EA53C0" w:rsidRPr="00AF0AE8" w:rsidRDefault="00EA53C0" w:rsidP="00AF0AE8">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.1</w:t>
      </w:r>
      <w:r>
        <w:rPr>
          <w:rFonts w:ascii="Arial" w:hAnsi="Arial" w:cs="Arial"/>
          <w:b/>
          <w:lang w:val="es-ES_tradnl"/>
        </w:rPr>
        <w:t>1</w:t>
      </w:r>
      <w:r w:rsidRPr="00D96E2B">
        <w:rPr>
          <w:rFonts w:ascii="Arial" w:hAnsi="Arial" w:cs="Arial"/>
          <w:b/>
          <w:lang w:val="es-ES_tradnl"/>
        </w:rPr>
        <w:t xml:space="preserve">. </w:t>
      </w:r>
      <w:r>
        <w:rPr>
          <w:rFonts w:ascii="Arial" w:hAnsi="Arial" w:cs="Arial"/>
          <w:b/>
          <w:lang w:val="es-ES_tradnl"/>
        </w:rPr>
        <w:t>–</w:t>
      </w:r>
      <w:r w:rsidRPr="00D96E2B">
        <w:rPr>
          <w:rFonts w:ascii="Arial" w:hAnsi="Arial" w:cs="Arial"/>
          <w:b/>
          <w:lang w:val="es-ES_tradnl"/>
        </w:rPr>
        <w:t xml:space="preserve"> </w:t>
      </w:r>
      <w:r>
        <w:rPr>
          <w:rFonts w:ascii="Arial" w:hAnsi="Arial" w:cs="Arial"/>
          <w:b/>
          <w:lang w:val="es-ES_tradnl"/>
        </w:rPr>
        <w:t>BECAS ANTERIORES DE LOS BENEFICIARIOS REINC</w:t>
      </w:r>
      <w:r w:rsidR="00AF0AE8">
        <w:rPr>
          <w:rFonts w:ascii="Arial" w:hAnsi="Arial" w:cs="Arial"/>
          <w:b/>
          <w:lang w:val="es-ES_tradnl"/>
        </w:rPr>
        <w:t>IDENTES EN POSGRADOS. AÑO 2013.</w:t>
      </w:r>
    </w:p>
    <w:tbl>
      <w:tblPr>
        <w:tblStyle w:val="Listaclara-nfasis13"/>
        <w:tblW w:w="6680" w:type="dxa"/>
        <w:jc w:val="center"/>
        <w:tblLook w:val="04A0" w:firstRow="1" w:lastRow="0" w:firstColumn="1" w:lastColumn="0" w:noHBand="0" w:noVBand="1"/>
      </w:tblPr>
      <w:tblGrid>
        <w:gridCol w:w="2140"/>
        <w:gridCol w:w="1980"/>
        <w:gridCol w:w="1320"/>
        <w:gridCol w:w="1240"/>
      </w:tblGrid>
      <w:tr w:rsidR="00143DA6" w:rsidRPr="00B84BC1" w:rsidTr="00143DA6">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2140" w:type="dxa"/>
            <w:noWrap/>
            <w:vAlign w:val="center"/>
            <w:hideMark/>
          </w:tcPr>
          <w:p w:rsidR="00EA53C0" w:rsidRPr="00B84BC1" w:rsidRDefault="00EA53C0" w:rsidP="00143DA6">
            <w:pPr>
              <w:jc w:val="center"/>
              <w:rPr>
                <w:rFonts w:ascii="Calibri" w:eastAsia="Times New Roman" w:hAnsi="Calibri" w:cs="Calibri"/>
                <w:bCs w:val="0"/>
                <w:sz w:val="20"/>
                <w:szCs w:val="20"/>
                <w:lang w:eastAsia="es-ES"/>
              </w:rPr>
            </w:pPr>
          </w:p>
        </w:tc>
        <w:tc>
          <w:tcPr>
            <w:tcW w:w="1980" w:type="dxa"/>
            <w:vAlign w:val="center"/>
            <w:hideMark/>
          </w:tcPr>
          <w:p w:rsidR="00EA53C0" w:rsidRPr="00B84BC1" w:rsidRDefault="00EA53C0" w:rsidP="00143D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s-ES"/>
              </w:rPr>
            </w:pPr>
            <w:r w:rsidRPr="00B84BC1">
              <w:rPr>
                <w:rFonts w:ascii="Calibri" w:eastAsia="Times New Roman" w:hAnsi="Calibri" w:cs="Calibri"/>
                <w:bCs w:val="0"/>
                <w:sz w:val="20"/>
                <w:szCs w:val="20"/>
                <w:lang w:eastAsia="es-ES"/>
              </w:rPr>
              <w:t>Becas de Iniciación</w:t>
            </w:r>
          </w:p>
        </w:tc>
        <w:tc>
          <w:tcPr>
            <w:tcW w:w="1320" w:type="dxa"/>
            <w:vAlign w:val="center"/>
            <w:hideMark/>
          </w:tcPr>
          <w:p w:rsidR="00EA53C0" w:rsidRPr="00B84BC1" w:rsidRDefault="00EA53C0" w:rsidP="00143D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s-ES"/>
              </w:rPr>
            </w:pPr>
            <w:r w:rsidRPr="00B84BC1">
              <w:rPr>
                <w:rFonts w:ascii="Calibri" w:eastAsia="Times New Roman" w:hAnsi="Calibri" w:cs="Calibri"/>
                <w:bCs w:val="0"/>
                <w:sz w:val="20"/>
                <w:szCs w:val="20"/>
                <w:lang w:eastAsia="es-ES"/>
              </w:rPr>
              <w:t>Becas de Maestría</w:t>
            </w:r>
          </w:p>
        </w:tc>
        <w:tc>
          <w:tcPr>
            <w:tcW w:w="1240" w:type="dxa"/>
            <w:vAlign w:val="center"/>
            <w:hideMark/>
          </w:tcPr>
          <w:p w:rsidR="00EA53C0" w:rsidRPr="00B84BC1" w:rsidRDefault="00EA53C0" w:rsidP="00143D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s-ES"/>
              </w:rPr>
            </w:pPr>
            <w:r w:rsidRPr="00B84BC1">
              <w:rPr>
                <w:rFonts w:ascii="Calibri" w:eastAsia="Times New Roman" w:hAnsi="Calibri" w:cs="Calibri"/>
                <w:bCs w:val="0"/>
                <w:sz w:val="20"/>
                <w:szCs w:val="20"/>
                <w:lang w:eastAsia="es-ES"/>
              </w:rPr>
              <w:t>Becas de Iniciación + Becas Maestría</w:t>
            </w:r>
          </w:p>
        </w:tc>
      </w:tr>
      <w:tr w:rsidR="00EA53C0" w:rsidRPr="00B84BC1" w:rsidTr="00143D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40" w:type="dxa"/>
            <w:noWrap/>
            <w:vAlign w:val="center"/>
            <w:hideMark/>
          </w:tcPr>
          <w:p w:rsidR="00EA53C0" w:rsidRPr="00B84BC1" w:rsidRDefault="00EA53C0" w:rsidP="00143DA6">
            <w:pPr>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Beneficiarios de Maestrías</w:t>
            </w:r>
          </w:p>
        </w:tc>
        <w:tc>
          <w:tcPr>
            <w:tcW w:w="1980"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98%</w:t>
            </w:r>
          </w:p>
        </w:tc>
        <w:tc>
          <w:tcPr>
            <w:tcW w:w="1320"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2%</w:t>
            </w:r>
          </w:p>
        </w:tc>
        <w:tc>
          <w:tcPr>
            <w:tcW w:w="1240" w:type="dxa"/>
            <w:noWrap/>
            <w:vAlign w:val="center"/>
            <w:hideMark/>
          </w:tcPr>
          <w:p w:rsidR="00EA53C0" w:rsidRPr="00B84BC1" w:rsidRDefault="00EA53C0" w:rsidP="00143D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0%</w:t>
            </w:r>
          </w:p>
        </w:tc>
      </w:tr>
      <w:tr w:rsidR="00EA53C0" w:rsidRPr="00B84BC1" w:rsidTr="00143DA6">
        <w:trPr>
          <w:trHeight w:val="300"/>
          <w:jc w:val="center"/>
        </w:trPr>
        <w:tc>
          <w:tcPr>
            <w:cnfStyle w:val="001000000000" w:firstRow="0" w:lastRow="0" w:firstColumn="1" w:lastColumn="0" w:oddVBand="0" w:evenVBand="0" w:oddHBand="0" w:evenHBand="0" w:firstRowFirstColumn="0" w:firstRowLastColumn="0" w:lastRowFirstColumn="0" w:lastRowLastColumn="0"/>
            <w:tcW w:w="2140" w:type="dxa"/>
            <w:noWrap/>
            <w:vAlign w:val="center"/>
            <w:hideMark/>
          </w:tcPr>
          <w:p w:rsidR="00EA53C0" w:rsidRPr="00B84BC1" w:rsidRDefault="00EA53C0" w:rsidP="00143DA6">
            <w:pPr>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Beneficiarios de Doctorados</w:t>
            </w:r>
          </w:p>
        </w:tc>
        <w:tc>
          <w:tcPr>
            <w:tcW w:w="1980"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29%</w:t>
            </w:r>
          </w:p>
        </w:tc>
        <w:tc>
          <w:tcPr>
            <w:tcW w:w="1320"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46%</w:t>
            </w:r>
          </w:p>
        </w:tc>
        <w:tc>
          <w:tcPr>
            <w:tcW w:w="1240" w:type="dxa"/>
            <w:noWrap/>
            <w:vAlign w:val="center"/>
            <w:hideMark/>
          </w:tcPr>
          <w:p w:rsidR="00EA53C0" w:rsidRPr="00B84BC1" w:rsidRDefault="00EA53C0" w:rsidP="00143D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B84BC1">
              <w:rPr>
                <w:rFonts w:ascii="Calibri" w:eastAsia="Times New Roman" w:hAnsi="Calibri" w:cs="Calibri"/>
                <w:color w:val="000000"/>
                <w:sz w:val="20"/>
                <w:szCs w:val="20"/>
                <w:lang w:eastAsia="es-ES"/>
              </w:rPr>
              <w:t>25%</w:t>
            </w:r>
          </w:p>
        </w:tc>
      </w:tr>
    </w:tbl>
    <w:p w:rsidR="00EA53C0" w:rsidRPr="009946BE" w:rsidRDefault="00EA53C0" w:rsidP="00143DA6">
      <w:pPr>
        <w:spacing w:line="240" w:lineRule="auto"/>
        <w:jc w:val="center"/>
        <w:rPr>
          <w:rFonts w:ascii="Arial" w:hAnsi="Arial" w:cs="Arial"/>
          <w:color w:val="000000" w:themeColor="text1"/>
          <w:sz w:val="18"/>
          <w:szCs w:val="18"/>
        </w:rPr>
      </w:pPr>
      <w:r w:rsidRPr="009946BE">
        <w:rPr>
          <w:rFonts w:ascii="Arial" w:hAnsi="Arial" w:cs="Arial"/>
          <w:color w:val="000000" w:themeColor="text1"/>
          <w:sz w:val="18"/>
          <w:szCs w:val="18"/>
        </w:rPr>
        <w:t xml:space="preserve">Fuente: </w:t>
      </w:r>
      <w:r>
        <w:rPr>
          <w:rFonts w:ascii="Arial" w:hAnsi="Arial" w:cs="Arial"/>
          <w:color w:val="000000" w:themeColor="text1"/>
          <w:sz w:val="18"/>
          <w:szCs w:val="18"/>
        </w:rPr>
        <w:t>Cálculos en base a Sistema de Gestión de Proyectos</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Pr>
          <w:rFonts w:ascii="Arial" w:hAnsi="Arial" w:cs="Arial"/>
        </w:rPr>
        <w:t>Finalmente, se analizan</w:t>
      </w:r>
      <w:r w:rsidRPr="008563D4">
        <w:rPr>
          <w:rFonts w:ascii="Arial" w:hAnsi="Arial" w:cs="Arial"/>
        </w:rPr>
        <w:t xml:space="preserve"> los</w:t>
      </w:r>
      <w:r>
        <w:rPr>
          <w:rFonts w:ascii="Arial" w:hAnsi="Arial" w:cs="Arial"/>
        </w:rPr>
        <w:t xml:space="preserve"> restantes</w:t>
      </w:r>
      <w:r w:rsidRPr="008563D4">
        <w:rPr>
          <w:rFonts w:ascii="Arial" w:hAnsi="Arial" w:cs="Arial"/>
        </w:rPr>
        <w:t xml:space="preserve"> instrumentos que presentan niveles de reincidencia en sus ganadores. El cuadro 3.</w:t>
      </w:r>
      <w:r>
        <w:rPr>
          <w:rFonts w:ascii="Arial" w:hAnsi="Arial" w:cs="Arial"/>
        </w:rPr>
        <w:t>12</w:t>
      </w:r>
      <w:r w:rsidRPr="008563D4">
        <w:rPr>
          <w:rFonts w:ascii="Arial" w:hAnsi="Arial" w:cs="Arial"/>
        </w:rPr>
        <w:t xml:space="preserve"> muestra que en el instrumento de Vinculación con Científicos predominan investigadores que ya habían participado en </w:t>
      </w:r>
      <w:r>
        <w:rPr>
          <w:rFonts w:ascii="Arial" w:hAnsi="Arial" w:cs="Arial"/>
        </w:rPr>
        <w:t>fondos de investigación como el</w:t>
      </w:r>
      <w:r w:rsidRPr="008563D4">
        <w:rPr>
          <w:rFonts w:ascii="Arial" w:hAnsi="Arial" w:cs="Arial"/>
        </w:rPr>
        <w:t xml:space="preserve"> Fondo Clemente Estable</w:t>
      </w:r>
      <w:r>
        <w:rPr>
          <w:rFonts w:ascii="Arial" w:hAnsi="Arial" w:cs="Arial"/>
        </w:rPr>
        <w:t xml:space="preserve"> y el Fondo María Viñas</w:t>
      </w:r>
      <w:r w:rsidRPr="008563D4">
        <w:rPr>
          <w:rFonts w:ascii="Arial" w:hAnsi="Arial" w:cs="Arial"/>
        </w:rPr>
        <w:t>.</w:t>
      </w:r>
      <w:r>
        <w:rPr>
          <w:rFonts w:ascii="Arial" w:hAnsi="Arial" w:cs="Arial"/>
        </w:rPr>
        <w:t xml:space="preserve"> En este último instrumento también se concentra la totalidad de los reincidentes del instrumento de Mercosur Educativo: proyectos conjuntos.</w:t>
      </w:r>
    </w:p>
    <w:p w:rsidR="00EA53C0" w:rsidRPr="008563D4" w:rsidRDefault="00EA53C0" w:rsidP="00EA53C0">
      <w:pPr>
        <w:pStyle w:val="NoSpacing"/>
        <w:jc w:val="both"/>
        <w:rPr>
          <w:rFonts w:ascii="Arial" w:hAnsi="Arial" w:cs="Arial"/>
        </w:rPr>
      </w:pPr>
    </w:p>
    <w:p w:rsidR="00EA53C0" w:rsidRPr="008563D4" w:rsidRDefault="00EA53C0" w:rsidP="00EA53C0">
      <w:pPr>
        <w:pStyle w:val="NoSpacing"/>
        <w:jc w:val="both"/>
        <w:rPr>
          <w:rFonts w:ascii="Arial" w:hAnsi="Arial" w:cs="Arial"/>
        </w:rPr>
      </w:pPr>
      <w:r w:rsidRPr="008563D4">
        <w:rPr>
          <w:rFonts w:ascii="Arial" w:hAnsi="Arial" w:cs="Arial"/>
        </w:rPr>
        <w:t xml:space="preserve">En el caso de las becas de </w:t>
      </w:r>
      <w:r>
        <w:rPr>
          <w:rFonts w:ascii="Arial" w:hAnsi="Arial" w:cs="Arial"/>
        </w:rPr>
        <w:t>Movilidad Capacitación en</w:t>
      </w:r>
      <w:r w:rsidRPr="008563D4">
        <w:rPr>
          <w:rFonts w:ascii="Arial" w:hAnsi="Arial" w:cs="Arial"/>
        </w:rPr>
        <w:t xml:space="preserve"> Bio la </w:t>
      </w:r>
      <w:r>
        <w:rPr>
          <w:rFonts w:ascii="Arial" w:hAnsi="Arial" w:cs="Arial"/>
        </w:rPr>
        <w:t>se destaca que además de la haber obtenido anteriormente proyectos de investigación también se encuentra cierto</w:t>
      </w:r>
      <w:r w:rsidRPr="008563D4">
        <w:rPr>
          <w:rFonts w:ascii="Arial" w:hAnsi="Arial" w:cs="Arial"/>
        </w:rPr>
        <w:t xml:space="preserve"> peso de</w:t>
      </w:r>
      <w:r>
        <w:rPr>
          <w:rFonts w:ascii="Arial" w:hAnsi="Arial" w:cs="Arial"/>
        </w:rPr>
        <w:t xml:space="preserve"> las </w:t>
      </w:r>
      <w:r w:rsidRPr="008563D4">
        <w:rPr>
          <w:rFonts w:ascii="Arial" w:hAnsi="Arial" w:cs="Arial"/>
        </w:rPr>
        <w:t>Becas de Iniciación, lo que reafirma también cierta continuidad referida anteriormente teniendo en cuenta que este instrumento está destinado a personas que se encuentran cursa</w:t>
      </w:r>
      <w:r>
        <w:rPr>
          <w:rFonts w:ascii="Arial" w:hAnsi="Arial" w:cs="Arial"/>
        </w:rPr>
        <w:t>n</w:t>
      </w:r>
      <w:r w:rsidRPr="008563D4">
        <w:rPr>
          <w:rFonts w:ascii="Arial" w:hAnsi="Arial" w:cs="Arial"/>
        </w:rPr>
        <w:t>do su Posgrado.</w:t>
      </w:r>
    </w:p>
    <w:p w:rsidR="00EA53C0" w:rsidRPr="008563D4"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sidRPr="008563D4">
        <w:rPr>
          <w:rFonts w:ascii="Arial" w:hAnsi="Arial" w:cs="Arial"/>
        </w:rPr>
        <w:t xml:space="preserve">Además, al analizar los datos se encuentra que para Vinculación con Científicos un </w:t>
      </w:r>
      <w:r>
        <w:rPr>
          <w:rFonts w:ascii="Arial" w:hAnsi="Arial" w:cs="Arial"/>
        </w:rPr>
        <w:t>83</w:t>
      </w:r>
      <w:r w:rsidRPr="008563D4">
        <w:rPr>
          <w:rFonts w:ascii="Arial" w:hAnsi="Arial" w:cs="Arial"/>
        </w:rPr>
        <w:t xml:space="preserve">% de los ganadores está categorizado en el SNI, mientras que para Mercosur Educativo: Proyectos Conjuntos y Posgrados en el Exterior las proporciones son de </w:t>
      </w:r>
      <w:r>
        <w:rPr>
          <w:rFonts w:ascii="Arial" w:hAnsi="Arial" w:cs="Arial"/>
        </w:rPr>
        <w:t>8% en ambos casos.</w:t>
      </w:r>
    </w:p>
    <w:p w:rsidR="00EA53C0" w:rsidRDefault="00EA53C0" w:rsidP="00EA53C0">
      <w:pPr>
        <w:pStyle w:val="NoSpacing"/>
        <w:jc w:val="both"/>
        <w:rPr>
          <w:rFonts w:ascii="Arial" w:hAnsi="Arial" w:cs="Arial"/>
        </w:rPr>
      </w:pPr>
    </w:p>
    <w:p w:rsidR="00EA53C0" w:rsidRDefault="00EA53C0" w:rsidP="00EA53C0">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12</w:t>
      </w:r>
      <w:r w:rsidRPr="00D96E2B">
        <w:rPr>
          <w:rFonts w:ascii="Arial" w:hAnsi="Arial" w:cs="Arial"/>
          <w:b/>
          <w:lang w:val="es-ES_tradnl"/>
        </w:rPr>
        <w:t>. - PROPORCIÓN DE</w:t>
      </w:r>
      <w:r>
        <w:rPr>
          <w:rFonts w:ascii="Arial" w:hAnsi="Arial" w:cs="Arial"/>
          <w:b/>
          <w:lang w:val="es-ES_tradnl"/>
        </w:rPr>
        <w:t xml:space="preserve"> LAS INSTRUMENTOS ANTERIORES OBTENIDAS POR LOS BENEFICIARIOS REINCIDENTES SEGÚN INSTRMENTO. AÑO 2013.</w:t>
      </w:r>
      <w:r w:rsidRPr="00D96E2B">
        <w:rPr>
          <w:rFonts w:ascii="Arial" w:hAnsi="Arial" w:cs="Arial"/>
          <w:b/>
          <w:lang w:val="es-ES_tradnl"/>
        </w:rPr>
        <w:t xml:space="preserve"> </w:t>
      </w:r>
    </w:p>
    <w:tbl>
      <w:tblPr>
        <w:tblStyle w:val="Listaclara-nfasis13"/>
        <w:tblW w:w="10555" w:type="dxa"/>
        <w:jc w:val="center"/>
        <w:tblLayout w:type="fixed"/>
        <w:tblLook w:val="04A0" w:firstRow="1" w:lastRow="0" w:firstColumn="1" w:lastColumn="0" w:noHBand="0" w:noVBand="1"/>
      </w:tblPr>
      <w:tblGrid>
        <w:gridCol w:w="3162"/>
        <w:gridCol w:w="690"/>
        <w:gridCol w:w="688"/>
        <w:gridCol w:w="642"/>
        <w:gridCol w:w="681"/>
        <w:gridCol w:w="838"/>
        <w:gridCol w:w="1019"/>
        <w:gridCol w:w="992"/>
        <w:gridCol w:w="1134"/>
        <w:gridCol w:w="709"/>
      </w:tblGrid>
      <w:tr w:rsidR="00EA53C0" w:rsidRPr="00EE53FE" w:rsidTr="00B84BC1">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hideMark/>
          </w:tcPr>
          <w:p w:rsidR="00EA53C0" w:rsidRPr="00EE53FE" w:rsidRDefault="00EA53C0" w:rsidP="00B84BC1">
            <w:pPr>
              <w:jc w:val="center"/>
              <w:rPr>
                <w:rFonts w:eastAsia="Times New Roman" w:cs="Calibri"/>
                <w:bCs w:val="0"/>
                <w:sz w:val="20"/>
                <w:szCs w:val="20"/>
                <w:lang w:eastAsia="es-ES"/>
              </w:rPr>
            </w:pPr>
          </w:p>
        </w:tc>
        <w:tc>
          <w:tcPr>
            <w:tcW w:w="690" w:type="dxa"/>
            <w:noWrap/>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FCE</w:t>
            </w:r>
          </w:p>
        </w:tc>
        <w:tc>
          <w:tcPr>
            <w:tcW w:w="688" w:type="dxa"/>
            <w:noWrap/>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FMV</w:t>
            </w:r>
          </w:p>
        </w:tc>
        <w:tc>
          <w:tcPr>
            <w:tcW w:w="642" w:type="dxa"/>
            <w:noWrap/>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FSE</w:t>
            </w:r>
          </w:p>
        </w:tc>
        <w:tc>
          <w:tcPr>
            <w:tcW w:w="681" w:type="dxa"/>
            <w:noWrap/>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FSA</w:t>
            </w:r>
          </w:p>
        </w:tc>
        <w:tc>
          <w:tcPr>
            <w:tcW w:w="838" w:type="dxa"/>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Becas INI</w:t>
            </w:r>
          </w:p>
        </w:tc>
        <w:tc>
          <w:tcPr>
            <w:tcW w:w="1019" w:type="dxa"/>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Becas de Movilidad</w:t>
            </w:r>
          </w:p>
        </w:tc>
        <w:tc>
          <w:tcPr>
            <w:tcW w:w="992" w:type="dxa"/>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Becas de Maestría</w:t>
            </w:r>
          </w:p>
        </w:tc>
        <w:tc>
          <w:tcPr>
            <w:tcW w:w="1134" w:type="dxa"/>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Becas de Doctorado</w:t>
            </w:r>
          </w:p>
        </w:tc>
        <w:tc>
          <w:tcPr>
            <w:tcW w:w="709" w:type="dxa"/>
            <w:vAlign w:val="center"/>
            <w:hideMark/>
          </w:tcPr>
          <w:p w:rsidR="00EA53C0" w:rsidRPr="00EE53FE" w:rsidRDefault="00EA53C0" w:rsidP="00B84BC1">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EE53FE">
              <w:rPr>
                <w:rFonts w:eastAsia="Times New Roman" w:cs="Calibri"/>
                <w:bCs w:val="0"/>
                <w:sz w:val="20"/>
                <w:szCs w:val="20"/>
                <w:lang w:eastAsia="es-ES"/>
              </w:rPr>
              <w:t>PCTI</w:t>
            </w:r>
          </w:p>
        </w:tc>
      </w:tr>
      <w:tr w:rsidR="00EA53C0" w:rsidRPr="00B84BC1" w:rsidTr="00B8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hideMark/>
          </w:tcPr>
          <w:p w:rsidR="00EA53C0" w:rsidRPr="00B84BC1" w:rsidRDefault="00EA53C0" w:rsidP="00B84BC1">
            <w:pPr>
              <w:rPr>
                <w:rFonts w:eastAsia="Times New Roman" w:cs="Calibri"/>
                <w:color w:val="000000"/>
                <w:sz w:val="20"/>
                <w:szCs w:val="20"/>
                <w:lang w:eastAsia="es-ES"/>
              </w:rPr>
            </w:pPr>
            <w:r w:rsidRPr="00B84BC1">
              <w:rPr>
                <w:rFonts w:eastAsia="Times New Roman" w:cs="Calibri"/>
                <w:color w:val="000000"/>
                <w:sz w:val="20"/>
                <w:szCs w:val="20"/>
                <w:lang w:eastAsia="es-ES"/>
              </w:rPr>
              <w:t>Vinculación con Científicos y Tecnólogos</w:t>
            </w:r>
          </w:p>
        </w:tc>
        <w:tc>
          <w:tcPr>
            <w:tcW w:w="690"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43%</w:t>
            </w:r>
          </w:p>
        </w:tc>
        <w:tc>
          <w:tcPr>
            <w:tcW w:w="688"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33%</w:t>
            </w:r>
          </w:p>
        </w:tc>
        <w:tc>
          <w:tcPr>
            <w:tcW w:w="642"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11%</w:t>
            </w:r>
          </w:p>
        </w:tc>
        <w:tc>
          <w:tcPr>
            <w:tcW w:w="681"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5%</w:t>
            </w:r>
          </w:p>
        </w:tc>
        <w:tc>
          <w:tcPr>
            <w:tcW w:w="838"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1019"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3%</w:t>
            </w:r>
          </w:p>
        </w:tc>
        <w:tc>
          <w:tcPr>
            <w:tcW w:w="992"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1134"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709"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5%</w:t>
            </w:r>
          </w:p>
        </w:tc>
      </w:tr>
      <w:tr w:rsidR="00EA53C0" w:rsidRPr="00B84BC1" w:rsidTr="00B84BC1">
        <w:trPr>
          <w:trHeight w:val="300"/>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hideMark/>
          </w:tcPr>
          <w:p w:rsidR="00EA53C0" w:rsidRPr="00B84BC1" w:rsidRDefault="00EA53C0" w:rsidP="00B84BC1">
            <w:pPr>
              <w:rPr>
                <w:rFonts w:eastAsia="Times New Roman" w:cs="Calibri"/>
                <w:color w:val="000000"/>
                <w:sz w:val="20"/>
                <w:szCs w:val="20"/>
                <w:lang w:eastAsia="es-ES"/>
              </w:rPr>
            </w:pPr>
            <w:r w:rsidRPr="00B84BC1">
              <w:rPr>
                <w:rFonts w:eastAsia="Times New Roman" w:cs="Calibri"/>
                <w:color w:val="000000"/>
                <w:sz w:val="20"/>
                <w:szCs w:val="20"/>
                <w:lang w:eastAsia="es-ES"/>
              </w:rPr>
              <w:t>Movilidad Capacitación en Bio</w:t>
            </w:r>
          </w:p>
        </w:tc>
        <w:tc>
          <w:tcPr>
            <w:tcW w:w="690"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38%</w:t>
            </w:r>
          </w:p>
        </w:tc>
        <w:tc>
          <w:tcPr>
            <w:tcW w:w="688"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19%</w:t>
            </w:r>
          </w:p>
        </w:tc>
        <w:tc>
          <w:tcPr>
            <w:tcW w:w="642"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681"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838"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31%</w:t>
            </w:r>
          </w:p>
        </w:tc>
        <w:tc>
          <w:tcPr>
            <w:tcW w:w="1019"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992"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6%</w:t>
            </w:r>
          </w:p>
        </w:tc>
        <w:tc>
          <w:tcPr>
            <w:tcW w:w="1134"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6%</w:t>
            </w:r>
          </w:p>
        </w:tc>
        <w:tc>
          <w:tcPr>
            <w:tcW w:w="709" w:type="dxa"/>
            <w:noWrap/>
            <w:vAlign w:val="center"/>
            <w:hideMark/>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r>
      <w:tr w:rsidR="00EA53C0" w:rsidRPr="00B84BC1" w:rsidTr="00B8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hideMark/>
          </w:tcPr>
          <w:p w:rsidR="00EA53C0" w:rsidRPr="00B84BC1" w:rsidRDefault="00EA53C0" w:rsidP="00B84BC1">
            <w:pPr>
              <w:rPr>
                <w:rFonts w:eastAsia="Times New Roman" w:cs="Calibri"/>
                <w:color w:val="000000"/>
                <w:sz w:val="20"/>
                <w:szCs w:val="20"/>
                <w:lang w:eastAsia="es-ES"/>
              </w:rPr>
            </w:pPr>
            <w:r w:rsidRPr="00B84BC1">
              <w:rPr>
                <w:rFonts w:eastAsia="Times New Roman" w:cs="Calibri"/>
                <w:color w:val="000000"/>
                <w:sz w:val="20"/>
                <w:szCs w:val="20"/>
                <w:lang w:eastAsia="es-ES"/>
              </w:rPr>
              <w:t>Mercosur Educativo: Proyectos Conjuntos</w:t>
            </w:r>
          </w:p>
        </w:tc>
        <w:tc>
          <w:tcPr>
            <w:tcW w:w="690"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688"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100%</w:t>
            </w:r>
          </w:p>
        </w:tc>
        <w:tc>
          <w:tcPr>
            <w:tcW w:w="642"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681"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838"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1019"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992"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1134"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709" w:type="dxa"/>
            <w:noWrap/>
            <w:vAlign w:val="center"/>
            <w:hideMark/>
          </w:tcPr>
          <w:p w:rsidR="00EA53C0" w:rsidRPr="00B84BC1" w:rsidRDefault="00EA53C0" w:rsidP="00B84BC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r>
      <w:tr w:rsidR="00EA53C0" w:rsidRPr="00B84BC1" w:rsidTr="00B84BC1">
        <w:trPr>
          <w:trHeight w:val="300"/>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tcPr>
          <w:p w:rsidR="00EA53C0" w:rsidRPr="00B84BC1" w:rsidRDefault="00EA53C0" w:rsidP="00B84BC1">
            <w:pPr>
              <w:rPr>
                <w:rFonts w:eastAsia="Times New Roman" w:cs="Calibri"/>
                <w:color w:val="000000"/>
                <w:sz w:val="20"/>
                <w:szCs w:val="20"/>
                <w:lang w:eastAsia="es-ES"/>
              </w:rPr>
            </w:pPr>
            <w:r w:rsidRPr="00B84BC1">
              <w:rPr>
                <w:rFonts w:eastAsia="Times New Roman" w:cs="Calibri"/>
                <w:color w:val="000000"/>
                <w:sz w:val="20"/>
                <w:szCs w:val="20"/>
                <w:lang w:eastAsia="es-ES"/>
              </w:rPr>
              <w:t>Movilidad Cooperación</w:t>
            </w:r>
          </w:p>
        </w:tc>
        <w:tc>
          <w:tcPr>
            <w:tcW w:w="690"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688"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642"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681"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838"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1019"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100%</w:t>
            </w:r>
          </w:p>
        </w:tc>
        <w:tc>
          <w:tcPr>
            <w:tcW w:w="992"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1134"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c>
          <w:tcPr>
            <w:tcW w:w="709" w:type="dxa"/>
            <w:noWrap/>
            <w:vAlign w:val="center"/>
          </w:tcPr>
          <w:p w:rsidR="00EA53C0" w:rsidRPr="00B84BC1" w:rsidRDefault="00EA53C0" w:rsidP="00B84BC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B84BC1">
              <w:rPr>
                <w:rFonts w:eastAsia="Times New Roman" w:cs="Calibri"/>
                <w:color w:val="000000"/>
                <w:sz w:val="20"/>
                <w:szCs w:val="20"/>
                <w:lang w:eastAsia="es-ES"/>
              </w:rPr>
              <w:t>0%</w:t>
            </w:r>
          </w:p>
        </w:tc>
      </w:tr>
    </w:tbl>
    <w:p w:rsidR="00EA53C0" w:rsidRDefault="00EA53C0" w:rsidP="00EE53FE">
      <w:pPr>
        <w:pStyle w:val="NoSpacing"/>
        <w:jc w:val="center"/>
        <w:rPr>
          <w:rFonts w:ascii="Arial" w:hAnsi="Arial" w:cs="Arial"/>
        </w:rPr>
      </w:pPr>
      <w:r w:rsidRPr="009946BE">
        <w:rPr>
          <w:rFonts w:ascii="Arial" w:hAnsi="Arial" w:cs="Arial"/>
          <w:color w:val="000000" w:themeColor="text1"/>
          <w:sz w:val="18"/>
          <w:szCs w:val="18"/>
        </w:rPr>
        <w:t xml:space="preserve">Fuente: </w:t>
      </w:r>
      <w:r>
        <w:rPr>
          <w:rFonts w:ascii="Arial" w:hAnsi="Arial" w:cs="Arial"/>
          <w:color w:val="000000" w:themeColor="text1"/>
          <w:sz w:val="18"/>
          <w:szCs w:val="18"/>
        </w:rPr>
        <w:t>Sistema de Gestión de Proyectos</w:t>
      </w:r>
    </w:p>
    <w:p w:rsidR="0075208C" w:rsidRDefault="0075208C" w:rsidP="00EA53C0">
      <w:pPr>
        <w:pStyle w:val="NoSpacing"/>
        <w:jc w:val="both"/>
        <w:rPr>
          <w:rFonts w:ascii="Arial" w:hAnsi="Arial" w:cs="Arial"/>
        </w:rPr>
      </w:pPr>
    </w:p>
    <w:p w:rsidR="00EA53C0" w:rsidRDefault="00EA53C0" w:rsidP="00EA53C0">
      <w:pPr>
        <w:pStyle w:val="NoSpacing"/>
        <w:outlineLvl w:val="1"/>
        <w:rPr>
          <w:rFonts w:ascii="Arial" w:hAnsi="Arial" w:cs="Arial"/>
          <w:b/>
          <w:u w:val="single"/>
        </w:rPr>
      </w:pPr>
      <w:bookmarkStart w:id="177" w:name="_Toc286921055"/>
      <w:bookmarkStart w:id="178" w:name="_Toc287622769"/>
      <w:bookmarkStart w:id="179" w:name="_Toc287626351"/>
      <w:bookmarkStart w:id="180" w:name="_Toc287626888"/>
      <w:bookmarkStart w:id="181" w:name="_Toc318217847"/>
    </w:p>
    <w:p w:rsidR="00EA53C0" w:rsidRPr="00D96E2B" w:rsidRDefault="00EA53C0" w:rsidP="00F42C97">
      <w:pPr>
        <w:pStyle w:val="NoSpacing"/>
        <w:jc w:val="center"/>
        <w:outlineLvl w:val="1"/>
        <w:rPr>
          <w:rFonts w:ascii="Arial" w:hAnsi="Arial" w:cs="Arial"/>
          <w:b/>
          <w:u w:val="single"/>
        </w:rPr>
      </w:pPr>
      <w:bookmarkStart w:id="182" w:name="_Toc381357380"/>
      <w:r w:rsidRPr="00D96E2B">
        <w:rPr>
          <w:rFonts w:ascii="Arial" w:hAnsi="Arial" w:cs="Arial"/>
          <w:b/>
          <w:u w:val="single"/>
        </w:rPr>
        <w:t>FIRMA DE CONTRATO, SEGUIMIENTO Y CIERRE</w:t>
      </w:r>
      <w:bookmarkEnd w:id="177"/>
      <w:bookmarkEnd w:id="178"/>
      <w:bookmarkEnd w:id="179"/>
      <w:bookmarkEnd w:id="180"/>
      <w:bookmarkEnd w:id="181"/>
      <w:bookmarkEnd w:id="182"/>
    </w:p>
    <w:p w:rsidR="00EA53C0" w:rsidRPr="00D96E2B" w:rsidRDefault="00EA53C0" w:rsidP="00EA53C0">
      <w:pPr>
        <w:tabs>
          <w:tab w:val="left" w:pos="1665"/>
        </w:tabs>
        <w:spacing w:line="240" w:lineRule="auto"/>
        <w:jc w:val="both"/>
        <w:rPr>
          <w:rFonts w:ascii="Arial" w:hAnsi="Arial" w:cs="Arial"/>
          <w:highlight w:val="yellow"/>
          <w:lang w:bidi="en-US"/>
        </w:rPr>
      </w:pPr>
    </w:p>
    <w:p w:rsidR="00EA53C0" w:rsidRPr="00D96E2B" w:rsidRDefault="00EA53C0" w:rsidP="00EA53C0">
      <w:pPr>
        <w:spacing w:line="240" w:lineRule="auto"/>
        <w:jc w:val="center"/>
        <w:rPr>
          <w:rFonts w:ascii="Arial" w:hAnsi="Arial" w:cs="Arial"/>
          <w:b/>
          <w:lang w:val="es-ES_tradnl"/>
        </w:rPr>
      </w:pPr>
      <w:bookmarkStart w:id="183" w:name="_Toc286931102"/>
      <w:bookmarkStart w:id="184" w:name="_Toc286931305"/>
      <w:bookmarkStart w:id="185" w:name="_Toc286931556"/>
      <w:bookmarkStart w:id="186" w:name="_Toc286932829"/>
      <w:bookmarkStart w:id="187" w:name="_Toc287526691"/>
      <w:bookmarkStart w:id="188" w:name="_Toc287526869"/>
      <w:bookmarkStart w:id="189" w:name="_Toc287527404"/>
      <w:bookmarkStart w:id="190" w:name="_Toc287527573"/>
      <w:bookmarkStart w:id="191" w:name="_Toc287527804"/>
      <w:bookmarkStart w:id="192" w:name="_Toc287528533"/>
      <w:bookmarkStart w:id="193" w:name="_Toc287528959"/>
      <w:bookmarkStart w:id="194" w:name="_Toc287529172"/>
      <w:bookmarkStart w:id="195" w:name="_Toc287529483"/>
      <w:bookmarkStart w:id="196" w:name="_Toc287619406"/>
      <w:bookmarkStart w:id="197" w:name="_Toc287622770"/>
      <w:bookmarkStart w:id="198" w:name="_Toc287626352"/>
      <w:bookmarkStart w:id="199" w:name="_Toc287626889"/>
      <w:r w:rsidRPr="00D96E2B">
        <w:rPr>
          <w:rFonts w:ascii="Arial" w:hAnsi="Arial" w:cs="Arial"/>
          <w:b/>
          <w:lang w:val="es-ES_tradnl"/>
        </w:rPr>
        <w:t xml:space="preserve">FIGURA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w:t>
      </w:r>
      <w:r w:rsidRPr="00D96E2B">
        <w:rPr>
          <w:rFonts w:ascii="Arial" w:hAnsi="Arial" w:cs="Arial"/>
          <w:b/>
          <w:lang w:val="es-ES_tradnl"/>
        </w:rPr>
        <w:t xml:space="preserve"> - EVOLUCIÓN DE LAS PROPUESTAS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ascii="Arial" w:hAnsi="Arial" w:cs="Arial"/>
          <w:b/>
          <w:lang w:val="es-ES_tradnl"/>
        </w:rPr>
        <w:t>. AÑO 2013.</w:t>
      </w:r>
    </w:p>
    <w:p w:rsidR="00EA53C0" w:rsidRPr="00D63666" w:rsidRDefault="00EA53C0" w:rsidP="00EA53C0">
      <w:pPr>
        <w:tabs>
          <w:tab w:val="left" w:pos="1665"/>
        </w:tabs>
        <w:spacing w:line="240" w:lineRule="auto"/>
        <w:jc w:val="both"/>
        <w:rPr>
          <w:rFonts w:ascii="Arial" w:hAnsi="Arial" w:cs="Arial"/>
          <w:sz w:val="18"/>
          <w:szCs w:val="18"/>
          <w:lang w:bidi="en-US"/>
        </w:rPr>
      </w:pPr>
      <w:r w:rsidRPr="00D63666">
        <w:rPr>
          <w:rFonts w:ascii="Arial" w:hAnsi="Arial" w:cs="Arial"/>
          <w:noProof/>
          <w:sz w:val="18"/>
          <w:szCs w:val="18"/>
          <w:lang w:val="en-US" w:eastAsia="en-US"/>
        </w:rPr>
        <w:drawing>
          <wp:inline distT="0" distB="0" distL="0" distR="0" wp14:anchorId="0B5D3B85" wp14:editId="12C101BC">
            <wp:extent cx="5400675" cy="504825"/>
            <wp:effectExtent l="57150" t="0" r="47625" b="28575"/>
            <wp:docPr id="22"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EA53C0" w:rsidRDefault="00EA53C0" w:rsidP="00AF0AE8">
      <w:pPr>
        <w:pStyle w:val="NoSpacing"/>
        <w:jc w:val="center"/>
        <w:rPr>
          <w:rFonts w:ascii="Arial" w:hAnsi="Arial" w:cs="Arial"/>
        </w:rPr>
      </w:pPr>
      <w:r w:rsidRPr="009946BE">
        <w:rPr>
          <w:rFonts w:ascii="Arial" w:hAnsi="Arial" w:cs="Arial"/>
          <w:color w:val="000000" w:themeColor="text1"/>
          <w:sz w:val="18"/>
          <w:szCs w:val="18"/>
        </w:rPr>
        <w:t xml:space="preserve">Fuente: </w:t>
      </w:r>
      <w:r>
        <w:rPr>
          <w:rFonts w:ascii="Arial" w:hAnsi="Arial" w:cs="Arial"/>
          <w:color w:val="000000" w:themeColor="text1"/>
          <w:sz w:val="18"/>
          <w:szCs w:val="18"/>
        </w:rPr>
        <w:t>Sistema de Gestión de Proyectos</w:t>
      </w:r>
    </w:p>
    <w:p w:rsidR="00EA53C0" w:rsidRDefault="00EA53C0" w:rsidP="00EA53C0">
      <w:pPr>
        <w:spacing w:line="240" w:lineRule="auto"/>
        <w:jc w:val="both"/>
        <w:rPr>
          <w:rFonts w:ascii="Arial" w:hAnsi="Arial" w:cs="Arial"/>
        </w:rPr>
      </w:pPr>
    </w:p>
    <w:p w:rsidR="00EA53C0" w:rsidRDefault="00EA53C0" w:rsidP="00EA53C0">
      <w:pPr>
        <w:spacing w:line="240" w:lineRule="auto"/>
        <w:jc w:val="both"/>
        <w:rPr>
          <w:rFonts w:ascii="Arial" w:hAnsi="Arial" w:cs="Arial"/>
        </w:rPr>
      </w:pPr>
      <w:r w:rsidRPr="00BB67FD">
        <w:rPr>
          <w:rFonts w:ascii="Arial" w:hAnsi="Arial" w:cs="Arial"/>
        </w:rPr>
        <w:t xml:space="preserve">La figura anterior refleja la relativa madurez alcanzada por los instrumentos enmarcados en este objetivo, por un lado se estabiliza la demanda y, por el otro, los proyectos cerrados ya superan la mitad de los proyectos aprobados lo que implica que crece la circulación de las propuestas. </w:t>
      </w:r>
    </w:p>
    <w:p w:rsidR="00EA53C0" w:rsidRDefault="00EA53C0" w:rsidP="00EA53C0">
      <w:pPr>
        <w:pStyle w:val="NoSpacing"/>
        <w:jc w:val="both"/>
        <w:rPr>
          <w:rFonts w:ascii="Arial" w:hAnsi="Arial" w:cs="Arial"/>
        </w:rPr>
      </w:pPr>
      <w:r>
        <w:rPr>
          <w:rFonts w:ascii="Arial" w:hAnsi="Arial" w:cs="Arial"/>
        </w:rPr>
        <w:t>En términos financieros, el monto comprometido en el año 2013 asciende a 5.913.766</w:t>
      </w:r>
      <w:r w:rsidRPr="008462DF">
        <w:rPr>
          <w:rFonts w:ascii="Arial" w:hAnsi="Arial" w:cs="Arial"/>
        </w:rPr>
        <w:t xml:space="preserve"> </w:t>
      </w:r>
      <w:r w:rsidRPr="00C4245D">
        <w:rPr>
          <w:rFonts w:ascii="Arial" w:hAnsi="Arial" w:cs="Arial"/>
        </w:rPr>
        <w:t>representando un 23 % del total histórico de la ANII.</w:t>
      </w:r>
      <w:r w:rsidRPr="008462DF">
        <w:rPr>
          <w:rFonts w:ascii="Arial" w:hAnsi="Arial" w:cs="Arial"/>
        </w:rPr>
        <w:t xml:space="preserve"> </w:t>
      </w:r>
    </w:p>
    <w:p w:rsidR="00EA53C0" w:rsidRPr="009920BB" w:rsidRDefault="00EA53C0" w:rsidP="009920BB">
      <w:pPr>
        <w:spacing w:after="0" w:line="240" w:lineRule="auto"/>
        <w:jc w:val="center"/>
        <w:rPr>
          <w:rFonts w:ascii="Arial" w:hAnsi="Arial" w:cs="Arial"/>
          <w:b/>
          <w:lang w:val="es-ES_tradnl"/>
        </w:rPr>
      </w:pPr>
      <w:bookmarkStart w:id="200" w:name="_Toc286931099"/>
      <w:bookmarkStart w:id="201" w:name="_Toc286931302"/>
      <w:bookmarkStart w:id="202" w:name="_Toc286931553"/>
      <w:bookmarkStart w:id="203" w:name="_Toc286932826"/>
      <w:bookmarkStart w:id="204" w:name="_Toc287526688"/>
      <w:bookmarkStart w:id="205" w:name="_Toc287526866"/>
      <w:bookmarkStart w:id="206" w:name="_Toc287527570"/>
      <w:bookmarkStart w:id="207" w:name="_Toc287527801"/>
      <w:bookmarkStart w:id="208" w:name="_Toc287528530"/>
      <w:bookmarkStart w:id="209" w:name="_Toc287528956"/>
      <w:bookmarkStart w:id="210" w:name="_Toc287529169"/>
      <w:bookmarkStart w:id="211" w:name="_Toc287529480"/>
      <w:bookmarkStart w:id="212" w:name="_Toc287619403"/>
      <w:bookmarkStart w:id="213" w:name="_Toc287622766"/>
      <w:bookmarkStart w:id="214" w:name="_Toc287626348"/>
      <w:bookmarkStart w:id="215" w:name="_Toc287626885"/>
    </w:p>
    <w:p w:rsidR="00EA53C0" w:rsidRDefault="00EA53C0" w:rsidP="009920BB">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13</w:t>
      </w:r>
      <w:r w:rsidRPr="00D96E2B">
        <w:rPr>
          <w:rFonts w:ascii="Arial" w:hAnsi="Arial" w:cs="Arial"/>
          <w:b/>
          <w:lang w:val="es-ES_tradnl"/>
        </w:rPr>
        <w:t>.- MONTOS COMPROMETIDOS POR INSTRUMENTO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Arial" w:hAnsi="Arial" w:cs="Arial"/>
          <w:b/>
          <w:lang w:val="es-ES_tradnl"/>
        </w:rPr>
        <w:t>. AÑO 2013.</w:t>
      </w:r>
    </w:p>
    <w:tbl>
      <w:tblPr>
        <w:tblStyle w:val="Listaclara-nfasis13"/>
        <w:tblW w:w="8820" w:type="dxa"/>
        <w:jc w:val="center"/>
        <w:tblLook w:val="04A0" w:firstRow="1" w:lastRow="0" w:firstColumn="1" w:lastColumn="0" w:noHBand="0" w:noVBand="1"/>
      </w:tblPr>
      <w:tblGrid>
        <w:gridCol w:w="4000"/>
        <w:gridCol w:w="2180"/>
        <w:gridCol w:w="1180"/>
        <w:gridCol w:w="1460"/>
      </w:tblGrid>
      <w:tr w:rsidR="005E1235" w:rsidRPr="005E1235" w:rsidTr="005E1235">
        <w:trPr>
          <w:cnfStyle w:val="100000000000" w:firstRow="1" w:lastRow="0" w:firstColumn="0" w:lastColumn="0" w:oddVBand="0" w:evenVBand="0" w:oddHBand="0"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sz w:val="20"/>
                <w:szCs w:val="20"/>
                <w:lang w:eastAsia="es-ES"/>
              </w:rPr>
            </w:pPr>
          </w:p>
        </w:tc>
        <w:tc>
          <w:tcPr>
            <w:tcW w:w="2180" w:type="dxa"/>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ES"/>
              </w:rPr>
            </w:pPr>
            <w:r w:rsidRPr="005E1235">
              <w:rPr>
                <w:rFonts w:eastAsia="Times New Roman" w:cs="Calibri"/>
                <w:sz w:val="20"/>
                <w:szCs w:val="20"/>
                <w:lang w:eastAsia="es-ES"/>
              </w:rPr>
              <w:t>Monto comprometido (en USD)</w:t>
            </w:r>
          </w:p>
        </w:tc>
        <w:tc>
          <w:tcPr>
            <w:tcW w:w="1180" w:type="dxa"/>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ES"/>
              </w:rPr>
            </w:pPr>
            <w:r w:rsidRPr="005E1235">
              <w:rPr>
                <w:rFonts w:eastAsia="Times New Roman" w:cs="Calibri"/>
                <w:sz w:val="20"/>
                <w:szCs w:val="20"/>
                <w:lang w:eastAsia="es-ES"/>
              </w:rPr>
              <w:t>Aprobados</w:t>
            </w:r>
          </w:p>
        </w:tc>
        <w:tc>
          <w:tcPr>
            <w:tcW w:w="1460" w:type="dxa"/>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es-ES"/>
              </w:rPr>
            </w:pPr>
            <w:r w:rsidRPr="005E1235">
              <w:rPr>
                <w:rFonts w:eastAsia="Times New Roman" w:cs="Calibri"/>
                <w:sz w:val="20"/>
                <w:szCs w:val="20"/>
                <w:lang w:eastAsia="es-ES"/>
              </w:rPr>
              <w:t>Promedio Monto comprometido</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Posgrados Nacionales</w:t>
            </w:r>
          </w:p>
        </w:tc>
        <w:tc>
          <w:tcPr>
            <w:tcW w:w="2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3.563.359</w:t>
            </w:r>
          </w:p>
        </w:tc>
        <w:tc>
          <w:tcPr>
            <w:tcW w:w="1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179</w:t>
            </w:r>
          </w:p>
        </w:tc>
        <w:tc>
          <w:tcPr>
            <w:tcW w:w="146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19.907</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Posdoctorados Nacionales</w:t>
            </w:r>
          </w:p>
        </w:tc>
        <w:tc>
          <w:tcPr>
            <w:tcW w:w="2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890.950</w:t>
            </w:r>
          </w:p>
        </w:tc>
        <w:tc>
          <w:tcPr>
            <w:tcW w:w="1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18</w:t>
            </w:r>
          </w:p>
        </w:tc>
        <w:tc>
          <w:tcPr>
            <w:tcW w:w="146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49.497</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Posgrados en el Exterior</w:t>
            </w:r>
          </w:p>
        </w:tc>
        <w:tc>
          <w:tcPr>
            <w:tcW w:w="2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625.425</w:t>
            </w:r>
          </w:p>
        </w:tc>
        <w:tc>
          <w:tcPr>
            <w:tcW w:w="1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20</w:t>
            </w:r>
          </w:p>
        </w:tc>
        <w:tc>
          <w:tcPr>
            <w:tcW w:w="146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31.271</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Becas de Iniciación</w:t>
            </w:r>
          </w:p>
        </w:tc>
        <w:tc>
          <w:tcPr>
            <w:tcW w:w="2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542.764</w:t>
            </w:r>
          </w:p>
        </w:tc>
        <w:tc>
          <w:tcPr>
            <w:tcW w:w="1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127</w:t>
            </w:r>
          </w:p>
        </w:tc>
        <w:tc>
          <w:tcPr>
            <w:tcW w:w="146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4.274</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Cooperación</w:t>
            </w:r>
          </w:p>
        </w:tc>
        <w:tc>
          <w:tcPr>
            <w:tcW w:w="2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80.950</w:t>
            </w:r>
          </w:p>
        </w:tc>
        <w:tc>
          <w:tcPr>
            <w:tcW w:w="1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8</w:t>
            </w:r>
          </w:p>
        </w:tc>
        <w:tc>
          <w:tcPr>
            <w:tcW w:w="146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10.119</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Capacitación</w:t>
            </w:r>
          </w:p>
        </w:tc>
        <w:tc>
          <w:tcPr>
            <w:tcW w:w="2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77.400</w:t>
            </w:r>
          </w:p>
        </w:tc>
        <w:tc>
          <w:tcPr>
            <w:tcW w:w="1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10</w:t>
            </w:r>
          </w:p>
        </w:tc>
        <w:tc>
          <w:tcPr>
            <w:tcW w:w="146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7.740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Vinculación Científicos y Tecnólogos</w:t>
            </w:r>
          </w:p>
        </w:tc>
        <w:tc>
          <w:tcPr>
            <w:tcW w:w="2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65.665</w:t>
            </w:r>
          </w:p>
        </w:tc>
        <w:tc>
          <w:tcPr>
            <w:tcW w:w="1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19</w:t>
            </w:r>
          </w:p>
        </w:tc>
        <w:tc>
          <w:tcPr>
            <w:tcW w:w="146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3.456</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Acortando Distancias</w:t>
            </w:r>
          </w:p>
        </w:tc>
        <w:tc>
          <w:tcPr>
            <w:tcW w:w="2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29.332</w:t>
            </w:r>
          </w:p>
        </w:tc>
        <w:tc>
          <w:tcPr>
            <w:tcW w:w="1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64</w:t>
            </w:r>
          </w:p>
        </w:tc>
        <w:tc>
          <w:tcPr>
            <w:tcW w:w="146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458</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Mercosur educativo: Proyectos Conjuntos</w:t>
            </w:r>
          </w:p>
        </w:tc>
        <w:tc>
          <w:tcPr>
            <w:tcW w:w="2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27.940</w:t>
            </w:r>
          </w:p>
        </w:tc>
        <w:tc>
          <w:tcPr>
            <w:tcW w:w="118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3</w:t>
            </w:r>
          </w:p>
        </w:tc>
        <w:tc>
          <w:tcPr>
            <w:tcW w:w="146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9.313</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rsidR="00EA53C0" w:rsidRPr="005E1235" w:rsidRDefault="00EA53C0" w:rsidP="005E1235">
            <w:pPr>
              <w:jc w:val="cente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Mercosur educativo: Posgrados</w:t>
            </w:r>
          </w:p>
        </w:tc>
        <w:tc>
          <w:tcPr>
            <w:tcW w:w="2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9.980</w:t>
            </w:r>
          </w:p>
        </w:tc>
        <w:tc>
          <w:tcPr>
            <w:tcW w:w="118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146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9.980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00" w:type="dxa"/>
            <w:shd w:val="clear" w:color="auto" w:fill="4F81BD" w:themeFill="accent1"/>
            <w:noWrap/>
            <w:vAlign w:val="center"/>
            <w:hideMark/>
          </w:tcPr>
          <w:p w:rsidR="00EA53C0" w:rsidRPr="005E1235" w:rsidRDefault="00EA53C0" w:rsidP="005E1235">
            <w:pPr>
              <w:jc w:val="center"/>
              <w:rPr>
                <w:rFonts w:eastAsia="Times New Roman" w:cs="Calibri"/>
                <w:bCs w:val="0"/>
                <w:color w:val="000000"/>
                <w:sz w:val="20"/>
                <w:szCs w:val="20"/>
                <w:lang w:eastAsia="es-ES"/>
              </w:rPr>
            </w:pPr>
            <w:r w:rsidRPr="005E1235">
              <w:rPr>
                <w:rFonts w:eastAsia="Times New Roman" w:cs="Calibri"/>
                <w:bCs w:val="0"/>
                <w:color w:val="000000"/>
                <w:sz w:val="20"/>
                <w:szCs w:val="20"/>
                <w:lang w:eastAsia="es-ES"/>
              </w:rPr>
              <w:t>Total</w:t>
            </w:r>
          </w:p>
        </w:tc>
        <w:tc>
          <w:tcPr>
            <w:tcW w:w="2180"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5.913.766</w:t>
            </w:r>
          </w:p>
        </w:tc>
        <w:tc>
          <w:tcPr>
            <w:tcW w:w="1180"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449</w:t>
            </w:r>
          </w:p>
        </w:tc>
        <w:tc>
          <w:tcPr>
            <w:tcW w:w="1460"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13.171</w:t>
            </w:r>
          </w:p>
        </w:tc>
      </w:tr>
    </w:tbl>
    <w:p w:rsidR="00EA53C0" w:rsidRPr="003870B9" w:rsidRDefault="00EA53C0" w:rsidP="005E1235">
      <w:pPr>
        <w:spacing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 xml:space="preserve">Fuente: </w:t>
      </w:r>
      <w:r w:rsidR="00AF0AE8">
        <w:rPr>
          <w:rFonts w:ascii="Arial" w:hAnsi="Arial" w:cs="Arial"/>
          <w:color w:val="000000" w:themeColor="text1"/>
          <w:sz w:val="18"/>
          <w:szCs w:val="18"/>
        </w:rPr>
        <w:t>Sistema de Gestión de P</w:t>
      </w:r>
      <w:r>
        <w:rPr>
          <w:rFonts w:ascii="Arial" w:hAnsi="Arial" w:cs="Arial"/>
          <w:color w:val="000000" w:themeColor="text1"/>
          <w:sz w:val="18"/>
          <w:szCs w:val="18"/>
        </w:rPr>
        <w:t>royectos.</w:t>
      </w:r>
    </w:p>
    <w:p w:rsidR="00EA53C0" w:rsidRDefault="00EA53C0" w:rsidP="00EA53C0">
      <w:pPr>
        <w:pStyle w:val="NoSpacing"/>
        <w:jc w:val="both"/>
        <w:rPr>
          <w:rFonts w:ascii="Arial" w:hAnsi="Arial" w:cs="Arial"/>
        </w:rPr>
      </w:pPr>
      <w:r>
        <w:rPr>
          <w:rFonts w:ascii="Arial" w:hAnsi="Arial" w:cs="Arial"/>
        </w:rPr>
        <w:t xml:space="preserve">Al igual que el año anterior se destaca la importancia </w:t>
      </w:r>
      <w:r w:rsidRPr="00C4245D">
        <w:rPr>
          <w:rFonts w:ascii="Arial" w:hAnsi="Arial" w:cs="Arial"/>
        </w:rPr>
        <w:t xml:space="preserve">por la ANII al instrumento de Posdoctorados Nacionales, </w:t>
      </w:r>
      <w:r>
        <w:rPr>
          <w:rFonts w:ascii="Arial" w:hAnsi="Arial" w:cs="Arial"/>
        </w:rPr>
        <w:t xml:space="preserve">al constituirse en el instrumento con el mayor monto </w:t>
      </w:r>
      <w:r>
        <w:rPr>
          <w:rFonts w:ascii="Arial" w:hAnsi="Arial" w:cs="Arial"/>
        </w:rPr>
        <w:lastRenderedPageBreak/>
        <w:t xml:space="preserve">aprobado </w:t>
      </w:r>
      <w:r w:rsidRPr="00C4245D">
        <w:rPr>
          <w:rFonts w:ascii="Arial" w:hAnsi="Arial" w:cs="Arial"/>
        </w:rPr>
        <w:t xml:space="preserve">promedio por beneficiario. Por su parte, el monto destinado a los Posgrados Nacionales representa más del </w:t>
      </w:r>
      <w:r>
        <w:rPr>
          <w:rFonts w:ascii="Arial" w:hAnsi="Arial" w:cs="Arial"/>
        </w:rPr>
        <w:t>6</w:t>
      </w:r>
      <w:r w:rsidRPr="00C4245D">
        <w:rPr>
          <w:rFonts w:ascii="Arial" w:hAnsi="Arial" w:cs="Arial"/>
        </w:rPr>
        <w:t xml:space="preserve">0% del total pero </w:t>
      </w:r>
      <w:r>
        <w:rPr>
          <w:rFonts w:ascii="Arial" w:hAnsi="Arial" w:cs="Arial"/>
        </w:rPr>
        <w:t xml:space="preserve">su importancia </w:t>
      </w:r>
      <w:r w:rsidRPr="00C4245D">
        <w:rPr>
          <w:rFonts w:ascii="Arial" w:hAnsi="Arial" w:cs="Arial"/>
        </w:rPr>
        <w:t>se diluye al analizar el monto por beneficiario.</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rPr>
      </w:pPr>
      <w:r>
        <w:rPr>
          <w:rFonts w:ascii="Arial" w:hAnsi="Arial" w:cs="Arial"/>
        </w:rPr>
        <w:t>Por su parte, el análisis de los montos ejecutados y comprometidos por año muestran una evolución pareja a lo largo del tiempo. El bajo monto comprometido para el año 2010 se debe a que dicho año no se comprometió ningún monto para el instrumento de Posgrados Nacionales, que es el de mayor desembolso. A su vez, el monto ejecutado hasta el año 2013 corresponde al 76% de lo comprometido para los instrumentos de formación de recursos humanos.</w:t>
      </w:r>
    </w:p>
    <w:p w:rsidR="00EA53C0" w:rsidRDefault="00EA53C0" w:rsidP="00EA53C0">
      <w:pPr>
        <w:pStyle w:val="NoSpacing"/>
        <w:jc w:val="both"/>
        <w:rPr>
          <w:rFonts w:ascii="Arial" w:hAnsi="Arial" w:cs="Arial"/>
        </w:rPr>
      </w:pPr>
    </w:p>
    <w:p w:rsidR="00EA53C0" w:rsidRDefault="00EA53C0" w:rsidP="009920BB">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14</w:t>
      </w:r>
      <w:r w:rsidRPr="00D96E2B">
        <w:rPr>
          <w:rFonts w:ascii="Arial" w:hAnsi="Arial" w:cs="Arial"/>
          <w:b/>
          <w:lang w:val="es-ES_tradnl"/>
        </w:rPr>
        <w:t xml:space="preserve">.- MONTOS COMPROMETIDOS </w:t>
      </w:r>
      <w:r>
        <w:rPr>
          <w:rFonts w:ascii="Arial" w:hAnsi="Arial" w:cs="Arial"/>
          <w:b/>
          <w:lang w:val="es-ES_tradnl"/>
        </w:rPr>
        <w:t xml:space="preserve">Y EJECUTADOS Y </w:t>
      </w:r>
      <w:r w:rsidRPr="00D96E2B">
        <w:rPr>
          <w:rFonts w:ascii="Arial" w:hAnsi="Arial" w:cs="Arial"/>
          <w:b/>
          <w:lang w:val="es-ES_tradnl"/>
        </w:rPr>
        <w:t xml:space="preserve">POR </w:t>
      </w:r>
      <w:r>
        <w:rPr>
          <w:rFonts w:ascii="Arial" w:hAnsi="Arial" w:cs="Arial"/>
          <w:b/>
          <w:lang w:val="es-ES_tradnl"/>
        </w:rPr>
        <w:t>AÑO. PERÍODO 2008 – 2013.</w:t>
      </w:r>
    </w:p>
    <w:tbl>
      <w:tblPr>
        <w:tblStyle w:val="Listaclara-nfasis13"/>
        <w:tblW w:w="5027" w:type="dxa"/>
        <w:jc w:val="center"/>
        <w:tblLook w:val="04A0" w:firstRow="1" w:lastRow="0" w:firstColumn="1" w:lastColumn="0" w:noHBand="0" w:noVBand="1"/>
      </w:tblPr>
      <w:tblGrid>
        <w:gridCol w:w="1806"/>
        <w:gridCol w:w="2071"/>
        <w:gridCol w:w="1150"/>
      </w:tblGrid>
      <w:tr w:rsidR="005E1235" w:rsidRPr="005E1235" w:rsidTr="005E123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vAlign w:val="center"/>
            <w:hideMark/>
          </w:tcPr>
          <w:p w:rsidR="00EA53C0" w:rsidRPr="005E1235" w:rsidRDefault="00EA53C0" w:rsidP="005E1235">
            <w:pPr>
              <w:jc w:val="center"/>
              <w:rPr>
                <w:rFonts w:ascii="Calibri" w:eastAsia="Times New Roman" w:hAnsi="Calibri" w:cs="Calibri"/>
                <w:bCs w:val="0"/>
                <w:sz w:val="20"/>
                <w:szCs w:val="20"/>
                <w:lang w:eastAsia="es-ES"/>
              </w:rPr>
            </w:pPr>
          </w:p>
        </w:tc>
        <w:tc>
          <w:tcPr>
            <w:tcW w:w="2071" w:type="dxa"/>
            <w:vAlign w:val="center"/>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s-ES"/>
              </w:rPr>
            </w:pPr>
            <w:r w:rsidRPr="005E1235">
              <w:rPr>
                <w:rFonts w:ascii="Calibri" w:eastAsia="Times New Roman" w:hAnsi="Calibri" w:cs="Calibri"/>
                <w:bCs w:val="0"/>
                <w:sz w:val="20"/>
                <w:szCs w:val="20"/>
                <w:lang w:eastAsia="es-ES"/>
              </w:rPr>
              <w:t>Monto comprometido</w:t>
            </w:r>
          </w:p>
        </w:tc>
        <w:tc>
          <w:tcPr>
            <w:tcW w:w="1150"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s-ES"/>
              </w:rPr>
            </w:pPr>
            <w:r w:rsidRPr="005E1235">
              <w:rPr>
                <w:rFonts w:ascii="Calibri" w:eastAsia="Times New Roman" w:hAnsi="Calibri" w:cs="Calibri"/>
                <w:bCs w:val="0"/>
                <w:sz w:val="20"/>
                <w:szCs w:val="20"/>
                <w:lang w:eastAsia="es-ES"/>
              </w:rPr>
              <w:t>Monto ejecutado</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vAlign w:val="center"/>
            <w:hideMark/>
          </w:tcPr>
          <w:p w:rsidR="00EA53C0" w:rsidRPr="005E1235" w:rsidRDefault="00EA53C0" w:rsidP="005E1235">
            <w:pPr>
              <w:jc w:val="center"/>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2008</w:t>
            </w:r>
          </w:p>
        </w:tc>
        <w:tc>
          <w:tcPr>
            <w:tcW w:w="2071" w:type="dxa"/>
            <w:vAlign w:val="center"/>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1.575.833</w:t>
            </w:r>
          </w:p>
        </w:tc>
        <w:tc>
          <w:tcPr>
            <w:tcW w:w="115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N/C</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vAlign w:val="center"/>
            <w:hideMark/>
          </w:tcPr>
          <w:p w:rsidR="00EA53C0" w:rsidRPr="005E1235" w:rsidRDefault="00EA53C0" w:rsidP="005E1235">
            <w:pPr>
              <w:jc w:val="center"/>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2009</w:t>
            </w:r>
          </w:p>
        </w:tc>
        <w:tc>
          <w:tcPr>
            <w:tcW w:w="2071" w:type="dxa"/>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5.769.682</w:t>
            </w:r>
          </w:p>
        </w:tc>
        <w:tc>
          <w:tcPr>
            <w:tcW w:w="115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987.254</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vAlign w:val="center"/>
            <w:hideMark/>
          </w:tcPr>
          <w:p w:rsidR="00EA53C0" w:rsidRPr="005E1235" w:rsidRDefault="00EA53C0" w:rsidP="005E1235">
            <w:pPr>
              <w:jc w:val="center"/>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2010</w:t>
            </w:r>
          </w:p>
        </w:tc>
        <w:tc>
          <w:tcPr>
            <w:tcW w:w="2071" w:type="dxa"/>
            <w:vAlign w:val="center"/>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1.086.751</w:t>
            </w:r>
          </w:p>
        </w:tc>
        <w:tc>
          <w:tcPr>
            <w:tcW w:w="115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3.606.017</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vAlign w:val="center"/>
            <w:hideMark/>
          </w:tcPr>
          <w:p w:rsidR="00EA53C0" w:rsidRPr="005E1235" w:rsidRDefault="00EA53C0" w:rsidP="005E1235">
            <w:pPr>
              <w:jc w:val="center"/>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2011</w:t>
            </w:r>
          </w:p>
        </w:tc>
        <w:tc>
          <w:tcPr>
            <w:tcW w:w="2071" w:type="dxa"/>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4.116.030</w:t>
            </w:r>
          </w:p>
        </w:tc>
        <w:tc>
          <w:tcPr>
            <w:tcW w:w="115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3.977.298</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vAlign w:val="center"/>
            <w:hideMark/>
          </w:tcPr>
          <w:p w:rsidR="00EA53C0" w:rsidRPr="005E1235" w:rsidRDefault="00EA53C0" w:rsidP="005E1235">
            <w:pPr>
              <w:jc w:val="center"/>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2012</w:t>
            </w:r>
          </w:p>
        </w:tc>
        <w:tc>
          <w:tcPr>
            <w:tcW w:w="2071" w:type="dxa"/>
            <w:vAlign w:val="center"/>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4.695.491</w:t>
            </w:r>
          </w:p>
        </w:tc>
        <w:tc>
          <w:tcPr>
            <w:tcW w:w="115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4.244.626</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vAlign w:val="center"/>
            <w:hideMark/>
          </w:tcPr>
          <w:p w:rsidR="00EA53C0" w:rsidRPr="005E1235" w:rsidRDefault="00EA53C0" w:rsidP="005E1235">
            <w:pPr>
              <w:jc w:val="center"/>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2013</w:t>
            </w:r>
          </w:p>
        </w:tc>
        <w:tc>
          <w:tcPr>
            <w:tcW w:w="2071" w:type="dxa"/>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5.913.766</w:t>
            </w:r>
          </w:p>
        </w:tc>
        <w:tc>
          <w:tcPr>
            <w:tcW w:w="115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4.798.417</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6" w:type="dxa"/>
            <w:shd w:val="clear" w:color="auto" w:fill="4F81BD" w:themeFill="accent1"/>
            <w:noWrap/>
            <w:vAlign w:val="center"/>
            <w:hideMark/>
          </w:tcPr>
          <w:p w:rsidR="00EA53C0" w:rsidRPr="005E1235" w:rsidRDefault="00EA53C0" w:rsidP="005E1235">
            <w:pPr>
              <w:jc w:val="center"/>
              <w:rPr>
                <w:rFonts w:ascii="Calibri" w:eastAsia="Times New Roman" w:hAnsi="Calibri" w:cs="Calibri"/>
                <w:bCs w:val="0"/>
                <w:color w:val="000000"/>
                <w:sz w:val="20"/>
                <w:szCs w:val="20"/>
                <w:lang w:eastAsia="es-ES"/>
              </w:rPr>
            </w:pPr>
            <w:r w:rsidRPr="005E1235">
              <w:rPr>
                <w:rFonts w:ascii="Calibri" w:eastAsia="Times New Roman" w:hAnsi="Calibri" w:cs="Calibri"/>
                <w:bCs w:val="0"/>
                <w:color w:val="000000"/>
                <w:sz w:val="20"/>
                <w:szCs w:val="20"/>
                <w:lang w:eastAsia="es-ES"/>
              </w:rPr>
              <w:t>Total</w:t>
            </w:r>
          </w:p>
        </w:tc>
        <w:tc>
          <w:tcPr>
            <w:tcW w:w="2071" w:type="dxa"/>
            <w:shd w:val="clear" w:color="auto" w:fill="4F81BD" w:themeFill="accent1"/>
            <w:vAlign w:val="center"/>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ES"/>
              </w:rPr>
            </w:pPr>
            <w:r w:rsidRPr="005E1235">
              <w:rPr>
                <w:rFonts w:ascii="Calibri" w:eastAsia="Times New Roman" w:hAnsi="Calibri" w:cs="Calibri"/>
                <w:b/>
                <w:bCs/>
                <w:color w:val="000000"/>
                <w:sz w:val="20"/>
                <w:szCs w:val="20"/>
                <w:lang w:eastAsia="es-ES"/>
              </w:rPr>
              <w:t>23.157.553</w:t>
            </w:r>
          </w:p>
        </w:tc>
        <w:tc>
          <w:tcPr>
            <w:tcW w:w="1150"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ES"/>
              </w:rPr>
            </w:pPr>
            <w:r w:rsidRPr="005E1235">
              <w:rPr>
                <w:rFonts w:ascii="Calibri" w:eastAsia="Times New Roman" w:hAnsi="Calibri" w:cs="Calibri"/>
                <w:b/>
                <w:bCs/>
                <w:color w:val="000000"/>
                <w:sz w:val="20"/>
                <w:szCs w:val="20"/>
                <w:lang w:eastAsia="es-ES"/>
              </w:rPr>
              <w:t>17.613.613</w:t>
            </w:r>
          </w:p>
        </w:tc>
      </w:tr>
    </w:tbl>
    <w:p w:rsidR="00EA53C0" w:rsidRPr="003870B9" w:rsidRDefault="00EA53C0" w:rsidP="00AF0AE8">
      <w:pPr>
        <w:spacing w:line="240" w:lineRule="auto"/>
        <w:jc w:val="center"/>
        <w:rPr>
          <w:rFonts w:ascii="Arial" w:hAnsi="Arial" w:cs="Arial"/>
          <w:color w:val="000000" w:themeColor="text1"/>
          <w:sz w:val="18"/>
          <w:szCs w:val="18"/>
        </w:rPr>
      </w:pPr>
      <w:r w:rsidRPr="003870B9">
        <w:rPr>
          <w:rFonts w:ascii="Arial" w:hAnsi="Arial" w:cs="Arial"/>
          <w:color w:val="000000" w:themeColor="text1"/>
          <w:sz w:val="18"/>
          <w:szCs w:val="18"/>
        </w:rPr>
        <w:t xml:space="preserve">Fuente: </w:t>
      </w:r>
      <w:r w:rsidR="00AF0AE8">
        <w:rPr>
          <w:rFonts w:ascii="Arial" w:hAnsi="Arial" w:cs="Arial"/>
          <w:color w:val="000000" w:themeColor="text1"/>
          <w:sz w:val="18"/>
          <w:szCs w:val="18"/>
        </w:rPr>
        <w:t>Sistema de Gestión de P</w:t>
      </w:r>
      <w:r>
        <w:rPr>
          <w:rFonts w:ascii="Arial" w:hAnsi="Arial" w:cs="Arial"/>
          <w:color w:val="000000" w:themeColor="text1"/>
          <w:sz w:val="18"/>
          <w:szCs w:val="18"/>
        </w:rPr>
        <w:t>royectos.</w:t>
      </w:r>
    </w:p>
    <w:p w:rsidR="00EA53C0" w:rsidRDefault="00EA53C0" w:rsidP="00EA53C0">
      <w:pPr>
        <w:pStyle w:val="NoSpacing"/>
        <w:jc w:val="both"/>
        <w:rPr>
          <w:rFonts w:ascii="Arial" w:hAnsi="Arial" w:cs="Arial"/>
        </w:rPr>
      </w:pPr>
      <w:r>
        <w:rPr>
          <w:rFonts w:ascii="Arial" w:hAnsi="Arial" w:cs="Arial"/>
        </w:rPr>
        <w:t>Respecto del estado de atraso financiero de los proyectos en seguimiento se puede establecer que la ejecución se adecua a lo esperado, dado que los desembolsos en los casos de instrumentos de becas son por goteo. Esto se puede apreciar tanto en los montos de atraso que resultan bajos en proporción con los montos ejecutados por la agencia (solamente un 2% del monto ejecutado en 2013) como por el bajo porcentaje de proyectos por instrumento que presentan un atraso realmente relevante (mayor al 50% del monto).</w:t>
      </w: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EA53C0" w:rsidRDefault="00EA53C0" w:rsidP="00EA53C0">
      <w:pPr>
        <w:pStyle w:val="NoSpacing"/>
        <w:jc w:val="both"/>
        <w:rPr>
          <w:rFonts w:ascii="Arial" w:hAnsi="Arial" w:cs="Arial"/>
          <w:highlight w:val="yellow"/>
        </w:rPr>
      </w:pPr>
    </w:p>
    <w:p w:rsidR="00EA53C0" w:rsidRPr="009920BB" w:rsidRDefault="00EA53C0" w:rsidP="009920BB">
      <w:pPr>
        <w:spacing w:line="240" w:lineRule="auto"/>
        <w:jc w:val="center"/>
        <w:rPr>
          <w:rFonts w:ascii="Arial" w:hAnsi="Arial" w:cs="Arial"/>
          <w:b/>
          <w:lang w:val="es-ES_tradnl"/>
        </w:rPr>
      </w:pPr>
      <w:r w:rsidRPr="00D96E2B">
        <w:rPr>
          <w:rFonts w:ascii="Arial" w:hAnsi="Arial" w:cs="Arial"/>
          <w:b/>
          <w:lang w:val="es-ES_tradnl"/>
        </w:rPr>
        <w:lastRenderedPageBreak/>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15</w:t>
      </w:r>
      <w:r w:rsidRPr="00D96E2B">
        <w:rPr>
          <w:rFonts w:ascii="Arial" w:hAnsi="Arial" w:cs="Arial"/>
          <w:b/>
          <w:lang w:val="es-ES_tradnl"/>
        </w:rPr>
        <w:t>.-</w:t>
      </w:r>
      <w:r w:rsidRPr="00B849A9">
        <w:rPr>
          <w:rFonts w:ascii="Arial" w:hAnsi="Arial" w:cs="Arial"/>
          <w:b/>
          <w:lang w:val="es-ES_tradnl"/>
        </w:rPr>
        <w:t xml:space="preserve"> </w:t>
      </w:r>
      <w:r>
        <w:rPr>
          <w:rFonts w:ascii="Arial" w:hAnsi="Arial" w:cs="Arial"/>
          <w:b/>
          <w:lang w:val="es-ES_tradnl"/>
        </w:rPr>
        <w:t>ATRASO</w:t>
      </w:r>
      <w:r w:rsidRPr="002F11E3">
        <w:rPr>
          <w:rFonts w:ascii="Arial" w:hAnsi="Arial" w:cs="Arial"/>
          <w:b/>
          <w:lang w:val="es-ES_tradnl"/>
        </w:rPr>
        <w:t xml:space="preserve"> FINANCIER</w:t>
      </w:r>
      <w:r>
        <w:rPr>
          <w:rFonts w:ascii="Arial" w:hAnsi="Arial" w:cs="Arial"/>
          <w:b/>
          <w:lang w:val="es-ES_tradnl"/>
        </w:rPr>
        <w:t>O DE LOS PROYECTOS EN SEGUIMIENTO. AÑO 2013.</w:t>
      </w:r>
    </w:p>
    <w:tbl>
      <w:tblPr>
        <w:tblStyle w:val="Listaclara-nfasis13"/>
        <w:tblW w:w="8428" w:type="dxa"/>
        <w:jc w:val="center"/>
        <w:tblLook w:val="04A0" w:firstRow="1" w:lastRow="0" w:firstColumn="1" w:lastColumn="0" w:noHBand="0" w:noVBand="1"/>
      </w:tblPr>
      <w:tblGrid>
        <w:gridCol w:w="4988"/>
        <w:gridCol w:w="1097"/>
        <w:gridCol w:w="1140"/>
        <w:gridCol w:w="1203"/>
      </w:tblGrid>
      <w:tr w:rsidR="005E1235" w:rsidRPr="005E1235" w:rsidTr="005E1235">
        <w:trPr>
          <w:cnfStyle w:val="100000000000" w:firstRow="1" w:lastRow="0" w:firstColumn="0" w:lastColumn="0" w:oddVBand="0" w:evenVBand="0" w:oddHBand="0"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jc w:val="center"/>
              <w:rPr>
                <w:rFonts w:ascii="Calibri" w:eastAsia="Times New Roman" w:hAnsi="Calibri" w:cs="Calibri"/>
                <w:bCs w:val="0"/>
                <w:lang w:eastAsia="es-ES"/>
              </w:rPr>
            </w:pPr>
          </w:p>
        </w:tc>
        <w:tc>
          <w:tcPr>
            <w:tcW w:w="1097" w:type="dxa"/>
            <w:vAlign w:val="center"/>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es-ES"/>
              </w:rPr>
            </w:pPr>
            <w:r w:rsidRPr="005E1235">
              <w:rPr>
                <w:rFonts w:ascii="Calibri" w:eastAsia="Times New Roman" w:hAnsi="Calibri" w:cs="Calibri"/>
                <w:bCs w:val="0"/>
                <w:lang w:eastAsia="es-ES"/>
              </w:rPr>
              <w:t>Monto atrasado (USD)</w:t>
            </w:r>
          </w:p>
        </w:tc>
        <w:tc>
          <w:tcPr>
            <w:tcW w:w="1140" w:type="dxa"/>
            <w:noWrap/>
            <w:vAlign w:val="center"/>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es-ES"/>
              </w:rPr>
            </w:pPr>
            <w:r w:rsidRPr="005E1235">
              <w:rPr>
                <w:rFonts w:ascii="Calibri" w:eastAsia="Times New Roman" w:hAnsi="Calibri" w:cs="Calibri"/>
                <w:bCs w:val="0"/>
                <w:lang w:eastAsia="es-ES"/>
              </w:rPr>
              <w:t>Atrasado 50%</w:t>
            </w:r>
          </w:p>
        </w:tc>
        <w:tc>
          <w:tcPr>
            <w:tcW w:w="1203" w:type="dxa"/>
            <w:noWrap/>
            <w:vAlign w:val="center"/>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es-ES"/>
              </w:rPr>
            </w:pPr>
            <w:r w:rsidRPr="005E1235">
              <w:rPr>
                <w:rFonts w:ascii="Calibri" w:eastAsia="Times New Roman" w:hAnsi="Calibri" w:cs="Calibri"/>
                <w:bCs w:val="0"/>
                <w:lang w:eastAsia="es-ES"/>
              </w:rPr>
              <w:t>Porcentaje promedio de atraso</w:t>
            </w:r>
          </w:p>
        </w:tc>
      </w:tr>
      <w:tr w:rsidR="00EA53C0" w:rsidRPr="00BB67FD"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Vinculación con Científicos y Tecnólogos</w:t>
            </w:r>
          </w:p>
        </w:tc>
        <w:tc>
          <w:tcPr>
            <w:tcW w:w="1097" w:type="dxa"/>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15.570</w:t>
            </w:r>
          </w:p>
        </w:tc>
        <w:tc>
          <w:tcPr>
            <w:tcW w:w="1140"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5</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19%</w:t>
            </w:r>
          </w:p>
        </w:tc>
      </w:tr>
      <w:tr w:rsidR="00EA53C0" w:rsidRPr="00BB67FD"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Posgrados en el Exterior</w:t>
            </w:r>
          </w:p>
        </w:tc>
        <w:tc>
          <w:tcPr>
            <w:tcW w:w="1097" w:type="dxa"/>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39.672</w:t>
            </w:r>
          </w:p>
        </w:tc>
        <w:tc>
          <w:tcPr>
            <w:tcW w:w="1140"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8%</w:t>
            </w:r>
          </w:p>
        </w:tc>
      </w:tr>
      <w:tr w:rsidR="00EA53C0" w:rsidRPr="00BB67FD"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Apoyo a Programas de Postgrado Nacionales</w:t>
            </w:r>
          </w:p>
        </w:tc>
        <w:tc>
          <w:tcPr>
            <w:tcW w:w="1097" w:type="dxa"/>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10.294</w:t>
            </w:r>
          </w:p>
        </w:tc>
        <w:tc>
          <w:tcPr>
            <w:tcW w:w="1140"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2%</w:t>
            </w:r>
          </w:p>
        </w:tc>
      </w:tr>
      <w:tr w:rsidR="00EA53C0" w:rsidRPr="00BB67FD"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Programa Mercosur Educativo: Proyectos Conjuntos</w:t>
            </w:r>
          </w:p>
        </w:tc>
        <w:tc>
          <w:tcPr>
            <w:tcW w:w="1097" w:type="dxa"/>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14.750</w:t>
            </w:r>
          </w:p>
        </w:tc>
        <w:tc>
          <w:tcPr>
            <w:tcW w:w="1140"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9</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16%</w:t>
            </w:r>
          </w:p>
        </w:tc>
      </w:tr>
      <w:tr w:rsidR="00EA53C0" w:rsidRPr="00BB67FD"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Apoyo a Programas de Educación Técnico Terciarios</w:t>
            </w:r>
          </w:p>
        </w:tc>
        <w:tc>
          <w:tcPr>
            <w:tcW w:w="1097" w:type="dxa"/>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7.950</w:t>
            </w:r>
          </w:p>
        </w:tc>
        <w:tc>
          <w:tcPr>
            <w:tcW w:w="1140"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5%</w:t>
            </w:r>
          </w:p>
        </w:tc>
      </w:tr>
      <w:tr w:rsidR="00EA53C0" w:rsidRPr="00BB67FD"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Movilidad Cooperación</w:t>
            </w:r>
          </w:p>
        </w:tc>
        <w:tc>
          <w:tcPr>
            <w:tcW w:w="1097" w:type="dxa"/>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3.502</w:t>
            </w:r>
          </w:p>
        </w:tc>
        <w:tc>
          <w:tcPr>
            <w:tcW w:w="1140"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10%</w:t>
            </w:r>
          </w:p>
        </w:tc>
      </w:tr>
      <w:tr w:rsidR="00EA53C0" w:rsidRPr="00BB67FD"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Posdoctorados Nacionales</w:t>
            </w:r>
          </w:p>
        </w:tc>
        <w:tc>
          <w:tcPr>
            <w:tcW w:w="1097" w:type="dxa"/>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8.981</w:t>
            </w:r>
          </w:p>
        </w:tc>
        <w:tc>
          <w:tcPr>
            <w:tcW w:w="1140"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6%</w:t>
            </w:r>
          </w:p>
        </w:tc>
      </w:tr>
      <w:tr w:rsidR="00EA53C0" w:rsidRPr="00BB67FD"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Posgrados Nacionales</w:t>
            </w:r>
          </w:p>
        </w:tc>
        <w:tc>
          <w:tcPr>
            <w:tcW w:w="1097" w:type="dxa"/>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7.689</w:t>
            </w:r>
          </w:p>
        </w:tc>
        <w:tc>
          <w:tcPr>
            <w:tcW w:w="1140"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0%</w:t>
            </w:r>
          </w:p>
        </w:tc>
      </w:tr>
      <w:tr w:rsidR="00EA53C0" w:rsidRPr="00BB67FD"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Iniciación a la Investigación</w:t>
            </w:r>
          </w:p>
        </w:tc>
        <w:tc>
          <w:tcPr>
            <w:tcW w:w="1097" w:type="dxa"/>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2.307</w:t>
            </w:r>
          </w:p>
        </w:tc>
        <w:tc>
          <w:tcPr>
            <w:tcW w:w="1140"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1</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1%</w:t>
            </w:r>
          </w:p>
        </w:tc>
      </w:tr>
      <w:tr w:rsidR="00EA53C0" w:rsidRPr="00BB67FD"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Movilidad Capacitación en Bio</w:t>
            </w:r>
          </w:p>
        </w:tc>
        <w:tc>
          <w:tcPr>
            <w:tcW w:w="1097" w:type="dxa"/>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0</w:t>
            </w:r>
          </w:p>
        </w:tc>
        <w:tc>
          <w:tcPr>
            <w:tcW w:w="1140"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0%</w:t>
            </w:r>
          </w:p>
        </w:tc>
      </w:tr>
      <w:tr w:rsidR="00EA53C0" w:rsidRPr="00BB67FD"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Programa Mercosur Educativo: posgrados</w:t>
            </w:r>
          </w:p>
        </w:tc>
        <w:tc>
          <w:tcPr>
            <w:tcW w:w="1097" w:type="dxa"/>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0</w:t>
            </w:r>
          </w:p>
        </w:tc>
        <w:tc>
          <w:tcPr>
            <w:tcW w:w="1140"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0%</w:t>
            </w:r>
          </w:p>
        </w:tc>
      </w:tr>
      <w:tr w:rsidR="00EA53C0" w:rsidRPr="00BB67FD"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Becas Fullbright</w:t>
            </w:r>
          </w:p>
        </w:tc>
        <w:tc>
          <w:tcPr>
            <w:tcW w:w="1097" w:type="dxa"/>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0</w:t>
            </w:r>
          </w:p>
        </w:tc>
        <w:tc>
          <w:tcPr>
            <w:tcW w:w="1140"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0%</w:t>
            </w:r>
          </w:p>
        </w:tc>
      </w:tr>
      <w:tr w:rsidR="00EA53C0" w:rsidRPr="00BB67FD"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Becas IHE - Unesco</w:t>
            </w:r>
          </w:p>
        </w:tc>
        <w:tc>
          <w:tcPr>
            <w:tcW w:w="1097" w:type="dxa"/>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B67FD">
              <w:rPr>
                <w:rFonts w:ascii="Calibri" w:eastAsia="Times New Roman" w:hAnsi="Calibri" w:cs="Calibri"/>
                <w:color w:val="000000"/>
                <w:lang w:eastAsia="es-ES"/>
              </w:rPr>
              <w:t>0</w:t>
            </w:r>
          </w:p>
        </w:tc>
        <w:tc>
          <w:tcPr>
            <w:tcW w:w="1140"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B849A9">
              <w:rPr>
                <w:rFonts w:ascii="Calibri" w:eastAsia="Times New Roman" w:hAnsi="Calibri" w:cs="Calibri"/>
                <w:color w:val="000000"/>
                <w:lang w:eastAsia="es-ES"/>
              </w:rPr>
              <w:t>%</w:t>
            </w:r>
          </w:p>
        </w:tc>
        <w:tc>
          <w:tcPr>
            <w:tcW w:w="1203" w:type="dxa"/>
            <w:noWrap/>
            <w:vAlign w:val="center"/>
          </w:tcPr>
          <w:p w:rsidR="00EA53C0" w:rsidRPr="00BB67FD"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B849A9">
              <w:rPr>
                <w:rFonts w:ascii="Calibri" w:eastAsia="Times New Roman" w:hAnsi="Calibri" w:cs="Calibri"/>
                <w:color w:val="000000"/>
                <w:lang w:eastAsia="es-ES"/>
              </w:rPr>
              <w:t>0%</w:t>
            </w:r>
          </w:p>
        </w:tc>
      </w:tr>
      <w:tr w:rsidR="00EA53C0" w:rsidRPr="00BB67FD"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shd w:val="clear" w:color="auto" w:fill="4F81BD" w:themeFill="accent1"/>
            <w:noWrap/>
            <w:vAlign w:val="center"/>
            <w:hideMark/>
          </w:tcPr>
          <w:p w:rsidR="00EA53C0" w:rsidRPr="005E1235" w:rsidRDefault="00EA53C0" w:rsidP="005E1235">
            <w:pPr>
              <w:rPr>
                <w:rFonts w:ascii="Calibri" w:eastAsia="Times New Roman" w:hAnsi="Calibri" w:cs="Calibri"/>
                <w:b w:val="0"/>
                <w:bCs w:val="0"/>
                <w:color w:val="000000"/>
                <w:lang w:eastAsia="es-ES"/>
              </w:rPr>
            </w:pPr>
            <w:r w:rsidRPr="005E1235">
              <w:rPr>
                <w:rFonts w:ascii="Calibri" w:eastAsia="Times New Roman" w:hAnsi="Calibri" w:cs="Calibri"/>
                <w:bCs w:val="0"/>
                <w:color w:val="000000"/>
                <w:lang w:eastAsia="es-ES"/>
              </w:rPr>
              <w:t>Total</w:t>
            </w:r>
          </w:p>
        </w:tc>
        <w:tc>
          <w:tcPr>
            <w:tcW w:w="1097" w:type="dxa"/>
            <w:shd w:val="clear" w:color="auto" w:fill="4F81BD" w:themeFill="accent1"/>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ES"/>
              </w:rPr>
            </w:pPr>
            <w:r w:rsidRPr="00BB67FD">
              <w:rPr>
                <w:rFonts w:ascii="Calibri" w:eastAsia="Times New Roman" w:hAnsi="Calibri" w:cs="Calibri"/>
                <w:b/>
                <w:bCs/>
                <w:color w:val="000000"/>
                <w:lang w:eastAsia="es-ES"/>
              </w:rPr>
              <w:t>110.716</w:t>
            </w:r>
          </w:p>
        </w:tc>
        <w:tc>
          <w:tcPr>
            <w:tcW w:w="1140" w:type="dxa"/>
            <w:shd w:val="clear" w:color="auto" w:fill="4F81BD" w:themeFill="accent1"/>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ES"/>
              </w:rPr>
            </w:pPr>
            <w:r>
              <w:rPr>
                <w:rFonts w:ascii="Calibri" w:eastAsia="Times New Roman" w:hAnsi="Calibri" w:cs="Calibri"/>
                <w:b/>
                <w:bCs/>
                <w:color w:val="000000"/>
                <w:lang w:eastAsia="es-ES"/>
              </w:rPr>
              <w:t>0,59</w:t>
            </w:r>
            <w:r w:rsidRPr="00B849A9">
              <w:rPr>
                <w:rFonts w:ascii="Calibri" w:eastAsia="Times New Roman" w:hAnsi="Calibri" w:cs="Calibri"/>
                <w:b/>
                <w:bCs/>
                <w:color w:val="000000"/>
                <w:lang w:eastAsia="es-ES"/>
              </w:rPr>
              <w:t>%</w:t>
            </w:r>
          </w:p>
        </w:tc>
        <w:tc>
          <w:tcPr>
            <w:tcW w:w="1203" w:type="dxa"/>
            <w:shd w:val="clear" w:color="auto" w:fill="4F81BD" w:themeFill="accent1"/>
            <w:noWrap/>
            <w:vAlign w:val="center"/>
          </w:tcPr>
          <w:p w:rsidR="00EA53C0" w:rsidRPr="00BB67FD"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ES"/>
              </w:rPr>
            </w:pPr>
            <w:r>
              <w:rPr>
                <w:rFonts w:ascii="Calibri" w:eastAsia="Times New Roman" w:hAnsi="Calibri" w:cs="Calibri"/>
                <w:b/>
                <w:bCs/>
                <w:color w:val="000000"/>
                <w:lang w:eastAsia="es-ES"/>
              </w:rPr>
              <w:t>10%</w:t>
            </w:r>
          </w:p>
        </w:tc>
      </w:tr>
    </w:tbl>
    <w:p w:rsidR="00EA53C0" w:rsidRDefault="00EA53C0" w:rsidP="009920BB">
      <w:pPr>
        <w:spacing w:line="240" w:lineRule="auto"/>
        <w:jc w:val="center"/>
        <w:rPr>
          <w:rFonts w:ascii="Arial" w:hAnsi="Arial" w:cs="Arial"/>
          <w:color w:val="000000" w:themeColor="text1"/>
          <w:sz w:val="18"/>
          <w:szCs w:val="18"/>
        </w:rPr>
      </w:pPr>
      <w:r w:rsidRPr="00EB1D71">
        <w:rPr>
          <w:rFonts w:ascii="Arial" w:hAnsi="Arial" w:cs="Arial"/>
          <w:color w:val="000000" w:themeColor="text1"/>
          <w:sz w:val="18"/>
          <w:szCs w:val="18"/>
          <w:lang w:val="es-ES_tradnl" w:eastAsia="es-ES"/>
        </w:rPr>
        <w:t xml:space="preserve">Fuente: </w:t>
      </w:r>
      <w:r w:rsidRPr="00EB1D71">
        <w:rPr>
          <w:rFonts w:ascii="Arial" w:hAnsi="Arial" w:cs="Arial"/>
          <w:color w:val="000000" w:themeColor="text1"/>
          <w:sz w:val="18"/>
          <w:szCs w:val="18"/>
        </w:rPr>
        <w:t xml:space="preserve">Sistema de Gestión de </w:t>
      </w:r>
      <w:r w:rsidR="009920BB">
        <w:rPr>
          <w:rFonts w:ascii="Arial" w:hAnsi="Arial" w:cs="Arial"/>
          <w:color w:val="000000" w:themeColor="text1"/>
          <w:sz w:val="18"/>
          <w:szCs w:val="18"/>
        </w:rPr>
        <w:t>P</w:t>
      </w:r>
      <w:r w:rsidRPr="00EB1D71">
        <w:rPr>
          <w:rFonts w:ascii="Arial" w:hAnsi="Arial" w:cs="Arial"/>
          <w:color w:val="000000" w:themeColor="text1"/>
          <w:sz w:val="18"/>
          <w:szCs w:val="18"/>
        </w:rPr>
        <w:t>royectos</w:t>
      </w:r>
    </w:p>
    <w:p w:rsidR="00EA53C0" w:rsidRDefault="00EA53C0" w:rsidP="00EA53C0">
      <w:pPr>
        <w:pStyle w:val="NoSpacing"/>
        <w:jc w:val="both"/>
        <w:rPr>
          <w:rFonts w:ascii="Arial" w:hAnsi="Arial" w:cs="Arial"/>
        </w:rPr>
      </w:pPr>
    </w:p>
    <w:p w:rsidR="00EA53C0" w:rsidRPr="00897914" w:rsidRDefault="00EA53C0" w:rsidP="00EA53C0">
      <w:pPr>
        <w:pStyle w:val="NoSpacing"/>
        <w:jc w:val="both"/>
        <w:rPr>
          <w:rFonts w:ascii="Arial" w:hAnsi="Arial" w:cs="Arial"/>
        </w:rPr>
      </w:pPr>
      <w:r w:rsidRPr="00897914">
        <w:rPr>
          <w:rFonts w:ascii="Arial" w:hAnsi="Arial" w:cs="Arial"/>
        </w:rPr>
        <w:t xml:space="preserve">A continuación se presentan los datos históricos referidos a contratos firmados y proyectos cerrados. Respecto de los acuerdos firmados, el análisis de los totales por instrumento resulta </w:t>
      </w:r>
      <w:r>
        <w:rPr>
          <w:rFonts w:ascii="Arial" w:hAnsi="Arial" w:cs="Arial"/>
        </w:rPr>
        <w:t>interesante</w:t>
      </w:r>
      <w:r w:rsidRPr="00897914">
        <w:rPr>
          <w:rFonts w:ascii="Arial" w:hAnsi="Arial" w:cs="Arial"/>
        </w:rPr>
        <w:t xml:space="preserve"> para establecer la relevancia de cada instrumento en el total de proyectos firmados. En este sentido, se destaca que entre los instrumentos de Posgrados Nacionales e Iniciación a la Investigación se encuentra casi el 75% de la totalidad de contratos firmados en la Agencia. </w:t>
      </w:r>
      <w:r>
        <w:rPr>
          <w:rFonts w:ascii="Arial" w:hAnsi="Arial" w:cs="Arial"/>
        </w:rPr>
        <w:t>En concordancia con lo observado anteriormente al presentar los datos de aprobaciones por proyecto, e</w:t>
      </w:r>
      <w:r w:rsidRPr="00897914">
        <w:rPr>
          <w:rFonts w:ascii="Arial" w:hAnsi="Arial" w:cs="Arial"/>
        </w:rPr>
        <w:t xml:space="preserve">sto muestra un perfil de los demandantes de instrumentos ANII como individuos que se acercan principalmente con la finalidad de iniciar su camino en el mundo de la investigación y profundizar su formación académica. Al analizar por año, la gran cantidad de contratos firmados en el año 2009 muestra el ímpetu inicial en la demanda </w:t>
      </w:r>
      <w:r>
        <w:rPr>
          <w:rFonts w:ascii="Arial" w:hAnsi="Arial" w:cs="Arial"/>
        </w:rPr>
        <w:t>al momento de la creación de la Agencia,</w:t>
      </w:r>
      <w:r w:rsidRPr="00897914">
        <w:rPr>
          <w:rFonts w:ascii="Arial" w:hAnsi="Arial" w:cs="Arial"/>
        </w:rPr>
        <w:t xml:space="preserve"> </w:t>
      </w:r>
      <w:r>
        <w:rPr>
          <w:rFonts w:ascii="Arial" w:hAnsi="Arial" w:cs="Arial"/>
        </w:rPr>
        <w:t>m</w:t>
      </w:r>
      <w:r w:rsidRPr="00897914">
        <w:rPr>
          <w:rFonts w:ascii="Arial" w:hAnsi="Arial" w:cs="Arial"/>
        </w:rPr>
        <w:t>ientras que después se encuentra una tendencia creciente con los años.</w:t>
      </w:r>
    </w:p>
    <w:p w:rsidR="00EA53C0" w:rsidRDefault="00EA53C0"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Default="00B340E4" w:rsidP="00EA53C0">
      <w:pPr>
        <w:pStyle w:val="NoSpacing"/>
        <w:jc w:val="both"/>
        <w:rPr>
          <w:rFonts w:ascii="Arial" w:hAnsi="Arial" w:cs="Arial"/>
        </w:rPr>
      </w:pPr>
    </w:p>
    <w:p w:rsidR="00B340E4" w:rsidRPr="00897914" w:rsidRDefault="00B340E4" w:rsidP="00EA53C0">
      <w:pPr>
        <w:pStyle w:val="NoSpacing"/>
        <w:jc w:val="both"/>
        <w:rPr>
          <w:rFonts w:ascii="Arial" w:hAnsi="Arial" w:cs="Arial"/>
        </w:rPr>
      </w:pPr>
    </w:p>
    <w:p w:rsidR="00EA53C0" w:rsidRPr="00897914" w:rsidRDefault="00EA53C0" w:rsidP="00EA53C0">
      <w:pPr>
        <w:pStyle w:val="NoSpacing"/>
        <w:jc w:val="both"/>
        <w:rPr>
          <w:rFonts w:ascii="Arial" w:hAnsi="Arial" w:cs="Arial"/>
        </w:rPr>
      </w:pPr>
    </w:p>
    <w:p w:rsidR="00EA53C0" w:rsidRDefault="00EA53C0" w:rsidP="009920BB">
      <w:pPr>
        <w:spacing w:line="240" w:lineRule="auto"/>
        <w:jc w:val="center"/>
        <w:rPr>
          <w:rFonts w:ascii="Arial" w:hAnsi="Arial" w:cs="Arial"/>
          <w:b/>
          <w:lang w:val="es-ES_tradnl"/>
        </w:rPr>
      </w:pPr>
      <w:bookmarkStart w:id="216" w:name="_Toc286931104"/>
      <w:bookmarkStart w:id="217" w:name="_Toc286931307"/>
      <w:bookmarkStart w:id="218" w:name="_Toc286931558"/>
      <w:bookmarkStart w:id="219" w:name="_Toc286932831"/>
      <w:bookmarkStart w:id="220" w:name="_Toc287526693"/>
      <w:bookmarkStart w:id="221" w:name="_Toc287526871"/>
      <w:bookmarkStart w:id="222" w:name="_Toc287527575"/>
      <w:bookmarkStart w:id="223" w:name="_Toc287527806"/>
      <w:bookmarkStart w:id="224" w:name="_Toc287528535"/>
      <w:bookmarkStart w:id="225" w:name="_Toc287528961"/>
      <w:bookmarkStart w:id="226" w:name="_Toc287529174"/>
      <w:bookmarkStart w:id="227" w:name="_Toc287529485"/>
      <w:bookmarkStart w:id="228" w:name="_Toc287619408"/>
      <w:bookmarkStart w:id="229" w:name="_Toc287622772"/>
      <w:bookmarkStart w:id="230" w:name="_Toc287626354"/>
      <w:bookmarkStart w:id="231" w:name="_Toc287626891"/>
      <w:r w:rsidRPr="00D96E2B">
        <w:rPr>
          <w:rFonts w:ascii="Arial" w:hAnsi="Arial" w:cs="Arial"/>
          <w:b/>
          <w:lang w:val="es-ES_tradnl"/>
        </w:rPr>
        <w:lastRenderedPageBreak/>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16</w:t>
      </w:r>
      <w:r w:rsidRPr="00D96E2B">
        <w:rPr>
          <w:rFonts w:ascii="Arial" w:hAnsi="Arial" w:cs="Arial"/>
          <w:b/>
          <w:lang w:val="es-ES_tradnl"/>
        </w:rPr>
        <w:t xml:space="preserve">.-PROYECTOS </w:t>
      </w:r>
      <w:r>
        <w:rPr>
          <w:rFonts w:ascii="Arial" w:hAnsi="Arial" w:cs="Arial"/>
          <w:b/>
          <w:lang w:val="es-ES_tradnl"/>
        </w:rPr>
        <w:t xml:space="preserve">FIRMADOS POR INSTRUMENTO Y </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Arial" w:hAnsi="Arial" w:cs="Arial"/>
          <w:b/>
          <w:lang w:val="es-ES_tradnl"/>
        </w:rPr>
        <w:t>AÑO.</w:t>
      </w:r>
      <w:r w:rsidR="009920BB">
        <w:rPr>
          <w:rFonts w:ascii="Arial" w:hAnsi="Arial" w:cs="Arial"/>
          <w:b/>
          <w:lang w:val="es-ES_tradnl"/>
        </w:rPr>
        <w:t xml:space="preserve">     </w:t>
      </w:r>
      <w:r>
        <w:rPr>
          <w:rFonts w:ascii="Arial" w:hAnsi="Arial" w:cs="Arial"/>
          <w:b/>
          <w:lang w:val="es-ES_tradnl"/>
        </w:rPr>
        <w:t xml:space="preserve"> PERÍODO 2008 – 2013.</w:t>
      </w:r>
    </w:p>
    <w:tbl>
      <w:tblPr>
        <w:tblStyle w:val="Listaclara-nfasis13"/>
        <w:tblW w:w="10108" w:type="dxa"/>
        <w:jc w:val="center"/>
        <w:tblLook w:val="04A0" w:firstRow="1" w:lastRow="0" w:firstColumn="1" w:lastColumn="0" w:noHBand="0" w:noVBand="1"/>
      </w:tblPr>
      <w:tblGrid>
        <w:gridCol w:w="4940"/>
        <w:gridCol w:w="740"/>
        <w:gridCol w:w="740"/>
        <w:gridCol w:w="622"/>
        <w:gridCol w:w="622"/>
        <w:gridCol w:w="622"/>
        <w:gridCol w:w="622"/>
        <w:gridCol w:w="1340"/>
      </w:tblGrid>
      <w:tr w:rsidR="005E1235" w:rsidRPr="005E1235" w:rsidTr="005E1235">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jc w:val="center"/>
              <w:rPr>
                <w:rFonts w:eastAsia="Times New Roman" w:cs="Calibri"/>
                <w:sz w:val="20"/>
                <w:szCs w:val="20"/>
                <w:lang w:eastAsia="es-ES"/>
              </w:rPr>
            </w:pPr>
          </w:p>
        </w:tc>
        <w:tc>
          <w:tcPr>
            <w:tcW w:w="740"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2008</w:t>
            </w:r>
          </w:p>
        </w:tc>
        <w:tc>
          <w:tcPr>
            <w:tcW w:w="740"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2009</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2010</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2011</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2012</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2013</w:t>
            </w:r>
          </w:p>
        </w:tc>
        <w:tc>
          <w:tcPr>
            <w:tcW w:w="1340" w:type="dxa"/>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Total por instrumento</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Posgrados Nacionales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115</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171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169</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173</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157</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789</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Iniciación a la Investigación</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153</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124</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146</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132</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118</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677</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Becas Acortando Distancias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52</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54</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48</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154</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Capacitación</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32</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40</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25</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99</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Vinculación con Científicos y Tecnólogos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26</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25</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19</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71</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Cooperación Internacional</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8</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15</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11</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8</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8</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52</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Posgrados en el Exterior</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7</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3</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9</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12</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33</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Apoyo a Programas de Postgrado Nacionales</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13</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25</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Posdoctorados Nacionales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17</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19</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Becas Fullbright</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16</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16</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Apoyo a Programas de Educación Técnico Terciarios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13</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Programa Mercosur Educativo: Proyectos Conjuntos</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10</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11</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Becas IHE - Unesco</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10</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Programa Mercosur Educativo: posgrados</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2</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Capacitación en Bio</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5</w:t>
            </w:r>
          </w:p>
        </w:tc>
      </w:tr>
      <w:tr w:rsidR="00EA53C0" w:rsidRPr="005E1235" w:rsidTr="005E1235">
        <w:trPr>
          <w:trHeight w:val="315"/>
          <w:jc w:val="center"/>
        </w:trPr>
        <w:tc>
          <w:tcPr>
            <w:cnfStyle w:val="001000000000" w:firstRow="0" w:lastRow="0" w:firstColumn="1" w:lastColumn="0" w:oddVBand="0" w:evenVBand="0" w:oddHBand="0" w:evenHBand="0" w:firstRowFirstColumn="0" w:firstRowLastColumn="0" w:lastRowFirstColumn="0" w:lastRowLastColumn="0"/>
            <w:tcW w:w="4940" w:type="dxa"/>
            <w:shd w:val="clear" w:color="auto" w:fill="4F81BD" w:themeFill="accent1"/>
            <w:noWrap/>
            <w:vAlign w:val="center"/>
          </w:tcPr>
          <w:p w:rsidR="00EA53C0" w:rsidRPr="005E1235" w:rsidRDefault="00EA53C0" w:rsidP="005E1235">
            <w:pPr>
              <w:rPr>
                <w:rFonts w:eastAsia="Times New Roman" w:cs="Calibri"/>
                <w:color w:val="000000"/>
                <w:sz w:val="20"/>
                <w:szCs w:val="20"/>
                <w:lang w:eastAsia="es-ES"/>
              </w:rPr>
            </w:pPr>
            <w:r w:rsidRPr="005E1235">
              <w:rPr>
                <w:rFonts w:eastAsia="Times New Roman" w:cs="Calibri"/>
                <w:bCs w:val="0"/>
                <w:color w:val="000000"/>
                <w:sz w:val="20"/>
                <w:szCs w:val="20"/>
                <w:lang w:eastAsia="es-ES"/>
              </w:rPr>
              <w:t>Total por año</w:t>
            </w:r>
          </w:p>
        </w:tc>
        <w:tc>
          <w:tcPr>
            <w:tcW w:w="740" w:type="dxa"/>
            <w:shd w:val="clear" w:color="auto" w:fill="4F81BD" w:themeFill="accent1"/>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b/>
                <w:bCs/>
                <w:color w:val="000000"/>
                <w:sz w:val="20"/>
                <w:szCs w:val="20"/>
                <w:lang w:eastAsia="es-ES"/>
              </w:rPr>
              <w:t>123</w:t>
            </w:r>
          </w:p>
        </w:tc>
        <w:tc>
          <w:tcPr>
            <w:tcW w:w="740" w:type="dxa"/>
            <w:shd w:val="clear" w:color="auto" w:fill="4F81BD" w:themeFill="accent1"/>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b/>
                <w:bCs/>
                <w:color w:val="000000"/>
                <w:sz w:val="20"/>
                <w:szCs w:val="20"/>
                <w:lang w:eastAsia="es-ES"/>
              </w:rPr>
              <w:t>447</w:t>
            </w:r>
          </w:p>
        </w:tc>
        <w:tc>
          <w:tcPr>
            <w:tcW w:w="587" w:type="dxa"/>
            <w:shd w:val="clear" w:color="auto" w:fill="4F81BD" w:themeFill="accent1"/>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b/>
                <w:bCs/>
                <w:color w:val="000000"/>
                <w:sz w:val="20"/>
                <w:szCs w:val="20"/>
                <w:lang w:eastAsia="es-ES"/>
              </w:rPr>
              <w:t>188</w:t>
            </w:r>
          </w:p>
        </w:tc>
        <w:tc>
          <w:tcPr>
            <w:tcW w:w="587" w:type="dxa"/>
            <w:shd w:val="clear" w:color="auto" w:fill="4F81BD" w:themeFill="accent1"/>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b/>
                <w:bCs/>
                <w:color w:val="000000"/>
                <w:sz w:val="20"/>
                <w:szCs w:val="20"/>
                <w:lang w:eastAsia="es-ES"/>
              </w:rPr>
              <w:t>369</w:t>
            </w:r>
          </w:p>
        </w:tc>
        <w:tc>
          <w:tcPr>
            <w:tcW w:w="587" w:type="dxa"/>
            <w:shd w:val="clear" w:color="auto" w:fill="4F81BD" w:themeFill="accent1"/>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b/>
                <w:bCs/>
                <w:color w:val="000000"/>
                <w:sz w:val="20"/>
                <w:szCs w:val="20"/>
                <w:lang w:eastAsia="es-ES"/>
              </w:rPr>
              <w:t>445</w:t>
            </w:r>
          </w:p>
        </w:tc>
        <w:tc>
          <w:tcPr>
            <w:tcW w:w="587" w:type="dxa"/>
            <w:shd w:val="clear" w:color="auto" w:fill="4F81BD" w:themeFill="accent1"/>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b/>
                <w:bCs/>
                <w:color w:val="000000"/>
                <w:sz w:val="20"/>
                <w:szCs w:val="20"/>
                <w:lang w:eastAsia="es-ES"/>
              </w:rPr>
              <w:t>404</w:t>
            </w:r>
          </w:p>
        </w:tc>
        <w:tc>
          <w:tcPr>
            <w:tcW w:w="1340" w:type="dxa"/>
            <w:shd w:val="clear" w:color="auto" w:fill="4F81BD" w:themeFill="accent1"/>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1.976</w:t>
            </w:r>
          </w:p>
        </w:tc>
      </w:tr>
    </w:tbl>
    <w:p w:rsidR="00EA53C0" w:rsidRPr="00EB1D71" w:rsidRDefault="00EA53C0" w:rsidP="009920BB">
      <w:pPr>
        <w:spacing w:line="240" w:lineRule="auto"/>
        <w:jc w:val="center"/>
        <w:rPr>
          <w:rFonts w:ascii="Arial" w:hAnsi="Arial" w:cs="Arial"/>
          <w:color w:val="000000" w:themeColor="text1"/>
          <w:sz w:val="18"/>
          <w:szCs w:val="18"/>
          <w:lang w:val="es-ES_tradnl" w:eastAsia="es-ES"/>
        </w:rPr>
      </w:pPr>
      <w:r w:rsidRPr="00EB1D71">
        <w:rPr>
          <w:rFonts w:ascii="Arial" w:hAnsi="Arial" w:cs="Arial"/>
          <w:color w:val="000000" w:themeColor="text1"/>
          <w:sz w:val="18"/>
          <w:szCs w:val="18"/>
          <w:lang w:val="es-ES_tradnl" w:eastAsia="es-ES"/>
        </w:rPr>
        <w:t xml:space="preserve">Fuente: </w:t>
      </w:r>
      <w:r w:rsidR="009920BB">
        <w:rPr>
          <w:rFonts w:ascii="Arial" w:hAnsi="Arial" w:cs="Arial"/>
          <w:color w:val="000000" w:themeColor="text1"/>
          <w:sz w:val="18"/>
          <w:szCs w:val="18"/>
        </w:rPr>
        <w:t>Sistema de Gestión de P</w:t>
      </w:r>
      <w:r w:rsidRPr="00EB1D71">
        <w:rPr>
          <w:rFonts w:ascii="Arial" w:hAnsi="Arial" w:cs="Arial"/>
          <w:color w:val="000000" w:themeColor="text1"/>
          <w:sz w:val="18"/>
          <w:szCs w:val="18"/>
        </w:rPr>
        <w:t>royectos</w:t>
      </w:r>
    </w:p>
    <w:p w:rsidR="00EA53C0" w:rsidRPr="00141041" w:rsidRDefault="00EA53C0" w:rsidP="009920BB">
      <w:pPr>
        <w:pStyle w:val="NoSpacing"/>
        <w:jc w:val="both"/>
        <w:rPr>
          <w:rFonts w:ascii="Arial" w:hAnsi="Arial" w:cs="Arial"/>
          <w:b/>
        </w:rPr>
      </w:pPr>
      <w:r w:rsidRPr="00897914">
        <w:rPr>
          <w:rFonts w:ascii="Arial" w:hAnsi="Arial" w:cs="Arial"/>
        </w:rPr>
        <w:t>Con relación a los proyectos cerrados, la evolución muestra la madurez mencionada anteriormente, con un aumento en la cantidad de proyectos cerrados que constituye una evolución esperable en este indicador y un total de proyectos cerrados que alcanza un 60% del total de firmados.</w:t>
      </w:r>
    </w:p>
    <w:p w:rsidR="00EA53C0" w:rsidRDefault="00EA53C0" w:rsidP="00EA53C0">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17</w:t>
      </w:r>
      <w:r w:rsidRPr="00D96E2B">
        <w:rPr>
          <w:rFonts w:ascii="Arial" w:hAnsi="Arial" w:cs="Arial"/>
          <w:b/>
          <w:lang w:val="es-ES_tradnl"/>
        </w:rPr>
        <w:t xml:space="preserve">.-PROYECTOS </w:t>
      </w:r>
      <w:r>
        <w:rPr>
          <w:rFonts w:ascii="Arial" w:hAnsi="Arial" w:cs="Arial"/>
          <w:b/>
          <w:lang w:val="es-ES_tradnl"/>
        </w:rPr>
        <w:t>CERRADOS POR INSTRUMENTO Y AÑO.</w:t>
      </w:r>
      <w:r w:rsidR="009920BB">
        <w:rPr>
          <w:rFonts w:ascii="Arial" w:hAnsi="Arial" w:cs="Arial"/>
          <w:b/>
          <w:lang w:val="es-ES_tradnl"/>
        </w:rPr>
        <w:t xml:space="preserve">   </w:t>
      </w:r>
      <w:r>
        <w:rPr>
          <w:rFonts w:ascii="Arial" w:hAnsi="Arial" w:cs="Arial"/>
          <w:b/>
          <w:lang w:val="es-ES_tradnl"/>
        </w:rPr>
        <w:t xml:space="preserve"> PERÍODO 2008 – 2013.</w:t>
      </w:r>
    </w:p>
    <w:tbl>
      <w:tblPr>
        <w:tblStyle w:val="Listaclara-nfasis13"/>
        <w:tblW w:w="10108" w:type="dxa"/>
        <w:jc w:val="center"/>
        <w:tblLook w:val="04A0" w:firstRow="1" w:lastRow="0" w:firstColumn="1" w:lastColumn="0" w:noHBand="0" w:noVBand="1"/>
      </w:tblPr>
      <w:tblGrid>
        <w:gridCol w:w="4940"/>
        <w:gridCol w:w="740"/>
        <w:gridCol w:w="740"/>
        <w:gridCol w:w="622"/>
        <w:gridCol w:w="622"/>
        <w:gridCol w:w="622"/>
        <w:gridCol w:w="622"/>
        <w:gridCol w:w="1340"/>
      </w:tblGrid>
      <w:tr w:rsidR="005E1235" w:rsidRPr="005E1235" w:rsidTr="005E1235">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jc w:val="center"/>
              <w:rPr>
                <w:rFonts w:eastAsia="Times New Roman" w:cs="Calibri"/>
                <w:sz w:val="20"/>
                <w:szCs w:val="20"/>
                <w:lang w:eastAsia="es-ES"/>
              </w:rPr>
            </w:pPr>
          </w:p>
        </w:tc>
        <w:tc>
          <w:tcPr>
            <w:tcW w:w="740"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2008</w:t>
            </w:r>
          </w:p>
        </w:tc>
        <w:tc>
          <w:tcPr>
            <w:tcW w:w="740"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2009</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2010</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2011</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2012</w:t>
            </w:r>
          </w:p>
        </w:tc>
        <w:tc>
          <w:tcPr>
            <w:tcW w:w="587" w:type="dxa"/>
            <w:noWrap/>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2013</w:t>
            </w:r>
          </w:p>
        </w:tc>
        <w:tc>
          <w:tcPr>
            <w:tcW w:w="1340" w:type="dxa"/>
            <w:vAlign w:val="center"/>
            <w:hideMark/>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sz w:val="20"/>
                <w:szCs w:val="20"/>
                <w:lang w:eastAsia="es-ES"/>
              </w:rPr>
            </w:pPr>
            <w:r w:rsidRPr="005E1235">
              <w:rPr>
                <w:rFonts w:eastAsia="Times New Roman" w:cs="Calibri"/>
                <w:bCs w:val="0"/>
                <w:sz w:val="20"/>
                <w:szCs w:val="20"/>
                <w:lang w:eastAsia="es-ES"/>
              </w:rPr>
              <w:t>Total por instrumento</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Iniciación a la Investigación</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126</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114</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131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122</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502</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Posgrados Nacionales</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18</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19</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40</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103</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68</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75</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323</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Becas Acortando Distancias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54</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45</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150</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Capacitación</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25</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32</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13</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27</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98</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Vinculación con Científicos y Tecnólogos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23</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9</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19</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51</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Cooperación Internacional</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9</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10</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14</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8</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45</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Apoyo a Programas de Postgrado Nacionales</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6</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6</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16</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Apoyo a Programas de Educación Técnico Terciarios</w:t>
            </w: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10</w:t>
            </w:r>
          </w:p>
        </w:tc>
        <w:tc>
          <w:tcPr>
            <w:tcW w:w="1340" w:type="dxa"/>
            <w:shd w:val="clear" w:color="auto" w:fill="DBE5F1" w:themeFill="accent1" w:themeFillTint="33"/>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11</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hideMark/>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Posgrados en el Exterior</w:t>
            </w: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2</w:t>
            </w:r>
          </w:p>
        </w:tc>
        <w:tc>
          <w:tcPr>
            <w:tcW w:w="587"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1340" w:type="dxa"/>
            <w:shd w:val="clear" w:color="auto" w:fill="DBE5F1" w:themeFill="accent1" w:themeFillTint="33"/>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6</w:t>
            </w:r>
          </w:p>
        </w:tc>
      </w:tr>
      <w:tr w:rsidR="00EA53C0" w:rsidRPr="005E1235" w:rsidTr="005E1235">
        <w:trPr>
          <w:trHeight w:val="315"/>
          <w:jc w:val="center"/>
        </w:trPr>
        <w:tc>
          <w:tcPr>
            <w:cnfStyle w:val="001000000000" w:firstRow="0" w:lastRow="0" w:firstColumn="1" w:lastColumn="0" w:oddVBand="0" w:evenVBand="0" w:oddHBand="0" w:evenHBand="0" w:firstRowFirstColumn="0" w:firstRowLastColumn="0" w:lastRowFirstColumn="0" w:lastRowLastColumn="0"/>
            <w:tcW w:w="4940" w:type="dxa"/>
            <w:noWrap/>
            <w:vAlign w:val="center"/>
          </w:tcPr>
          <w:p w:rsidR="00EA53C0" w:rsidRPr="005E1235" w:rsidRDefault="00EA53C0" w:rsidP="005E1235">
            <w:pPr>
              <w:rPr>
                <w:rFonts w:eastAsia="Times New Roman" w:cs="Calibri"/>
                <w:b w:val="0"/>
                <w:color w:val="000000"/>
                <w:sz w:val="20"/>
                <w:szCs w:val="20"/>
                <w:lang w:eastAsia="es-ES"/>
              </w:rPr>
            </w:pPr>
            <w:r w:rsidRPr="005E1235">
              <w:rPr>
                <w:rFonts w:eastAsia="Times New Roman" w:cs="Calibri"/>
                <w:b w:val="0"/>
                <w:color w:val="000000"/>
                <w:sz w:val="20"/>
                <w:szCs w:val="20"/>
                <w:lang w:eastAsia="es-ES"/>
              </w:rPr>
              <w:t>Movilidad Capacitación en Bio</w:t>
            </w:r>
          </w:p>
        </w:tc>
        <w:tc>
          <w:tcPr>
            <w:tcW w:w="740" w:type="dxa"/>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740" w:type="dxa"/>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p>
        </w:tc>
        <w:tc>
          <w:tcPr>
            <w:tcW w:w="587" w:type="dxa"/>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1</w:t>
            </w:r>
          </w:p>
        </w:tc>
        <w:tc>
          <w:tcPr>
            <w:tcW w:w="587" w:type="dxa"/>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ES"/>
              </w:rPr>
            </w:pPr>
            <w:r w:rsidRPr="005E1235">
              <w:rPr>
                <w:rFonts w:eastAsia="Times New Roman" w:cs="Calibri"/>
                <w:color w:val="000000"/>
                <w:sz w:val="20"/>
                <w:szCs w:val="20"/>
                <w:lang w:eastAsia="es-ES"/>
              </w:rPr>
              <w:t>4</w:t>
            </w:r>
          </w:p>
        </w:tc>
        <w:tc>
          <w:tcPr>
            <w:tcW w:w="1340" w:type="dxa"/>
            <w:shd w:val="clear" w:color="auto" w:fill="DBE5F1" w:themeFill="accent1" w:themeFillTint="33"/>
            <w:noWrap/>
            <w:vAlign w:val="center"/>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sz w:val="20"/>
                <w:szCs w:val="20"/>
                <w:lang w:eastAsia="es-ES"/>
              </w:rPr>
            </w:pPr>
            <w:r w:rsidRPr="005E1235">
              <w:rPr>
                <w:rFonts w:eastAsia="Times New Roman" w:cs="Calibri"/>
                <w:bCs/>
                <w:color w:val="000000"/>
                <w:sz w:val="20"/>
                <w:szCs w:val="20"/>
                <w:lang w:eastAsia="es-ES"/>
              </w:rPr>
              <w:t>5</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0" w:type="dxa"/>
            <w:shd w:val="clear" w:color="auto" w:fill="4F81BD" w:themeFill="accent1"/>
            <w:noWrap/>
            <w:vAlign w:val="center"/>
            <w:hideMark/>
          </w:tcPr>
          <w:p w:rsidR="00EA53C0" w:rsidRPr="005E1235" w:rsidRDefault="00EA53C0" w:rsidP="005E1235">
            <w:pPr>
              <w:rPr>
                <w:rFonts w:eastAsia="Times New Roman" w:cs="Calibri"/>
                <w:bCs w:val="0"/>
                <w:color w:val="000000"/>
                <w:sz w:val="20"/>
                <w:szCs w:val="20"/>
                <w:lang w:eastAsia="es-ES"/>
              </w:rPr>
            </w:pPr>
            <w:r w:rsidRPr="005E1235">
              <w:rPr>
                <w:rFonts w:eastAsia="Times New Roman" w:cs="Calibri"/>
                <w:bCs w:val="0"/>
                <w:color w:val="000000"/>
                <w:sz w:val="20"/>
                <w:szCs w:val="20"/>
                <w:lang w:eastAsia="es-ES"/>
              </w:rPr>
              <w:t>Total por año</w:t>
            </w:r>
          </w:p>
        </w:tc>
        <w:tc>
          <w:tcPr>
            <w:tcW w:w="740"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22</w:t>
            </w:r>
          </w:p>
        </w:tc>
        <w:tc>
          <w:tcPr>
            <w:tcW w:w="740"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105</w:t>
            </w:r>
          </w:p>
        </w:tc>
        <w:tc>
          <w:tcPr>
            <w:tcW w:w="587"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210</w:t>
            </w:r>
          </w:p>
        </w:tc>
        <w:tc>
          <w:tcPr>
            <w:tcW w:w="587"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269</w:t>
            </w:r>
          </w:p>
        </w:tc>
        <w:tc>
          <w:tcPr>
            <w:tcW w:w="587"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310</w:t>
            </w:r>
          </w:p>
        </w:tc>
        <w:tc>
          <w:tcPr>
            <w:tcW w:w="587"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291</w:t>
            </w:r>
          </w:p>
        </w:tc>
        <w:tc>
          <w:tcPr>
            <w:tcW w:w="1340" w:type="dxa"/>
            <w:shd w:val="clear" w:color="auto" w:fill="4F81BD" w:themeFill="accent1"/>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eastAsia="es-ES"/>
              </w:rPr>
            </w:pPr>
            <w:r w:rsidRPr="005E1235">
              <w:rPr>
                <w:rFonts w:eastAsia="Times New Roman" w:cs="Calibri"/>
                <w:b/>
                <w:bCs/>
                <w:color w:val="000000"/>
                <w:sz w:val="20"/>
                <w:szCs w:val="20"/>
                <w:lang w:eastAsia="es-ES"/>
              </w:rPr>
              <w:t>1.207</w:t>
            </w:r>
          </w:p>
        </w:tc>
      </w:tr>
    </w:tbl>
    <w:p w:rsidR="00EA53C0" w:rsidRDefault="00EA53C0" w:rsidP="009920BB">
      <w:pPr>
        <w:spacing w:line="240" w:lineRule="auto"/>
        <w:jc w:val="center"/>
        <w:rPr>
          <w:rFonts w:ascii="Arial" w:hAnsi="Arial" w:cs="Arial"/>
          <w:color w:val="000000" w:themeColor="text1"/>
          <w:sz w:val="18"/>
          <w:szCs w:val="18"/>
        </w:rPr>
      </w:pPr>
      <w:r w:rsidRPr="00EB1D71">
        <w:rPr>
          <w:rFonts w:ascii="Arial" w:hAnsi="Arial" w:cs="Arial"/>
          <w:color w:val="000000" w:themeColor="text1"/>
          <w:sz w:val="18"/>
          <w:szCs w:val="18"/>
          <w:lang w:val="es-ES_tradnl" w:eastAsia="es-ES"/>
        </w:rPr>
        <w:t xml:space="preserve">Fuente: </w:t>
      </w:r>
      <w:r w:rsidR="009920BB">
        <w:rPr>
          <w:rFonts w:ascii="Arial" w:hAnsi="Arial" w:cs="Arial"/>
          <w:color w:val="000000" w:themeColor="text1"/>
          <w:sz w:val="18"/>
          <w:szCs w:val="18"/>
        </w:rPr>
        <w:t>Sistema de Gestión de P</w:t>
      </w:r>
      <w:r w:rsidRPr="00EB1D71">
        <w:rPr>
          <w:rFonts w:ascii="Arial" w:hAnsi="Arial" w:cs="Arial"/>
          <w:color w:val="000000" w:themeColor="text1"/>
          <w:sz w:val="18"/>
          <w:szCs w:val="18"/>
        </w:rPr>
        <w:t>royectos</w:t>
      </w:r>
    </w:p>
    <w:p w:rsidR="00EA53C0" w:rsidRDefault="00EA53C0" w:rsidP="0057600E">
      <w:pPr>
        <w:pStyle w:val="NoSpacing"/>
        <w:jc w:val="both"/>
        <w:rPr>
          <w:rFonts w:ascii="Arial" w:hAnsi="Arial" w:cs="Arial"/>
          <w:lang w:val="es-ES_tradnl"/>
        </w:rPr>
      </w:pPr>
      <w:r>
        <w:rPr>
          <w:rFonts w:ascii="Arial" w:hAnsi="Arial" w:cs="Arial"/>
          <w:lang w:val="es-ES_tradnl"/>
        </w:rPr>
        <w:lastRenderedPageBreak/>
        <w:t>Por su parte</w:t>
      </w:r>
      <w:r w:rsidRPr="00C7796A">
        <w:rPr>
          <w:rFonts w:ascii="Arial" w:hAnsi="Arial" w:cs="Arial"/>
          <w:lang w:val="es-ES_tradnl"/>
        </w:rPr>
        <w:t>, el análisis del tiempo insumido</w:t>
      </w:r>
      <w:r>
        <w:rPr>
          <w:rFonts w:ascii="Arial" w:hAnsi="Arial" w:cs="Arial"/>
          <w:lang w:val="es-ES_tradnl"/>
        </w:rPr>
        <w:t xml:space="preserve"> para el cierre</w:t>
      </w:r>
      <w:r w:rsidRPr="00C7796A">
        <w:rPr>
          <w:rFonts w:ascii="Arial" w:hAnsi="Arial" w:cs="Arial"/>
          <w:lang w:val="es-ES_tradnl"/>
        </w:rPr>
        <w:t xml:space="preserve"> en los distintos proyectos</w:t>
      </w:r>
      <w:r w:rsidRPr="00C7796A">
        <w:rPr>
          <w:rStyle w:val="FootnoteReference"/>
          <w:rFonts w:ascii="Arial" w:hAnsi="Arial" w:cs="Arial"/>
          <w:lang w:val="es-ES_tradnl"/>
        </w:rPr>
        <w:footnoteReference w:id="47"/>
      </w:r>
      <w:r w:rsidRPr="00C7796A">
        <w:rPr>
          <w:rFonts w:ascii="Arial" w:hAnsi="Arial" w:cs="Arial"/>
          <w:lang w:val="es-ES_tradnl"/>
        </w:rPr>
        <w:t xml:space="preserve"> muestra </w:t>
      </w:r>
      <w:r>
        <w:rPr>
          <w:rFonts w:ascii="Arial" w:hAnsi="Arial" w:cs="Arial"/>
          <w:lang w:val="es-ES_tradnl"/>
        </w:rPr>
        <w:t>cierto empeoramiento</w:t>
      </w:r>
      <w:r w:rsidRPr="00C7796A">
        <w:rPr>
          <w:rFonts w:ascii="Arial" w:hAnsi="Arial" w:cs="Arial"/>
          <w:lang w:val="es-ES_tradnl"/>
        </w:rPr>
        <w:t xml:space="preserve"> en los tiempos de ejecución respecto al año anterior. </w:t>
      </w:r>
      <w:r>
        <w:rPr>
          <w:rFonts w:ascii="Arial" w:hAnsi="Arial" w:cs="Arial"/>
          <w:lang w:val="es-ES_tradnl"/>
        </w:rPr>
        <w:t>Mientras que generalmente se encuentra que</w:t>
      </w:r>
      <w:r w:rsidRPr="00C7796A">
        <w:rPr>
          <w:rFonts w:ascii="Arial" w:hAnsi="Arial" w:cs="Arial"/>
          <w:lang w:val="es-ES_tradnl"/>
        </w:rPr>
        <w:t xml:space="preserve"> existe un mayor retraso </w:t>
      </w:r>
      <w:r>
        <w:rPr>
          <w:rFonts w:ascii="Arial" w:hAnsi="Arial" w:cs="Arial"/>
          <w:lang w:val="es-ES_tradnl"/>
        </w:rPr>
        <w:t>en los instrumentos que incluyen</w:t>
      </w:r>
      <w:r w:rsidRPr="00C7796A">
        <w:rPr>
          <w:rFonts w:ascii="Arial" w:hAnsi="Arial" w:cs="Arial"/>
          <w:lang w:val="es-ES_tradnl"/>
        </w:rPr>
        <w:t xml:space="preserve"> algún tipo de movilidad o vínculo con el exterior, </w:t>
      </w:r>
      <w:r>
        <w:rPr>
          <w:rFonts w:ascii="Arial" w:hAnsi="Arial" w:cs="Arial"/>
          <w:lang w:val="es-ES_tradnl"/>
        </w:rPr>
        <w:t>debido a</w:t>
      </w:r>
      <w:r w:rsidRPr="00C7796A">
        <w:rPr>
          <w:rFonts w:ascii="Arial" w:hAnsi="Arial" w:cs="Arial"/>
          <w:lang w:val="es-ES_tradnl"/>
        </w:rPr>
        <w:t xml:space="preserve"> la demora en la entrega de los informes finales una vez que </w:t>
      </w:r>
      <w:r>
        <w:rPr>
          <w:rFonts w:ascii="Arial" w:hAnsi="Arial" w:cs="Arial"/>
          <w:lang w:val="es-ES_tradnl"/>
        </w:rPr>
        <w:t>retornan a sus países de origen, este año se agregan Posgrados Nacionales que se atrasaron en su ejecución.</w:t>
      </w:r>
      <w:r w:rsidRPr="00D96E2B">
        <w:rPr>
          <w:rFonts w:ascii="Arial" w:hAnsi="Arial" w:cs="Arial"/>
          <w:lang w:val="es-ES_tradnl"/>
        </w:rPr>
        <w:t xml:space="preserve"> </w:t>
      </w:r>
    </w:p>
    <w:p w:rsidR="00EA53C0" w:rsidRDefault="00EA53C0" w:rsidP="0057600E">
      <w:pPr>
        <w:pStyle w:val="NoSpacing"/>
        <w:jc w:val="both"/>
        <w:rPr>
          <w:rFonts w:ascii="Arial" w:hAnsi="Arial" w:cs="Arial"/>
          <w:lang w:val="es-ES_tradnl"/>
        </w:rPr>
      </w:pPr>
    </w:p>
    <w:p w:rsidR="009920BB" w:rsidRPr="00D96E2B" w:rsidRDefault="009920BB" w:rsidP="0057600E">
      <w:pPr>
        <w:pStyle w:val="NoSpacing"/>
        <w:jc w:val="both"/>
        <w:rPr>
          <w:rFonts w:ascii="Arial" w:hAnsi="Arial" w:cs="Arial"/>
          <w:lang w:val="es-ES_tradnl"/>
        </w:rPr>
      </w:pPr>
    </w:p>
    <w:p w:rsidR="00EA53C0" w:rsidRPr="00D96E2B" w:rsidRDefault="00EA53C0" w:rsidP="0057600E">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18</w:t>
      </w:r>
      <w:r w:rsidRPr="00D96E2B">
        <w:rPr>
          <w:rFonts w:ascii="Arial" w:hAnsi="Arial" w:cs="Arial"/>
          <w:b/>
          <w:lang w:val="es-ES_tradnl"/>
        </w:rPr>
        <w:t>.-PR</w:t>
      </w:r>
      <w:r>
        <w:rPr>
          <w:rFonts w:ascii="Arial" w:hAnsi="Arial" w:cs="Arial"/>
          <w:b/>
          <w:lang w:val="es-ES_tradnl"/>
        </w:rPr>
        <w:t>O</w:t>
      </w:r>
      <w:r w:rsidRPr="00D96E2B">
        <w:rPr>
          <w:rFonts w:ascii="Arial" w:hAnsi="Arial" w:cs="Arial"/>
          <w:b/>
          <w:lang w:val="es-ES_tradnl"/>
        </w:rPr>
        <w:t>PORCIÓN DE PROYECTOS TERMINADOS CON RETRASO POR INSTRUMENTO</w:t>
      </w:r>
      <w:r>
        <w:rPr>
          <w:rFonts w:ascii="Arial" w:hAnsi="Arial" w:cs="Arial"/>
          <w:b/>
          <w:lang w:val="es-ES_tradnl"/>
        </w:rPr>
        <w:t>. AÑO 2013.</w:t>
      </w:r>
      <w:r w:rsidRPr="00D96E2B">
        <w:rPr>
          <w:rFonts w:ascii="Arial" w:hAnsi="Arial" w:cs="Arial"/>
          <w:b/>
          <w:lang w:val="es-ES_tradnl"/>
        </w:rPr>
        <w:t xml:space="preserve"> </w:t>
      </w:r>
    </w:p>
    <w:tbl>
      <w:tblPr>
        <w:tblStyle w:val="Listaclara-nfasis13"/>
        <w:tblW w:w="7260" w:type="dxa"/>
        <w:jc w:val="center"/>
        <w:tblLook w:val="04A0" w:firstRow="1" w:lastRow="0" w:firstColumn="1" w:lastColumn="0" w:noHBand="0" w:noVBand="1"/>
      </w:tblPr>
      <w:tblGrid>
        <w:gridCol w:w="4920"/>
        <w:gridCol w:w="1140"/>
        <w:gridCol w:w="1200"/>
      </w:tblGrid>
      <w:tr w:rsidR="005E1235" w:rsidRPr="005E1235" w:rsidTr="005E123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7600E">
            <w:pPr>
              <w:jc w:val="center"/>
              <w:rPr>
                <w:rFonts w:ascii="Arial" w:eastAsia="Times New Roman" w:hAnsi="Arial" w:cs="Arial"/>
                <w:bCs w:val="0"/>
                <w:sz w:val="20"/>
                <w:szCs w:val="20"/>
                <w:lang w:eastAsia="es-ES"/>
              </w:rPr>
            </w:pPr>
            <w:bookmarkStart w:id="232" w:name="_Toc286921057"/>
            <w:bookmarkStart w:id="233" w:name="_Toc287622774"/>
            <w:bookmarkStart w:id="234" w:name="_Toc287626356"/>
            <w:bookmarkStart w:id="235" w:name="_Toc287626893"/>
            <w:bookmarkStart w:id="236" w:name="_Toc318217848"/>
          </w:p>
        </w:tc>
        <w:tc>
          <w:tcPr>
            <w:tcW w:w="1140" w:type="dxa"/>
            <w:noWrap/>
            <w:vAlign w:val="center"/>
            <w:hideMark/>
          </w:tcPr>
          <w:p w:rsidR="00EA53C0" w:rsidRPr="005E1235" w:rsidRDefault="00EA53C0" w:rsidP="0057600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ES"/>
              </w:rPr>
            </w:pPr>
            <w:r w:rsidRPr="005E1235">
              <w:rPr>
                <w:rFonts w:ascii="Arial" w:eastAsia="Times New Roman" w:hAnsi="Arial" w:cs="Arial"/>
                <w:bCs w:val="0"/>
                <w:sz w:val="20"/>
                <w:szCs w:val="20"/>
                <w:lang w:eastAsia="es-ES"/>
              </w:rPr>
              <w:t>Sin retraso</w:t>
            </w:r>
          </w:p>
        </w:tc>
        <w:tc>
          <w:tcPr>
            <w:tcW w:w="1200" w:type="dxa"/>
            <w:noWrap/>
            <w:vAlign w:val="center"/>
            <w:hideMark/>
          </w:tcPr>
          <w:p w:rsidR="00EA53C0" w:rsidRPr="005E1235" w:rsidRDefault="00EA53C0" w:rsidP="0057600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ES"/>
              </w:rPr>
            </w:pPr>
            <w:r w:rsidRPr="005E1235">
              <w:rPr>
                <w:rFonts w:ascii="Arial" w:eastAsia="Times New Roman" w:hAnsi="Arial" w:cs="Arial"/>
                <w:bCs w:val="0"/>
                <w:sz w:val="20"/>
                <w:szCs w:val="20"/>
                <w:lang w:eastAsia="es-ES"/>
              </w:rPr>
              <w:t>Con retraso</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260" w:type="dxa"/>
            <w:gridSpan w:val="3"/>
            <w:noWrap/>
            <w:vAlign w:val="center"/>
            <w:hideMark/>
          </w:tcPr>
          <w:p w:rsidR="00EA53C0" w:rsidRPr="005E1235" w:rsidRDefault="00EA53C0" w:rsidP="0057600E">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Apoyo a Programas de Educación Técnico</w:t>
            </w:r>
          </w:p>
          <w:p w:rsidR="00EA53C0" w:rsidRPr="005E1235" w:rsidRDefault="00EA53C0" w:rsidP="0057600E">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Terciarios Prioritarios</w:t>
            </w:r>
          </w:p>
        </w:tc>
      </w:tr>
      <w:tr w:rsidR="00EA53C0" w:rsidRPr="005E1235" w:rsidTr="005E1235">
        <w:trPr>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2008</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13%</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87%</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Apoyo a Programas de Postgrado Nacionales</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2008</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Acortando Distancias</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2012</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Becas de Iniciación a la investigación</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2010</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67%</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33%</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2011</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95%</w:t>
            </w: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5%</w:t>
            </w:r>
          </w:p>
        </w:tc>
      </w:tr>
      <w:tr w:rsidR="00EA53C0" w:rsidRPr="005E1235" w:rsidTr="005E1235">
        <w:trPr>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Movilidad Capacitación en Bio</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2010</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Movilidad Cooperación</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2009</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2010</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2011</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50%</w:t>
            </w: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50%</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2012</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Posgrados en el Exterior</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2009</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Posgrados Nacionales</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2007</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2009</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Vinculación con científicos y tecnólogos</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ES"/>
              </w:rPr>
            </w:pP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ES"/>
              </w:rPr>
            </w:pP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2011</w:t>
            </w:r>
          </w:p>
        </w:tc>
        <w:tc>
          <w:tcPr>
            <w:tcW w:w="114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27%</w:t>
            </w:r>
          </w:p>
        </w:tc>
        <w:tc>
          <w:tcPr>
            <w:tcW w:w="1200" w:type="dxa"/>
            <w:noWrap/>
            <w:vAlign w:val="center"/>
            <w:hideMark/>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73%</w:t>
            </w:r>
          </w:p>
        </w:tc>
      </w:tr>
      <w:tr w:rsidR="00EA53C0" w:rsidRPr="005E1235"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20" w:type="dxa"/>
            <w:noWrap/>
            <w:vAlign w:val="center"/>
            <w:hideMark/>
          </w:tcPr>
          <w:p w:rsidR="00EA53C0" w:rsidRPr="005E1235" w:rsidRDefault="00EA53C0" w:rsidP="005E1235">
            <w:pPr>
              <w:ind w:firstLineChars="100" w:firstLine="200"/>
              <w:rPr>
                <w:rFonts w:ascii="Calibri" w:eastAsia="Times New Roman" w:hAnsi="Calibri" w:cs="Calibri"/>
                <w:b w:val="0"/>
                <w:color w:val="000000"/>
                <w:sz w:val="20"/>
                <w:szCs w:val="20"/>
                <w:lang w:eastAsia="es-ES"/>
              </w:rPr>
            </w:pPr>
            <w:r w:rsidRPr="005E1235">
              <w:rPr>
                <w:rFonts w:ascii="Calibri" w:eastAsia="Times New Roman" w:hAnsi="Calibri" w:cs="Calibri"/>
                <w:b w:val="0"/>
                <w:color w:val="000000"/>
                <w:sz w:val="20"/>
                <w:szCs w:val="20"/>
                <w:lang w:eastAsia="es-ES"/>
              </w:rPr>
              <w:t>2012</w:t>
            </w:r>
          </w:p>
        </w:tc>
        <w:tc>
          <w:tcPr>
            <w:tcW w:w="114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100%</w:t>
            </w:r>
          </w:p>
        </w:tc>
        <w:tc>
          <w:tcPr>
            <w:tcW w:w="1200" w:type="dxa"/>
            <w:noWrap/>
            <w:vAlign w:val="center"/>
            <w:hideMark/>
          </w:tcPr>
          <w:p w:rsidR="00EA53C0" w:rsidRPr="005E1235"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5E1235">
              <w:rPr>
                <w:rFonts w:ascii="Calibri" w:eastAsia="Times New Roman" w:hAnsi="Calibri" w:cs="Calibri"/>
                <w:color w:val="000000"/>
                <w:sz w:val="20"/>
                <w:szCs w:val="20"/>
                <w:lang w:eastAsia="es-ES"/>
              </w:rPr>
              <w:t>0%</w:t>
            </w:r>
          </w:p>
        </w:tc>
      </w:tr>
      <w:tr w:rsidR="00EA53C0" w:rsidRPr="005E1235"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20" w:type="dxa"/>
            <w:shd w:val="clear" w:color="auto" w:fill="4F81BD" w:themeFill="accent1"/>
            <w:noWrap/>
            <w:vAlign w:val="center"/>
          </w:tcPr>
          <w:p w:rsidR="00EA53C0" w:rsidRPr="005E1235" w:rsidRDefault="00EA53C0" w:rsidP="005E1235">
            <w:pPr>
              <w:rPr>
                <w:rFonts w:ascii="Arial" w:eastAsia="Times New Roman" w:hAnsi="Arial" w:cs="Arial"/>
                <w:bCs w:val="0"/>
                <w:color w:val="000000"/>
                <w:sz w:val="20"/>
                <w:szCs w:val="20"/>
                <w:lang w:eastAsia="es-ES"/>
              </w:rPr>
            </w:pPr>
            <w:r w:rsidRPr="005E1235">
              <w:rPr>
                <w:rFonts w:ascii="Arial" w:eastAsia="Times New Roman" w:hAnsi="Arial" w:cs="Arial"/>
                <w:bCs w:val="0"/>
                <w:color w:val="000000"/>
                <w:sz w:val="20"/>
                <w:szCs w:val="20"/>
                <w:lang w:eastAsia="es-ES"/>
              </w:rPr>
              <w:t>Total</w:t>
            </w:r>
          </w:p>
        </w:tc>
        <w:tc>
          <w:tcPr>
            <w:tcW w:w="1140" w:type="dxa"/>
            <w:shd w:val="clear" w:color="auto" w:fill="4F81BD" w:themeFill="accent1"/>
            <w:noWrap/>
            <w:vAlign w:val="center"/>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lang w:eastAsia="es-ES"/>
              </w:rPr>
            </w:pPr>
            <w:r w:rsidRPr="005E1235">
              <w:rPr>
                <w:rFonts w:ascii="Calibri" w:eastAsia="Times New Roman" w:hAnsi="Calibri" w:cs="Calibri"/>
                <w:b/>
                <w:color w:val="000000"/>
                <w:sz w:val="20"/>
                <w:szCs w:val="20"/>
                <w:lang w:eastAsia="es-ES"/>
              </w:rPr>
              <w:t>65%</w:t>
            </w:r>
          </w:p>
        </w:tc>
        <w:tc>
          <w:tcPr>
            <w:tcW w:w="1200" w:type="dxa"/>
            <w:shd w:val="clear" w:color="auto" w:fill="4F81BD" w:themeFill="accent1"/>
            <w:noWrap/>
            <w:vAlign w:val="center"/>
          </w:tcPr>
          <w:p w:rsidR="00EA53C0" w:rsidRPr="005E1235"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lang w:eastAsia="es-ES"/>
              </w:rPr>
            </w:pPr>
            <w:r w:rsidRPr="005E1235">
              <w:rPr>
                <w:rFonts w:ascii="Calibri" w:eastAsia="Times New Roman" w:hAnsi="Calibri" w:cs="Calibri"/>
                <w:b/>
                <w:color w:val="000000"/>
                <w:sz w:val="20"/>
                <w:szCs w:val="20"/>
                <w:lang w:eastAsia="es-ES"/>
              </w:rPr>
              <w:t>35%</w:t>
            </w:r>
          </w:p>
        </w:tc>
      </w:tr>
    </w:tbl>
    <w:p w:rsidR="00EA53C0" w:rsidRPr="009920BB" w:rsidRDefault="00EA53C0" w:rsidP="009920BB">
      <w:pPr>
        <w:spacing w:line="240" w:lineRule="auto"/>
        <w:jc w:val="center"/>
        <w:rPr>
          <w:rFonts w:ascii="Arial" w:hAnsi="Arial" w:cs="Arial"/>
          <w:color w:val="000000" w:themeColor="text1"/>
          <w:sz w:val="4"/>
          <w:szCs w:val="4"/>
          <w:lang w:val="es-ES_tradnl" w:eastAsia="es-ES"/>
        </w:rPr>
      </w:pPr>
      <w:r w:rsidRPr="00EB1D71">
        <w:rPr>
          <w:rFonts w:ascii="Arial" w:hAnsi="Arial" w:cs="Arial"/>
          <w:color w:val="000000" w:themeColor="text1"/>
          <w:sz w:val="18"/>
          <w:szCs w:val="18"/>
          <w:lang w:val="es-ES_tradnl" w:eastAsia="es-ES"/>
        </w:rPr>
        <w:t xml:space="preserve">Fuente: </w:t>
      </w:r>
      <w:r w:rsidRPr="00EB1D71">
        <w:rPr>
          <w:rFonts w:ascii="Arial" w:hAnsi="Arial" w:cs="Arial"/>
          <w:color w:val="000000" w:themeColor="text1"/>
          <w:sz w:val="18"/>
          <w:szCs w:val="18"/>
        </w:rPr>
        <w:t xml:space="preserve">Sistema de </w:t>
      </w:r>
      <w:r w:rsidR="009920BB">
        <w:rPr>
          <w:rFonts w:ascii="Arial" w:hAnsi="Arial" w:cs="Arial"/>
          <w:color w:val="000000" w:themeColor="text1"/>
          <w:sz w:val="18"/>
          <w:szCs w:val="18"/>
        </w:rPr>
        <w:t>Gestión de P</w:t>
      </w:r>
      <w:r w:rsidRPr="00EB1D71">
        <w:rPr>
          <w:rFonts w:ascii="Arial" w:hAnsi="Arial" w:cs="Arial"/>
          <w:color w:val="000000" w:themeColor="text1"/>
          <w:sz w:val="18"/>
          <w:szCs w:val="18"/>
        </w:rPr>
        <w:t>royectos</w:t>
      </w:r>
    </w:p>
    <w:p w:rsidR="00EA53C0" w:rsidRDefault="00EA53C0" w:rsidP="00EA53C0">
      <w:pPr>
        <w:pStyle w:val="NoSpacing"/>
        <w:outlineLvl w:val="1"/>
        <w:rPr>
          <w:rFonts w:ascii="Arial" w:hAnsi="Arial" w:cs="Arial"/>
          <w:b/>
          <w:u w:val="single"/>
        </w:rPr>
      </w:pPr>
    </w:p>
    <w:p w:rsidR="00EA53C0" w:rsidRDefault="00EA53C0" w:rsidP="0057600E">
      <w:pPr>
        <w:pStyle w:val="NoSpacing"/>
        <w:jc w:val="both"/>
        <w:rPr>
          <w:rFonts w:ascii="Arial" w:hAnsi="Arial" w:cs="Arial"/>
          <w:lang w:val="es-ES_tradnl"/>
        </w:rPr>
      </w:pPr>
      <w:bookmarkStart w:id="237" w:name="_Toc381356367"/>
      <w:r>
        <w:rPr>
          <w:rFonts w:ascii="Arial" w:hAnsi="Arial" w:cs="Arial"/>
          <w:lang w:val="es-ES_tradnl"/>
        </w:rPr>
        <w:t>Por su parte</w:t>
      </w:r>
      <w:r w:rsidRPr="00C7796A">
        <w:rPr>
          <w:rFonts w:ascii="Arial" w:hAnsi="Arial" w:cs="Arial"/>
          <w:lang w:val="es-ES_tradnl"/>
        </w:rPr>
        <w:t xml:space="preserve">, el análisis </w:t>
      </w:r>
      <w:r>
        <w:rPr>
          <w:rFonts w:ascii="Arial" w:hAnsi="Arial" w:cs="Arial"/>
          <w:lang w:val="es-ES_tradnl"/>
        </w:rPr>
        <w:t xml:space="preserve">de la ejecución financiera de los proyectos cerrados muestra en este caso que globalmente solo un 2% de los proyectos tuvo una subejecución correspondiente a más del 50% del monto previsto, a la vez que los montos promedio </w:t>
      </w:r>
      <w:r>
        <w:rPr>
          <w:rFonts w:ascii="Arial" w:hAnsi="Arial" w:cs="Arial"/>
          <w:lang w:val="es-ES_tradnl"/>
        </w:rPr>
        <w:lastRenderedPageBreak/>
        <w:t>de subejecución son bajos. En este caso, el monto subejecutado corresponde a un 12% de la ejecución 2013.</w:t>
      </w:r>
      <w:bookmarkEnd w:id="237"/>
    </w:p>
    <w:p w:rsidR="00EA53C0" w:rsidRDefault="00EA53C0" w:rsidP="0057600E">
      <w:pPr>
        <w:pStyle w:val="NoSpacing"/>
        <w:rPr>
          <w:rFonts w:ascii="Arial" w:hAnsi="Arial" w:cs="Arial"/>
          <w:lang w:val="es-ES_tradnl"/>
        </w:rPr>
      </w:pPr>
    </w:p>
    <w:p w:rsidR="00EA53C0" w:rsidRDefault="00EA53C0" w:rsidP="0057600E">
      <w:pPr>
        <w:pStyle w:val="NoSpacing"/>
        <w:rPr>
          <w:rFonts w:ascii="Arial" w:hAnsi="Arial" w:cs="Arial"/>
          <w:lang w:val="es-ES_tradnl"/>
        </w:rPr>
      </w:pPr>
    </w:p>
    <w:p w:rsidR="00EA53C0" w:rsidRPr="009920BB" w:rsidRDefault="00EA53C0" w:rsidP="0057600E">
      <w:pPr>
        <w:spacing w:line="240" w:lineRule="auto"/>
        <w:jc w:val="center"/>
        <w:rPr>
          <w:rFonts w:ascii="Arial" w:hAnsi="Arial" w:cs="Arial"/>
          <w:b/>
          <w:lang w:val="es-ES_tradnl"/>
        </w:rPr>
      </w:pPr>
      <w:r w:rsidRPr="00D96E2B">
        <w:rPr>
          <w:rFonts w:ascii="Arial" w:hAnsi="Arial" w:cs="Arial"/>
          <w:b/>
          <w:lang w:val="es-ES_tradnl"/>
        </w:rPr>
        <w:t xml:space="preserve">CUADRO </w:t>
      </w:r>
      <w:r>
        <w:rPr>
          <w:rFonts w:ascii="Arial" w:hAnsi="Arial" w:cs="Arial"/>
          <w:b/>
          <w:lang w:val="es-ES_tradnl"/>
        </w:rPr>
        <w:t>3</w:t>
      </w:r>
      <w:r w:rsidRPr="00D96E2B">
        <w:rPr>
          <w:rFonts w:ascii="Arial" w:hAnsi="Arial" w:cs="Arial"/>
          <w:b/>
          <w:lang w:val="es-ES_tradnl"/>
        </w:rPr>
        <w:t>.</w:t>
      </w:r>
      <w:r>
        <w:rPr>
          <w:rFonts w:ascii="Arial" w:hAnsi="Arial" w:cs="Arial"/>
          <w:b/>
          <w:lang w:val="es-ES_tradnl"/>
        </w:rPr>
        <w:t>19</w:t>
      </w:r>
      <w:r w:rsidRPr="00D96E2B">
        <w:rPr>
          <w:rFonts w:ascii="Arial" w:hAnsi="Arial" w:cs="Arial"/>
          <w:b/>
          <w:lang w:val="es-ES_tradnl"/>
        </w:rPr>
        <w:t>.-</w:t>
      </w:r>
      <w:r w:rsidRPr="00B849A9">
        <w:rPr>
          <w:rFonts w:ascii="Arial" w:hAnsi="Arial" w:cs="Arial"/>
          <w:b/>
          <w:lang w:val="es-ES_tradnl"/>
        </w:rPr>
        <w:t xml:space="preserve"> </w:t>
      </w:r>
      <w:r>
        <w:rPr>
          <w:rFonts w:ascii="Arial" w:hAnsi="Arial" w:cs="Arial"/>
          <w:b/>
          <w:lang w:val="es-ES_tradnl"/>
        </w:rPr>
        <w:t>SUBEJECUCIO</w:t>
      </w:r>
      <w:r w:rsidRPr="002F11E3">
        <w:rPr>
          <w:rFonts w:ascii="Arial" w:hAnsi="Arial" w:cs="Arial"/>
          <w:b/>
          <w:lang w:val="es-ES_tradnl"/>
        </w:rPr>
        <w:t>N FINANCIERA</w:t>
      </w:r>
      <w:r>
        <w:rPr>
          <w:rFonts w:ascii="Arial" w:hAnsi="Arial" w:cs="Arial"/>
          <w:b/>
          <w:lang w:val="es-ES_tradnl"/>
        </w:rPr>
        <w:t xml:space="preserve"> DE LOS PROYECTOS CERRADOS. AÑO 2013.</w:t>
      </w:r>
    </w:p>
    <w:tbl>
      <w:tblPr>
        <w:tblStyle w:val="Listaclara-nfasis13"/>
        <w:tblW w:w="9472" w:type="dxa"/>
        <w:jc w:val="center"/>
        <w:tblLook w:val="04A0" w:firstRow="1" w:lastRow="0" w:firstColumn="1" w:lastColumn="0" w:noHBand="0" w:noVBand="1"/>
      </w:tblPr>
      <w:tblGrid>
        <w:gridCol w:w="4957"/>
        <w:gridCol w:w="1449"/>
        <w:gridCol w:w="1466"/>
        <w:gridCol w:w="1600"/>
      </w:tblGrid>
      <w:tr w:rsidR="005E1235" w:rsidRPr="005E1235" w:rsidTr="005E1235">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jc w:val="center"/>
              <w:rPr>
                <w:rFonts w:ascii="Calibri" w:eastAsia="Times New Roman" w:hAnsi="Calibri" w:cs="Calibri"/>
                <w:bCs w:val="0"/>
                <w:lang w:eastAsia="es-ES"/>
              </w:rPr>
            </w:pPr>
          </w:p>
        </w:tc>
        <w:tc>
          <w:tcPr>
            <w:tcW w:w="1449" w:type="dxa"/>
            <w:vAlign w:val="center"/>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es-ES"/>
              </w:rPr>
            </w:pPr>
            <w:r w:rsidRPr="005E1235">
              <w:rPr>
                <w:rFonts w:ascii="Calibri" w:eastAsia="Times New Roman" w:hAnsi="Calibri" w:cs="Calibri"/>
                <w:bCs w:val="0"/>
                <w:lang w:eastAsia="es-ES"/>
              </w:rPr>
              <w:t>Monto subejecutado (USD)</w:t>
            </w:r>
          </w:p>
        </w:tc>
        <w:tc>
          <w:tcPr>
            <w:tcW w:w="1466" w:type="dxa"/>
            <w:vAlign w:val="center"/>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es-ES"/>
              </w:rPr>
            </w:pPr>
            <w:r w:rsidRPr="005E1235">
              <w:rPr>
                <w:rFonts w:ascii="Calibri" w:eastAsia="Times New Roman" w:hAnsi="Calibri" w:cs="Calibri"/>
                <w:bCs w:val="0"/>
                <w:lang w:eastAsia="es-ES"/>
              </w:rPr>
              <w:t>Subejecutado 50%</w:t>
            </w:r>
          </w:p>
        </w:tc>
        <w:tc>
          <w:tcPr>
            <w:tcW w:w="1600" w:type="dxa"/>
            <w:vAlign w:val="center"/>
          </w:tcPr>
          <w:p w:rsidR="00EA53C0" w:rsidRPr="005E1235" w:rsidRDefault="00EA53C0" w:rsidP="005E12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es-ES"/>
              </w:rPr>
            </w:pPr>
            <w:r w:rsidRPr="005E1235">
              <w:rPr>
                <w:rFonts w:ascii="Calibri" w:eastAsia="Times New Roman" w:hAnsi="Calibri" w:cs="Calibri"/>
                <w:bCs w:val="0"/>
                <w:lang w:eastAsia="es-ES"/>
              </w:rPr>
              <w:t>Porcentaje promedio de subejecución</w:t>
            </w:r>
          </w:p>
        </w:tc>
      </w:tr>
      <w:tr w:rsidR="00EA53C0" w:rsidRPr="004F6188"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Posgrados Nacionales</w:t>
            </w:r>
          </w:p>
        </w:tc>
        <w:tc>
          <w:tcPr>
            <w:tcW w:w="1449" w:type="dxa"/>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345.157</w:t>
            </w:r>
          </w:p>
        </w:tc>
        <w:tc>
          <w:tcPr>
            <w:tcW w:w="1466"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4</w:t>
            </w:r>
            <w:r w:rsidRPr="00A07DFE">
              <w:rPr>
                <w:rFonts w:ascii="Calibri" w:eastAsia="Times New Roman" w:hAnsi="Calibri" w:cs="Calibri"/>
                <w:color w:val="000000"/>
                <w:lang w:eastAsia="es-ES"/>
              </w:rPr>
              <w:t>%</w:t>
            </w:r>
          </w:p>
        </w:tc>
        <w:tc>
          <w:tcPr>
            <w:tcW w:w="1600"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8%</w:t>
            </w:r>
          </w:p>
        </w:tc>
      </w:tr>
      <w:tr w:rsidR="00EA53C0" w:rsidRPr="004F6188"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Iniciación a la Investigación</w:t>
            </w:r>
          </w:p>
        </w:tc>
        <w:tc>
          <w:tcPr>
            <w:tcW w:w="1449" w:type="dxa"/>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60.974</w:t>
            </w:r>
          </w:p>
        </w:tc>
        <w:tc>
          <w:tcPr>
            <w:tcW w:w="1466"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2</w:t>
            </w:r>
            <w:r w:rsidRPr="00A07DFE">
              <w:rPr>
                <w:rFonts w:ascii="Calibri" w:eastAsia="Times New Roman" w:hAnsi="Calibri" w:cs="Calibri"/>
                <w:color w:val="000000"/>
                <w:lang w:eastAsia="es-ES"/>
              </w:rPr>
              <w:t>%</w:t>
            </w:r>
          </w:p>
        </w:tc>
        <w:tc>
          <w:tcPr>
            <w:tcW w:w="1600"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6%</w:t>
            </w:r>
          </w:p>
        </w:tc>
      </w:tr>
      <w:tr w:rsidR="00EA53C0" w:rsidRPr="004F6188"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Apoyo a Programas de Educación Técnico Terciarios</w:t>
            </w:r>
          </w:p>
        </w:tc>
        <w:tc>
          <w:tcPr>
            <w:tcW w:w="1449" w:type="dxa"/>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56.728</w:t>
            </w:r>
          </w:p>
        </w:tc>
        <w:tc>
          <w:tcPr>
            <w:tcW w:w="1466" w:type="dxa"/>
            <w:noWrap/>
            <w:vAlign w:val="center"/>
          </w:tcPr>
          <w:p w:rsidR="00EA53C0" w:rsidRPr="00A07DFE"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A07DFE">
              <w:rPr>
                <w:rFonts w:ascii="Calibri" w:eastAsia="Times New Roman" w:hAnsi="Calibri" w:cs="Calibri"/>
                <w:color w:val="000000"/>
                <w:lang w:eastAsia="es-ES"/>
              </w:rPr>
              <w:t>%</w:t>
            </w:r>
          </w:p>
        </w:tc>
        <w:tc>
          <w:tcPr>
            <w:tcW w:w="1600" w:type="dxa"/>
            <w:noWrap/>
            <w:vAlign w:val="center"/>
          </w:tcPr>
          <w:p w:rsidR="00EA53C0" w:rsidRPr="00A07DFE"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5%</w:t>
            </w:r>
          </w:p>
        </w:tc>
      </w:tr>
      <w:tr w:rsidR="00EA53C0" w:rsidRPr="004F6188"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Movilidad Cooperación</w:t>
            </w:r>
          </w:p>
        </w:tc>
        <w:tc>
          <w:tcPr>
            <w:tcW w:w="1449" w:type="dxa"/>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47.890</w:t>
            </w:r>
          </w:p>
        </w:tc>
        <w:tc>
          <w:tcPr>
            <w:tcW w:w="1466"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12</w:t>
            </w:r>
            <w:r w:rsidRPr="00A07DFE">
              <w:rPr>
                <w:rFonts w:ascii="Calibri" w:eastAsia="Times New Roman" w:hAnsi="Calibri" w:cs="Calibri"/>
                <w:color w:val="000000"/>
                <w:lang w:eastAsia="es-ES"/>
              </w:rPr>
              <w:t>%</w:t>
            </w:r>
          </w:p>
        </w:tc>
        <w:tc>
          <w:tcPr>
            <w:tcW w:w="1600"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24%</w:t>
            </w:r>
          </w:p>
        </w:tc>
      </w:tr>
      <w:tr w:rsidR="00EA53C0" w:rsidRPr="004F6188"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Movilidad Capacitación</w:t>
            </w:r>
          </w:p>
        </w:tc>
        <w:tc>
          <w:tcPr>
            <w:tcW w:w="1449" w:type="dxa"/>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33.377</w:t>
            </w:r>
          </w:p>
        </w:tc>
        <w:tc>
          <w:tcPr>
            <w:tcW w:w="1466"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A07DFE">
              <w:rPr>
                <w:rFonts w:ascii="Calibri" w:eastAsia="Times New Roman" w:hAnsi="Calibri" w:cs="Calibri"/>
                <w:color w:val="000000"/>
                <w:lang w:eastAsia="es-ES"/>
              </w:rPr>
              <w:t xml:space="preserve"> %</w:t>
            </w:r>
          </w:p>
        </w:tc>
        <w:tc>
          <w:tcPr>
            <w:tcW w:w="1600"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8%</w:t>
            </w:r>
          </w:p>
        </w:tc>
      </w:tr>
      <w:tr w:rsidR="00EA53C0" w:rsidRPr="004F6188"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Apoyo a Programas de Postgrado Nacionales</w:t>
            </w:r>
          </w:p>
        </w:tc>
        <w:tc>
          <w:tcPr>
            <w:tcW w:w="1449" w:type="dxa"/>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20.538</w:t>
            </w:r>
          </w:p>
        </w:tc>
        <w:tc>
          <w:tcPr>
            <w:tcW w:w="1466" w:type="dxa"/>
            <w:noWrap/>
            <w:vAlign w:val="center"/>
          </w:tcPr>
          <w:p w:rsidR="00EA53C0" w:rsidRPr="00A07DFE"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0%</w:t>
            </w:r>
          </w:p>
        </w:tc>
        <w:tc>
          <w:tcPr>
            <w:tcW w:w="1600" w:type="dxa"/>
            <w:noWrap/>
            <w:vAlign w:val="center"/>
          </w:tcPr>
          <w:p w:rsidR="00EA53C0" w:rsidRPr="00A07DFE"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4%</w:t>
            </w:r>
          </w:p>
        </w:tc>
      </w:tr>
      <w:tr w:rsidR="00EA53C0" w:rsidRPr="004F6188"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Vinculación con Científicos y Tecnólogos</w:t>
            </w:r>
          </w:p>
        </w:tc>
        <w:tc>
          <w:tcPr>
            <w:tcW w:w="1449" w:type="dxa"/>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11.807</w:t>
            </w:r>
          </w:p>
        </w:tc>
        <w:tc>
          <w:tcPr>
            <w:tcW w:w="1466"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0%</w:t>
            </w:r>
          </w:p>
        </w:tc>
        <w:tc>
          <w:tcPr>
            <w:tcW w:w="1600"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6%</w:t>
            </w:r>
          </w:p>
        </w:tc>
      </w:tr>
      <w:tr w:rsidR="00EA53C0" w:rsidRPr="004F6188"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Posgrados en el Exterior</w:t>
            </w:r>
          </w:p>
        </w:tc>
        <w:tc>
          <w:tcPr>
            <w:tcW w:w="1449" w:type="dxa"/>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6.337</w:t>
            </w:r>
          </w:p>
        </w:tc>
        <w:tc>
          <w:tcPr>
            <w:tcW w:w="1466"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0</w:t>
            </w:r>
            <w:r w:rsidRPr="00A07DFE">
              <w:rPr>
                <w:rFonts w:ascii="Calibri" w:eastAsia="Times New Roman" w:hAnsi="Calibri" w:cs="Calibri"/>
                <w:color w:val="000000"/>
                <w:lang w:eastAsia="es-ES"/>
              </w:rPr>
              <w:t xml:space="preserve"> %</w:t>
            </w:r>
          </w:p>
        </w:tc>
        <w:tc>
          <w:tcPr>
            <w:tcW w:w="1600"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5%</w:t>
            </w:r>
          </w:p>
        </w:tc>
      </w:tr>
      <w:tr w:rsidR="00EA53C0" w:rsidRPr="004F6188"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Movilidad Capacitación en Bio</w:t>
            </w:r>
          </w:p>
        </w:tc>
        <w:tc>
          <w:tcPr>
            <w:tcW w:w="1449" w:type="dxa"/>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1.705</w:t>
            </w:r>
          </w:p>
        </w:tc>
        <w:tc>
          <w:tcPr>
            <w:tcW w:w="1466"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0%</w:t>
            </w:r>
          </w:p>
        </w:tc>
        <w:tc>
          <w:tcPr>
            <w:tcW w:w="1600" w:type="dxa"/>
            <w:noWrap/>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2%</w:t>
            </w:r>
          </w:p>
        </w:tc>
      </w:tr>
      <w:tr w:rsidR="00EA53C0" w:rsidRPr="004F6188" w:rsidTr="005E1235">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EA53C0" w:rsidRPr="005E1235" w:rsidRDefault="00EA53C0" w:rsidP="005E1235">
            <w:pPr>
              <w:rPr>
                <w:rFonts w:ascii="Calibri" w:eastAsia="Times New Roman" w:hAnsi="Calibri" w:cs="Calibri"/>
                <w:b w:val="0"/>
                <w:color w:val="000000"/>
                <w:lang w:eastAsia="es-ES"/>
              </w:rPr>
            </w:pPr>
            <w:r w:rsidRPr="005E1235">
              <w:rPr>
                <w:rFonts w:ascii="Calibri" w:eastAsia="Times New Roman" w:hAnsi="Calibri" w:cs="Calibri"/>
                <w:b w:val="0"/>
                <w:color w:val="000000"/>
                <w:lang w:eastAsia="es-ES"/>
              </w:rPr>
              <w:t>Becas Acortando Distancias</w:t>
            </w:r>
          </w:p>
        </w:tc>
        <w:tc>
          <w:tcPr>
            <w:tcW w:w="1449" w:type="dxa"/>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F6188">
              <w:rPr>
                <w:rFonts w:ascii="Calibri" w:eastAsia="Times New Roman" w:hAnsi="Calibri" w:cs="Calibri"/>
                <w:color w:val="000000"/>
                <w:lang w:eastAsia="es-ES"/>
              </w:rPr>
              <w:t>165</w:t>
            </w:r>
          </w:p>
        </w:tc>
        <w:tc>
          <w:tcPr>
            <w:tcW w:w="1466"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1</w:t>
            </w:r>
            <w:r w:rsidRPr="00A07DFE">
              <w:rPr>
                <w:rFonts w:ascii="Calibri" w:eastAsia="Times New Roman" w:hAnsi="Calibri" w:cs="Calibri"/>
                <w:color w:val="000000"/>
                <w:lang w:eastAsia="es-ES"/>
              </w:rPr>
              <w:t xml:space="preserve"> %</w:t>
            </w:r>
          </w:p>
        </w:tc>
        <w:tc>
          <w:tcPr>
            <w:tcW w:w="1600" w:type="dxa"/>
            <w:noWrap/>
            <w:vAlign w:val="center"/>
          </w:tcPr>
          <w:p w:rsidR="00EA53C0" w:rsidRPr="004F6188" w:rsidRDefault="00EA53C0" w:rsidP="005E12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07DFE">
              <w:rPr>
                <w:rFonts w:ascii="Calibri" w:eastAsia="Times New Roman" w:hAnsi="Calibri" w:cs="Calibri"/>
                <w:color w:val="000000"/>
                <w:lang w:eastAsia="es-ES"/>
              </w:rPr>
              <w:t>1%</w:t>
            </w:r>
          </w:p>
        </w:tc>
      </w:tr>
      <w:tr w:rsidR="00EA53C0" w:rsidRPr="004F6188" w:rsidTr="005E12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4F81BD" w:themeFill="accent1"/>
            <w:noWrap/>
            <w:vAlign w:val="center"/>
            <w:hideMark/>
          </w:tcPr>
          <w:p w:rsidR="00EA53C0" w:rsidRPr="005E1235" w:rsidRDefault="00EA53C0" w:rsidP="005E1235">
            <w:pPr>
              <w:rPr>
                <w:rFonts w:ascii="Calibri" w:eastAsia="Times New Roman" w:hAnsi="Calibri" w:cs="Calibri"/>
                <w:bCs w:val="0"/>
                <w:color w:val="000000"/>
                <w:lang w:eastAsia="es-ES"/>
              </w:rPr>
            </w:pPr>
            <w:r w:rsidRPr="005E1235">
              <w:rPr>
                <w:rFonts w:ascii="Calibri" w:eastAsia="Times New Roman" w:hAnsi="Calibri" w:cs="Calibri"/>
                <w:bCs w:val="0"/>
                <w:color w:val="000000"/>
                <w:lang w:eastAsia="es-ES"/>
              </w:rPr>
              <w:t>Total</w:t>
            </w:r>
          </w:p>
        </w:tc>
        <w:tc>
          <w:tcPr>
            <w:tcW w:w="1449" w:type="dxa"/>
            <w:shd w:val="clear" w:color="auto" w:fill="4F81BD" w:themeFill="accent1"/>
            <w:vAlign w:val="center"/>
          </w:tcPr>
          <w:p w:rsidR="00EA53C0" w:rsidRPr="004F6188"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ES"/>
              </w:rPr>
            </w:pPr>
            <w:r w:rsidRPr="004F6188">
              <w:rPr>
                <w:rFonts w:ascii="Calibri" w:eastAsia="Times New Roman" w:hAnsi="Calibri" w:cs="Calibri"/>
                <w:b/>
                <w:bCs/>
                <w:color w:val="000000"/>
                <w:lang w:eastAsia="es-ES"/>
              </w:rPr>
              <w:t>585.665</w:t>
            </w:r>
          </w:p>
        </w:tc>
        <w:tc>
          <w:tcPr>
            <w:tcW w:w="1466" w:type="dxa"/>
            <w:shd w:val="clear" w:color="auto" w:fill="4F81BD" w:themeFill="accent1"/>
            <w:noWrap/>
            <w:vAlign w:val="center"/>
          </w:tcPr>
          <w:p w:rsidR="00EA53C0" w:rsidRPr="00A07DFE"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ES"/>
              </w:rPr>
            </w:pPr>
            <w:r>
              <w:rPr>
                <w:rFonts w:ascii="Calibri" w:eastAsia="Times New Roman" w:hAnsi="Calibri" w:cs="Calibri"/>
                <w:b/>
                <w:bCs/>
                <w:color w:val="000000"/>
                <w:lang w:eastAsia="es-ES"/>
              </w:rPr>
              <w:t>2</w:t>
            </w:r>
            <w:r w:rsidRPr="00A07DFE">
              <w:rPr>
                <w:rFonts w:ascii="Calibri" w:eastAsia="Times New Roman" w:hAnsi="Calibri" w:cs="Calibri"/>
                <w:b/>
                <w:bCs/>
                <w:color w:val="000000"/>
                <w:lang w:eastAsia="es-ES"/>
              </w:rPr>
              <w:t>%</w:t>
            </w:r>
          </w:p>
        </w:tc>
        <w:tc>
          <w:tcPr>
            <w:tcW w:w="1600" w:type="dxa"/>
            <w:shd w:val="clear" w:color="auto" w:fill="4F81BD" w:themeFill="accent1"/>
            <w:noWrap/>
            <w:vAlign w:val="center"/>
          </w:tcPr>
          <w:p w:rsidR="00EA53C0" w:rsidRPr="00A07DFE" w:rsidRDefault="00EA53C0" w:rsidP="005E12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ES"/>
              </w:rPr>
            </w:pPr>
            <w:r w:rsidRPr="00A07DFE">
              <w:rPr>
                <w:rFonts w:ascii="Calibri" w:eastAsia="Times New Roman" w:hAnsi="Calibri" w:cs="Calibri"/>
                <w:b/>
                <w:bCs/>
                <w:color w:val="000000"/>
                <w:lang w:eastAsia="es-ES"/>
              </w:rPr>
              <w:t>5%</w:t>
            </w:r>
          </w:p>
        </w:tc>
      </w:tr>
    </w:tbl>
    <w:p w:rsidR="00EA53C0" w:rsidRDefault="00EA53C0" w:rsidP="009920BB">
      <w:pPr>
        <w:spacing w:line="240" w:lineRule="auto"/>
        <w:jc w:val="center"/>
        <w:rPr>
          <w:rFonts w:ascii="Arial" w:hAnsi="Arial" w:cs="Arial"/>
          <w:color w:val="000000" w:themeColor="text1"/>
          <w:sz w:val="18"/>
          <w:szCs w:val="18"/>
        </w:rPr>
      </w:pPr>
      <w:r w:rsidRPr="00EB1D71">
        <w:rPr>
          <w:rFonts w:ascii="Arial" w:hAnsi="Arial" w:cs="Arial"/>
          <w:color w:val="000000" w:themeColor="text1"/>
          <w:sz w:val="18"/>
          <w:szCs w:val="18"/>
          <w:lang w:val="es-ES_tradnl" w:eastAsia="es-ES"/>
        </w:rPr>
        <w:t xml:space="preserve">Fuente: </w:t>
      </w:r>
      <w:r w:rsidRPr="00EB1D71">
        <w:rPr>
          <w:rFonts w:ascii="Arial" w:hAnsi="Arial" w:cs="Arial"/>
          <w:color w:val="000000" w:themeColor="text1"/>
          <w:sz w:val="18"/>
          <w:szCs w:val="18"/>
        </w:rPr>
        <w:t xml:space="preserve">Sistema de Gestión de </w:t>
      </w:r>
      <w:r w:rsidR="009920BB">
        <w:rPr>
          <w:rFonts w:ascii="Arial" w:hAnsi="Arial" w:cs="Arial"/>
          <w:color w:val="000000" w:themeColor="text1"/>
          <w:sz w:val="18"/>
          <w:szCs w:val="18"/>
        </w:rPr>
        <w:t>P</w:t>
      </w:r>
      <w:r w:rsidRPr="00EB1D71">
        <w:rPr>
          <w:rFonts w:ascii="Arial" w:hAnsi="Arial" w:cs="Arial"/>
          <w:color w:val="000000" w:themeColor="text1"/>
          <w:sz w:val="18"/>
          <w:szCs w:val="18"/>
        </w:rPr>
        <w:t>royectos</w:t>
      </w:r>
    </w:p>
    <w:p w:rsidR="00B340E4" w:rsidRDefault="00B340E4" w:rsidP="00825E8F">
      <w:pPr>
        <w:pStyle w:val="Heading2"/>
        <w:jc w:val="center"/>
        <w:rPr>
          <w:rFonts w:ascii="Arial" w:hAnsi="Arial" w:cs="Arial"/>
          <w:color w:val="auto"/>
          <w:sz w:val="24"/>
          <w:szCs w:val="24"/>
          <w:u w:val="single"/>
        </w:rPr>
      </w:pPr>
    </w:p>
    <w:p w:rsidR="00EA53C0" w:rsidRPr="00C4062F" w:rsidRDefault="00EA53C0" w:rsidP="00825E8F">
      <w:pPr>
        <w:pStyle w:val="Heading2"/>
        <w:jc w:val="center"/>
        <w:rPr>
          <w:rFonts w:ascii="Arial" w:hAnsi="Arial" w:cs="Arial"/>
          <w:i/>
          <w:color w:val="auto"/>
          <w:sz w:val="24"/>
          <w:szCs w:val="24"/>
          <w:u w:val="single"/>
        </w:rPr>
      </w:pPr>
      <w:bookmarkStart w:id="238" w:name="_Toc381357381"/>
      <w:r w:rsidRPr="00C4062F">
        <w:rPr>
          <w:rFonts w:ascii="Arial" w:hAnsi="Arial" w:cs="Arial"/>
          <w:color w:val="auto"/>
          <w:sz w:val="24"/>
          <w:szCs w:val="24"/>
          <w:u w:val="single"/>
        </w:rPr>
        <w:t>CONCLUSIONES</w:t>
      </w:r>
      <w:bookmarkEnd w:id="232"/>
      <w:bookmarkEnd w:id="233"/>
      <w:bookmarkEnd w:id="234"/>
      <w:bookmarkEnd w:id="235"/>
      <w:bookmarkEnd w:id="236"/>
      <w:bookmarkEnd w:id="238"/>
    </w:p>
    <w:p w:rsidR="00EA53C0" w:rsidRPr="00D96E2B" w:rsidRDefault="00EA53C0" w:rsidP="00EA53C0">
      <w:pPr>
        <w:pStyle w:val="NoSpacing"/>
        <w:jc w:val="both"/>
        <w:rPr>
          <w:rFonts w:ascii="Arial" w:hAnsi="Arial" w:cs="Arial"/>
          <w:lang w:val="es-ES_tradnl"/>
        </w:rPr>
      </w:pPr>
    </w:p>
    <w:p w:rsidR="00EA53C0" w:rsidRPr="00C34749" w:rsidRDefault="00EA53C0" w:rsidP="00EA53C0">
      <w:pPr>
        <w:pStyle w:val="NoSpacing"/>
        <w:jc w:val="both"/>
        <w:rPr>
          <w:rFonts w:ascii="Arial" w:hAnsi="Arial" w:cs="Arial"/>
          <w:lang w:val="es-ES_tradnl"/>
        </w:rPr>
      </w:pPr>
      <w:r w:rsidRPr="00C34749">
        <w:rPr>
          <w:rFonts w:ascii="Arial" w:hAnsi="Arial" w:cs="Arial"/>
          <w:lang w:val="es-ES_tradnl"/>
        </w:rPr>
        <w:t xml:space="preserve">La ANII ha alcanzado cierto grado de madurez en los instrumentos destinados a la formación de recursos humanos, al menos en lo que al Sistema Nacional de Becas refiere. Esto se puede observar en las diferentes etapas, con una demanda estable, tiempos de evaluación </w:t>
      </w:r>
      <w:r>
        <w:rPr>
          <w:rFonts w:ascii="Arial" w:hAnsi="Arial" w:cs="Arial"/>
          <w:lang w:val="es-ES_tradnl"/>
        </w:rPr>
        <w:t>estables</w:t>
      </w:r>
      <w:r w:rsidRPr="00C34749">
        <w:rPr>
          <w:rFonts w:ascii="Arial" w:hAnsi="Arial" w:cs="Arial"/>
          <w:lang w:val="es-ES_tradnl"/>
        </w:rPr>
        <w:t xml:space="preserve"> y un bajo porcentaje de los proyectos cerrados con retraso.</w:t>
      </w:r>
    </w:p>
    <w:p w:rsidR="00EA53C0" w:rsidRPr="004B6014" w:rsidRDefault="00EA53C0" w:rsidP="00EA53C0">
      <w:pPr>
        <w:pStyle w:val="NoSpacing"/>
        <w:jc w:val="both"/>
        <w:rPr>
          <w:rFonts w:ascii="Arial" w:hAnsi="Arial" w:cs="Arial"/>
          <w:highlight w:val="yellow"/>
          <w:lang w:val="es-ES_tradnl"/>
        </w:rPr>
      </w:pPr>
    </w:p>
    <w:p w:rsidR="00EA53C0" w:rsidRPr="00D96E2B" w:rsidRDefault="00EA53C0" w:rsidP="00EA53C0">
      <w:pPr>
        <w:pStyle w:val="NoSpacing"/>
        <w:jc w:val="both"/>
        <w:rPr>
          <w:rFonts w:ascii="Arial" w:hAnsi="Arial" w:cs="Arial"/>
        </w:rPr>
      </w:pPr>
      <w:r w:rsidRPr="00D96E2B">
        <w:rPr>
          <w:rFonts w:ascii="Arial" w:hAnsi="Arial" w:cs="Arial"/>
        </w:rPr>
        <w:t xml:space="preserve">Asimismo </w:t>
      </w:r>
      <w:r>
        <w:rPr>
          <w:rFonts w:ascii="Arial" w:hAnsi="Arial" w:cs="Arial"/>
        </w:rPr>
        <w:t>se afianza la</w:t>
      </w:r>
      <w:r w:rsidRPr="00D96E2B">
        <w:rPr>
          <w:rFonts w:ascii="Arial" w:hAnsi="Arial" w:cs="Arial"/>
        </w:rPr>
        <w:t xml:space="preserve"> continuidad </w:t>
      </w:r>
      <w:r>
        <w:rPr>
          <w:rFonts w:ascii="Arial" w:hAnsi="Arial" w:cs="Arial"/>
        </w:rPr>
        <w:t xml:space="preserve">incentivada desde </w:t>
      </w:r>
      <w:r w:rsidRPr="00D96E2B">
        <w:rPr>
          <w:rFonts w:ascii="Arial" w:hAnsi="Arial" w:cs="Arial"/>
        </w:rPr>
        <w:t xml:space="preserve">el Sistema Nacional de Becas en el sentido de que el mismo permite a los futuros investigadores ir avanzando en las etapas de formación desde </w:t>
      </w:r>
      <w:r>
        <w:rPr>
          <w:rFonts w:ascii="Arial" w:hAnsi="Arial" w:cs="Arial"/>
        </w:rPr>
        <w:t>las becas</w:t>
      </w:r>
      <w:r w:rsidRPr="00D96E2B">
        <w:rPr>
          <w:rFonts w:ascii="Arial" w:hAnsi="Arial" w:cs="Arial"/>
        </w:rPr>
        <w:t xml:space="preserve"> de iniciación hasta el doctorado. </w:t>
      </w:r>
    </w:p>
    <w:p w:rsidR="00EA53C0" w:rsidRDefault="00EA53C0" w:rsidP="00EA53C0">
      <w:pPr>
        <w:pStyle w:val="NoSpacing"/>
        <w:jc w:val="both"/>
        <w:rPr>
          <w:rFonts w:ascii="Arial" w:hAnsi="Arial" w:cs="Arial"/>
        </w:rPr>
      </w:pPr>
    </w:p>
    <w:p w:rsidR="00EA53C0" w:rsidRDefault="00EA53C0" w:rsidP="00EA53C0">
      <w:pPr>
        <w:pStyle w:val="NoSpacing"/>
        <w:jc w:val="both"/>
        <w:rPr>
          <w:rFonts w:ascii="Arial" w:hAnsi="Arial" w:cs="Arial"/>
          <w:lang w:val="es-ES_tradnl"/>
        </w:rPr>
      </w:pPr>
      <w:r>
        <w:rPr>
          <w:rFonts w:ascii="Arial" w:hAnsi="Arial" w:cs="Arial"/>
          <w:lang w:val="es-ES_tradnl"/>
        </w:rPr>
        <w:t xml:space="preserve">En este sentido, los instrumentos enfocados en la formación de recursos humanos calificados a través del Sistema Nacional de Becas, podría seguir avanzando de diversas maneras. </w:t>
      </w:r>
    </w:p>
    <w:p w:rsidR="00EA53C0" w:rsidRDefault="00EA53C0" w:rsidP="00EA53C0">
      <w:pPr>
        <w:pStyle w:val="NoSpacing"/>
        <w:jc w:val="both"/>
        <w:rPr>
          <w:rFonts w:ascii="Arial" w:hAnsi="Arial" w:cs="Arial"/>
          <w:lang w:val="es-ES_tradnl"/>
        </w:rPr>
      </w:pPr>
    </w:p>
    <w:p w:rsidR="00EA53C0" w:rsidRPr="00D96E2B" w:rsidRDefault="00EA53C0" w:rsidP="00EA53C0">
      <w:pPr>
        <w:pStyle w:val="NoSpacing"/>
        <w:jc w:val="both"/>
        <w:rPr>
          <w:rFonts w:ascii="Arial" w:hAnsi="Arial" w:cs="Arial"/>
          <w:lang w:val="es-ES_tradnl"/>
        </w:rPr>
      </w:pPr>
      <w:r>
        <w:rPr>
          <w:rFonts w:ascii="Arial" w:hAnsi="Arial" w:cs="Arial"/>
          <w:lang w:val="es-ES_tradnl"/>
        </w:rPr>
        <w:t>En lo que refiere al funcionamiento administrativo, continuar con el camino de mejora en los tiempos de evaluación y ejecución, de forma de otorgar</w:t>
      </w:r>
      <w:r w:rsidRPr="00D96E2B">
        <w:rPr>
          <w:rFonts w:ascii="Arial" w:hAnsi="Arial" w:cs="Arial"/>
          <w:lang w:val="es-ES_tradnl"/>
        </w:rPr>
        <w:t xml:space="preserve"> mayor estabilidad al sistema permitiendo una mayor planificación por parte de los potenciales beneficiarios.</w:t>
      </w:r>
      <w:r>
        <w:rPr>
          <w:rFonts w:ascii="Arial" w:hAnsi="Arial" w:cs="Arial"/>
          <w:lang w:val="es-ES_tradnl"/>
        </w:rPr>
        <w:t xml:space="preserve"> Debe tenerse en cuenta que los acontecimientos a nivel de Directorio son fundamentales en este aspecto porque pueden ocasionar demoras en la ejecución.</w:t>
      </w:r>
    </w:p>
    <w:p w:rsidR="00EA53C0" w:rsidRPr="006A285B" w:rsidRDefault="00EA53C0" w:rsidP="00EA53C0">
      <w:pPr>
        <w:pStyle w:val="NoSpacing"/>
        <w:jc w:val="both"/>
        <w:rPr>
          <w:rFonts w:ascii="Arial" w:hAnsi="Arial" w:cs="Arial"/>
        </w:rPr>
      </w:pPr>
    </w:p>
    <w:p w:rsidR="00EA53C0" w:rsidRPr="00013161" w:rsidRDefault="00EA53C0" w:rsidP="00EA53C0">
      <w:pPr>
        <w:pStyle w:val="NoSpacing"/>
        <w:jc w:val="both"/>
        <w:rPr>
          <w:rFonts w:ascii="Arial" w:hAnsi="Arial" w:cs="Arial"/>
          <w:lang w:val="es-ES_tradnl"/>
        </w:rPr>
      </w:pPr>
      <w:r>
        <w:rPr>
          <w:rFonts w:ascii="Arial" w:hAnsi="Arial" w:cs="Arial"/>
          <w:lang w:val="es-ES_tradnl"/>
        </w:rPr>
        <w:t xml:space="preserve">A su vez, se sigue encontrando que las propuestas de los investigadores se siguen enmarcando en las áreas estratégicas de mayor desarrollo y áreas como </w:t>
      </w:r>
      <w:r w:rsidRPr="00013161">
        <w:rPr>
          <w:rFonts w:ascii="Arial" w:hAnsi="Arial" w:cs="Arial"/>
          <w:lang w:val="es-ES_tradnl"/>
        </w:rPr>
        <w:t>Turismo, Logística y Transporte o Energía</w:t>
      </w:r>
      <w:r>
        <w:rPr>
          <w:rFonts w:ascii="Arial" w:hAnsi="Arial" w:cs="Arial"/>
          <w:lang w:val="es-ES_tradnl"/>
        </w:rPr>
        <w:t xml:space="preserve"> siguen quedando relegadas. </w:t>
      </w:r>
      <w:r w:rsidRPr="00013161">
        <w:rPr>
          <w:rFonts w:ascii="Arial" w:hAnsi="Arial" w:cs="Arial"/>
          <w:lang w:val="es-ES_tradnl"/>
        </w:rPr>
        <w:t>E</w:t>
      </w:r>
      <w:r>
        <w:rPr>
          <w:rFonts w:ascii="Arial" w:hAnsi="Arial" w:cs="Arial"/>
          <w:lang w:val="es-ES_tradnl"/>
        </w:rPr>
        <w:t>ste</w:t>
      </w:r>
      <w:r w:rsidRPr="00013161">
        <w:rPr>
          <w:rFonts w:ascii="Arial" w:hAnsi="Arial" w:cs="Arial"/>
          <w:lang w:val="es-ES_tradnl"/>
        </w:rPr>
        <w:t xml:space="preserve"> desigual grado de desarrollo de las distintas áreas definidas </w:t>
      </w:r>
      <w:r>
        <w:rPr>
          <w:rFonts w:ascii="Arial" w:hAnsi="Arial" w:cs="Arial"/>
          <w:lang w:val="es-ES_tradnl"/>
        </w:rPr>
        <w:t>por</w:t>
      </w:r>
      <w:r w:rsidRPr="00013161">
        <w:rPr>
          <w:rFonts w:ascii="Arial" w:hAnsi="Arial" w:cs="Arial"/>
          <w:lang w:val="es-ES_tradnl"/>
        </w:rPr>
        <w:t xml:space="preserve"> el PENCTI como estratégicas evidencian la necesidad de complementar las políticas de formación de recursos humanos con las </w:t>
      </w:r>
      <w:r w:rsidRPr="00013161">
        <w:rPr>
          <w:rFonts w:ascii="Arial" w:hAnsi="Arial" w:cs="Arial"/>
          <w:lang w:val="es-ES_tradnl"/>
        </w:rPr>
        <w:lastRenderedPageBreak/>
        <w:t xml:space="preserve">de creación de programas de posgrados en las áreas que hoy en día no son tan contempladas por los investigadores como Nanotecnología o los sectores </w:t>
      </w:r>
      <w:r>
        <w:rPr>
          <w:rFonts w:ascii="Arial" w:hAnsi="Arial" w:cs="Arial"/>
          <w:lang w:val="es-ES_tradnl"/>
        </w:rPr>
        <w:t>recién mencionados</w:t>
      </w:r>
      <w:r w:rsidRPr="00013161">
        <w:rPr>
          <w:rFonts w:ascii="Arial" w:hAnsi="Arial" w:cs="Arial"/>
          <w:lang w:val="es-ES_tradnl"/>
        </w:rPr>
        <w:t xml:space="preserve"> De no contarse con los docentes necesarios para realizar dicha formación, se podría contemplar el otorgamiento de becas para la formación de los mismos en el exterior.</w:t>
      </w:r>
    </w:p>
    <w:p w:rsidR="00EA53C0" w:rsidRPr="00013161" w:rsidRDefault="00EA53C0" w:rsidP="00EA53C0">
      <w:pPr>
        <w:pStyle w:val="NoSpacing"/>
        <w:jc w:val="both"/>
        <w:rPr>
          <w:rFonts w:ascii="Arial" w:hAnsi="Arial" w:cs="Arial"/>
          <w:lang w:val="es-ES_tradnl"/>
        </w:rPr>
      </w:pPr>
    </w:p>
    <w:p w:rsidR="00EA53C0" w:rsidRPr="00D96E2B" w:rsidRDefault="00EA53C0" w:rsidP="00EA53C0">
      <w:pPr>
        <w:pStyle w:val="NoSpacing"/>
        <w:jc w:val="both"/>
        <w:rPr>
          <w:rFonts w:ascii="Arial" w:hAnsi="Arial" w:cs="Arial"/>
          <w:lang w:val="es-ES_tradnl"/>
        </w:rPr>
      </w:pPr>
      <w:r w:rsidRPr="00013161">
        <w:rPr>
          <w:rFonts w:ascii="Arial" w:hAnsi="Arial" w:cs="Arial"/>
          <w:lang w:val="es-ES_tradnl"/>
        </w:rPr>
        <w:t>El avance del Sistema Nacional de Becas es imprescindible para continuar con la formación de los recursos humanos calificados que definirán el futuro perfil de la investigación en el país.</w:t>
      </w:r>
    </w:p>
    <w:p w:rsidR="00EA53C0" w:rsidRPr="00A94A22" w:rsidRDefault="00EA53C0" w:rsidP="00EA53C0">
      <w:pPr>
        <w:rPr>
          <w:lang w:val="es-ES_tradnl"/>
        </w:rPr>
      </w:pPr>
    </w:p>
    <w:p w:rsidR="00205608" w:rsidRPr="00EA53C0" w:rsidRDefault="00205608" w:rsidP="00E43C81">
      <w:pPr>
        <w:spacing w:line="240" w:lineRule="auto"/>
        <w:jc w:val="both"/>
        <w:rPr>
          <w:rFonts w:ascii="Arial" w:hAnsi="Arial" w:cs="Arial"/>
          <w:b/>
          <w:lang w:val="es-ES_tradnl"/>
        </w:rPr>
      </w:pPr>
    </w:p>
    <w:p w:rsidR="00F24C87" w:rsidRPr="00522CC6" w:rsidRDefault="00F24C87" w:rsidP="00E43C81">
      <w:pPr>
        <w:spacing w:line="240" w:lineRule="auto"/>
        <w:jc w:val="both"/>
        <w:rPr>
          <w:rFonts w:ascii="Arial" w:hAnsi="Arial" w:cs="Arial"/>
          <w:highlight w:val="yellow"/>
          <w:lang w:val="es-ES_tradnl"/>
        </w:rPr>
      </w:pPr>
    </w:p>
    <w:p w:rsidR="006C0CF3" w:rsidRDefault="006C0CF3">
      <w:pPr>
        <w:rPr>
          <w:rFonts w:ascii="Arial" w:hAnsi="Arial" w:cs="Arial"/>
          <w:highlight w:val="yellow"/>
          <w:lang w:val="es-ES_tradnl"/>
        </w:rPr>
      </w:pPr>
      <w:r>
        <w:rPr>
          <w:rFonts w:ascii="Arial" w:hAnsi="Arial" w:cs="Arial"/>
          <w:highlight w:val="yellow"/>
          <w:lang w:val="es-ES_tradnl"/>
        </w:rPr>
        <w:br w:type="page"/>
      </w:r>
    </w:p>
    <w:p w:rsidR="0057600E" w:rsidRPr="007C3761" w:rsidRDefault="0057600E"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b/>
          <w:bCs/>
          <w:i/>
          <w:iCs/>
          <w:sz w:val="28"/>
          <w:szCs w:val="28"/>
        </w:rPr>
      </w:pPr>
      <w:bookmarkStart w:id="239" w:name="_Toc381357382"/>
      <w:r w:rsidRPr="007C3761">
        <w:rPr>
          <w:b/>
          <w:bCs/>
          <w:i/>
          <w:iCs/>
          <w:sz w:val="28"/>
          <w:szCs w:val="28"/>
        </w:rPr>
        <w:lastRenderedPageBreak/>
        <w:t>CAPITULO 4: SÍNTESIS DE ACTIVIDADES A DESTACAR</w:t>
      </w:r>
      <w:bookmarkEnd w:id="239"/>
    </w:p>
    <w:p w:rsidR="0057600E" w:rsidRPr="007C3761" w:rsidRDefault="0057600E"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F51947" w:rsidRPr="007C3761" w:rsidRDefault="00F51947" w:rsidP="0057600E">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2"/>
          <w:szCs w:val="22"/>
        </w:rPr>
      </w:pPr>
    </w:p>
    <w:p w:rsidR="00335FAD" w:rsidRPr="007C3761" w:rsidRDefault="00335FAD" w:rsidP="00335FAD">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cs="Arial"/>
          <w:sz w:val="22"/>
          <w:szCs w:val="22"/>
        </w:rPr>
      </w:pPr>
      <w:r w:rsidRPr="007C3761">
        <w:rPr>
          <w:rFonts w:ascii="Arial" w:hAnsi="Arial" w:cs="Arial"/>
          <w:sz w:val="22"/>
          <w:szCs w:val="22"/>
        </w:rPr>
        <w:t>Omar Barreneche</w:t>
      </w:r>
    </w:p>
    <w:p w:rsidR="00335FAD" w:rsidRPr="00825E8F" w:rsidRDefault="00335FAD" w:rsidP="00335FAD">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cs="Arial"/>
          <w:sz w:val="22"/>
          <w:szCs w:val="22"/>
        </w:rPr>
      </w:pPr>
      <w:r w:rsidRPr="007C3761">
        <w:rPr>
          <w:rFonts w:ascii="Arial" w:hAnsi="Arial" w:cs="Arial"/>
          <w:sz w:val="22"/>
          <w:szCs w:val="22"/>
        </w:rPr>
        <w:t>Secretario Ejecutivo de la ANII</w:t>
      </w:r>
    </w:p>
    <w:p w:rsidR="00F51947" w:rsidRDefault="00F51947" w:rsidP="00F036E5">
      <w:pPr>
        <w:pStyle w:val="Heading2"/>
        <w:spacing w:before="0" w:after="200"/>
        <w:jc w:val="center"/>
        <w:rPr>
          <w:rFonts w:ascii="Arial" w:hAnsi="Arial" w:cs="Arial"/>
          <w:color w:val="auto"/>
          <w:sz w:val="24"/>
          <w:szCs w:val="24"/>
          <w:u w:val="single"/>
        </w:rPr>
      </w:pPr>
      <w:bookmarkStart w:id="240" w:name="_Toc381357383"/>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Default="00F51947" w:rsidP="00F036E5">
      <w:pPr>
        <w:pStyle w:val="Heading2"/>
        <w:spacing w:before="0" w:after="200"/>
        <w:jc w:val="center"/>
        <w:rPr>
          <w:rFonts w:ascii="Arial" w:hAnsi="Arial" w:cs="Arial"/>
          <w:color w:val="auto"/>
          <w:sz w:val="24"/>
          <w:szCs w:val="24"/>
          <w:u w:val="single"/>
        </w:rPr>
      </w:pPr>
    </w:p>
    <w:p w:rsidR="00F51947" w:rsidRPr="00F51947" w:rsidRDefault="00F51947" w:rsidP="00F51947"/>
    <w:p w:rsidR="00F51947" w:rsidRDefault="00F51947" w:rsidP="00F036E5">
      <w:pPr>
        <w:pStyle w:val="Heading2"/>
        <w:spacing w:before="0" w:after="200"/>
        <w:jc w:val="center"/>
        <w:rPr>
          <w:rFonts w:ascii="Arial" w:hAnsi="Arial" w:cs="Arial"/>
          <w:color w:val="auto"/>
          <w:sz w:val="24"/>
          <w:szCs w:val="24"/>
          <w:u w:val="single"/>
        </w:rPr>
      </w:pPr>
    </w:p>
    <w:p w:rsidR="00F51947" w:rsidRPr="00F51947" w:rsidRDefault="00F51947" w:rsidP="00F51947"/>
    <w:p w:rsidR="00335FAD" w:rsidRPr="00D00757" w:rsidRDefault="00335FAD" w:rsidP="00F036E5">
      <w:pPr>
        <w:pStyle w:val="Heading2"/>
        <w:spacing w:before="0" w:after="200"/>
        <w:jc w:val="center"/>
        <w:rPr>
          <w:rFonts w:ascii="Arial" w:hAnsi="Arial" w:cs="Arial"/>
          <w:color w:val="auto"/>
          <w:sz w:val="24"/>
          <w:szCs w:val="24"/>
        </w:rPr>
      </w:pPr>
      <w:r w:rsidRPr="00825E8F">
        <w:rPr>
          <w:rFonts w:ascii="Arial" w:hAnsi="Arial" w:cs="Arial"/>
          <w:color w:val="auto"/>
          <w:sz w:val="24"/>
          <w:szCs w:val="24"/>
          <w:u w:val="single"/>
        </w:rPr>
        <w:lastRenderedPageBreak/>
        <w:t>OPERACIONES</w:t>
      </w:r>
      <w:r w:rsidRPr="00825E8F">
        <w:rPr>
          <w:rStyle w:val="FootnoteReference"/>
          <w:rFonts w:ascii="Arial" w:hAnsi="Arial" w:cs="Arial"/>
          <w:b w:val="0"/>
          <w:color w:val="auto"/>
          <w:sz w:val="24"/>
          <w:szCs w:val="24"/>
        </w:rPr>
        <w:footnoteReference w:id="48"/>
      </w:r>
      <w:bookmarkEnd w:id="240"/>
    </w:p>
    <w:p w:rsidR="002F1C4B" w:rsidRDefault="002F1C4B" w:rsidP="00F036E5">
      <w:pPr>
        <w:spacing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 xml:space="preserve">Durante el año 2013 el Área de Operaciones continuó realizando tanto la gestión de los llamados de ANII como el diseño </w:t>
      </w:r>
      <w:r>
        <w:rPr>
          <w:rFonts w:ascii="Arial" w:hAnsi="Arial" w:cs="Arial"/>
        </w:rPr>
        <w:t xml:space="preserve">y rediseño </w:t>
      </w:r>
      <w:r w:rsidRPr="006C0ACB">
        <w:rPr>
          <w:rFonts w:ascii="Arial" w:hAnsi="Arial" w:cs="Arial"/>
        </w:rPr>
        <w:t>de instrumentos</w:t>
      </w:r>
      <w:r>
        <w:rPr>
          <w:rFonts w:ascii="Arial" w:hAnsi="Arial" w:cs="Arial"/>
        </w:rPr>
        <w:t xml:space="preserve"> (incluyendo los armados de formularios y pautas de evaluación)</w:t>
      </w:r>
      <w:r w:rsidRPr="006C0ACB">
        <w:rPr>
          <w:rFonts w:ascii="Arial" w:hAnsi="Arial" w:cs="Arial"/>
        </w:rPr>
        <w:t>.</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Dentro del rediseño se puede mencionar los diversos componentes del Sistema Nacional de Becas, así como los instrumentos de empresas. En lo que corresponde  nuevos instrumentos cabe mencionar llamados en conjunto con CONICET de Argentina y Fondos Sectoriales como ser el de Televisión Digital Interactiva y el de recursos humanos altamente calificados en las empresas.</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Un importante avance de 2013 para los proyectos orientados a la innovación fue la puesta en marcha del instrumento de financiación de formuladores de empresas, con el objetivo de facilitar a éstas contar con un apoyo especializado en la formulación y presentación de proyectos, a los efectos de postular propuestas innovativas ante  los diferentes instrumentos de ANII.</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En 2013 el Área de Operaciones asumió la gestión del componente II del PAFE: Apoyo al desarrollo inicial de emprendimientos, el que incluye el Apoyo a incubadoras de empresas, la atracción de emprendedores (dando apoyo a la Incubadora Ingenio), los aportes no reembolsables para emprendedores, empresas jóvenes y jóvenes investigadores/emprendedores y el apoyo a inversionistas privados.</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En este año también fue determinante para el éxito del Premio Nova la participación de integrantes del Área del Comité Organizador y de Selección del Premio Nova 2013, una instancia que demostró la gran coordinación y predisposición que se tiene para  trabajar en diferentes actividades de la Agencia.</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Otros hitos exitosos de 201</w:t>
      </w:r>
      <w:r>
        <w:rPr>
          <w:rFonts w:ascii="Arial" w:hAnsi="Arial" w:cs="Arial"/>
        </w:rPr>
        <w:t>3</w:t>
      </w:r>
      <w:r w:rsidRPr="006C0ACB">
        <w:rPr>
          <w:rFonts w:ascii="Arial" w:hAnsi="Arial" w:cs="Arial"/>
        </w:rPr>
        <w:t>, que contaron con el total y clave involucramiento de los integrantes del área fueron la edición 201</w:t>
      </w:r>
      <w:r>
        <w:rPr>
          <w:rFonts w:ascii="Arial" w:hAnsi="Arial" w:cs="Arial"/>
        </w:rPr>
        <w:t>3</w:t>
      </w:r>
      <w:r w:rsidRPr="006C0ACB">
        <w:rPr>
          <w:rFonts w:ascii="Arial" w:hAnsi="Arial" w:cs="Arial"/>
        </w:rPr>
        <w:t xml:space="preserve"> del Premio Nova y de la Escuela de Gestores de CTI. En lo que respecta al Premio Nova, se trabajó desde un comienzo diseñando las bases del premio, los formularios de postulación y de evaluación. También se lideró el proceso de difusión de la actividad y de la evaluación de las postulaciones presentadas.</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Se entiende que 2013 presenta un hito en lo que refiere a coordinación interinstitucional, siendo la primera instancia en que se trabaja planificando nuestros llamados de investigación junto a la Comisión Sectorial de Investigación Científica (CSIC) de UDELAR. En este año sumado al rediseño de los llamados de los Fondos Clemente Estable y Maria Viñas, se agrega el desacoplamiento de las modalidades de los fondos para así distribuir mejor los recursos destinados por el país a la investigación, no sobrecargando a los evaluadores y contando con calendarios predefinidos y conocidos. En este mismo marco se espera en 2014 trabajar con otro tipo de instrumento (como ser investigaciones con impacto social) y con la Comisión Académica de Posgrados de UDELAR.</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 xml:space="preserve">En este año también se comenzó a trabajar en el desarrollo de un evento de difusión de los resultados de los proyectos de I+D, con los objetivos de difundir los resultados de los proyectos de investigación y desarrollo financiados por ANII, y generar un </w:t>
      </w:r>
      <w:r w:rsidRPr="006C0ACB">
        <w:rPr>
          <w:rFonts w:ascii="Arial" w:hAnsi="Arial" w:cs="Arial"/>
        </w:rPr>
        <w:lastRenderedPageBreak/>
        <w:t>ámbito de intercambio entre los investigadores, actores del sector privado, autoridades, prensa y público en general.</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En lo que refiere a relacionamiento con otras instituciones se participó en la CNEA (Comisión Nacional de Experimentación Animal), Consejo Sectorial de la Industria Química, Grupo de Coordinación del Sistema Nacional de Respuesta al Cambio Climático (SNRCC), paneles de evaluación de diferentes pre-incubadoras (UM, CIE, CLAEH), Consejo Sectorial de Diseño, Conglomerado Agroindustrial Olivícola, Conglomerado Automotriz Autopartista y Conglomerado de Oleaginosos.</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 xml:space="preserve">También se participó en la negociación y administración del contrato del Programa Uruguay Innova/Integra de la Comisión Europea. </w:t>
      </w:r>
    </w:p>
    <w:p w:rsidR="00335FAD" w:rsidRPr="006C0ACB" w:rsidRDefault="00335FAD" w:rsidP="00335FAD">
      <w:pPr>
        <w:spacing w:after="0" w:line="240" w:lineRule="auto"/>
        <w:jc w:val="both"/>
        <w:rPr>
          <w:rFonts w:ascii="Arial" w:hAnsi="Arial" w:cs="Arial"/>
        </w:rPr>
      </w:pPr>
      <w:r w:rsidRPr="006C0ACB">
        <w:rPr>
          <w:rFonts w:ascii="Arial" w:hAnsi="Arial" w:cs="Arial"/>
        </w:rPr>
        <w:t>Desde Operaciones en 2013 también se participó activamente de diferentes instancias de promoción y difusión de los instrumentos, se tuvo instancias con las cámaras empresariales y con diferentes organizaciones del interior del país. Fue clave el involucramiento en la venta de nuestros instrumentos tanto a actuales como a potenciales beneficiarios.</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No se puede dejar de mencionar la participación en la totalidad de instancias de revisión y de auditorías que se tuvo en la Agencia por parte de los Organismos financiadores. Se coordinaron las  acciones de respuesta y elaboración de diferentes informes.</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 xml:space="preserve">En 2013 se abrieron y/o se evaluaron un total de 37 llamados, lo que implicó la evaluación de algo más de 1.100 propuestas, y la coordinación de más de 1.000 evaluadores, esto sin contar los llamados del Sistema Nacional de Investigadores. </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 xml:space="preserve">Esta importante cantidad de llamados evaluados implicó coordinar el trabajo de unos 22 comités de evaluación y de un número cercano al doble de comisiones técnicas de área. </w:t>
      </w:r>
    </w:p>
    <w:p w:rsidR="00335FAD" w:rsidRPr="006C0ACB" w:rsidRDefault="00335FAD" w:rsidP="00335FAD">
      <w:pPr>
        <w:spacing w:after="0" w:line="240" w:lineRule="auto"/>
        <w:jc w:val="both"/>
        <w:rPr>
          <w:rFonts w:ascii="Arial" w:hAnsi="Arial" w:cs="Arial"/>
        </w:rPr>
      </w:pPr>
    </w:p>
    <w:p w:rsidR="00335FAD" w:rsidRPr="006C0ACB" w:rsidRDefault="00335FAD" w:rsidP="00335FAD">
      <w:pPr>
        <w:spacing w:after="0" w:line="240" w:lineRule="auto"/>
        <w:jc w:val="both"/>
        <w:rPr>
          <w:rFonts w:ascii="Arial" w:hAnsi="Arial" w:cs="Arial"/>
        </w:rPr>
      </w:pPr>
      <w:r w:rsidRPr="006C0ACB">
        <w:rPr>
          <w:rFonts w:ascii="Arial" w:hAnsi="Arial" w:cs="Arial"/>
        </w:rPr>
        <w:t>Si nos posicionamos desde el punto de vista de los beneficiarios en este momento se cuenta aproximadamente con 1.100 beneficiarios en seguimiento (sin incluir los integrantes del SNI).</w:t>
      </w:r>
    </w:p>
    <w:p w:rsidR="00335FAD" w:rsidRPr="006C0ACB" w:rsidRDefault="00335FAD" w:rsidP="00335FAD">
      <w:pPr>
        <w:spacing w:after="0" w:line="240" w:lineRule="auto"/>
        <w:jc w:val="both"/>
        <w:rPr>
          <w:rFonts w:ascii="Arial" w:hAnsi="Arial" w:cs="Arial"/>
        </w:rPr>
      </w:pPr>
    </w:p>
    <w:p w:rsidR="00335FAD" w:rsidRPr="00010E96" w:rsidRDefault="00335FAD" w:rsidP="00335FAD">
      <w:pPr>
        <w:spacing w:after="0" w:line="240" w:lineRule="auto"/>
        <w:jc w:val="both"/>
        <w:rPr>
          <w:rFonts w:ascii="Arial" w:hAnsi="Arial" w:cs="Arial"/>
        </w:rPr>
      </w:pPr>
      <w:r w:rsidRPr="006C0ACB">
        <w:rPr>
          <w:rFonts w:ascii="Arial" w:hAnsi="Arial" w:cs="Arial"/>
        </w:rPr>
        <w:t>En la actualidad el área está integrada por 10 ejecutivos y 5 administrativos, alcanzando la relación cantidad proyectos asignados por ejecutivo a 100 (sin incluir al SNI). En este punto cabe mencionar la constante respuesta positiva que tenemos desde los beneficiarios del valor que agregan los ejecutivos durante la formulación y seguimiento de los proyectos, siendo muchas veces esta actuación clave para la culminación con éxito de las propuestas.</w:t>
      </w:r>
    </w:p>
    <w:p w:rsidR="00335FAD" w:rsidRDefault="00335FAD" w:rsidP="00BC3E8C">
      <w:pPr>
        <w:rPr>
          <w:rFonts w:ascii="Arial" w:hAnsi="Arial" w:cs="Arial"/>
        </w:rPr>
      </w:pPr>
    </w:p>
    <w:p w:rsidR="00335FAD" w:rsidRDefault="00335FAD" w:rsidP="00BC3E8C">
      <w:pPr>
        <w:rPr>
          <w:rFonts w:ascii="Arial" w:hAnsi="Arial" w:cs="Arial"/>
        </w:rPr>
      </w:pPr>
    </w:p>
    <w:p w:rsidR="00D74EE9" w:rsidRDefault="00D74EE9" w:rsidP="00BC3E8C">
      <w:pPr>
        <w:rPr>
          <w:rFonts w:ascii="Arial" w:hAnsi="Arial" w:cs="Arial"/>
        </w:rPr>
      </w:pPr>
    </w:p>
    <w:p w:rsidR="00D74EE9" w:rsidRDefault="00D74EE9" w:rsidP="00BC3E8C">
      <w:pPr>
        <w:rPr>
          <w:rFonts w:ascii="Arial" w:hAnsi="Arial" w:cs="Arial"/>
        </w:rPr>
      </w:pPr>
    </w:p>
    <w:p w:rsidR="00D74EE9" w:rsidRDefault="00D74EE9" w:rsidP="00BC3E8C">
      <w:pPr>
        <w:rPr>
          <w:rFonts w:ascii="Arial" w:hAnsi="Arial" w:cs="Arial"/>
        </w:rPr>
      </w:pPr>
    </w:p>
    <w:p w:rsidR="00D74EE9" w:rsidRDefault="00D74EE9" w:rsidP="00BC3E8C">
      <w:pPr>
        <w:rPr>
          <w:rFonts w:ascii="Arial" w:hAnsi="Arial" w:cs="Arial"/>
        </w:rPr>
      </w:pPr>
    </w:p>
    <w:p w:rsidR="00D74EE9" w:rsidRDefault="00D74EE9" w:rsidP="00BC3E8C">
      <w:pPr>
        <w:rPr>
          <w:rFonts w:ascii="Arial" w:hAnsi="Arial" w:cs="Arial"/>
        </w:rPr>
      </w:pPr>
    </w:p>
    <w:p w:rsidR="00D74EE9" w:rsidRPr="00D74EE9" w:rsidRDefault="00D74EE9" w:rsidP="00F036E5">
      <w:pPr>
        <w:pStyle w:val="Heading2"/>
        <w:spacing w:before="0" w:after="200"/>
        <w:jc w:val="center"/>
        <w:rPr>
          <w:rFonts w:ascii="Arial" w:hAnsi="Arial" w:cs="Arial"/>
          <w:color w:val="auto"/>
          <w:sz w:val="24"/>
          <w:szCs w:val="24"/>
        </w:rPr>
      </w:pPr>
      <w:bookmarkStart w:id="241" w:name="_Toc381357384"/>
      <w:r w:rsidRPr="00D74EE9">
        <w:rPr>
          <w:rFonts w:ascii="Arial" w:hAnsi="Arial" w:cs="Arial"/>
          <w:color w:val="auto"/>
          <w:sz w:val="24"/>
          <w:szCs w:val="24"/>
          <w:u w:val="single"/>
        </w:rPr>
        <w:lastRenderedPageBreak/>
        <w:t>ADMINISTRACIÓN Y FINANZAS</w:t>
      </w:r>
      <w:r w:rsidRPr="002F1C4B">
        <w:rPr>
          <w:rStyle w:val="FootnoteReference"/>
          <w:rFonts w:ascii="Arial" w:hAnsi="Arial" w:cs="Arial"/>
          <w:b w:val="0"/>
          <w:color w:val="auto"/>
          <w:sz w:val="24"/>
          <w:szCs w:val="24"/>
        </w:rPr>
        <w:footnoteReference w:id="49"/>
      </w:r>
      <w:bookmarkEnd w:id="241"/>
    </w:p>
    <w:p w:rsidR="00F036E5" w:rsidRDefault="00F036E5"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r w:rsidRPr="00D74EE9">
        <w:rPr>
          <w:rFonts w:ascii="Arial" w:hAnsi="Arial" w:cs="Arial"/>
        </w:rPr>
        <w:t>Uno de los principales productos del área son los informes de auditoría contable- financiera. Durante el año se realizan seis auditoría, 5 de ellas por parte de una firma de Auditores externa y la sexta por parte del Tribunal de Cuentas. Es de destacar que todas las auditorias, incluida la de este último año, dieron informes “Limpios” es decir sin observaciones. La Agencia contrata auditoría privada todos los años, en este caso fue la  firma Deloitte, quien realizó los informes para las contabilidades de BM, BID, FM, UE y de la propia ANII.</w:t>
      </w:r>
    </w:p>
    <w:p w:rsid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r w:rsidRPr="00D74EE9">
        <w:rPr>
          <w:rFonts w:ascii="Arial" w:hAnsi="Arial" w:cs="Arial"/>
        </w:rPr>
        <w:t>El área ha continuado este año con un proceso de mejoramiento de la información de gestión para lo cual emite mensualmente reportes tales como: Flujo de Fondos, Ejecución Presupuestal, Evolución de los costos operativos, Evolución de los Fondos Sectoriales, Estado de Becas y Estados de Inversiones de los distintos préstamos, donaciones y Cooperaciones técnicas, entre otros. En este sentido, se han cumplido en tiempo y forma con los informes solicitados por los organismos financiadores y los requeridos por el MEF y OPP, siendo los mismos siempre aprobados. En el caso del MEF, a ellos se les envía mensualmente reportes sobre la utilización de nuestras disponibilidades y sobre lo que prevemos invertir el resto del año.</w:t>
      </w:r>
    </w:p>
    <w:p w:rsid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r w:rsidRPr="00D74EE9">
        <w:rPr>
          <w:rFonts w:ascii="Arial" w:hAnsi="Arial" w:cs="Arial"/>
        </w:rPr>
        <w:t xml:space="preserve">Otros de los puntos en los que se ha hecho mucho hincapié es la reducción de los tiempos de procesos internos. Claro ejemplo de ello es la reducción sustancial que se realizó en los tiempos de procesamiento y pago a los beneficiarios de proyectos. Actualmente procesar un  pago nos toma en promedio 2 días y que ese pago llegue al beneficiario unos 4 días más. </w:t>
      </w:r>
    </w:p>
    <w:p w:rsid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r w:rsidRPr="00D74EE9">
        <w:rPr>
          <w:rFonts w:ascii="Arial" w:hAnsi="Arial" w:cs="Arial"/>
        </w:rPr>
        <w:t xml:space="preserve">No menos importante es el esfuerzo que se está realizando en la implementación de un nuevo software de presupuestación que nos permitió, no sólo, confeccionar el presupuesto anual en la herramienta sino que también darle adecuado seguimiento  de forma ágil y práctica. El software en cuestión es Adaptive Planning cuyo representante en el país es la empresa Cognus. Este software nos ha ayudado  adicionalmente, definir un procedimiento para la tarea de presupuestación, definiendo roles y responsabilidades.  </w:t>
      </w:r>
    </w:p>
    <w:p w:rsid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r w:rsidRPr="00D74EE9">
        <w:rPr>
          <w:rFonts w:ascii="Arial" w:hAnsi="Arial" w:cs="Arial"/>
        </w:rPr>
        <w:t xml:space="preserve">Una de las tareas del área que está tomando mayor relevancia es el de promover el uso eficiente de las disponibilidades monetarias. Esto tiene dos aristas principales, por un lado el esfuerzo en la recuperación de fondos no utilizados por los proyectos, de forma de poder volcarlo nuevamente a las arcas de la Agencia. La otra arista tiene que ver con la inversión de los fondos no utilizados por el periodo de tiempo en los que no se vuelcan a proyectos. De esta forma amortiguamos la pérdida de poder adquisitivo de nuestras disponibilidades. </w:t>
      </w:r>
    </w:p>
    <w:p w:rsid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r w:rsidRPr="00D74EE9">
        <w:rPr>
          <w:rFonts w:ascii="Arial" w:hAnsi="Arial" w:cs="Arial"/>
        </w:rPr>
        <w:t xml:space="preserve">Todo esto no sería posible sino contáramos con un muy buen equipo técnico y buenos sistemas de información. </w:t>
      </w:r>
    </w:p>
    <w:p w:rsidR="00D74EE9" w:rsidRP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r w:rsidRPr="00D74EE9">
        <w:rPr>
          <w:rFonts w:ascii="Arial" w:hAnsi="Arial" w:cs="Arial"/>
        </w:rPr>
        <w:t xml:space="preserve"> </w:t>
      </w:r>
    </w:p>
    <w:p w:rsidR="00D74EE9" w:rsidRPr="00D74EE9" w:rsidRDefault="00D74EE9" w:rsidP="00D74EE9">
      <w:pPr>
        <w:spacing w:after="0" w:line="240" w:lineRule="auto"/>
        <w:jc w:val="both"/>
        <w:rPr>
          <w:rFonts w:ascii="Arial" w:hAnsi="Arial" w:cs="Arial"/>
        </w:rPr>
      </w:pPr>
    </w:p>
    <w:p w:rsidR="00D74EE9" w:rsidRPr="00D74EE9" w:rsidRDefault="00D74EE9" w:rsidP="00D74EE9">
      <w:pPr>
        <w:spacing w:after="0" w:line="240" w:lineRule="auto"/>
        <w:jc w:val="both"/>
        <w:rPr>
          <w:rFonts w:ascii="Arial" w:hAnsi="Arial" w:cs="Arial"/>
        </w:rPr>
      </w:pPr>
    </w:p>
    <w:p w:rsidR="00D74EE9" w:rsidRDefault="00D74EE9" w:rsidP="00D74EE9">
      <w:pPr>
        <w:spacing w:after="0" w:line="240" w:lineRule="auto"/>
        <w:jc w:val="both"/>
        <w:rPr>
          <w:rFonts w:ascii="Arial" w:hAnsi="Arial" w:cs="Arial"/>
        </w:rPr>
      </w:pPr>
    </w:p>
    <w:p w:rsidR="002F1C4B" w:rsidRDefault="002F1C4B" w:rsidP="00D74EE9">
      <w:pPr>
        <w:spacing w:after="0" w:line="240" w:lineRule="auto"/>
        <w:jc w:val="both"/>
        <w:rPr>
          <w:rFonts w:ascii="Arial" w:hAnsi="Arial" w:cs="Arial"/>
        </w:rPr>
      </w:pPr>
    </w:p>
    <w:p w:rsidR="002F1C4B" w:rsidRDefault="002F1C4B" w:rsidP="00D74EE9">
      <w:pPr>
        <w:spacing w:after="0" w:line="240" w:lineRule="auto"/>
        <w:jc w:val="both"/>
        <w:rPr>
          <w:rFonts w:ascii="Arial" w:hAnsi="Arial" w:cs="Arial"/>
        </w:rPr>
      </w:pPr>
    </w:p>
    <w:p w:rsidR="002F1C4B" w:rsidRPr="00E11B2A" w:rsidRDefault="002F1C4B" w:rsidP="00F036E5">
      <w:pPr>
        <w:pStyle w:val="Heading2"/>
        <w:spacing w:before="0" w:after="200"/>
        <w:jc w:val="center"/>
        <w:rPr>
          <w:rFonts w:ascii="Arial" w:hAnsi="Arial" w:cs="Arial"/>
          <w:color w:val="000000" w:themeColor="text1"/>
          <w:sz w:val="30"/>
          <w:szCs w:val="30"/>
        </w:rPr>
      </w:pPr>
      <w:bookmarkStart w:id="242" w:name="_Toc381357385"/>
      <w:r w:rsidRPr="008F3488">
        <w:rPr>
          <w:rFonts w:ascii="Arial" w:hAnsi="Arial" w:cs="Arial"/>
          <w:color w:val="auto"/>
          <w:sz w:val="24"/>
          <w:szCs w:val="24"/>
          <w:u w:val="single"/>
        </w:rPr>
        <w:lastRenderedPageBreak/>
        <w:t>UNIDAD DE COMUNICACIÓN</w:t>
      </w:r>
      <w:r>
        <w:rPr>
          <w:rFonts w:ascii="Arial" w:hAnsi="Arial" w:cs="Arial"/>
          <w:color w:val="auto"/>
          <w:sz w:val="24"/>
          <w:szCs w:val="24"/>
          <w:u w:val="single"/>
        </w:rPr>
        <w:t xml:space="preserve"> INSTITUCIONAL</w:t>
      </w:r>
      <w:r w:rsidRPr="00546545">
        <w:rPr>
          <w:rStyle w:val="FootnoteReference"/>
          <w:rFonts w:ascii="Arial" w:hAnsi="Arial" w:cs="Arial"/>
          <w:b w:val="0"/>
          <w:color w:val="auto"/>
          <w:sz w:val="24"/>
          <w:szCs w:val="24"/>
        </w:rPr>
        <w:footnoteReference w:id="50"/>
      </w:r>
      <w:bookmarkEnd w:id="242"/>
    </w:p>
    <w:p w:rsidR="002F1C4B" w:rsidRDefault="002F1C4B" w:rsidP="00F036E5">
      <w:pPr>
        <w:spacing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 xml:space="preserve">Durante el 2013 la Unidad de Comunicación ha conseguido proponer y ejecutar acciones que fueron esenciales para alcanzar los objetivos planteados en las funciones que desarrolla. </w:t>
      </w:r>
      <w:r>
        <w:rPr>
          <w:rFonts w:ascii="Arial" w:eastAsia="Batang" w:hAnsi="Arial" w:cs="Arial"/>
        </w:rPr>
        <w:t xml:space="preserve"> Fue favorable para la labor desempeñada la formación de un grupo de trabajo con objetivos claros y metas definidas que asumió el desafío de trabajar en esta línea. En cuanto a los resultados obtenidos, se evalúan como positivos y se asocian directamente a los recursos humanos asignados al área, a los cambios en la estructura y a la dinámica de trabajo implementada.</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En el 2013 la Unidad trabajó en torno a tres ejes de acción:</w:t>
      </w:r>
    </w:p>
    <w:p w:rsidR="002F1C4B" w:rsidRDefault="002F1C4B" w:rsidP="007026F1">
      <w:pPr>
        <w:numPr>
          <w:ilvl w:val="0"/>
          <w:numId w:val="1"/>
        </w:numPr>
        <w:suppressAutoHyphens/>
        <w:spacing w:after="0" w:line="240" w:lineRule="auto"/>
        <w:jc w:val="both"/>
        <w:rPr>
          <w:rFonts w:eastAsia="Batang"/>
          <w:b/>
        </w:rPr>
      </w:pPr>
      <w:r>
        <w:rPr>
          <w:rFonts w:ascii="Arial" w:eastAsia="Calibri" w:hAnsi="Arial" w:cs="Arial"/>
        </w:rPr>
        <w:t>Fortalecimiento Institucional y de la cultura innovadora</w:t>
      </w:r>
    </w:p>
    <w:p w:rsidR="002F1C4B" w:rsidRDefault="002F1C4B" w:rsidP="007026F1">
      <w:pPr>
        <w:pStyle w:val="ListParagraph"/>
        <w:numPr>
          <w:ilvl w:val="0"/>
          <w:numId w:val="1"/>
        </w:numPr>
        <w:spacing w:after="0" w:line="240" w:lineRule="auto"/>
        <w:jc w:val="both"/>
        <w:rPr>
          <w:rFonts w:ascii="Arial" w:eastAsiaTheme="minorHAnsi" w:hAnsi="Arial" w:cs="Arial"/>
        </w:rPr>
      </w:pPr>
      <w:r>
        <w:rPr>
          <w:rFonts w:ascii="Arial" w:hAnsi="Arial" w:cs="Arial"/>
        </w:rPr>
        <w:t xml:space="preserve">Promoción de los instrumentos para la actividad académica y empresarial.  </w:t>
      </w:r>
    </w:p>
    <w:p w:rsidR="002F1C4B" w:rsidRDefault="002F1C4B" w:rsidP="007026F1">
      <w:pPr>
        <w:pStyle w:val="ListParagraph"/>
        <w:numPr>
          <w:ilvl w:val="0"/>
          <w:numId w:val="1"/>
        </w:numPr>
        <w:spacing w:after="0" w:line="240" w:lineRule="auto"/>
        <w:jc w:val="both"/>
        <w:rPr>
          <w:rFonts w:ascii="Arial" w:hAnsi="Arial" w:cs="Arial"/>
        </w:rPr>
      </w:pPr>
      <w:r>
        <w:rPr>
          <w:rFonts w:ascii="Arial" w:hAnsi="Arial" w:cs="Arial"/>
        </w:rPr>
        <w:t xml:space="preserve">Soporte a la estructura interna. </w:t>
      </w:r>
    </w:p>
    <w:p w:rsidR="002F1C4B" w:rsidRDefault="002F1C4B" w:rsidP="002F1C4B">
      <w:pPr>
        <w:suppressAutoHyphens/>
        <w:spacing w:after="0" w:line="240" w:lineRule="auto"/>
        <w:jc w:val="both"/>
        <w:rPr>
          <w:rFonts w:ascii="Arial" w:eastAsia="Calibri" w:hAnsi="Arial" w:cs="Arial"/>
          <w:b/>
        </w:rPr>
      </w:pPr>
    </w:p>
    <w:p w:rsidR="002F1C4B" w:rsidRPr="002F1C4B" w:rsidRDefault="002F1C4B" w:rsidP="002F1C4B">
      <w:pPr>
        <w:suppressAutoHyphens/>
        <w:spacing w:line="240" w:lineRule="auto"/>
        <w:jc w:val="both"/>
        <w:rPr>
          <w:rFonts w:ascii="Arial" w:hAnsi="Arial" w:cs="Arial"/>
          <w:b/>
        </w:rPr>
      </w:pPr>
      <w:r>
        <w:rPr>
          <w:rFonts w:ascii="Arial" w:eastAsia="Calibri" w:hAnsi="Arial" w:cs="Arial"/>
          <w:b/>
        </w:rPr>
        <w:t>Fortalecimiento Institucional y de la cultura innovadora</w:t>
      </w:r>
    </w:p>
    <w:p w:rsidR="002F1C4B" w:rsidRDefault="002F1C4B" w:rsidP="002F1C4B">
      <w:pPr>
        <w:spacing w:after="0" w:line="240" w:lineRule="auto"/>
        <w:jc w:val="both"/>
        <w:rPr>
          <w:rFonts w:ascii="Arial" w:eastAsia="Calibri" w:hAnsi="Arial" w:cs="Arial"/>
        </w:rPr>
      </w:pPr>
      <w:r>
        <w:rPr>
          <w:rFonts w:ascii="Arial" w:hAnsi="Arial" w:cs="Arial"/>
        </w:rPr>
        <w:t>Durante el 2013</w:t>
      </w:r>
      <w:r>
        <w:rPr>
          <w:rFonts w:ascii="Arial" w:eastAsia="Calibri" w:hAnsi="Arial" w:cs="Arial"/>
        </w:rPr>
        <w:t xml:space="preserve"> se trabajó en el acercamiento a la ciudadanía de la labor realizada por  ANII en materia de articulación del conocimiento para el desarrollo de la innovación en nuestro país. El objetivo </w:t>
      </w:r>
      <w:r>
        <w:rPr>
          <w:rFonts w:ascii="Arial" w:hAnsi="Arial" w:cs="Arial"/>
        </w:rPr>
        <w:t xml:space="preserve">fue </w:t>
      </w:r>
      <w:r>
        <w:rPr>
          <w:rFonts w:ascii="Arial" w:eastAsia="Calibri" w:hAnsi="Arial" w:cs="Arial"/>
        </w:rPr>
        <w:t>impulsar la cultura innovadora, fomentar el emprended</w:t>
      </w:r>
      <w:r w:rsidR="004F2529">
        <w:rPr>
          <w:rFonts w:ascii="Arial" w:eastAsia="Calibri" w:hAnsi="Arial" w:cs="Arial"/>
        </w:rPr>
        <w:t>u</w:t>
      </w:r>
      <w:r>
        <w:rPr>
          <w:rFonts w:ascii="Arial" w:eastAsia="Calibri" w:hAnsi="Arial" w:cs="Arial"/>
        </w:rPr>
        <w:t>rismo y resaltar la importancia que tiene la generación de conocimiento para nuestro país.</w:t>
      </w:r>
      <w:r>
        <w:rPr>
          <w:rFonts w:ascii="Arial" w:hAnsi="Arial" w:cs="Arial"/>
        </w:rPr>
        <w:t xml:space="preserve"> </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eastAsiaTheme="minorHAnsi" w:hAnsi="Arial" w:cs="Arial"/>
        </w:rPr>
      </w:pPr>
      <w:r>
        <w:rPr>
          <w:rFonts w:ascii="Arial" w:hAnsi="Arial" w:cs="Arial"/>
        </w:rPr>
        <w:t xml:space="preserve">En este marco se realizó la cuarta edición del premio NOVA, con la incorporación de cambios en el proceso de postulación y de evaluación que significaron una mejora sustancial en el corto plazo y suponen una apuesta de crecimiento a largo plazo. Se comenzó a trabajar en el posicionamiento de NOVA como un sello de prestigio para las empresas, con el objetivo de  continuar en este camino en próximas ediciones. Se postularon 66 empresas, un récord respecto a años anteriores, de las cuales 14 resultaron premiadas en diferentes categorías. </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 xml:space="preserve">Se diseñó y estructuró un nuevo sitio web, con mejoras en la disposición de la información, navegabilidad y acceso a los sistemas de postulación.  Se implementó una nueva estrategia en materia de redes sociales y se mejoró la comunicación digital con   publicaciones periódicas en distintos soportes. </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 xml:space="preserve">Se continuó el trabajo en la redacción, diseño y actualización de contenidos para web (noticias, convocatorias, llamados de RRHH, llamados a consultorías, entre otros.), el rediseño y la administración del portal del Premio NOVA. Se gestionaron las consultas vía mail a través del sitio web </w:t>
      </w:r>
      <w:hyperlink r:id="rId43" w:history="1">
        <w:r>
          <w:rPr>
            <w:rStyle w:val="Hyperlink"/>
            <w:rFonts w:ascii="Arial" w:hAnsi="Arial" w:cs="Arial"/>
          </w:rPr>
          <w:t>www.anii.org.uy</w:t>
        </w:r>
      </w:hyperlink>
      <w:r>
        <w:rPr>
          <w:rFonts w:ascii="Arial" w:hAnsi="Arial" w:cs="Arial"/>
        </w:rPr>
        <w:t>: se recibieron 5800</w:t>
      </w:r>
      <w:r>
        <w:rPr>
          <w:rFonts w:ascii="Arial" w:hAnsi="Arial" w:cs="Arial"/>
          <w:color w:val="FF0000"/>
          <w:sz w:val="28"/>
        </w:rPr>
        <w:t xml:space="preserve"> </w:t>
      </w:r>
      <w:r>
        <w:rPr>
          <w:rFonts w:ascii="Arial" w:hAnsi="Arial" w:cs="Arial"/>
        </w:rPr>
        <w:t xml:space="preserve">mails que fueron contestados o derivados a un ejecutivo en menos de 24hs. </w:t>
      </w:r>
    </w:p>
    <w:p w:rsidR="002F1C4B" w:rsidRDefault="002F1C4B" w:rsidP="002F1C4B">
      <w:pPr>
        <w:spacing w:after="0" w:line="240" w:lineRule="auto"/>
        <w:jc w:val="both"/>
        <w:rPr>
          <w:rFonts w:ascii="Arial" w:hAnsi="Arial" w:cs="Arial"/>
          <w:bCs/>
        </w:rPr>
      </w:pPr>
    </w:p>
    <w:p w:rsidR="002F1C4B" w:rsidRDefault="002F1C4B" w:rsidP="002F1C4B">
      <w:pPr>
        <w:spacing w:after="0" w:line="240" w:lineRule="auto"/>
        <w:jc w:val="both"/>
        <w:rPr>
          <w:rFonts w:ascii="Arial" w:hAnsi="Arial" w:cs="Arial"/>
        </w:rPr>
      </w:pPr>
      <w:r>
        <w:rPr>
          <w:rFonts w:ascii="Arial" w:hAnsi="Arial" w:cs="Arial"/>
          <w:bCs/>
        </w:rPr>
        <w:t>Se  trabajó en la gestión de prensa y relaciones con los medios de comunicación para la  difusión de  noticias vinculadas a ANII y a ciencia, tecnología e innovación. Se realizó un trabajo sin intermediarios, de contacto con periodistas de diferentes áreas y medios buscando e</w:t>
      </w:r>
      <w:r>
        <w:rPr>
          <w:rFonts w:ascii="Arial" w:hAnsi="Arial" w:cs="Arial"/>
        </w:rPr>
        <w:t>stablecer vínculos profesionales a largo plazo y</w:t>
      </w:r>
      <w:r>
        <w:rPr>
          <w:rFonts w:ascii="Arial" w:hAnsi="Arial" w:cs="Arial"/>
          <w:bCs/>
        </w:rPr>
        <w:t xml:space="preserve"> g</w:t>
      </w:r>
      <w:r>
        <w:rPr>
          <w:rFonts w:ascii="Arial" w:hAnsi="Arial" w:cs="Arial"/>
        </w:rPr>
        <w:t xml:space="preserve">enerar un contacto más fluido para difundir instrumentos de la agencia. </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 xml:space="preserve">Asimismo, se contrató un servicio de clipping más completo y económico que ofrece múltiples servicios para que desde la unidad se pueda dar difusión de las noticias vinculadas a ANII o a su campo de acción. </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Otra línea central del trabajo de la Unidad de Comunicación es la de promover y apoyar iniciativas que fomenten la actividad innovadora y la divulgación del conocimiento. Para esto, durante el año 2013 se trabajó en la gestión de solicitudes de auspicios para eventos, actividades académicas y empresariales.</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Se realizaron cambios que mejoraron el proceso de solicitud y se rediseñaron los documentos asociados al mismo. Además de la gestión de las solicitudes, se coordinó la visibilidad de la Agencia en los eventos y  el control de los informes presentados por cada apoyo otorgado. Al final del año se cerró con un total de</w:t>
      </w:r>
      <w:r>
        <w:rPr>
          <w:rFonts w:ascii="Arial" w:hAnsi="Arial" w:cs="Arial"/>
          <w:sz w:val="20"/>
        </w:rPr>
        <w:t xml:space="preserve"> </w:t>
      </w:r>
      <w:r>
        <w:rPr>
          <w:rFonts w:ascii="Arial" w:hAnsi="Arial" w:cs="Arial"/>
          <w:szCs w:val="24"/>
        </w:rPr>
        <w:t>73</w:t>
      </w:r>
      <w:r>
        <w:rPr>
          <w:b/>
          <w:szCs w:val="24"/>
        </w:rPr>
        <w:t xml:space="preserve"> </w:t>
      </w:r>
      <w:r>
        <w:rPr>
          <w:rFonts w:ascii="Arial" w:hAnsi="Arial" w:cs="Arial"/>
        </w:rPr>
        <w:t xml:space="preserve">auspicios otorgados por un monto de </w:t>
      </w:r>
      <w:r>
        <w:rPr>
          <w:rFonts w:ascii="Arial" w:hAnsi="Arial" w:cs="Arial"/>
          <w:szCs w:val="24"/>
        </w:rPr>
        <w:t>USD 128.632.</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Como desde hace varios años, ANII participa como organizadora de la Semana Emprendedora Global, actividad que nuclea a todas las instituciones nacionales que fomentan el emprended</w:t>
      </w:r>
      <w:r w:rsidR="004F2529">
        <w:rPr>
          <w:rFonts w:ascii="Arial" w:hAnsi="Arial" w:cs="Arial"/>
        </w:rPr>
        <w:t>u</w:t>
      </w:r>
      <w:r>
        <w:rPr>
          <w:rFonts w:ascii="Arial" w:hAnsi="Arial" w:cs="Arial"/>
        </w:rPr>
        <w:t>rismo. Además, participamos en la comisión organizadora de la Semana de la Ciencia y la Tecnología que está integrada por diferentes instituciones públicas (INIA; LATU; MEC; SUPCYT) y UDELAR.</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En octubre de este año ANII participó por primera vez en la Feria de la Construcción, con gran éxito en la generación de contactos y acercamiento a referentes del sector.</w:t>
      </w:r>
    </w:p>
    <w:p w:rsidR="002F1C4B" w:rsidRDefault="002F1C4B" w:rsidP="002F1C4B">
      <w:pPr>
        <w:spacing w:after="0" w:line="240" w:lineRule="auto"/>
        <w:jc w:val="both"/>
        <w:rPr>
          <w:rFonts w:ascii="Arial" w:hAnsi="Arial" w:cs="Arial"/>
        </w:rPr>
      </w:pPr>
      <w:r>
        <w:rPr>
          <w:rFonts w:ascii="Arial" w:hAnsi="Arial" w:cs="Arial"/>
        </w:rPr>
        <w:t>Se organizaron eventos por iniciativa de la unidad y se apoyaron las actividades que se realizaban desde las otras áreas de la agencia, lo  que implicó un involucramiento activo de los miembros de la unidad.</w:t>
      </w:r>
    </w:p>
    <w:p w:rsidR="002F1C4B" w:rsidRDefault="002F1C4B" w:rsidP="002F1C4B">
      <w:pPr>
        <w:spacing w:after="0" w:line="240" w:lineRule="auto"/>
        <w:jc w:val="both"/>
        <w:rPr>
          <w:rFonts w:ascii="Arial" w:hAnsi="Arial" w:cs="Arial"/>
          <w:b/>
        </w:rPr>
      </w:pPr>
    </w:p>
    <w:p w:rsidR="002F1C4B" w:rsidRPr="002F1C4B" w:rsidRDefault="002F1C4B" w:rsidP="002F1C4B">
      <w:pPr>
        <w:spacing w:line="240" w:lineRule="auto"/>
        <w:jc w:val="both"/>
        <w:rPr>
          <w:rFonts w:ascii="Arial" w:hAnsi="Arial" w:cs="Arial"/>
          <w:b/>
        </w:rPr>
      </w:pPr>
      <w:r>
        <w:rPr>
          <w:rFonts w:ascii="Arial" w:hAnsi="Arial" w:cs="Arial"/>
          <w:b/>
        </w:rPr>
        <w:t>Promoción de los instrumentos para la actividad académica y empresarial.</w:t>
      </w:r>
    </w:p>
    <w:p w:rsidR="002F1C4B" w:rsidRDefault="002F1C4B" w:rsidP="002F1C4B">
      <w:pPr>
        <w:spacing w:after="0" w:line="240" w:lineRule="auto"/>
        <w:jc w:val="both"/>
        <w:rPr>
          <w:rFonts w:ascii="Arial" w:hAnsi="Arial" w:cs="Arial"/>
        </w:rPr>
      </w:pPr>
      <w:r>
        <w:rPr>
          <w:rFonts w:ascii="Arial" w:hAnsi="Arial" w:cs="Arial"/>
        </w:rPr>
        <w:t xml:space="preserve">Durante 2013 se realizaron diferentes acciones tendientes a comunicar los instrumentos de apoyo de ANII a diversos  sectores de la población. </w:t>
      </w:r>
    </w:p>
    <w:p w:rsidR="002F1C4B" w:rsidRDefault="002F1C4B" w:rsidP="002F1C4B">
      <w:pPr>
        <w:spacing w:after="0" w:line="240" w:lineRule="auto"/>
        <w:jc w:val="both"/>
        <w:rPr>
          <w:rFonts w:ascii="Arial" w:hAnsi="Arial" w:cs="Arial"/>
        </w:rPr>
      </w:pPr>
    </w:p>
    <w:p w:rsidR="002F1C4B" w:rsidRDefault="002F1C4B" w:rsidP="002F1C4B">
      <w:pPr>
        <w:spacing w:after="0" w:line="240" w:lineRule="auto"/>
        <w:jc w:val="both"/>
        <w:rPr>
          <w:rFonts w:ascii="Arial" w:hAnsi="Arial" w:cs="Arial"/>
        </w:rPr>
      </w:pPr>
      <w:r>
        <w:rPr>
          <w:rFonts w:ascii="Arial" w:hAnsi="Arial" w:cs="Arial"/>
        </w:rPr>
        <w:t xml:space="preserve">Para generar una comunicación fluida con los públicos de interés y promover la demanda a las herramientas que la agencia ofrece al sector académico y al sector empresarial, se iniciaron acciones en tres sentidos: </w:t>
      </w:r>
    </w:p>
    <w:p w:rsidR="002F1C4B" w:rsidRDefault="002F1C4B" w:rsidP="002F1C4B">
      <w:pPr>
        <w:spacing w:after="0" w:line="240" w:lineRule="auto"/>
        <w:jc w:val="both"/>
        <w:rPr>
          <w:rFonts w:ascii="Arial" w:hAnsi="Arial" w:cs="Arial"/>
        </w:rPr>
      </w:pPr>
    </w:p>
    <w:p w:rsidR="002F1C4B" w:rsidRDefault="002F1C4B" w:rsidP="007026F1">
      <w:pPr>
        <w:pStyle w:val="ListParagraph"/>
        <w:numPr>
          <w:ilvl w:val="0"/>
          <w:numId w:val="2"/>
        </w:numPr>
        <w:spacing w:after="0" w:line="240" w:lineRule="auto"/>
        <w:jc w:val="both"/>
        <w:rPr>
          <w:rFonts w:ascii="Arial" w:hAnsi="Arial" w:cs="Arial"/>
        </w:rPr>
      </w:pPr>
      <w:r>
        <w:rPr>
          <w:rFonts w:ascii="Arial" w:hAnsi="Arial" w:cs="Arial"/>
        </w:rPr>
        <w:t xml:space="preserve">Se trabajó en un plan de promoción y difusión de los instrumentos para empresas. </w:t>
      </w:r>
    </w:p>
    <w:p w:rsidR="002F1C4B" w:rsidRDefault="002F1C4B" w:rsidP="007026F1">
      <w:pPr>
        <w:pStyle w:val="ListParagraph"/>
        <w:numPr>
          <w:ilvl w:val="0"/>
          <w:numId w:val="2"/>
        </w:numPr>
        <w:spacing w:after="0" w:line="240" w:lineRule="auto"/>
        <w:jc w:val="both"/>
        <w:rPr>
          <w:rFonts w:ascii="Arial" w:hAnsi="Arial" w:cs="Arial"/>
        </w:rPr>
      </w:pPr>
      <w:r>
        <w:rPr>
          <w:rFonts w:ascii="Arial" w:hAnsi="Arial" w:cs="Arial"/>
        </w:rPr>
        <w:t xml:space="preserve">La unidad se involucró en este proceso a través de la colaboración en la organización de actividades con cámaras empresariales, organización de talleres y desayunos de trabajos para empresas de interés. </w:t>
      </w:r>
    </w:p>
    <w:p w:rsidR="002F1C4B" w:rsidRDefault="002F1C4B" w:rsidP="007026F1">
      <w:pPr>
        <w:pStyle w:val="ListParagraph"/>
        <w:numPr>
          <w:ilvl w:val="0"/>
          <w:numId w:val="2"/>
        </w:numPr>
        <w:spacing w:after="0" w:line="240" w:lineRule="auto"/>
        <w:jc w:val="both"/>
        <w:rPr>
          <w:rFonts w:ascii="Arial" w:hAnsi="Arial" w:cs="Arial"/>
        </w:rPr>
      </w:pPr>
      <w:r>
        <w:rPr>
          <w:rFonts w:ascii="Arial" w:hAnsi="Arial" w:cs="Arial"/>
        </w:rPr>
        <w:t xml:space="preserve">Se realizó una campaña en medios masivos, que implicó la elaboración de un plan de medios, diseño de materiales gráficos y coordinación de las salidas en los diferentes medios. </w:t>
      </w:r>
    </w:p>
    <w:p w:rsidR="002F1C4B" w:rsidRDefault="002F1C4B" w:rsidP="002F1C4B">
      <w:pPr>
        <w:spacing w:after="0" w:line="240" w:lineRule="auto"/>
        <w:jc w:val="both"/>
        <w:rPr>
          <w:rFonts w:ascii="Arial" w:hAnsi="Arial" w:cs="Arial"/>
          <w:b/>
        </w:rPr>
      </w:pPr>
    </w:p>
    <w:p w:rsidR="002F1C4B" w:rsidRDefault="002F1C4B" w:rsidP="002F1C4B">
      <w:pPr>
        <w:spacing w:line="240" w:lineRule="auto"/>
        <w:jc w:val="both"/>
        <w:rPr>
          <w:rFonts w:ascii="Arial" w:hAnsi="Arial" w:cs="Arial"/>
          <w:b/>
          <w:bCs/>
        </w:rPr>
      </w:pPr>
      <w:r>
        <w:rPr>
          <w:rFonts w:ascii="Arial" w:hAnsi="Arial" w:cs="Arial"/>
          <w:b/>
        </w:rPr>
        <w:t>Soporte a la estructura interna</w:t>
      </w:r>
    </w:p>
    <w:p w:rsidR="002F1C4B" w:rsidRDefault="002F1C4B" w:rsidP="002F1C4B">
      <w:pPr>
        <w:spacing w:after="0" w:line="240" w:lineRule="auto"/>
        <w:jc w:val="both"/>
        <w:rPr>
          <w:rFonts w:ascii="Arial" w:eastAsia="Calibri" w:hAnsi="Arial" w:cs="Arial"/>
        </w:rPr>
      </w:pPr>
      <w:r>
        <w:rPr>
          <w:rFonts w:ascii="Arial" w:eastAsia="Calibri" w:hAnsi="Arial" w:cs="Arial"/>
        </w:rPr>
        <w:t xml:space="preserve">Como área transversal en la estructura interna de la ANII, la Unidad de Comunicación presta servicios a las demás unidades de trabajo. Para ello desarrolla tareas de difusión de convocatorias, diseño y difusión de llamados de personal, de comunicación interna, de seguimiento de pagos a proveedores, de actualización de bases de datos y de apoyo en tareas administrativas varias. </w:t>
      </w:r>
    </w:p>
    <w:p w:rsidR="002F1C4B" w:rsidRDefault="002F1C4B" w:rsidP="002F1C4B">
      <w:pPr>
        <w:spacing w:after="0" w:line="240" w:lineRule="auto"/>
        <w:jc w:val="both"/>
        <w:rPr>
          <w:rFonts w:ascii="Arial" w:eastAsia="Calibri" w:hAnsi="Arial" w:cs="Arial"/>
        </w:rPr>
      </w:pPr>
      <w:r>
        <w:rPr>
          <w:rFonts w:ascii="Arial" w:eastAsia="Calibri" w:hAnsi="Arial" w:cs="Arial"/>
        </w:rPr>
        <w:t xml:space="preserve">Esto supone un trabajo permanente de diseño, redacción y actualización de materiales para la difusión en medios y redes, así como la elaboración de planes de comunicación que resulten en una comunicación eficiente hacia dentro y fuera de la agencia. </w:t>
      </w:r>
    </w:p>
    <w:p w:rsidR="002F1C4B" w:rsidRDefault="002F1C4B" w:rsidP="002F1C4B">
      <w:pPr>
        <w:spacing w:after="0" w:line="240" w:lineRule="auto"/>
        <w:jc w:val="both"/>
        <w:rPr>
          <w:rFonts w:ascii="Arial" w:eastAsia="Calibri" w:hAnsi="Arial" w:cs="Arial"/>
        </w:rPr>
      </w:pPr>
    </w:p>
    <w:p w:rsidR="009E6F3F" w:rsidRPr="007D7653" w:rsidRDefault="009E6F3F" w:rsidP="00F036E5">
      <w:pPr>
        <w:pStyle w:val="Heading2"/>
        <w:spacing w:before="0" w:after="200"/>
        <w:jc w:val="center"/>
        <w:rPr>
          <w:rFonts w:ascii="Arial" w:hAnsi="Arial" w:cs="Arial"/>
          <w:color w:val="auto"/>
          <w:sz w:val="24"/>
          <w:szCs w:val="24"/>
        </w:rPr>
      </w:pPr>
      <w:bookmarkStart w:id="243" w:name="_Toc381357386"/>
      <w:r w:rsidRPr="008F3488">
        <w:rPr>
          <w:rFonts w:ascii="Arial" w:hAnsi="Arial" w:cs="Arial"/>
          <w:color w:val="auto"/>
          <w:sz w:val="24"/>
          <w:szCs w:val="24"/>
          <w:u w:val="single"/>
        </w:rPr>
        <w:lastRenderedPageBreak/>
        <w:t>UNIDAD DE CO</w:t>
      </w:r>
      <w:r>
        <w:rPr>
          <w:rFonts w:ascii="Arial" w:hAnsi="Arial" w:cs="Arial"/>
          <w:color w:val="auto"/>
          <w:sz w:val="24"/>
          <w:szCs w:val="24"/>
          <w:u w:val="single"/>
        </w:rPr>
        <w:t>OPERACIÓN INTERNACIONAL</w:t>
      </w:r>
      <w:r w:rsidRPr="00546545">
        <w:rPr>
          <w:rStyle w:val="FootnoteReference"/>
          <w:rFonts w:ascii="Arial" w:hAnsi="Arial" w:cs="Arial"/>
          <w:b w:val="0"/>
          <w:color w:val="auto"/>
          <w:sz w:val="24"/>
          <w:szCs w:val="24"/>
        </w:rPr>
        <w:footnoteReference w:id="51"/>
      </w:r>
      <w:bookmarkEnd w:id="243"/>
    </w:p>
    <w:p w:rsidR="009E6F3F" w:rsidRPr="009E6F3F" w:rsidRDefault="009E6F3F" w:rsidP="009E6F3F">
      <w:pPr>
        <w:spacing w:after="0" w:line="240" w:lineRule="auto"/>
        <w:jc w:val="both"/>
        <w:rPr>
          <w:rFonts w:ascii="Arial" w:hAnsi="Arial" w:cs="Arial"/>
          <w:b/>
          <w:u w:val="single"/>
          <w:lang w:val="es-ES"/>
        </w:rPr>
      </w:pPr>
    </w:p>
    <w:p w:rsidR="002C5A21" w:rsidRPr="009E6F3F" w:rsidRDefault="007026F1" w:rsidP="007026F1">
      <w:pPr>
        <w:pStyle w:val="ListParagraph"/>
        <w:numPr>
          <w:ilvl w:val="0"/>
          <w:numId w:val="3"/>
        </w:numPr>
        <w:spacing w:after="0" w:line="240" w:lineRule="auto"/>
        <w:jc w:val="both"/>
        <w:rPr>
          <w:rFonts w:ascii="Arial" w:hAnsi="Arial" w:cs="Arial"/>
        </w:rPr>
      </w:pPr>
      <w:r w:rsidRPr="009E6F3F">
        <w:rPr>
          <w:rFonts w:ascii="Arial" w:hAnsi="Arial" w:cs="Arial"/>
          <w:b/>
          <w:bCs/>
          <w:u w:val="single"/>
        </w:rPr>
        <w:t>Servicio Alemán de Intercambio Académico (DAAD):</w:t>
      </w:r>
      <w:r w:rsidRPr="009E6F3F">
        <w:rPr>
          <w:rFonts w:ascii="Arial" w:hAnsi="Arial" w:cs="Arial"/>
          <w:b/>
          <w:bCs/>
        </w:rPr>
        <w:t xml:space="preserve"> </w:t>
      </w:r>
      <w:r w:rsidRPr="009E6F3F">
        <w:rPr>
          <w:rFonts w:ascii="Arial" w:hAnsi="Arial" w:cs="Arial"/>
        </w:rPr>
        <w:t xml:space="preserve">En el marco del Convenio de Cooperación entre el MEC y la </w:t>
      </w:r>
      <w:r w:rsidRPr="009E6F3F">
        <w:rPr>
          <w:rFonts w:ascii="Arial" w:hAnsi="Arial" w:cs="Arial"/>
          <w:bCs/>
        </w:rPr>
        <w:t>DAAD</w:t>
      </w:r>
      <w:r w:rsidRPr="009E6F3F">
        <w:rPr>
          <w:rFonts w:ascii="Arial" w:hAnsi="Arial" w:cs="Arial"/>
        </w:rPr>
        <w:t xml:space="preserve">  y DICYT –ANII para su implementación. Se efectuó el primer llamado para estudiar en Alemania en el Marco de Becas de posgrado en el exterior. Hubo un beneficiario.</w:t>
      </w:r>
    </w:p>
    <w:p w:rsidR="002C5A21" w:rsidRPr="009E6F3F" w:rsidRDefault="002C5A21" w:rsidP="009E6F3F">
      <w:pPr>
        <w:pStyle w:val="ListParagraph"/>
        <w:spacing w:after="0" w:line="240" w:lineRule="auto"/>
        <w:jc w:val="both"/>
        <w:rPr>
          <w:rFonts w:ascii="Arial" w:hAnsi="Arial" w:cs="Arial"/>
        </w:rPr>
      </w:pPr>
    </w:p>
    <w:p w:rsidR="002C5A21" w:rsidRPr="009E6F3F" w:rsidRDefault="007026F1" w:rsidP="007026F1">
      <w:pPr>
        <w:pStyle w:val="ListParagraph"/>
        <w:numPr>
          <w:ilvl w:val="0"/>
          <w:numId w:val="3"/>
        </w:numPr>
        <w:suppressAutoHyphens/>
        <w:spacing w:after="0" w:line="240" w:lineRule="auto"/>
        <w:jc w:val="both"/>
        <w:rPr>
          <w:rFonts w:ascii="Arial" w:hAnsi="Arial" w:cs="Arial"/>
          <w:u w:val="single"/>
        </w:rPr>
      </w:pPr>
      <w:r w:rsidRPr="009E6F3F">
        <w:rPr>
          <w:rFonts w:ascii="Arial" w:hAnsi="Arial" w:cs="Arial"/>
          <w:b/>
          <w:u w:val="single"/>
        </w:rPr>
        <w:t>Visita institucional en el marco del Banco Mundial a Institutos de Sevilla, Oviedo,  Bilbao y Copenhague entre los días 16 y 28 de Setiembre</w:t>
      </w:r>
      <w:r w:rsidRPr="009E6F3F">
        <w:rPr>
          <w:rFonts w:ascii="Arial" w:hAnsi="Arial" w:cs="Arial"/>
          <w:u w:val="single"/>
        </w:rPr>
        <w:t xml:space="preserve">. </w:t>
      </w:r>
      <w:r w:rsidRPr="009E6F3F">
        <w:rPr>
          <w:rFonts w:ascii="Arial" w:hAnsi="Arial" w:cs="Arial"/>
        </w:rPr>
        <w:t>Estuvo integrada por autoridades y funcionarios. La agenda de las visitas estuvo vinculada al conocimiento de sus sistemas de innovación y especialmente el funcionamiento de los Centros Tecnológicos.</w:t>
      </w:r>
    </w:p>
    <w:p w:rsidR="002C5A21" w:rsidRPr="009E6F3F" w:rsidRDefault="002C5A21" w:rsidP="009E6F3F">
      <w:pPr>
        <w:pStyle w:val="ListParagraph"/>
        <w:spacing w:after="0" w:line="240" w:lineRule="auto"/>
        <w:jc w:val="both"/>
        <w:rPr>
          <w:rFonts w:ascii="Arial" w:hAnsi="Arial" w:cs="Arial"/>
          <w:b/>
        </w:rPr>
      </w:pPr>
    </w:p>
    <w:p w:rsidR="002C5A21" w:rsidRPr="009E6F3F" w:rsidRDefault="007026F1" w:rsidP="007026F1">
      <w:pPr>
        <w:pStyle w:val="ListParagraph"/>
        <w:numPr>
          <w:ilvl w:val="0"/>
          <w:numId w:val="3"/>
        </w:numPr>
        <w:suppressAutoHyphens/>
        <w:spacing w:after="0" w:line="240" w:lineRule="auto"/>
        <w:jc w:val="both"/>
        <w:rPr>
          <w:rFonts w:ascii="Arial" w:hAnsi="Arial" w:cs="Arial"/>
        </w:rPr>
      </w:pPr>
      <w:r w:rsidRPr="009E6F3F">
        <w:rPr>
          <w:rFonts w:ascii="Arial" w:hAnsi="Arial" w:cs="Arial"/>
          <w:b/>
          <w:u w:val="single"/>
        </w:rPr>
        <w:t>Cooperación Sur – Sur con Bolivia en el marco del Banco Mundial, sobre intercambio de experiencias en políticas de ciencia y tecnología,  conocimiento de los Sistemas de Innovación en Uruguay y Argentina</w:t>
      </w:r>
      <w:r w:rsidRPr="009E6F3F">
        <w:rPr>
          <w:rFonts w:ascii="Arial" w:hAnsi="Arial" w:cs="Arial"/>
          <w:b/>
        </w:rPr>
        <w:t xml:space="preserve">. </w:t>
      </w:r>
      <w:r w:rsidRPr="009E6F3F">
        <w:rPr>
          <w:rFonts w:ascii="Arial" w:hAnsi="Arial" w:cs="Arial"/>
        </w:rPr>
        <w:t>El intercambio de conocimiento con el Gobierno Boliviano durante la visita realizada entre los días 28 y 29 de febrero de 2013, permitió a la delegación boliviana tomar un conocimiento actualizado sobre nuestro sistema de innovación</w:t>
      </w:r>
      <w:r w:rsidR="004F2529" w:rsidRPr="009E6F3F">
        <w:rPr>
          <w:rFonts w:ascii="Arial" w:hAnsi="Arial" w:cs="Arial"/>
        </w:rPr>
        <w:t>.</w:t>
      </w:r>
    </w:p>
    <w:p w:rsidR="002C5A21" w:rsidRPr="009E6F3F" w:rsidRDefault="002C5A21" w:rsidP="009E6F3F">
      <w:pPr>
        <w:pStyle w:val="NoSpacing"/>
        <w:jc w:val="both"/>
        <w:rPr>
          <w:rFonts w:ascii="Arial" w:eastAsia="Times New Roman" w:hAnsi="Arial" w:cs="Arial"/>
          <w:b/>
          <w:color w:val="000000"/>
          <w:highlight w:val="yellow"/>
          <w:lang w:eastAsia="ar-SA"/>
        </w:rPr>
      </w:pPr>
    </w:p>
    <w:p w:rsidR="002C5A21" w:rsidRPr="009E6F3F" w:rsidRDefault="007026F1" w:rsidP="007026F1">
      <w:pPr>
        <w:pStyle w:val="ListParagraph"/>
        <w:numPr>
          <w:ilvl w:val="0"/>
          <w:numId w:val="3"/>
        </w:numPr>
        <w:spacing w:after="0" w:line="240" w:lineRule="auto"/>
        <w:jc w:val="both"/>
        <w:rPr>
          <w:rFonts w:ascii="Arial" w:hAnsi="Arial" w:cs="Arial"/>
        </w:rPr>
      </w:pPr>
      <w:r w:rsidRPr="009E6F3F">
        <w:rPr>
          <w:rFonts w:ascii="Arial" w:hAnsi="Arial" w:cs="Arial"/>
          <w:b/>
          <w:u w:val="single"/>
        </w:rPr>
        <w:t>2da Convocatoria  al Programa de Becas ANII –Fulbright</w:t>
      </w:r>
      <w:r w:rsidRPr="009E6F3F">
        <w:rPr>
          <w:rFonts w:ascii="Arial" w:hAnsi="Arial" w:cs="Arial"/>
          <w:b/>
        </w:rPr>
        <w:t>:</w:t>
      </w:r>
      <w:r w:rsidRPr="009E6F3F">
        <w:rPr>
          <w:rFonts w:ascii="Arial" w:hAnsi="Arial" w:cs="Arial"/>
        </w:rPr>
        <w:t xml:space="preserve"> tuvo lugar la ceremonia con los 17 becarios que fueron beneficiarios para realizar maestrías y doctorados en el marco del programa, el cual cuenta con una financiación de 400.000 mil dólares. Del llamado 2013 se suman 7 becarios más.</w:t>
      </w:r>
    </w:p>
    <w:p w:rsidR="002C5A21" w:rsidRPr="009E6F3F" w:rsidRDefault="002C5A21" w:rsidP="009E6F3F">
      <w:pPr>
        <w:pStyle w:val="ListParagraph"/>
        <w:spacing w:after="0" w:line="240" w:lineRule="auto"/>
        <w:jc w:val="both"/>
        <w:rPr>
          <w:rFonts w:ascii="Arial" w:hAnsi="Arial" w:cs="Arial"/>
          <w:b/>
          <w:highlight w:val="yellow"/>
        </w:rPr>
      </w:pPr>
    </w:p>
    <w:p w:rsidR="002C5A21" w:rsidRPr="009E6F3F" w:rsidRDefault="007026F1" w:rsidP="007026F1">
      <w:pPr>
        <w:pStyle w:val="ListParagraph"/>
        <w:numPr>
          <w:ilvl w:val="0"/>
          <w:numId w:val="3"/>
        </w:numPr>
        <w:spacing w:after="0" w:line="240" w:lineRule="auto"/>
        <w:jc w:val="both"/>
        <w:rPr>
          <w:rFonts w:ascii="Arial" w:hAnsi="Arial" w:cs="Arial"/>
        </w:rPr>
      </w:pPr>
      <w:r w:rsidRPr="009E6F3F">
        <w:rPr>
          <w:rFonts w:ascii="Arial" w:hAnsi="Arial" w:cs="Arial"/>
          <w:b/>
          <w:u w:val="single"/>
        </w:rPr>
        <w:t>2da Convocatoria al Convenio de Becas entre ANII y UNESCO- IHE de Holanda</w:t>
      </w:r>
      <w:r w:rsidRPr="009E6F3F">
        <w:rPr>
          <w:rFonts w:ascii="Arial" w:hAnsi="Arial" w:cs="Arial"/>
          <w:b/>
        </w:rPr>
        <w:t xml:space="preserve"> </w:t>
      </w:r>
      <w:r w:rsidRPr="009E6F3F">
        <w:rPr>
          <w:rFonts w:ascii="Arial" w:hAnsi="Arial" w:cs="Arial"/>
        </w:rPr>
        <w:t xml:space="preserve"> El Programa financia en forma conjunta maestrías en </w:t>
      </w:r>
      <w:r w:rsidR="004F2529" w:rsidRPr="009E6F3F">
        <w:rPr>
          <w:rFonts w:ascii="Arial" w:hAnsi="Arial" w:cs="Arial"/>
        </w:rPr>
        <w:t>Ingeniería</w:t>
      </w:r>
      <w:r w:rsidRPr="009E6F3F">
        <w:rPr>
          <w:rFonts w:ascii="Arial" w:hAnsi="Arial" w:cs="Arial"/>
        </w:rPr>
        <w:t xml:space="preserve"> Sanitaria, El total de candidatos presentados y seleccionados fueron 5. Lo cual se suma a los 5 del año precedente.</w:t>
      </w:r>
    </w:p>
    <w:p w:rsidR="002C5A21" w:rsidRPr="009E6F3F" w:rsidRDefault="002C5A21" w:rsidP="009E6F3F">
      <w:pPr>
        <w:pStyle w:val="ListParagraph"/>
        <w:spacing w:after="0" w:line="240" w:lineRule="auto"/>
        <w:jc w:val="both"/>
        <w:rPr>
          <w:rFonts w:ascii="Arial" w:hAnsi="Arial" w:cs="Arial"/>
        </w:rPr>
      </w:pPr>
    </w:p>
    <w:p w:rsidR="002C5A21" w:rsidRPr="009E6F3F" w:rsidRDefault="007026F1" w:rsidP="007026F1">
      <w:pPr>
        <w:pStyle w:val="ListParagraph"/>
        <w:numPr>
          <w:ilvl w:val="0"/>
          <w:numId w:val="3"/>
        </w:numPr>
        <w:spacing w:after="0" w:line="240" w:lineRule="auto"/>
        <w:jc w:val="both"/>
        <w:rPr>
          <w:rFonts w:ascii="Arial" w:hAnsi="Arial" w:cs="Arial"/>
          <w:noProof/>
        </w:rPr>
      </w:pPr>
      <w:r w:rsidRPr="009E6F3F">
        <w:rPr>
          <w:rFonts w:ascii="Arial" w:hAnsi="Arial" w:cs="Arial"/>
        </w:rPr>
        <w:t xml:space="preserve">Realización del </w:t>
      </w:r>
      <w:r w:rsidRPr="009E6F3F">
        <w:rPr>
          <w:rFonts w:ascii="Arial" w:hAnsi="Arial" w:cs="Arial"/>
          <w:b/>
          <w:u w:val="single"/>
        </w:rPr>
        <w:t>Seminario  denominado “Global Water Challenges" a cargo del Profesor András Szöllösi-Nagy,  Rector de UNESCO-IHE Institute for Water Education de Holanda.</w:t>
      </w:r>
      <w:r w:rsidRPr="009E6F3F">
        <w:rPr>
          <w:rFonts w:ascii="Arial" w:hAnsi="Arial" w:cs="Arial"/>
        </w:rPr>
        <w:t xml:space="preserve"> La temática central fue la situación actual del recurso agua a nivel mundial. Evento masivo con participación de todas las instituciones del sector.</w:t>
      </w:r>
    </w:p>
    <w:p w:rsidR="002C5A21" w:rsidRPr="009E6F3F" w:rsidRDefault="007026F1" w:rsidP="007026F1">
      <w:pPr>
        <w:pStyle w:val="NoSpacing"/>
        <w:numPr>
          <w:ilvl w:val="0"/>
          <w:numId w:val="3"/>
        </w:numPr>
        <w:jc w:val="both"/>
        <w:rPr>
          <w:rFonts w:ascii="Arial" w:hAnsi="Arial" w:cs="Arial"/>
        </w:rPr>
      </w:pPr>
      <w:r w:rsidRPr="009E6F3F">
        <w:rPr>
          <w:rFonts w:ascii="Arial" w:hAnsi="Arial" w:cs="Arial"/>
          <w:b/>
          <w:noProof/>
          <w:u w:val="single"/>
        </w:rPr>
        <w:t>Programas STIC AND MATH AMSUD en Santiago de Chile</w:t>
      </w:r>
      <w:r w:rsidRPr="009E6F3F">
        <w:rPr>
          <w:rFonts w:ascii="Arial" w:hAnsi="Arial" w:cs="Arial"/>
          <w:b/>
          <w:noProof/>
        </w:rPr>
        <w:t>:</w:t>
      </w:r>
      <w:r w:rsidRPr="009E6F3F">
        <w:rPr>
          <w:rFonts w:ascii="Arial" w:hAnsi="Arial" w:cs="Arial"/>
        </w:rPr>
        <w:t xml:space="preserve"> </w:t>
      </w:r>
      <w:r w:rsidRPr="009E6F3F">
        <w:rPr>
          <w:rFonts w:ascii="Arial" w:eastAsia="Times New Roman" w:hAnsi="Arial" w:cs="Arial"/>
          <w:color w:val="000000"/>
          <w:lang w:eastAsia="ar-SA"/>
        </w:rPr>
        <w:t>Iniciativa de la Cooperación francesa que participan países de Sudamérica, dirigida a proyectos de movilidad de cooperación internacional para las áreas de matemáticas y Tics. Este año se financiaron 2 proyectos Math y 7  STIC</w:t>
      </w:r>
    </w:p>
    <w:p w:rsidR="002C5A21" w:rsidRPr="009E6F3F" w:rsidRDefault="007026F1" w:rsidP="007026F1">
      <w:pPr>
        <w:pStyle w:val="ListParagraph"/>
        <w:numPr>
          <w:ilvl w:val="0"/>
          <w:numId w:val="3"/>
        </w:numPr>
        <w:spacing w:after="0" w:line="240" w:lineRule="auto"/>
        <w:jc w:val="both"/>
        <w:rPr>
          <w:rFonts w:ascii="Arial" w:hAnsi="Arial" w:cs="Arial"/>
          <w:b/>
          <w:u w:val="single"/>
        </w:rPr>
      </w:pPr>
      <w:r w:rsidRPr="009E6F3F">
        <w:rPr>
          <w:rFonts w:ascii="Arial" w:hAnsi="Arial" w:cs="Arial"/>
          <w:b/>
          <w:noProof/>
          <w:u w:val="single"/>
        </w:rPr>
        <w:t xml:space="preserve">Apertura de la 3ra Convocatoria al </w:t>
      </w:r>
      <w:r w:rsidRPr="009E6F3F">
        <w:rPr>
          <w:rFonts w:ascii="Arial" w:hAnsi="Arial" w:cs="Arial"/>
          <w:b/>
          <w:u w:val="single"/>
        </w:rPr>
        <w:t xml:space="preserve">Programa de Cooperación en Investigación y Desarrollo para el sector Industrial con Israel, </w:t>
      </w:r>
      <w:r w:rsidRPr="009E6F3F">
        <w:rPr>
          <w:rFonts w:ascii="Arial" w:hAnsi="Arial" w:cs="Arial"/>
        </w:rPr>
        <w:t>no finalizó ningún proyecto.</w:t>
      </w:r>
    </w:p>
    <w:p w:rsidR="002C5A21" w:rsidRPr="009E6F3F" w:rsidRDefault="002C5A21" w:rsidP="009E6F3F">
      <w:pPr>
        <w:pStyle w:val="ListParagraph"/>
        <w:spacing w:after="0" w:line="240" w:lineRule="auto"/>
        <w:jc w:val="both"/>
        <w:rPr>
          <w:rFonts w:ascii="Arial" w:hAnsi="Arial" w:cs="Arial"/>
          <w:b/>
        </w:rPr>
      </w:pPr>
    </w:p>
    <w:p w:rsidR="002C5A21" w:rsidRPr="009E6F3F" w:rsidRDefault="007026F1" w:rsidP="007026F1">
      <w:pPr>
        <w:pStyle w:val="ListParagraph"/>
        <w:numPr>
          <w:ilvl w:val="0"/>
          <w:numId w:val="3"/>
        </w:numPr>
        <w:suppressAutoHyphens/>
        <w:spacing w:after="0" w:line="240" w:lineRule="auto"/>
        <w:jc w:val="both"/>
        <w:rPr>
          <w:rFonts w:ascii="Arial" w:hAnsi="Arial" w:cs="Arial"/>
        </w:rPr>
      </w:pPr>
      <w:r w:rsidRPr="009E6F3F">
        <w:rPr>
          <w:rFonts w:ascii="Arial" w:hAnsi="Arial" w:cs="Arial"/>
          <w:b/>
          <w:noProof/>
          <w:u w:val="single"/>
        </w:rPr>
        <w:t xml:space="preserve">Visita Oficial del Sr. Vicepresidente de la República Cr. Danilo Astori a Israel. </w:t>
      </w:r>
      <w:r w:rsidRPr="009E6F3F">
        <w:rPr>
          <w:rFonts w:ascii="Arial" w:hAnsi="Arial" w:cs="Arial"/>
        </w:rPr>
        <w:t>Contó con la participación de ANII. Hubo múltiples audiencias y talleres de estableciéndose o consolidándose vínculos con el Technion; StarTau-  Centro de la Universidad de Tel Aviv para el desarrollo de empresas start up y MATIMOP.</w:t>
      </w:r>
    </w:p>
    <w:p w:rsidR="002C5A21" w:rsidRPr="009E6F3F" w:rsidRDefault="007026F1" w:rsidP="009E6F3F">
      <w:pPr>
        <w:pStyle w:val="ListParagraph"/>
        <w:spacing w:after="0" w:line="240" w:lineRule="auto"/>
        <w:jc w:val="both"/>
        <w:rPr>
          <w:rFonts w:ascii="Arial" w:hAnsi="Arial" w:cs="Arial"/>
          <w:b/>
          <w:noProof/>
          <w:u w:val="single"/>
        </w:rPr>
      </w:pPr>
      <w:r w:rsidRPr="009E6F3F">
        <w:rPr>
          <w:rFonts w:ascii="Arial" w:hAnsi="Arial" w:cs="Arial"/>
          <w:b/>
          <w:noProof/>
          <w:u w:val="single"/>
        </w:rPr>
        <w:t xml:space="preserve"> </w:t>
      </w:r>
    </w:p>
    <w:p w:rsidR="002C5A21" w:rsidRDefault="007026F1" w:rsidP="007026F1">
      <w:pPr>
        <w:numPr>
          <w:ilvl w:val="0"/>
          <w:numId w:val="3"/>
        </w:numPr>
        <w:spacing w:after="0" w:line="240" w:lineRule="auto"/>
        <w:jc w:val="both"/>
        <w:rPr>
          <w:rFonts w:ascii="Arial" w:hAnsi="Arial" w:cs="Arial"/>
          <w:noProof/>
        </w:rPr>
      </w:pPr>
      <w:r w:rsidRPr="009E6F3F">
        <w:rPr>
          <w:rFonts w:ascii="Arial" w:hAnsi="Arial" w:cs="Arial"/>
          <w:b/>
          <w:noProof/>
          <w:u w:val="single"/>
        </w:rPr>
        <w:t xml:space="preserve">Cierre del Proyecto Turnova entre ANII y La Federación Asturiana de Empresas (FADE): </w:t>
      </w:r>
      <w:r w:rsidRPr="009E6F3F">
        <w:rPr>
          <w:rFonts w:ascii="Arial" w:hAnsi="Arial" w:cs="Arial"/>
          <w:noProof/>
        </w:rPr>
        <w:t xml:space="preserve">El Proyecto TURNOVA, orientado a promover la inclusión de la cultura de la innovación en el sector turístico. Se desarrollaron talleres de capacitación dirigidos a 20 estudiantes, 10 docentes y 10 empresarios del sector. </w:t>
      </w:r>
      <w:r w:rsidRPr="009E6F3F">
        <w:rPr>
          <w:rFonts w:ascii="Arial" w:hAnsi="Arial" w:cs="Arial"/>
          <w:noProof/>
        </w:rPr>
        <w:lastRenderedPageBreak/>
        <w:t xml:space="preserve">Con los insumos docentes se elaboró y distribuyó e el sistema una Guía para </w:t>
      </w:r>
      <w:r w:rsidR="009E6F3F">
        <w:rPr>
          <w:rFonts w:ascii="Arial" w:hAnsi="Arial" w:cs="Arial"/>
          <w:noProof/>
        </w:rPr>
        <w:t>Innovar en el Sector Turístico.</w:t>
      </w:r>
    </w:p>
    <w:p w:rsidR="009E6F3F" w:rsidRPr="009E6F3F" w:rsidRDefault="009E6F3F" w:rsidP="009E6F3F">
      <w:pPr>
        <w:spacing w:after="0" w:line="240" w:lineRule="auto"/>
        <w:ind w:left="360"/>
        <w:jc w:val="both"/>
        <w:rPr>
          <w:rFonts w:ascii="Arial" w:hAnsi="Arial" w:cs="Arial"/>
          <w:noProof/>
        </w:rPr>
      </w:pPr>
    </w:p>
    <w:p w:rsidR="002C5A21" w:rsidRPr="009E6F3F" w:rsidRDefault="007026F1" w:rsidP="007026F1">
      <w:pPr>
        <w:numPr>
          <w:ilvl w:val="0"/>
          <w:numId w:val="3"/>
        </w:numPr>
        <w:spacing w:after="0" w:line="240" w:lineRule="auto"/>
        <w:jc w:val="both"/>
        <w:rPr>
          <w:rFonts w:ascii="Arial" w:hAnsi="Arial" w:cs="Arial"/>
          <w:lang w:val="es-ES_tradnl"/>
        </w:rPr>
      </w:pPr>
      <w:r w:rsidRPr="009E6F3F">
        <w:rPr>
          <w:rFonts w:ascii="Arial" w:hAnsi="Arial" w:cs="Arial"/>
          <w:b/>
          <w:u w:val="single"/>
          <w:lang w:val="es-ES_tradnl"/>
        </w:rPr>
        <w:t>Proyecto Red Innovastur</w:t>
      </w:r>
      <w:r w:rsidRPr="009E6F3F">
        <w:rPr>
          <w:rFonts w:ascii="Arial" w:hAnsi="Arial" w:cs="Arial"/>
          <w:b/>
          <w:lang w:val="es-ES_tradnl"/>
        </w:rPr>
        <w:t>:</w:t>
      </w:r>
      <w:r w:rsidRPr="009E6F3F">
        <w:rPr>
          <w:rFonts w:ascii="Arial" w:hAnsi="Arial" w:cs="Arial"/>
          <w:lang w:val="es-ES_tradnl"/>
        </w:rPr>
        <w:t xml:space="preserve"> Cooperación para la innovación y transferencia de conocimiento entre agentes del sistema de I+D+i de Asturias y Uruguay. En ese marco se realizó una visita de delegación uruguaya a Asturias integrada por Facultad de Ciencias, Ingenio,(Polo de Pando y ANII.  Se coordinaron reuniones y entrevistas con Cluster TIC (responsables y perfil de empresas), Iniciativas incubadas en vivero BIO del CEEI/spin off universitarios, Cluster audiovisual,  Fundación CTIC-Centro Tecnológico y  visita a Parque Científico Tecnológico de Gijón.                                                                                                                                                 </w:t>
      </w:r>
    </w:p>
    <w:p w:rsidR="009E6F3F" w:rsidRDefault="009E6F3F" w:rsidP="009E6F3F">
      <w:pPr>
        <w:spacing w:after="0" w:line="240" w:lineRule="auto"/>
        <w:jc w:val="both"/>
        <w:rPr>
          <w:rFonts w:ascii="Arial" w:hAnsi="Arial" w:cs="Arial"/>
          <w:lang w:val="es-ES_tradnl"/>
        </w:rPr>
      </w:pPr>
    </w:p>
    <w:p w:rsidR="002C5A21" w:rsidRPr="009E6F3F" w:rsidRDefault="007026F1" w:rsidP="009E6F3F">
      <w:pPr>
        <w:spacing w:after="0" w:line="240" w:lineRule="auto"/>
        <w:jc w:val="both"/>
        <w:rPr>
          <w:rFonts w:ascii="Arial" w:hAnsi="Arial" w:cs="Arial"/>
          <w:lang w:val="es-ES_tradnl"/>
        </w:rPr>
      </w:pPr>
      <w:r w:rsidRPr="009E6F3F">
        <w:rPr>
          <w:rFonts w:ascii="Arial" w:hAnsi="Arial" w:cs="Arial"/>
          <w:lang w:val="es-ES_tradnl"/>
        </w:rPr>
        <w:t>Continuando con la ejecución recibimos a la Directora de CEEI, co-desarrollando el Taller con Red de Incubadoras de la Región (RePABI y celebrándose un Taller en ANII referente proceso de creación de empresas innovadoras de base tecnológica y spin offs, siguiendo la experiencia en CEEI Asturias.</w:t>
      </w:r>
    </w:p>
    <w:p w:rsidR="002C5A21" w:rsidRPr="009E6F3F" w:rsidRDefault="002C5A21" w:rsidP="009E6F3F">
      <w:pPr>
        <w:pStyle w:val="NoSpacing"/>
        <w:jc w:val="both"/>
        <w:rPr>
          <w:rFonts w:ascii="Arial" w:hAnsi="Arial" w:cs="Arial"/>
          <w:b/>
          <w:noProof/>
          <w:u w:val="single"/>
        </w:rPr>
      </w:pPr>
    </w:p>
    <w:p w:rsidR="002C5A21" w:rsidRPr="009E6F3F" w:rsidRDefault="007026F1" w:rsidP="007026F1">
      <w:pPr>
        <w:pStyle w:val="NoSpacing"/>
        <w:numPr>
          <w:ilvl w:val="0"/>
          <w:numId w:val="3"/>
        </w:numPr>
        <w:jc w:val="both"/>
        <w:rPr>
          <w:rFonts w:ascii="Arial" w:hAnsi="Arial" w:cs="Arial"/>
          <w:noProof/>
        </w:rPr>
      </w:pPr>
      <w:r w:rsidRPr="009E6F3F">
        <w:rPr>
          <w:rFonts w:ascii="Arial" w:hAnsi="Arial" w:cs="Arial"/>
          <w:b/>
          <w:noProof/>
          <w:u w:val="single"/>
        </w:rPr>
        <w:t>Visita al Reino Unido y nuevos acuerdos de cooperación</w:t>
      </w:r>
      <w:r w:rsidRPr="009E6F3F">
        <w:rPr>
          <w:rFonts w:ascii="Arial" w:hAnsi="Arial" w:cs="Arial"/>
          <w:b/>
          <w:noProof/>
        </w:rPr>
        <w:t xml:space="preserve">: </w:t>
      </w:r>
      <w:r w:rsidRPr="009E6F3F">
        <w:rPr>
          <w:rFonts w:ascii="Arial" w:hAnsi="Arial" w:cs="Arial"/>
          <w:noProof/>
        </w:rPr>
        <w:t>De esta visita e instancias previas nacieron</w:t>
      </w:r>
      <w:r w:rsidRPr="009E6F3F">
        <w:rPr>
          <w:rFonts w:ascii="Arial" w:hAnsi="Arial" w:cs="Arial"/>
          <w:bCs/>
        </w:rPr>
        <w:t xml:space="preserve"> Acuerdos  con el King´s College London  y Chevening Scholarships. Se procedió a ambos llamados y se hallan en proceso de evaluación.</w:t>
      </w:r>
    </w:p>
    <w:p w:rsidR="002C5A21" w:rsidRPr="009E6F3F" w:rsidRDefault="002C5A21" w:rsidP="009E6F3F">
      <w:pPr>
        <w:pStyle w:val="NoSpacing"/>
        <w:jc w:val="both"/>
        <w:rPr>
          <w:rFonts w:ascii="Arial" w:hAnsi="Arial" w:cs="Arial"/>
          <w:noProof/>
        </w:rPr>
      </w:pPr>
    </w:p>
    <w:p w:rsidR="002C5A21" w:rsidRPr="009E6F3F" w:rsidRDefault="007026F1" w:rsidP="007026F1">
      <w:pPr>
        <w:numPr>
          <w:ilvl w:val="0"/>
          <w:numId w:val="3"/>
        </w:numPr>
        <w:spacing w:after="0" w:line="240" w:lineRule="auto"/>
        <w:jc w:val="both"/>
        <w:rPr>
          <w:rFonts w:ascii="Arial" w:hAnsi="Arial" w:cs="Arial"/>
          <w:noProof/>
        </w:rPr>
      </w:pPr>
      <w:r w:rsidRPr="009E6F3F">
        <w:rPr>
          <w:rFonts w:ascii="Arial" w:hAnsi="Arial" w:cs="Arial"/>
          <w:b/>
          <w:noProof/>
          <w:u w:val="single"/>
        </w:rPr>
        <w:t xml:space="preserve"> Convenio con Stanford Technology Ventures Program (STVP</w:t>
      </w:r>
      <w:r w:rsidRPr="009E6F3F">
        <w:rPr>
          <w:rFonts w:ascii="Arial" w:hAnsi="Arial" w:cs="Arial"/>
          <w:b/>
          <w:noProof/>
        </w:rPr>
        <w:t>)</w:t>
      </w:r>
      <w:r w:rsidRPr="009E6F3F">
        <w:rPr>
          <w:rFonts w:ascii="Arial" w:hAnsi="Arial" w:cs="Arial"/>
          <w:noProof/>
        </w:rPr>
        <w:t xml:space="preserve">, cuya ejecución comienza en enero del 2014 y ya cuenta con visitas programadas para marzo. El acuerdo con el centro de emprendedorismo de Stanford busca fortalecer las capacidades nacionalespara el desarrollo de la innovaciónn y el emprendedurismo en Uruguay y en la región. Anualmente STVP enviará a Uruguay profesores o personal de la Universidad de Stanford, para que brinden talleres, charlas, consultoras y asesoramiento, y/o participen en eventos en Uruguay de temas vinculados al objeto de la Alianza. </w:t>
      </w:r>
    </w:p>
    <w:p w:rsidR="002C5A21" w:rsidRPr="009E6F3F" w:rsidRDefault="002C5A21" w:rsidP="009E6F3F">
      <w:pPr>
        <w:pStyle w:val="ListParagraph"/>
        <w:spacing w:after="0" w:line="240" w:lineRule="auto"/>
        <w:jc w:val="both"/>
        <w:rPr>
          <w:rFonts w:ascii="Arial" w:hAnsi="Arial" w:cs="Arial"/>
          <w:noProof/>
        </w:rPr>
      </w:pPr>
    </w:p>
    <w:p w:rsidR="002C5A21" w:rsidRDefault="007026F1" w:rsidP="009E6F3F">
      <w:pPr>
        <w:spacing w:after="0" w:line="240" w:lineRule="auto"/>
        <w:jc w:val="both"/>
        <w:rPr>
          <w:rFonts w:ascii="Arial" w:hAnsi="Arial" w:cs="Arial"/>
          <w:noProof/>
        </w:rPr>
      </w:pPr>
      <w:r w:rsidRPr="009E6F3F">
        <w:rPr>
          <w:rFonts w:ascii="Arial" w:hAnsi="Arial" w:cs="Arial"/>
          <w:noProof/>
        </w:rPr>
        <w:t>Stanford recibirá un grupo de profesores y/o gestores de programas, todo ello en el marco de la coordinación de las cuatro F</w:t>
      </w:r>
      <w:r w:rsidR="009E6F3F">
        <w:rPr>
          <w:rFonts w:ascii="Arial" w:hAnsi="Arial" w:cs="Arial"/>
          <w:noProof/>
        </w:rPr>
        <w:t>acultades de Ingeniería y ANII.</w:t>
      </w:r>
    </w:p>
    <w:p w:rsidR="009E6F3F" w:rsidRPr="009E6F3F" w:rsidRDefault="009E6F3F" w:rsidP="009E6F3F">
      <w:pPr>
        <w:spacing w:after="0" w:line="240" w:lineRule="auto"/>
        <w:jc w:val="both"/>
        <w:rPr>
          <w:rFonts w:ascii="Arial" w:hAnsi="Arial" w:cs="Arial"/>
          <w:noProof/>
        </w:rPr>
      </w:pPr>
    </w:p>
    <w:p w:rsidR="002C5A21" w:rsidRPr="009E6F3F" w:rsidRDefault="007026F1" w:rsidP="007026F1">
      <w:pPr>
        <w:numPr>
          <w:ilvl w:val="0"/>
          <w:numId w:val="3"/>
        </w:numPr>
        <w:spacing w:after="0" w:line="240" w:lineRule="auto"/>
        <w:jc w:val="both"/>
        <w:rPr>
          <w:rFonts w:ascii="Arial" w:hAnsi="Arial" w:cs="Arial"/>
          <w:b/>
          <w:noProof/>
          <w:u w:val="single"/>
        </w:rPr>
      </w:pPr>
      <w:r w:rsidRPr="009E6F3F">
        <w:rPr>
          <w:rFonts w:ascii="Arial" w:hAnsi="Arial" w:cs="Arial"/>
          <w:b/>
          <w:noProof/>
          <w:u w:val="single"/>
        </w:rPr>
        <w:t>Primera Convocatoria para Proyectos conjuntos con el CONICET de Argentina</w:t>
      </w:r>
      <w:r w:rsidRPr="009E6F3F">
        <w:rPr>
          <w:rFonts w:ascii="Arial" w:hAnsi="Arial" w:cs="Arial"/>
          <w:noProof/>
        </w:rPr>
        <w:t>: en ese marco se llamó a proyectos de cooperación bilateral. Las propuestas elegidas deberían aportar al desarrollo, mejora, resolución y/o aprovechamiento de los sectores nucleares de las áreas tecnológicas a priorizar  definidas en el PENCTI.  La duración máxima de los proyectos será de 24 meses. Ha finalizado la evaluación nacional y estamos a espera que termine la misma etapa en Argentina</w:t>
      </w:r>
    </w:p>
    <w:p w:rsidR="002C5A21" w:rsidRPr="009E6F3F" w:rsidRDefault="002C5A21" w:rsidP="009E6F3F">
      <w:pPr>
        <w:spacing w:after="0" w:line="240" w:lineRule="auto"/>
        <w:jc w:val="both"/>
        <w:rPr>
          <w:rFonts w:ascii="Arial" w:hAnsi="Arial" w:cs="Arial"/>
          <w:noProof/>
          <w:highlight w:val="yellow"/>
        </w:rPr>
      </w:pPr>
    </w:p>
    <w:p w:rsidR="002C5A21" w:rsidRPr="009E6F3F" w:rsidRDefault="007026F1" w:rsidP="007026F1">
      <w:pPr>
        <w:numPr>
          <w:ilvl w:val="0"/>
          <w:numId w:val="3"/>
        </w:numPr>
        <w:spacing w:after="0" w:line="240" w:lineRule="auto"/>
        <w:jc w:val="both"/>
        <w:rPr>
          <w:rFonts w:ascii="Arial" w:hAnsi="Arial" w:cs="Arial"/>
          <w:b/>
          <w:noProof/>
        </w:rPr>
      </w:pPr>
      <w:r w:rsidRPr="009E6F3F">
        <w:rPr>
          <w:rFonts w:ascii="Arial" w:hAnsi="Arial" w:cs="Arial"/>
          <w:b/>
          <w:noProof/>
          <w:u w:val="single"/>
        </w:rPr>
        <w:t>Proyecto de Cooperacion conjunto entre ANII- MEC y COLCIENCIAS de Colombia</w:t>
      </w:r>
      <w:r w:rsidRPr="009E6F3F">
        <w:rPr>
          <w:rFonts w:ascii="Arial" w:hAnsi="Arial" w:cs="Arial"/>
          <w:b/>
          <w:noProof/>
        </w:rPr>
        <w:t xml:space="preserve">: </w:t>
      </w:r>
      <w:r w:rsidRPr="009E6F3F">
        <w:rPr>
          <w:rFonts w:ascii="Arial" w:hAnsi="Arial" w:cs="Arial"/>
          <w:noProof/>
        </w:rPr>
        <w:t xml:space="preserve"> se aprobó un Proyecto de fortaleciemiento de capacidades en Ciencia, Tecnología e Innovación de acuerdo a la demanda de MEC y ANII.  El mismo implicará Intercambio de expertos, experiencias en gestión y participación para el Programa de Popularización de la Cultura Científica, abordando otras áreas como como la formulación de evaluadores y la convocatoria a proyectos.</w:t>
      </w:r>
    </w:p>
    <w:p w:rsidR="009E6F3F" w:rsidRPr="009E6F3F" w:rsidRDefault="009E6F3F" w:rsidP="009E6F3F">
      <w:pPr>
        <w:spacing w:after="0" w:line="240" w:lineRule="auto"/>
        <w:jc w:val="both"/>
        <w:rPr>
          <w:rFonts w:ascii="Arial" w:eastAsia="Calibri" w:hAnsi="Arial" w:cs="Arial"/>
          <w:lang w:val="es-ES"/>
        </w:rPr>
      </w:pPr>
    </w:p>
    <w:p w:rsidR="002F1C4B" w:rsidRDefault="002F1C4B" w:rsidP="009E6F3F">
      <w:pPr>
        <w:spacing w:after="0" w:line="240" w:lineRule="auto"/>
        <w:jc w:val="both"/>
        <w:rPr>
          <w:rFonts w:ascii="Arial" w:hAnsi="Arial" w:cs="Arial"/>
        </w:rPr>
      </w:pPr>
    </w:p>
    <w:p w:rsidR="00F036E5" w:rsidRDefault="00F036E5" w:rsidP="009E6F3F">
      <w:pPr>
        <w:spacing w:after="0" w:line="240" w:lineRule="auto"/>
        <w:jc w:val="both"/>
        <w:rPr>
          <w:rFonts w:ascii="Arial" w:hAnsi="Arial" w:cs="Arial"/>
        </w:rPr>
      </w:pPr>
    </w:p>
    <w:p w:rsidR="00F036E5" w:rsidRDefault="00F036E5" w:rsidP="009E6F3F">
      <w:pPr>
        <w:spacing w:after="0" w:line="240" w:lineRule="auto"/>
        <w:jc w:val="both"/>
        <w:rPr>
          <w:rFonts w:ascii="Arial" w:hAnsi="Arial" w:cs="Arial"/>
        </w:rPr>
      </w:pPr>
    </w:p>
    <w:p w:rsidR="00F036E5" w:rsidRDefault="00F036E5" w:rsidP="009E6F3F">
      <w:pPr>
        <w:spacing w:after="0" w:line="240" w:lineRule="auto"/>
        <w:jc w:val="both"/>
        <w:rPr>
          <w:rFonts w:ascii="Arial" w:hAnsi="Arial" w:cs="Arial"/>
        </w:rPr>
      </w:pPr>
    </w:p>
    <w:p w:rsidR="00F036E5" w:rsidRDefault="00F036E5" w:rsidP="009E6F3F">
      <w:pPr>
        <w:spacing w:after="0" w:line="240" w:lineRule="auto"/>
        <w:jc w:val="both"/>
        <w:rPr>
          <w:rFonts w:ascii="Arial" w:hAnsi="Arial" w:cs="Arial"/>
        </w:rPr>
      </w:pPr>
    </w:p>
    <w:p w:rsidR="00F036E5" w:rsidRDefault="00F036E5" w:rsidP="009E6F3F">
      <w:pPr>
        <w:spacing w:after="0" w:line="240" w:lineRule="auto"/>
        <w:jc w:val="both"/>
        <w:rPr>
          <w:rFonts w:ascii="Arial" w:hAnsi="Arial" w:cs="Arial"/>
        </w:rPr>
      </w:pPr>
    </w:p>
    <w:p w:rsidR="00F036E5" w:rsidRDefault="00F036E5" w:rsidP="00F036E5">
      <w:pPr>
        <w:pStyle w:val="Heading2"/>
        <w:spacing w:before="0" w:after="200"/>
        <w:jc w:val="center"/>
        <w:rPr>
          <w:rFonts w:ascii="Arial" w:hAnsi="Arial" w:cs="Arial"/>
          <w:color w:val="auto"/>
          <w:sz w:val="24"/>
          <w:szCs w:val="24"/>
          <w:u w:val="single"/>
        </w:rPr>
      </w:pPr>
      <w:bookmarkStart w:id="244" w:name="_Toc381357387"/>
      <w:r>
        <w:rPr>
          <w:rFonts w:ascii="Arial" w:hAnsi="Arial" w:cs="Arial"/>
          <w:color w:val="auto"/>
          <w:sz w:val="24"/>
          <w:szCs w:val="24"/>
          <w:u w:val="single"/>
        </w:rPr>
        <w:lastRenderedPageBreak/>
        <w:t>UNIDAD DE EVALUACIÓN Y MONITOREO</w:t>
      </w:r>
      <w:r>
        <w:rPr>
          <w:rStyle w:val="FootnoteReference"/>
          <w:rFonts w:ascii="Arial" w:hAnsi="Arial" w:cs="Arial"/>
          <w:color w:val="auto"/>
          <w:sz w:val="24"/>
          <w:szCs w:val="24"/>
          <w:u w:val="single"/>
        </w:rPr>
        <w:footnoteReference w:id="52"/>
      </w:r>
      <w:bookmarkEnd w:id="244"/>
    </w:p>
    <w:p w:rsidR="00F036E5" w:rsidRPr="00F036E5" w:rsidRDefault="00F036E5" w:rsidP="00F036E5">
      <w:pPr>
        <w:spacing w:after="0" w:line="240" w:lineRule="auto"/>
      </w:pPr>
    </w:p>
    <w:p w:rsidR="00F036E5" w:rsidRPr="00A75ED1" w:rsidRDefault="00F036E5" w:rsidP="00F036E5">
      <w:pPr>
        <w:spacing w:after="0" w:line="240" w:lineRule="auto"/>
        <w:jc w:val="both"/>
        <w:rPr>
          <w:rFonts w:ascii="Arial" w:hAnsi="Arial" w:cs="Arial"/>
        </w:rPr>
      </w:pPr>
      <w:r w:rsidRPr="00A75ED1">
        <w:rPr>
          <w:rFonts w:ascii="Arial" w:hAnsi="Arial" w:cs="Arial"/>
        </w:rPr>
        <w:t xml:space="preserve">La Unidad de Evaluación </w:t>
      </w:r>
      <w:r>
        <w:rPr>
          <w:rFonts w:ascii="Arial" w:hAnsi="Arial" w:cs="Arial"/>
        </w:rPr>
        <w:t xml:space="preserve">y Monitoreo </w:t>
      </w:r>
      <w:r w:rsidRPr="00A75ED1">
        <w:rPr>
          <w:rFonts w:ascii="Arial" w:hAnsi="Arial" w:cs="Arial"/>
        </w:rPr>
        <w:t>ha trabajado durante el año 201</w:t>
      </w:r>
      <w:r>
        <w:rPr>
          <w:rFonts w:ascii="Arial" w:hAnsi="Arial" w:cs="Arial"/>
        </w:rPr>
        <w:t>3</w:t>
      </w:r>
      <w:r w:rsidRPr="00A75ED1">
        <w:rPr>
          <w:rFonts w:ascii="Arial" w:hAnsi="Arial" w:cs="Arial"/>
        </w:rPr>
        <w:t xml:space="preserve"> en torno a 4 ejes principales, con énfasis en los dos primeros:</w:t>
      </w:r>
      <w:r>
        <w:rPr>
          <w:rFonts w:ascii="Arial" w:hAnsi="Arial" w:cs="Arial"/>
        </w:rPr>
        <w:t xml:space="preserve"> 1) </w:t>
      </w:r>
      <w:r w:rsidRPr="00A75ED1">
        <w:rPr>
          <w:rFonts w:ascii="Arial" w:hAnsi="Arial" w:cs="Arial"/>
        </w:rPr>
        <w:t>Evaluac</w:t>
      </w:r>
      <w:r>
        <w:rPr>
          <w:rFonts w:ascii="Arial" w:hAnsi="Arial" w:cs="Arial"/>
        </w:rPr>
        <w:t xml:space="preserve">ión de Instrumentos y Programas; 2) </w:t>
      </w:r>
      <w:r w:rsidRPr="00A75ED1">
        <w:rPr>
          <w:rFonts w:ascii="Arial" w:hAnsi="Arial" w:cs="Arial"/>
        </w:rPr>
        <w:t>Generación de Indicadores de CTI</w:t>
      </w:r>
      <w:r>
        <w:rPr>
          <w:rFonts w:ascii="Arial" w:hAnsi="Arial" w:cs="Arial"/>
        </w:rPr>
        <w:t xml:space="preserve">; 3) </w:t>
      </w:r>
      <w:r w:rsidRPr="00A75ED1">
        <w:rPr>
          <w:rFonts w:ascii="Arial" w:hAnsi="Arial" w:cs="Arial"/>
        </w:rPr>
        <w:t>Monitoreo externo</w:t>
      </w:r>
      <w:r>
        <w:rPr>
          <w:rFonts w:ascii="Arial" w:hAnsi="Arial" w:cs="Arial"/>
        </w:rPr>
        <w:t xml:space="preserve">; y 4) </w:t>
      </w:r>
      <w:r w:rsidRPr="00A75ED1">
        <w:rPr>
          <w:rFonts w:ascii="Arial" w:hAnsi="Arial" w:cs="Arial"/>
        </w:rPr>
        <w:t>Monitoreo Interno.</w:t>
      </w:r>
    </w:p>
    <w:p w:rsidR="00F036E5" w:rsidRDefault="00F036E5" w:rsidP="00F036E5">
      <w:pPr>
        <w:spacing w:after="0" w:line="240" w:lineRule="auto"/>
        <w:jc w:val="both"/>
        <w:rPr>
          <w:rFonts w:ascii="Arial" w:hAnsi="Arial" w:cs="Arial"/>
          <w:b/>
        </w:rPr>
      </w:pPr>
    </w:p>
    <w:p w:rsidR="00F036E5" w:rsidRPr="00A75ED1" w:rsidRDefault="00F036E5" w:rsidP="00F036E5">
      <w:pPr>
        <w:spacing w:line="240" w:lineRule="auto"/>
        <w:jc w:val="both"/>
        <w:rPr>
          <w:rFonts w:ascii="Arial" w:hAnsi="Arial" w:cs="Arial"/>
          <w:b/>
        </w:rPr>
      </w:pPr>
      <w:r w:rsidRPr="00A75ED1">
        <w:rPr>
          <w:rFonts w:ascii="Arial" w:hAnsi="Arial" w:cs="Arial"/>
          <w:b/>
        </w:rPr>
        <w:t>Evaluación de Instrumentos y Programas</w:t>
      </w:r>
    </w:p>
    <w:p w:rsidR="00F036E5" w:rsidRDefault="00F036E5" w:rsidP="00F036E5">
      <w:pPr>
        <w:spacing w:after="0" w:line="240" w:lineRule="auto"/>
        <w:jc w:val="both"/>
        <w:rPr>
          <w:rFonts w:ascii="Arial" w:eastAsia="Calibri" w:hAnsi="Arial" w:cs="Arial"/>
        </w:rPr>
      </w:pPr>
      <w:r w:rsidRPr="00A91E45">
        <w:rPr>
          <w:rFonts w:ascii="Arial" w:hAnsi="Arial" w:cs="Arial"/>
        </w:rPr>
        <w:t xml:space="preserve">La Evaluación es concebida </w:t>
      </w:r>
      <w:r w:rsidRPr="00A91E45">
        <w:rPr>
          <w:rFonts w:ascii="Arial" w:eastAsia="Calibri" w:hAnsi="Arial" w:cs="Arial"/>
        </w:rPr>
        <w:t xml:space="preserve">como actividad </w:t>
      </w:r>
      <w:r>
        <w:rPr>
          <w:rFonts w:ascii="Arial" w:eastAsia="Calibri" w:hAnsi="Arial" w:cs="Arial"/>
        </w:rPr>
        <w:t xml:space="preserve">generadora de insumos </w:t>
      </w:r>
      <w:r w:rsidRPr="00A91E45">
        <w:rPr>
          <w:rFonts w:ascii="Arial" w:eastAsia="Calibri" w:hAnsi="Arial" w:cs="Arial"/>
        </w:rPr>
        <w:t>para alcanzar mayores niveles de eficacia, eficiencia y equidad en los programas e instrumentos implementados incorporando conceptos de rendi</w:t>
      </w:r>
      <w:r w:rsidRPr="00A91E45">
        <w:rPr>
          <w:rFonts w:ascii="Arial" w:hAnsi="Arial" w:cs="Arial"/>
        </w:rPr>
        <w:t xml:space="preserve">ción </w:t>
      </w:r>
      <w:r w:rsidRPr="00A91E45">
        <w:rPr>
          <w:rFonts w:ascii="Arial" w:eastAsia="Calibri" w:hAnsi="Arial" w:cs="Arial"/>
        </w:rPr>
        <w:t xml:space="preserve">de cuentas, responsabilidad y transparencia. </w:t>
      </w:r>
    </w:p>
    <w:p w:rsidR="00F036E5" w:rsidRDefault="00F036E5" w:rsidP="00F036E5">
      <w:pPr>
        <w:spacing w:after="0" w:line="240" w:lineRule="auto"/>
        <w:jc w:val="both"/>
        <w:rPr>
          <w:rFonts w:ascii="Arial" w:eastAsia="Calibri" w:hAnsi="Arial" w:cs="Arial"/>
        </w:rPr>
      </w:pPr>
    </w:p>
    <w:p w:rsidR="00F036E5" w:rsidRDefault="00F036E5" w:rsidP="00F036E5">
      <w:pPr>
        <w:spacing w:after="0" w:line="240" w:lineRule="auto"/>
        <w:jc w:val="both"/>
        <w:rPr>
          <w:rFonts w:ascii="Arial" w:eastAsia="Calibri" w:hAnsi="Arial" w:cs="Arial"/>
        </w:rPr>
      </w:pPr>
      <w:r>
        <w:rPr>
          <w:rFonts w:ascii="Arial" w:eastAsia="Calibri" w:hAnsi="Arial" w:cs="Arial"/>
        </w:rPr>
        <w:t>En el año se realizó la primera evaluación de un instrumento destinado a fomentar la investigación, el Fondo Clemente Estable 2007</w:t>
      </w:r>
      <w:r>
        <w:rPr>
          <w:rStyle w:val="FootnoteReference"/>
          <w:rFonts w:ascii="Arial" w:eastAsia="Calibri" w:hAnsi="Arial" w:cs="Arial"/>
        </w:rPr>
        <w:footnoteReference w:id="53"/>
      </w:r>
      <w:r>
        <w:rPr>
          <w:rFonts w:ascii="Arial" w:eastAsia="Calibri" w:hAnsi="Arial" w:cs="Arial"/>
        </w:rPr>
        <w:t xml:space="preserve">. Dicha evaluación implicó asumir importantes desafíos metodológicos, al no evaluarse personas individuales, como ser capturar el efecto de la calidad de los proyectos, tomar en cuenta la unidad grupo de investigación así como identificar del CVuy la producción conjunta. </w:t>
      </w:r>
    </w:p>
    <w:p w:rsidR="00F036E5" w:rsidRDefault="00F036E5" w:rsidP="00F036E5">
      <w:pPr>
        <w:spacing w:after="0" w:line="240" w:lineRule="auto"/>
        <w:jc w:val="both"/>
        <w:rPr>
          <w:rFonts w:ascii="Arial" w:eastAsia="Calibri" w:hAnsi="Arial" w:cs="Arial"/>
        </w:rPr>
      </w:pPr>
    </w:p>
    <w:p w:rsidR="00F036E5" w:rsidRDefault="00F036E5" w:rsidP="00F036E5">
      <w:pPr>
        <w:spacing w:after="0" w:line="240" w:lineRule="auto"/>
        <w:jc w:val="both"/>
        <w:rPr>
          <w:rFonts w:ascii="Arial" w:eastAsia="Calibri" w:hAnsi="Arial" w:cs="Arial"/>
        </w:rPr>
      </w:pPr>
      <w:r>
        <w:rPr>
          <w:rFonts w:ascii="Arial" w:eastAsia="Calibri" w:hAnsi="Arial" w:cs="Arial"/>
        </w:rPr>
        <w:t>El análisis muestra impactos positivos del instrumento, c</w:t>
      </w:r>
      <w:r w:rsidRPr="00060688">
        <w:rPr>
          <w:rFonts w:ascii="Arial" w:eastAsia="Calibri" w:hAnsi="Arial" w:cs="Arial"/>
        </w:rPr>
        <w:t xml:space="preserve">oncretamente en los investigadores de las modalidades I y II </w:t>
      </w:r>
      <w:r>
        <w:rPr>
          <w:rFonts w:ascii="Arial" w:eastAsia="Calibri" w:hAnsi="Arial" w:cs="Arial"/>
        </w:rPr>
        <w:t xml:space="preserve">el cambio </w:t>
      </w:r>
      <w:r w:rsidRPr="00060688">
        <w:rPr>
          <w:rFonts w:ascii="Arial" w:eastAsia="Calibri" w:hAnsi="Arial" w:cs="Arial"/>
        </w:rPr>
        <w:t>en la trayectoria de la cantidad de publicaciones y en las publicaciones arbitradas</w:t>
      </w:r>
      <w:r>
        <w:rPr>
          <w:rFonts w:ascii="Arial" w:eastAsia="Calibri" w:hAnsi="Arial" w:cs="Arial"/>
        </w:rPr>
        <w:t xml:space="preserve"> es estadísticamente significativo. Por su parte, l</w:t>
      </w:r>
      <w:r w:rsidRPr="00060688">
        <w:rPr>
          <w:rFonts w:ascii="Arial" w:eastAsia="Calibri" w:hAnsi="Arial" w:cs="Arial"/>
        </w:rPr>
        <w:t xml:space="preserve">a evaluación de resultados mostró un saldo positivo para el conjunto de los investigadores que participaron del FCE 2007 en todas las dimensiones analizadas (producción, redes, nuevos proyectos y generación de líneas de investigación): </w:t>
      </w:r>
    </w:p>
    <w:p w:rsidR="00B7751F" w:rsidRDefault="00B7751F" w:rsidP="00F036E5">
      <w:pPr>
        <w:spacing w:after="0" w:line="240" w:lineRule="auto"/>
        <w:jc w:val="both"/>
        <w:rPr>
          <w:rFonts w:ascii="Arial" w:eastAsia="Calibri" w:hAnsi="Arial" w:cs="Arial"/>
        </w:rPr>
      </w:pPr>
    </w:p>
    <w:p w:rsidR="00B7751F" w:rsidRPr="00B7751F" w:rsidRDefault="00B7751F" w:rsidP="007026F1">
      <w:pPr>
        <w:pStyle w:val="ListParagraph"/>
        <w:numPr>
          <w:ilvl w:val="0"/>
          <w:numId w:val="4"/>
        </w:numPr>
        <w:spacing w:after="0" w:line="240" w:lineRule="auto"/>
        <w:jc w:val="both"/>
        <w:rPr>
          <w:rFonts w:ascii="Arial" w:eastAsia="Calibri" w:hAnsi="Arial" w:cs="Arial"/>
        </w:rPr>
      </w:pPr>
      <w:r w:rsidRPr="00B7751F">
        <w:rPr>
          <w:rFonts w:ascii="Arial" w:eastAsia="Calibri" w:hAnsi="Arial" w:cs="Arial"/>
        </w:rPr>
        <w:t>Los participantes de los proyectos bajo las modalidades I y II en el rol de investigador además de ser el grupo en el cual se releva impacto, se destacan por sus resultados a nivel de la internacionalización de los vínculos y la formación de recursos humanos.</w:t>
      </w:r>
    </w:p>
    <w:p w:rsidR="00B7751F" w:rsidRPr="00B7751F" w:rsidRDefault="00B7751F" w:rsidP="007026F1">
      <w:pPr>
        <w:pStyle w:val="ListParagraph"/>
        <w:numPr>
          <w:ilvl w:val="0"/>
          <w:numId w:val="4"/>
        </w:numPr>
        <w:spacing w:after="0" w:line="240" w:lineRule="auto"/>
        <w:jc w:val="both"/>
        <w:rPr>
          <w:rFonts w:ascii="Arial" w:eastAsia="Calibri" w:hAnsi="Arial" w:cs="Arial"/>
          <w:lang w:val="es-ES_tradnl"/>
        </w:rPr>
      </w:pPr>
      <w:r w:rsidRPr="00B7751F">
        <w:rPr>
          <w:rFonts w:ascii="Arial" w:eastAsia="Calibri" w:hAnsi="Arial" w:cs="Arial"/>
        </w:rPr>
        <w:t>Para la Modalidad III los principales resultados derivan de ser la primera experiencia como RC, marcando el inicio hacia una mayor autonomía científica, junto a la obtención del título de postgrado.</w:t>
      </w:r>
    </w:p>
    <w:p w:rsidR="00F036E5" w:rsidRDefault="00F036E5" w:rsidP="00F036E5">
      <w:pPr>
        <w:spacing w:after="0" w:line="240" w:lineRule="auto"/>
        <w:jc w:val="both"/>
        <w:rPr>
          <w:rFonts w:ascii="Arial" w:eastAsia="Calibri" w:hAnsi="Arial" w:cs="Arial"/>
        </w:rPr>
      </w:pPr>
    </w:p>
    <w:p w:rsidR="00F036E5" w:rsidRDefault="00F036E5" w:rsidP="00F036E5">
      <w:pPr>
        <w:spacing w:after="0" w:line="240" w:lineRule="auto"/>
        <w:jc w:val="both"/>
        <w:rPr>
          <w:rFonts w:ascii="Arial" w:eastAsia="Calibri" w:hAnsi="Arial" w:cs="Arial"/>
        </w:rPr>
      </w:pPr>
      <w:r>
        <w:rPr>
          <w:rFonts w:ascii="Arial" w:eastAsia="Calibri" w:hAnsi="Arial" w:cs="Arial"/>
        </w:rPr>
        <w:t>En paralelo se realizó la contratación y coordinación de dos evaluaciones externas correspondientes a los instrumentos “Emprendedores Innovadores” y “Generación y Fortalecimiento de Servicios Científico-tecnológicos”, cuyos resultados serán publicados en 2014.</w:t>
      </w:r>
    </w:p>
    <w:p w:rsidR="00F036E5" w:rsidRDefault="00F036E5" w:rsidP="00F036E5">
      <w:pPr>
        <w:spacing w:after="0" w:line="240" w:lineRule="auto"/>
        <w:jc w:val="both"/>
        <w:rPr>
          <w:rFonts w:ascii="Arial" w:hAnsi="Arial" w:cs="Arial"/>
          <w:b/>
        </w:rPr>
      </w:pPr>
    </w:p>
    <w:p w:rsidR="00F036E5" w:rsidRPr="004E06F2" w:rsidRDefault="00F036E5" w:rsidP="00F036E5">
      <w:pPr>
        <w:spacing w:line="240" w:lineRule="auto"/>
        <w:jc w:val="both"/>
        <w:rPr>
          <w:rFonts w:ascii="Arial" w:hAnsi="Arial" w:cs="Arial"/>
          <w:b/>
        </w:rPr>
      </w:pPr>
      <w:r w:rsidRPr="004E06F2">
        <w:rPr>
          <w:rFonts w:ascii="Arial" w:hAnsi="Arial" w:cs="Arial"/>
          <w:b/>
        </w:rPr>
        <w:t>Generación de Indicadores de CTI</w:t>
      </w:r>
    </w:p>
    <w:p w:rsidR="00F036E5" w:rsidRPr="00AE3D2E" w:rsidRDefault="00F036E5" w:rsidP="00F036E5">
      <w:pPr>
        <w:autoSpaceDE w:val="0"/>
        <w:autoSpaceDN w:val="0"/>
        <w:adjustRightInd w:val="0"/>
        <w:spacing w:after="0" w:line="240" w:lineRule="auto"/>
        <w:jc w:val="both"/>
        <w:rPr>
          <w:rFonts w:ascii="Arial" w:hAnsi="Arial" w:cs="Arial"/>
        </w:rPr>
      </w:pPr>
      <w:r w:rsidRPr="00993995">
        <w:rPr>
          <w:rFonts w:ascii="Arial" w:hAnsi="Arial" w:cs="Arial"/>
          <w:iCs/>
        </w:rPr>
        <w:t>El objetivo de este proceso es contribuir al conocimiento tanto cuantitativo como cualitativo del Sistema Nacional de Innovación y apoyar los procesos estratégicos de planificación y toma de decisiones en políticas científico-tecnológicas y de fomento a la innovación, a través del diseño, relevamiento, procesamiento, análisis y difusión de un conjunto de indicadores y estudios sobre C</w:t>
      </w:r>
      <w:r>
        <w:rPr>
          <w:rFonts w:ascii="Arial" w:hAnsi="Arial" w:cs="Arial"/>
          <w:iCs/>
        </w:rPr>
        <w:t>iencia, Tecnología e Innovación</w:t>
      </w:r>
      <w:r w:rsidRPr="00993995">
        <w:rPr>
          <w:rFonts w:ascii="Arial" w:hAnsi="Arial" w:cs="Arial"/>
          <w:iCs/>
        </w:rPr>
        <w:t>.</w:t>
      </w:r>
    </w:p>
    <w:p w:rsidR="00F036E5" w:rsidRDefault="00F036E5" w:rsidP="00F036E5">
      <w:pPr>
        <w:autoSpaceDE w:val="0"/>
        <w:autoSpaceDN w:val="0"/>
        <w:adjustRightInd w:val="0"/>
        <w:spacing w:after="0" w:line="240" w:lineRule="auto"/>
        <w:jc w:val="both"/>
        <w:rPr>
          <w:rFonts w:ascii="Arial" w:hAnsi="Arial" w:cs="Arial"/>
        </w:rPr>
      </w:pPr>
    </w:p>
    <w:p w:rsidR="00F036E5" w:rsidRDefault="00F036E5" w:rsidP="00F036E5">
      <w:pPr>
        <w:autoSpaceDE w:val="0"/>
        <w:autoSpaceDN w:val="0"/>
        <w:adjustRightInd w:val="0"/>
        <w:spacing w:after="0" w:line="240" w:lineRule="auto"/>
        <w:jc w:val="both"/>
        <w:rPr>
          <w:rFonts w:ascii="Arial" w:hAnsi="Arial" w:cs="Arial"/>
        </w:rPr>
      </w:pPr>
      <w:r>
        <w:rPr>
          <w:rFonts w:ascii="Arial" w:hAnsi="Arial" w:cs="Arial"/>
        </w:rPr>
        <w:t xml:space="preserve">En primer lugar, cabe destacar </w:t>
      </w:r>
      <w:r w:rsidRPr="005B52C0">
        <w:rPr>
          <w:rFonts w:ascii="Arial" w:hAnsi="Arial" w:cs="Arial"/>
        </w:rPr>
        <w:t xml:space="preserve">la </w:t>
      </w:r>
      <w:r>
        <w:rPr>
          <w:rFonts w:ascii="Arial" w:hAnsi="Arial" w:cs="Arial"/>
        </w:rPr>
        <w:t xml:space="preserve">publicación de la </w:t>
      </w:r>
      <w:r w:rsidRPr="005B52C0">
        <w:rPr>
          <w:rFonts w:ascii="Arial" w:hAnsi="Arial" w:cs="Arial"/>
        </w:rPr>
        <w:t xml:space="preserve">primera edición del Boletín de Indicadores de Ciencia, Tecnología e Innovación del Uruguay,  que en adelante será </w:t>
      </w:r>
      <w:r>
        <w:rPr>
          <w:rFonts w:ascii="Arial" w:hAnsi="Arial" w:cs="Arial"/>
        </w:rPr>
        <w:lastRenderedPageBreak/>
        <w:t>realizado</w:t>
      </w:r>
      <w:r w:rsidRPr="005B52C0">
        <w:rPr>
          <w:rFonts w:ascii="Arial" w:hAnsi="Arial" w:cs="Arial"/>
        </w:rPr>
        <w:t xml:space="preserve"> anualmente</w:t>
      </w:r>
      <w:r>
        <w:rPr>
          <w:rFonts w:ascii="Arial" w:hAnsi="Arial" w:cs="Arial"/>
        </w:rPr>
        <w:t>.</w:t>
      </w:r>
      <w:r w:rsidRPr="005B52C0">
        <w:rPr>
          <w:rFonts w:ascii="Arial" w:hAnsi="Arial" w:cs="Arial"/>
        </w:rPr>
        <w:t xml:space="preserve"> Su principal objetivo es brindar una mirada global del país, resumiendo los indicadores nacionales de mayor relevancia y su evolución en los últimos años, y comparándolos, en los casos posibles, con los países de la región y otros de mayor desarrollo que nos muestren las distancias</w:t>
      </w:r>
      <w:r>
        <w:rPr>
          <w:rStyle w:val="FootnoteReference"/>
          <w:rFonts w:ascii="Arial" w:hAnsi="Arial" w:cs="Arial"/>
        </w:rPr>
        <w:footnoteReference w:id="54"/>
      </w:r>
      <w:r w:rsidRPr="005B52C0">
        <w:rPr>
          <w:rFonts w:ascii="Arial" w:hAnsi="Arial" w:cs="Arial"/>
        </w:rPr>
        <w:t>.</w:t>
      </w:r>
    </w:p>
    <w:p w:rsidR="00F036E5" w:rsidRDefault="00F036E5" w:rsidP="00F036E5">
      <w:pPr>
        <w:autoSpaceDE w:val="0"/>
        <w:autoSpaceDN w:val="0"/>
        <w:adjustRightInd w:val="0"/>
        <w:spacing w:after="0" w:line="240" w:lineRule="auto"/>
        <w:jc w:val="both"/>
        <w:rPr>
          <w:rFonts w:ascii="Arial" w:hAnsi="Arial" w:cs="Arial"/>
        </w:rPr>
      </w:pPr>
    </w:p>
    <w:p w:rsidR="00F036E5" w:rsidRDefault="00F036E5" w:rsidP="00F036E5">
      <w:pPr>
        <w:autoSpaceDE w:val="0"/>
        <w:autoSpaceDN w:val="0"/>
        <w:adjustRightInd w:val="0"/>
        <w:spacing w:after="0" w:line="240" w:lineRule="auto"/>
        <w:jc w:val="both"/>
        <w:rPr>
          <w:rFonts w:ascii="Arial" w:hAnsi="Arial" w:cs="Arial"/>
        </w:rPr>
      </w:pPr>
      <w:r>
        <w:rPr>
          <w:rFonts w:ascii="Arial" w:hAnsi="Arial" w:cs="Arial"/>
        </w:rPr>
        <w:t>En segundo lugar, se publicaron los resultados de la Encuesta de Actividades de Innovación Agropecuaria</w:t>
      </w:r>
      <w:r>
        <w:rPr>
          <w:rStyle w:val="FootnoteReference"/>
          <w:rFonts w:ascii="Arial" w:hAnsi="Arial" w:cs="Arial"/>
        </w:rPr>
        <w:footnoteReference w:id="55"/>
      </w:r>
      <w:r>
        <w:rPr>
          <w:rFonts w:ascii="Arial" w:hAnsi="Arial" w:cs="Arial"/>
        </w:rPr>
        <w:t>, primera en abarcar 11 rubros que representaban más del 90% de la producción agropecuaria del período, tanto a nivel nacional como regional. El análisis fue realizado por consultores de CINVE en coordinación con la Unidad.</w:t>
      </w:r>
    </w:p>
    <w:p w:rsidR="00F036E5" w:rsidRDefault="00F036E5" w:rsidP="00F036E5">
      <w:pPr>
        <w:autoSpaceDE w:val="0"/>
        <w:autoSpaceDN w:val="0"/>
        <w:adjustRightInd w:val="0"/>
        <w:spacing w:after="0" w:line="240" w:lineRule="auto"/>
        <w:jc w:val="both"/>
        <w:rPr>
          <w:rFonts w:ascii="Arial" w:hAnsi="Arial" w:cs="Arial"/>
        </w:rPr>
      </w:pPr>
    </w:p>
    <w:p w:rsidR="00F036E5" w:rsidRDefault="00F036E5" w:rsidP="00F036E5">
      <w:pPr>
        <w:autoSpaceDE w:val="0"/>
        <w:autoSpaceDN w:val="0"/>
        <w:adjustRightInd w:val="0"/>
        <w:spacing w:after="0" w:line="240" w:lineRule="auto"/>
        <w:jc w:val="both"/>
        <w:rPr>
          <w:rFonts w:ascii="Arial" w:hAnsi="Arial" w:cs="Arial"/>
        </w:rPr>
      </w:pPr>
      <w:r>
        <w:rPr>
          <w:rFonts w:ascii="Arial" w:hAnsi="Arial" w:cs="Arial"/>
        </w:rPr>
        <w:t>Finalmente salió a campo la V EAI Industria y III EAI Servicios (2010-2012), para lo cual se rediseñó el cuestionario, el Manual del Encuestador, se definieron nuevas reglas de consistencia para mejorar la calidad de los datos, se capacitó a los encuestadores y se siguió el campo, a cargo del INE. Dicho campo se encuentra en su fase final.</w:t>
      </w:r>
    </w:p>
    <w:p w:rsidR="00F036E5" w:rsidRDefault="00F036E5" w:rsidP="00F036E5">
      <w:pPr>
        <w:spacing w:after="0" w:line="240" w:lineRule="auto"/>
        <w:jc w:val="both"/>
        <w:rPr>
          <w:rFonts w:ascii="Arial" w:hAnsi="Arial" w:cs="Arial"/>
          <w:b/>
        </w:rPr>
      </w:pPr>
    </w:p>
    <w:p w:rsidR="00F036E5" w:rsidRPr="00B7751F" w:rsidRDefault="00F036E5" w:rsidP="00F036E5">
      <w:pPr>
        <w:spacing w:line="240" w:lineRule="auto"/>
        <w:jc w:val="both"/>
        <w:rPr>
          <w:rFonts w:ascii="Arial" w:hAnsi="Arial" w:cs="Arial"/>
          <w:b/>
        </w:rPr>
      </w:pPr>
      <w:r w:rsidRPr="00B7751F">
        <w:rPr>
          <w:rFonts w:ascii="Arial" w:hAnsi="Arial" w:cs="Arial"/>
          <w:b/>
        </w:rPr>
        <w:t>Monitoreo externo</w:t>
      </w:r>
    </w:p>
    <w:p w:rsidR="00B7751F" w:rsidRPr="00B7751F" w:rsidRDefault="00B7751F" w:rsidP="007026F1">
      <w:pPr>
        <w:pStyle w:val="ListParagraph"/>
        <w:numPr>
          <w:ilvl w:val="0"/>
          <w:numId w:val="5"/>
        </w:numPr>
        <w:autoSpaceDE w:val="0"/>
        <w:autoSpaceDN w:val="0"/>
        <w:adjustRightInd w:val="0"/>
        <w:spacing w:after="0" w:line="240" w:lineRule="auto"/>
        <w:jc w:val="both"/>
        <w:rPr>
          <w:rFonts w:ascii="Arial" w:hAnsi="Arial" w:cs="Arial"/>
        </w:rPr>
      </w:pPr>
      <w:r w:rsidRPr="00B7751F">
        <w:rPr>
          <w:rFonts w:ascii="Arial" w:hAnsi="Arial" w:cs="Arial"/>
        </w:rPr>
        <w:t>Seguimiento de los indicadores globales y de progreso físico del Proyecto de Fortalecimiento del Sistema Nacional de Investigación e Innovación (FOSNII) con el Banco Mundial.</w:t>
      </w:r>
    </w:p>
    <w:p w:rsidR="00B7751F" w:rsidRPr="00B7751F" w:rsidRDefault="00B7751F" w:rsidP="007026F1">
      <w:pPr>
        <w:pStyle w:val="ListParagraph"/>
        <w:numPr>
          <w:ilvl w:val="0"/>
          <w:numId w:val="5"/>
        </w:numPr>
        <w:autoSpaceDE w:val="0"/>
        <w:autoSpaceDN w:val="0"/>
        <w:adjustRightInd w:val="0"/>
        <w:spacing w:after="0" w:line="240" w:lineRule="auto"/>
        <w:jc w:val="both"/>
        <w:rPr>
          <w:rFonts w:ascii="Arial" w:hAnsi="Arial" w:cs="Arial"/>
        </w:rPr>
      </w:pPr>
      <w:r w:rsidRPr="00B7751F">
        <w:rPr>
          <w:rFonts w:ascii="Arial" w:hAnsi="Arial" w:cs="Arial"/>
        </w:rPr>
        <w:t xml:space="preserve">Seguimiento de los indicadores de producto y resultados (intermedios y finales) </w:t>
      </w:r>
    </w:p>
    <w:p w:rsidR="00B7751F" w:rsidRPr="00B7751F" w:rsidRDefault="00B7751F" w:rsidP="00B7751F">
      <w:pPr>
        <w:pStyle w:val="ListParagraph"/>
        <w:autoSpaceDE w:val="0"/>
        <w:autoSpaceDN w:val="0"/>
        <w:adjustRightInd w:val="0"/>
        <w:spacing w:after="0" w:line="240" w:lineRule="auto"/>
        <w:ind w:left="0"/>
        <w:jc w:val="both"/>
        <w:rPr>
          <w:rFonts w:ascii="Arial" w:hAnsi="Arial" w:cs="Arial"/>
        </w:rPr>
      </w:pPr>
      <w:r w:rsidRPr="00B7751F">
        <w:rPr>
          <w:rFonts w:ascii="Arial" w:hAnsi="Arial" w:cs="Arial"/>
        </w:rPr>
        <w:t>del Programa de Desarrollo Tecnológico PDT II con el BID.</w:t>
      </w:r>
    </w:p>
    <w:p w:rsidR="00B7751F" w:rsidRPr="00B7751F" w:rsidRDefault="00B7751F" w:rsidP="007026F1">
      <w:pPr>
        <w:pStyle w:val="ListParagraph"/>
        <w:numPr>
          <w:ilvl w:val="0"/>
          <w:numId w:val="5"/>
        </w:numPr>
        <w:autoSpaceDE w:val="0"/>
        <w:autoSpaceDN w:val="0"/>
        <w:adjustRightInd w:val="0"/>
        <w:spacing w:after="0" w:line="240" w:lineRule="auto"/>
        <w:jc w:val="both"/>
        <w:rPr>
          <w:rFonts w:ascii="Arial" w:hAnsi="Arial" w:cs="Arial"/>
        </w:rPr>
      </w:pPr>
      <w:r w:rsidRPr="00B7751F">
        <w:rPr>
          <w:rFonts w:ascii="Arial" w:hAnsi="Arial" w:cs="Arial"/>
        </w:rPr>
        <w:t>Construcción de los indicadores para la Auditoría de Desempeño del Hito IV</w:t>
      </w:r>
    </w:p>
    <w:p w:rsidR="00B7751F" w:rsidRPr="00B7751F" w:rsidRDefault="00B7751F" w:rsidP="007026F1">
      <w:pPr>
        <w:pStyle w:val="ListParagraph"/>
        <w:numPr>
          <w:ilvl w:val="0"/>
          <w:numId w:val="5"/>
        </w:numPr>
        <w:autoSpaceDE w:val="0"/>
        <w:autoSpaceDN w:val="0"/>
        <w:adjustRightInd w:val="0"/>
        <w:spacing w:after="0" w:line="240" w:lineRule="auto"/>
        <w:jc w:val="both"/>
        <w:rPr>
          <w:rFonts w:ascii="Arial" w:hAnsi="Arial" w:cs="Arial"/>
        </w:rPr>
      </w:pPr>
      <w:r w:rsidRPr="00B7751F">
        <w:rPr>
          <w:rFonts w:ascii="Arial" w:hAnsi="Arial" w:cs="Arial"/>
        </w:rPr>
        <w:t>Elaboración de Indicadores para RICyT y UNESCO.</w:t>
      </w:r>
    </w:p>
    <w:p w:rsidR="00F036E5" w:rsidRPr="00B7751F" w:rsidRDefault="00F036E5" w:rsidP="00F036E5">
      <w:pPr>
        <w:spacing w:after="0" w:line="240" w:lineRule="auto"/>
        <w:jc w:val="both"/>
        <w:rPr>
          <w:rFonts w:ascii="Arial" w:hAnsi="Arial" w:cs="Arial"/>
          <w:b/>
        </w:rPr>
      </w:pPr>
    </w:p>
    <w:p w:rsidR="00F036E5" w:rsidRPr="00B7751F" w:rsidRDefault="00F036E5" w:rsidP="00F036E5">
      <w:pPr>
        <w:spacing w:line="240" w:lineRule="auto"/>
        <w:jc w:val="both"/>
        <w:rPr>
          <w:rFonts w:ascii="Arial" w:hAnsi="Arial" w:cs="Arial"/>
          <w:b/>
        </w:rPr>
      </w:pPr>
      <w:r w:rsidRPr="00B7751F">
        <w:rPr>
          <w:rFonts w:ascii="Arial" w:hAnsi="Arial" w:cs="Arial"/>
          <w:b/>
        </w:rPr>
        <w:t>Monitoreo interno</w:t>
      </w:r>
    </w:p>
    <w:p w:rsidR="00B7751F" w:rsidRPr="00B7751F" w:rsidRDefault="00B7751F" w:rsidP="007026F1">
      <w:pPr>
        <w:pStyle w:val="ListParagraph"/>
        <w:numPr>
          <w:ilvl w:val="0"/>
          <w:numId w:val="6"/>
        </w:numPr>
        <w:autoSpaceDE w:val="0"/>
        <w:autoSpaceDN w:val="0"/>
        <w:adjustRightInd w:val="0"/>
        <w:spacing w:after="0" w:line="240" w:lineRule="auto"/>
        <w:jc w:val="both"/>
        <w:rPr>
          <w:rFonts w:ascii="Arial" w:hAnsi="Arial" w:cs="Arial"/>
        </w:rPr>
      </w:pPr>
      <w:r w:rsidRPr="00B7751F">
        <w:rPr>
          <w:rFonts w:ascii="Arial" w:hAnsi="Arial" w:cs="Arial"/>
        </w:rPr>
        <w:t>Elaboración del Informe de seguimiento Anual 2012.</w:t>
      </w:r>
    </w:p>
    <w:p w:rsidR="00B7751F" w:rsidRPr="00B7751F" w:rsidRDefault="00B7751F" w:rsidP="007026F1">
      <w:pPr>
        <w:pStyle w:val="ListParagraph"/>
        <w:numPr>
          <w:ilvl w:val="0"/>
          <w:numId w:val="6"/>
        </w:numPr>
        <w:spacing w:line="240" w:lineRule="auto"/>
        <w:jc w:val="both"/>
        <w:rPr>
          <w:rFonts w:ascii="Arial" w:hAnsi="Arial" w:cs="Arial"/>
          <w:b/>
        </w:rPr>
      </w:pPr>
      <w:r w:rsidRPr="00B7751F">
        <w:rPr>
          <w:rFonts w:ascii="Arial" w:hAnsi="Arial" w:cs="Arial"/>
        </w:rPr>
        <w:t>Elaboración del Boletín correspondiente al primer Semestre 2013.</w:t>
      </w:r>
    </w:p>
    <w:p w:rsidR="00F036E5" w:rsidRPr="00B7751F" w:rsidRDefault="00F036E5" w:rsidP="00F036E5">
      <w:pPr>
        <w:autoSpaceDE w:val="0"/>
        <w:autoSpaceDN w:val="0"/>
        <w:adjustRightInd w:val="0"/>
        <w:spacing w:after="0" w:line="240" w:lineRule="auto"/>
        <w:jc w:val="both"/>
        <w:rPr>
          <w:rFonts w:ascii="Arial" w:hAnsi="Arial" w:cs="Arial"/>
        </w:rPr>
      </w:pPr>
    </w:p>
    <w:p w:rsidR="00F036E5" w:rsidRPr="00A91E45" w:rsidRDefault="00F036E5" w:rsidP="00F036E5">
      <w:pPr>
        <w:autoSpaceDE w:val="0"/>
        <w:autoSpaceDN w:val="0"/>
        <w:adjustRightInd w:val="0"/>
        <w:spacing w:after="0" w:line="240" w:lineRule="auto"/>
        <w:jc w:val="both"/>
        <w:rPr>
          <w:rFonts w:ascii="Arial" w:hAnsi="Arial" w:cs="Arial"/>
        </w:rPr>
      </w:pPr>
      <w:r w:rsidRPr="00B7751F">
        <w:rPr>
          <w:rFonts w:ascii="Arial" w:hAnsi="Arial" w:cs="Arial"/>
        </w:rPr>
        <w:t>Finalmente, desde la Unidad se provee constantemente información a medida solicitada por diversos actores del Sistema, tanto internos como externos.</w:t>
      </w:r>
    </w:p>
    <w:p w:rsidR="00F036E5" w:rsidRDefault="00F036E5"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Default="00B81900" w:rsidP="00F036E5">
      <w:pPr>
        <w:spacing w:after="0" w:line="240" w:lineRule="auto"/>
        <w:jc w:val="both"/>
        <w:rPr>
          <w:rFonts w:ascii="Arial" w:hAnsi="Arial" w:cs="Arial"/>
        </w:rPr>
      </w:pPr>
    </w:p>
    <w:p w:rsidR="00B81900" w:rsidRPr="00B56642" w:rsidRDefault="00B81900" w:rsidP="00B81900">
      <w:pPr>
        <w:pStyle w:val="Heading2"/>
        <w:spacing w:before="0" w:after="200"/>
        <w:jc w:val="center"/>
        <w:rPr>
          <w:rFonts w:ascii="Arial" w:hAnsi="Arial" w:cs="Arial"/>
          <w:color w:val="000000" w:themeColor="text1"/>
          <w:sz w:val="24"/>
          <w:szCs w:val="24"/>
        </w:rPr>
      </w:pPr>
      <w:bookmarkStart w:id="245" w:name="_Toc381357388"/>
      <w:r w:rsidRPr="00B56642">
        <w:rPr>
          <w:rFonts w:ascii="Arial" w:hAnsi="Arial" w:cs="Arial"/>
          <w:color w:val="000000" w:themeColor="text1"/>
          <w:sz w:val="24"/>
          <w:szCs w:val="24"/>
          <w:u w:val="single"/>
        </w:rPr>
        <w:lastRenderedPageBreak/>
        <w:t>UNIDAD DE GESTIÓN DE CAPITAL HUMANO</w:t>
      </w:r>
      <w:r w:rsidRPr="00546545">
        <w:rPr>
          <w:rStyle w:val="FootnoteReference"/>
          <w:rFonts w:ascii="Arial" w:hAnsi="Arial" w:cs="Arial"/>
          <w:b w:val="0"/>
          <w:color w:val="000000" w:themeColor="text1"/>
          <w:sz w:val="24"/>
          <w:szCs w:val="24"/>
        </w:rPr>
        <w:footnoteReference w:id="56"/>
      </w:r>
      <w:bookmarkEnd w:id="245"/>
    </w:p>
    <w:p w:rsidR="00B81900" w:rsidRDefault="00B81900" w:rsidP="00B81900">
      <w:pPr>
        <w:autoSpaceDE w:val="0"/>
        <w:autoSpaceDN w:val="0"/>
        <w:adjustRightInd w:val="0"/>
        <w:spacing w:after="0" w:line="240" w:lineRule="auto"/>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rPr>
      </w:pPr>
      <w:r>
        <w:rPr>
          <w:rFonts w:ascii="Arial" w:hAnsi="Arial" w:cs="Arial"/>
        </w:rPr>
        <w:t>La ANII cuenta al 31 de diciembre de 2013, con 53 personas afectadas directamente a su funcionamiento, contando además con el apoyo en las diferentes áreas de 7 estudiantes, contratados bajo la modalidad de Pasantes remunerados, con los que se lleva adelante una política de formación de jóvenes en gestión de CTI.</w:t>
      </w:r>
    </w:p>
    <w:p w:rsidR="00B81900" w:rsidRDefault="00B81900" w:rsidP="00B81900">
      <w:pPr>
        <w:autoSpaceDE w:val="0"/>
        <w:autoSpaceDN w:val="0"/>
        <w:adjustRightInd w:val="0"/>
        <w:spacing w:after="0" w:line="240" w:lineRule="auto"/>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rPr>
      </w:pPr>
      <w:r>
        <w:rPr>
          <w:rFonts w:ascii="Arial" w:hAnsi="Arial" w:cs="Arial"/>
        </w:rPr>
        <w:t xml:space="preserve">Se ha trabajado en 3 ejes: gestión de los RRHH, capacitación y mantenimiento de la Agencia </w:t>
      </w:r>
    </w:p>
    <w:p w:rsidR="00B81900" w:rsidRDefault="00B81900" w:rsidP="00B81900">
      <w:pPr>
        <w:autoSpaceDE w:val="0"/>
        <w:autoSpaceDN w:val="0"/>
        <w:adjustRightInd w:val="0"/>
        <w:spacing w:after="0" w:line="240" w:lineRule="auto"/>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b/>
        </w:rPr>
      </w:pPr>
      <w:r>
        <w:rPr>
          <w:rFonts w:ascii="Arial" w:hAnsi="Arial" w:cs="Arial"/>
          <w:b/>
        </w:rPr>
        <w:t>En lo referente a la gestión de los RRHH:</w:t>
      </w:r>
    </w:p>
    <w:p w:rsidR="00B81900" w:rsidRDefault="00B81900" w:rsidP="00B81900">
      <w:pPr>
        <w:autoSpaceDE w:val="0"/>
        <w:autoSpaceDN w:val="0"/>
        <w:adjustRightInd w:val="0"/>
        <w:spacing w:after="0" w:line="240" w:lineRule="auto"/>
        <w:jc w:val="both"/>
        <w:rPr>
          <w:rFonts w:ascii="Arial" w:hAnsi="Arial" w:cs="Arial"/>
          <w:b/>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Se llevó adelante un cambio en la estructura de la Agencia, dejando sin vigencia la unidad destinada a calidad y monitoreo de procesos, pasando la Unidad de Evaluación a asumir las tareas relacionadas con el  monitoreo.</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 xml:space="preserve">Se llevaron adelante 15 procesos de selección para proveer cargos internos, participando en el diseño del perfil, reclutamiento y posterior selección de los postulantes. </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Se participó en 3 procesos de selección para consultores externos a la ANII, asesorando en los procedimientos, confección de los perfiles, reclutamiento, entrevista y selección de los postulantes.</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La ANII continúa integrando al programa “Yo estudio y Trabajo” habiendo contratado en el marco de este programa, un joven estudiante que da apoyo en la</w:t>
      </w:r>
      <w:r w:rsidR="004F2529">
        <w:rPr>
          <w:rFonts w:ascii="Arial" w:hAnsi="Arial" w:cs="Arial"/>
        </w:rPr>
        <w:t>s tareas de recepción y cadeterí</w:t>
      </w:r>
      <w:r>
        <w:rPr>
          <w:rFonts w:ascii="Arial" w:hAnsi="Arial" w:cs="Arial"/>
        </w:rPr>
        <w:t>a.  En este marco se participa de las reuniones mensuales de coordinación de la DINAE-MTSS.</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Se realizó una evaluación por competencias de todo el personal evaluable de la Agencia.</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Se implementó una nueva dimensión en la evaluación de desempeño, incluyendo la determinación de objetivos para el 2013 para todos los colaboradores de la Agencia, cuyo grado de cumplimiento se evaluará junto con la evaluación de las competencias en febrero 2014.</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 xml:space="preserve">A raíz de detectar una alta rotación del personal, con los inconvenientes que genera por la curva de aprendizaje, se trabajó en el estudio de remuneraciones de la ANII, considerando los valores del mercado de la Encuesta de Remuneraciones de PWC, los valores del INE y otros datos internos (tasa de rotación, etc).   </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t>A partir de lo analizado se tomaron medidas para adecuar los cargos a las responsabilidades asumidas, acción que logró revertir la altísima rotación (se pasó de una rotación anual del 20% en 2012 al 4% en el 2013)</w:t>
      </w:r>
    </w:p>
    <w:p w:rsidR="00B81900" w:rsidRPr="00205ADD" w:rsidRDefault="00205ADD" w:rsidP="007B0FE8">
      <w:pPr>
        <w:pStyle w:val="ListParagraph"/>
        <w:numPr>
          <w:ilvl w:val="0"/>
          <w:numId w:val="7"/>
        </w:numPr>
        <w:autoSpaceDE w:val="0"/>
        <w:autoSpaceDN w:val="0"/>
        <w:adjustRightInd w:val="0"/>
        <w:spacing w:after="0" w:line="240" w:lineRule="auto"/>
        <w:jc w:val="both"/>
        <w:rPr>
          <w:rFonts w:ascii="Arial" w:hAnsi="Arial" w:cs="Arial"/>
          <w:b/>
        </w:rPr>
      </w:pPr>
      <w:r>
        <w:rPr>
          <w:rFonts w:ascii="Arial" w:hAnsi="Arial" w:cs="Arial"/>
        </w:rPr>
        <w:t>Se crearon las funciones de “Coordinadoras” en el Área de Operaciones, como forma de descentralizar algunas tareas de la Gerencia del Área, logrando dinamizar y mejorar la comunicación intra e inter áreas.</w:t>
      </w:r>
    </w:p>
    <w:p w:rsidR="00205ADD" w:rsidRPr="00205ADD" w:rsidRDefault="00205ADD" w:rsidP="00205ADD">
      <w:pPr>
        <w:pStyle w:val="ListParagraph"/>
        <w:autoSpaceDE w:val="0"/>
        <w:autoSpaceDN w:val="0"/>
        <w:adjustRightInd w:val="0"/>
        <w:spacing w:after="0" w:line="240" w:lineRule="auto"/>
        <w:jc w:val="both"/>
        <w:rPr>
          <w:rFonts w:ascii="Arial" w:hAnsi="Arial" w:cs="Arial"/>
          <w:b/>
        </w:rPr>
      </w:pPr>
    </w:p>
    <w:p w:rsidR="00205ADD" w:rsidRDefault="00205ADD" w:rsidP="007B0FE8">
      <w:pPr>
        <w:numPr>
          <w:ilvl w:val="0"/>
          <w:numId w:val="7"/>
        </w:numPr>
        <w:autoSpaceDE w:val="0"/>
        <w:autoSpaceDN w:val="0"/>
        <w:adjustRightInd w:val="0"/>
        <w:spacing w:after="0" w:line="240" w:lineRule="auto"/>
        <w:jc w:val="both"/>
        <w:rPr>
          <w:rFonts w:ascii="Arial" w:hAnsi="Arial" w:cs="Arial"/>
        </w:rPr>
      </w:pPr>
      <w:r>
        <w:rPr>
          <w:rFonts w:ascii="Arial" w:hAnsi="Arial" w:cs="Arial"/>
        </w:rPr>
        <w:lastRenderedPageBreak/>
        <w:t>Se diseñó un sistema de remuneración variable que abarca a todo el personal de la agencia, que se encuentra en etapa de finalización como diseño para ser presentado al Directorio.</w:t>
      </w:r>
    </w:p>
    <w:p w:rsidR="00B81900" w:rsidRDefault="00B81900" w:rsidP="00B81900">
      <w:pPr>
        <w:autoSpaceDE w:val="0"/>
        <w:autoSpaceDN w:val="0"/>
        <w:adjustRightInd w:val="0"/>
        <w:spacing w:after="0" w:line="240" w:lineRule="auto"/>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b/>
          <w:bCs/>
        </w:rPr>
      </w:pPr>
    </w:p>
    <w:p w:rsidR="00B81900" w:rsidRDefault="00B81900" w:rsidP="00B81900">
      <w:pPr>
        <w:autoSpaceDE w:val="0"/>
        <w:autoSpaceDN w:val="0"/>
        <w:adjustRightInd w:val="0"/>
        <w:spacing w:after="0" w:line="240" w:lineRule="auto"/>
        <w:jc w:val="both"/>
        <w:rPr>
          <w:rFonts w:ascii="Arial" w:hAnsi="Arial" w:cs="Arial"/>
          <w:b/>
          <w:bCs/>
        </w:rPr>
      </w:pPr>
      <w:r>
        <w:rPr>
          <w:rFonts w:ascii="Arial" w:hAnsi="Arial" w:cs="Arial"/>
          <w:b/>
          <w:bCs/>
        </w:rPr>
        <w:t>En relación a la capacitación:</w:t>
      </w:r>
    </w:p>
    <w:p w:rsidR="00B81900" w:rsidRDefault="00B81900" w:rsidP="00B81900">
      <w:pPr>
        <w:autoSpaceDE w:val="0"/>
        <w:autoSpaceDN w:val="0"/>
        <w:adjustRightInd w:val="0"/>
        <w:spacing w:after="0" w:line="240" w:lineRule="auto"/>
        <w:jc w:val="both"/>
        <w:rPr>
          <w:rFonts w:ascii="Arial" w:hAnsi="Arial" w:cs="Arial"/>
          <w:b/>
          <w:bCs/>
        </w:rPr>
      </w:pPr>
      <w:r>
        <w:rPr>
          <w:rFonts w:ascii="Arial" w:hAnsi="Arial" w:cs="Arial"/>
          <w:b/>
          <w:bCs/>
        </w:rPr>
        <w:t xml:space="preserve"> </w:t>
      </w:r>
    </w:p>
    <w:p w:rsidR="00B81900" w:rsidRDefault="00B81900" w:rsidP="00B81900">
      <w:pPr>
        <w:autoSpaceDE w:val="0"/>
        <w:autoSpaceDN w:val="0"/>
        <w:adjustRightInd w:val="0"/>
        <w:spacing w:after="0" w:line="240" w:lineRule="auto"/>
        <w:jc w:val="both"/>
        <w:rPr>
          <w:rFonts w:ascii="Arial" w:hAnsi="Arial" w:cs="Arial"/>
        </w:rPr>
      </w:pPr>
      <w:r>
        <w:rPr>
          <w:rFonts w:ascii="Arial" w:hAnsi="Arial" w:cs="Arial"/>
        </w:rPr>
        <w:t xml:space="preserve">Se cambió la política de capacitación del personal de la ANII, pasando a hacer foco en las necesidades de calificación que surgen del desarrollo de las tareas, de cada colaborador, en la Agencia.  </w:t>
      </w:r>
    </w:p>
    <w:p w:rsidR="00B81900" w:rsidRDefault="00B81900" w:rsidP="00B81900">
      <w:pPr>
        <w:autoSpaceDE w:val="0"/>
        <w:autoSpaceDN w:val="0"/>
        <w:adjustRightInd w:val="0"/>
        <w:spacing w:after="0" w:line="240" w:lineRule="auto"/>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rPr>
      </w:pPr>
      <w:r>
        <w:rPr>
          <w:rFonts w:ascii="Arial" w:hAnsi="Arial" w:cs="Arial"/>
        </w:rPr>
        <w:t>En este marco:</w:t>
      </w:r>
    </w:p>
    <w:p w:rsidR="00205ADD" w:rsidRDefault="00205ADD" w:rsidP="00B81900">
      <w:pPr>
        <w:autoSpaceDE w:val="0"/>
        <w:autoSpaceDN w:val="0"/>
        <w:adjustRightInd w:val="0"/>
        <w:spacing w:after="0" w:line="240" w:lineRule="auto"/>
        <w:jc w:val="both"/>
        <w:rPr>
          <w:rFonts w:ascii="Arial" w:hAnsi="Arial" w:cs="Arial"/>
        </w:rPr>
      </w:pPr>
    </w:p>
    <w:p w:rsidR="00205ADD" w:rsidRDefault="00205ADD" w:rsidP="007B0FE8">
      <w:pPr>
        <w:numPr>
          <w:ilvl w:val="0"/>
          <w:numId w:val="8"/>
        </w:numPr>
        <w:autoSpaceDE w:val="0"/>
        <w:autoSpaceDN w:val="0"/>
        <w:adjustRightInd w:val="0"/>
        <w:spacing w:after="0" w:line="240" w:lineRule="auto"/>
        <w:jc w:val="both"/>
        <w:rPr>
          <w:rFonts w:ascii="Arial" w:hAnsi="Arial" w:cs="Arial"/>
        </w:rPr>
      </w:pPr>
      <w:r>
        <w:rPr>
          <w:rFonts w:ascii="Arial" w:hAnsi="Arial" w:cs="Arial"/>
        </w:rPr>
        <w:t>Se capacitaron 15 colaboradores mediante la contratación de cursos externos sobre temáticas directamente relacionadas con el desempeño de sus funciones.</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8"/>
        </w:numPr>
        <w:autoSpaceDE w:val="0"/>
        <w:autoSpaceDN w:val="0"/>
        <w:adjustRightInd w:val="0"/>
        <w:spacing w:after="0" w:line="240" w:lineRule="auto"/>
        <w:jc w:val="both"/>
        <w:rPr>
          <w:rFonts w:ascii="Arial" w:hAnsi="Arial" w:cs="Arial"/>
        </w:rPr>
      </w:pPr>
      <w:r>
        <w:rPr>
          <w:rFonts w:ascii="Arial" w:hAnsi="Arial" w:cs="Arial"/>
        </w:rPr>
        <w:t>Se realizaron cursos internos sobre: Excel, Linkedin y búsquedas en Elsevier, con muy buena participación en cada uno de ellos.</w:t>
      </w:r>
    </w:p>
    <w:p w:rsidR="00205ADD" w:rsidRDefault="00205ADD" w:rsidP="00205ADD">
      <w:pPr>
        <w:autoSpaceDE w:val="0"/>
        <w:autoSpaceDN w:val="0"/>
        <w:adjustRightInd w:val="0"/>
        <w:spacing w:after="0" w:line="240" w:lineRule="auto"/>
        <w:ind w:left="720"/>
        <w:jc w:val="both"/>
        <w:rPr>
          <w:rFonts w:ascii="Arial" w:hAnsi="Arial" w:cs="Arial"/>
        </w:rPr>
      </w:pPr>
    </w:p>
    <w:p w:rsidR="00205ADD" w:rsidRDefault="00205ADD" w:rsidP="007B0FE8">
      <w:pPr>
        <w:numPr>
          <w:ilvl w:val="0"/>
          <w:numId w:val="8"/>
        </w:numPr>
        <w:autoSpaceDE w:val="0"/>
        <w:autoSpaceDN w:val="0"/>
        <w:adjustRightInd w:val="0"/>
        <w:spacing w:after="0" w:line="240" w:lineRule="auto"/>
        <w:jc w:val="both"/>
        <w:rPr>
          <w:rFonts w:ascii="Arial" w:hAnsi="Arial" w:cs="Arial"/>
        </w:rPr>
      </w:pPr>
      <w:r>
        <w:rPr>
          <w:rFonts w:ascii="Arial" w:hAnsi="Arial" w:cs="Arial"/>
        </w:rPr>
        <w:t>Se colabora en el financiamiento de los MBA para Miguel Helou y Silvina Costa.</w:t>
      </w:r>
    </w:p>
    <w:p w:rsidR="00B81900" w:rsidRDefault="00B81900" w:rsidP="00B81900">
      <w:pPr>
        <w:autoSpaceDE w:val="0"/>
        <w:autoSpaceDN w:val="0"/>
        <w:adjustRightInd w:val="0"/>
        <w:spacing w:after="0" w:line="240" w:lineRule="auto"/>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b/>
          <w:bCs/>
        </w:rPr>
      </w:pPr>
      <w:r>
        <w:rPr>
          <w:rFonts w:ascii="Arial" w:hAnsi="Arial" w:cs="Arial"/>
          <w:b/>
          <w:bCs/>
        </w:rPr>
        <w:t>En relación al mantenimiento:</w:t>
      </w:r>
    </w:p>
    <w:p w:rsidR="00B81900" w:rsidRDefault="00B81900" w:rsidP="00B81900">
      <w:pPr>
        <w:pStyle w:val="ListParagraph"/>
        <w:autoSpaceDE w:val="0"/>
        <w:autoSpaceDN w:val="0"/>
        <w:adjustRightInd w:val="0"/>
        <w:spacing w:after="0" w:line="240" w:lineRule="auto"/>
        <w:ind w:left="0"/>
        <w:jc w:val="both"/>
        <w:rPr>
          <w:rFonts w:ascii="Arial" w:hAnsi="Arial" w:cs="Arial"/>
        </w:rPr>
      </w:pPr>
    </w:p>
    <w:p w:rsidR="00B81900" w:rsidRDefault="00B81900" w:rsidP="00B81900">
      <w:pPr>
        <w:pStyle w:val="ListParagraph"/>
        <w:autoSpaceDE w:val="0"/>
        <w:autoSpaceDN w:val="0"/>
        <w:adjustRightInd w:val="0"/>
        <w:spacing w:after="0" w:line="240" w:lineRule="auto"/>
        <w:ind w:left="0"/>
        <w:jc w:val="both"/>
        <w:rPr>
          <w:rFonts w:ascii="Arial" w:hAnsi="Arial" w:cs="Arial"/>
        </w:rPr>
      </w:pPr>
      <w:r>
        <w:rPr>
          <w:rFonts w:ascii="Arial" w:hAnsi="Arial" w:cs="Arial"/>
        </w:rPr>
        <w:t>En el año 2012 se asumieron las tareas de mantenimiento de la agencia, esto implica el manejo y supervisión de todos los proveedores relacionados (empresa de limpieza, sanitaria, electricistas, etc)</w:t>
      </w:r>
    </w:p>
    <w:p w:rsidR="00B81900" w:rsidRDefault="00B81900" w:rsidP="00B81900">
      <w:pPr>
        <w:pStyle w:val="ListParagraph"/>
        <w:autoSpaceDE w:val="0"/>
        <w:autoSpaceDN w:val="0"/>
        <w:adjustRightInd w:val="0"/>
        <w:spacing w:after="0" w:line="240" w:lineRule="auto"/>
        <w:ind w:left="0"/>
        <w:jc w:val="both"/>
        <w:rPr>
          <w:rFonts w:ascii="Arial" w:hAnsi="Arial" w:cs="Arial"/>
        </w:rPr>
      </w:pPr>
    </w:p>
    <w:p w:rsidR="00B81900" w:rsidRDefault="00B81900" w:rsidP="00B81900">
      <w:pPr>
        <w:pStyle w:val="ListParagraph"/>
        <w:autoSpaceDE w:val="0"/>
        <w:autoSpaceDN w:val="0"/>
        <w:adjustRightInd w:val="0"/>
        <w:spacing w:after="0" w:line="240" w:lineRule="auto"/>
        <w:ind w:left="0"/>
        <w:jc w:val="both"/>
        <w:rPr>
          <w:rFonts w:ascii="Arial" w:hAnsi="Arial" w:cs="Arial"/>
        </w:rPr>
      </w:pPr>
      <w:r>
        <w:rPr>
          <w:rFonts w:ascii="Arial" w:hAnsi="Arial" w:cs="Arial"/>
        </w:rPr>
        <w:t>En este sentido se trabajó en:</w:t>
      </w:r>
    </w:p>
    <w:p w:rsidR="00205ADD" w:rsidRDefault="00205ADD" w:rsidP="00B81900">
      <w:pPr>
        <w:pStyle w:val="ListParagraph"/>
        <w:autoSpaceDE w:val="0"/>
        <w:autoSpaceDN w:val="0"/>
        <w:adjustRightInd w:val="0"/>
        <w:spacing w:after="0" w:line="240" w:lineRule="auto"/>
        <w:ind w:left="0"/>
        <w:jc w:val="both"/>
        <w:rPr>
          <w:rFonts w:ascii="Arial" w:hAnsi="Arial" w:cs="Arial"/>
        </w:rPr>
      </w:pPr>
    </w:p>
    <w:p w:rsidR="00205ADD" w:rsidRDefault="00205ADD" w:rsidP="007B0FE8">
      <w:pPr>
        <w:pStyle w:val="ListParagraph"/>
        <w:numPr>
          <w:ilvl w:val="0"/>
          <w:numId w:val="9"/>
        </w:numPr>
        <w:autoSpaceDE w:val="0"/>
        <w:autoSpaceDN w:val="0"/>
        <w:adjustRightInd w:val="0"/>
        <w:spacing w:after="0" w:line="240" w:lineRule="auto"/>
        <w:jc w:val="both"/>
        <w:rPr>
          <w:rFonts w:ascii="Arial" w:hAnsi="Arial" w:cs="Arial"/>
        </w:rPr>
      </w:pPr>
      <w:r>
        <w:rPr>
          <w:rFonts w:ascii="Arial" w:hAnsi="Arial" w:cs="Arial"/>
        </w:rPr>
        <w:t xml:space="preserve">Se realizaron obras de mantenimiento general y de renovación y mantenimiento de muebles de trabajo (pintura, cambio de moquettes, limpieza de alfombras, mantenimiento de puertas de ingreso, etc) </w:t>
      </w:r>
    </w:p>
    <w:p w:rsidR="00205ADD" w:rsidRDefault="00205ADD" w:rsidP="00205ADD">
      <w:pPr>
        <w:pStyle w:val="ListParagraph"/>
        <w:autoSpaceDE w:val="0"/>
        <w:autoSpaceDN w:val="0"/>
        <w:adjustRightInd w:val="0"/>
        <w:spacing w:after="0" w:line="240" w:lineRule="auto"/>
        <w:jc w:val="both"/>
        <w:rPr>
          <w:rFonts w:ascii="Arial" w:hAnsi="Arial" w:cs="Arial"/>
        </w:rPr>
      </w:pPr>
    </w:p>
    <w:p w:rsidR="00205ADD" w:rsidRDefault="00205ADD" w:rsidP="007B0FE8">
      <w:pPr>
        <w:pStyle w:val="ListParagraph"/>
        <w:numPr>
          <w:ilvl w:val="0"/>
          <w:numId w:val="9"/>
        </w:numPr>
        <w:autoSpaceDE w:val="0"/>
        <w:autoSpaceDN w:val="0"/>
        <w:adjustRightInd w:val="0"/>
        <w:spacing w:after="0" w:line="240" w:lineRule="auto"/>
        <w:jc w:val="both"/>
        <w:rPr>
          <w:rFonts w:ascii="Arial" w:hAnsi="Arial" w:cs="Arial"/>
        </w:rPr>
      </w:pPr>
      <w:r>
        <w:rPr>
          <w:rFonts w:ascii="Arial" w:hAnsi="Arial" w:cs="Arial"/>
        </w:rPr>
        <w:t xml:space="preserve">Se realizaron obras de mantenimiento general y de renovación y mantenimiento de muebles de trabajo (pintura, cambio de moquettes, limpieza de alfombras, mantenimiento de puertas de ingreso, etc) </w:t>
      </w:r>
    </w:p>
    <w:p w:rsidR="00205ADD" w:rsidRDefault="00205ADD" w:rsidP="00205ADD">
      <w:pPr>
        <w:pStyle w:val="ListParagraph"/>
        <w:autoSpaceDE w:val="0"/>
        <w:autoSpaceDN w:val="0"/>
        <w:adjustRightInd w:val="0"/>
        <w:spacing w:after="0" w:line="240" w:lineRule="auto"/>
        <w:jc w:val="both"/>
        <w:rPr>
          <w:rFonts w:ascii="Arial" w:hAnsi="Arial" w:cs="Arial"/>
        </w:rPr>
      </w:pPr>
    </w:p>
    <w:p w:rsidR="00205ADD" w:rsidRDefault="00205ADD" w:rsidP="007B0FE8">
      <w:pPr>
        <w:pStyle w:val="ListParagraph"/>
        <w:numPr>
          <w:ilvl w:val="0"/>
          <w:numId w:val="9"/>
        </w:numPr>
        <w:autoSpaceDE w:val="0"/>
        <w:autoSpaceDN w:val="0"/>
        <w:adjustRightInd w:val="0"/>
        <w:spacing w:after="0" w:line="240" w:lineRule="auto"/>
        <w:jc w:val="both"/>
        <w:rPr>
          <w:rFonts w:ascii="Arial" w:hAnsi="Arial" w:cs="Arial"/>
        </w:rPr>
      </w:pPr>
      <w:r>
        <w:rPr>
          <w:rFonts w:ascii="Arial" w:hAnsi="Arial" w:cs="Arial"/>
        </w:rPr>
        <w:t>Se acondicionó un escritorio para nuevos directores</w:t>
      </w:r>
    </w:p>
    <w:p w:rsidR="00205ADD" w:rsidRDefault="00205ADD" w:rsidP="00205ADD">
      <w:pPr>
        <w:pStyle w:val="ListParagraph"/>
        <w:autoSpaceDE w:val="0"/>
        <w:autoSpaceDN w:val="0"/>
        <w:adjustRightInd w:val="0"/>
        <w:spacing w:after="0" w:line="240" w:lineRule="auto"/>
        <w:jc w:val="both"/>
        <w:rPr>
          <w:rFonts w:ascii="Arial" w:hAnsi="Arial" w:cs="Arial"/>
        </w:rPr>
      </w:pPr>
    </w:p>
    <w:p w:rsidR="00205ADD" w:rsidRDefault="00205ADD" w:rsidP="007B0FE8">
      <w:pPr>
        <w:pStyle w:val="ListParagraph"/>
        <w:numPr>
          <w:ilvl w:val="0"/>
          <w:numId w:val="9"/>
        </w:numPr>
        <w:autoSpaceDE w:val="0"/>
        <w:autoSpaceDN w:val="0"/>
        <w:adjustRightInd w:val="0"/>
        <w:spacing w:after="0" w:line="240" w:lineRule="auto"/>
        <w:jc w:val="both"/>
        <w:rPr>
          <w:rFonts w:ascii="Arial" w:hAnsi="Arial" w:cs="Arial"/>
        </w:rPr>
      </w:pPr>
      <w:r>
        <w:rPr>
          <w:rFonts w:ascii="Arial" w:hAnsi="Arial" w:cs="Arial"/>
        </w:rPr>
        <w:t>Se realizó un estudio para el cambio del área de la caja fuerte y la construcción de una nueva sala en el área de la escalera del local de Rincón 518</w:t>
      </w:r>
    </w:p>
    <w:p w:rsidR="00B81900" w:rsidRDefault="00B81900" w:rsidP="00B81900">
      <w:pPr>
        <w:pStyle w:val="ListParagraph"/>
        <w:autoSpaceDE w:val="0"/>
        <w:autoSpaceDN w:val="0"/>
        <w:adjustRightInd w:val="0"/>
        <w:spacing w:after="0" w:line="240" w:lineRule="auto"/>
        <w:ind w:left="0"/>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b/>
          <w:bCs/>
        </w:rPr>
      </w:pPr>
      <w:r>
        <w:rPr>
          <w:rFonts w:ascii="Arial" w:hAnsi="Arial" w:cs="Arial"/>
          <w:b/>
          <w:bCs/>
        </w:rPr>
        <w:t>Otros:</w:t>
      </w:r>
    </w:p>
    <w:p w:rsidR="00B81900" w:rsidRDefault="00B81900" w:rsidP="00B81900">
      <w:pPr>
        <w:autoSpaceDE w:val="0"/>
        <w:autoSpaceDN w:val="0"/>
        <w:adjustRightInd w:val="0"/>
        <w:spacing w:after="0" w:line="240" w:lineRule="auto"/>
        <w:jc w:val="both"/>
        <w:rPr>
          <w:rFonts w:ascii="Arial" w:hAnsi="Arial" w:cs="Arial"/>
          <w:bCs/>
        </w:rPr>
      </w:pPr>
    </w:p>
    <w:p w:rsidR="00B81900" w:rsidRDefault="00B81900" w:rsidP="00B81900">
      <w:pPr>
        <w:autoSpaceDE w:val="0"/>
        <w:autoSpaceDN w:val="0"/>
        <w:adjustRightInd w:val="0"/>
        <w:spacing w:after="0" w:line="240" w:lineRule="auto"/>
        <w:jc w:val="both"/>
        <w:rPr>
          <w:rFonts w:ascii="Arial" w:hAnsi="Arial" w:cs="Arial"/>
          <w:bCs/>
        </w:rPr>
      </w:pPr>
      <w:r>
        <w:rPr>
          <w:rFonts w:ascii="Arial" w:hAnsi="Arial" w:cs="Arial"/>
          <w:bCs/>
        </w:rPr>
        <w:t>Encomendado directamente por el Secretario Ejecutivo:</w:t>
      </w:r>
    </w:p>
    <w:p w:rsidR="00B81900" w:rsidRDefault="00B81900" w:rsidP="00B81900">
      <w:pPr>
        <w:autoSpaceDE w:val="0"/>
        <w:autoSpaceDN w:val="0"/>
        <w:adjustRightInd w:val="0"/>
        <w:spacing w:after="0" w:line="240" w:lineRule="auto"/>
        <w:jc w:val="both"/>
        <w:rPr>
          <w:rFonts w:ascii="Arial" w:hAnsi="Arial" w:cs="Arial"/>
          <w:bCs/>
        </w:rPr>
      </w:pPr>
    </w:p>
    <w:p w:rsidR="00205ADD" w:rsidRDefault="00205ADD" w:rsidP="007B0FE8">
      <w:pPr>
        <w:numPr>
          <w:ilvl w:val="0"/>
          <w:numId w:val="8"/>
        </w:numPr>
        <w:autoSpaceDE w:val="0"/>
        <w:autoSpaceDN w:val="0"/>
        <w:adjustRightInd w:val="0"/>
        <w:spacing w:after="0" w:line="240" w:lineRule="auto"/>
        <w:jc w:val="both"/>
        <w:rPr>
          <w:rFonts w:ascii="Arial" w:hAnsi="Arial" w:cs="Arial"/>
          <w:bCs/>
        </w:rPr>
      </w:pPr>
      <w:r>
        <w:rPr>
          <w:rFonts w:ascii="Arial" w:hAnsi="Arial" w:cs="Arial"/>
          <w:bCs/>
        </w:rPr>
        <w:t>Se coordinó el cambio de términos de adhesión al CVUy</w:t>
      </w:r>
    </w:p>
    <w:p w:rsidR="00205ADD" w:rsidRDefault="00205ADD" w:rsidP="007B0FE8">
      <w:pPr>
        <w:numPr>
          <w:ilvl w:val="0"/>
          <w:numId w:val="8"/>
        </w:numPr>
        <w:autoSpaceDE w:val="0"/>
        <w:autoSpaceDN w:val="0"/>
        <w:adjustRightInd w:val="0"/>
        <w:spacing w:after="0" w:line="240" w:lineRule="auto"/>
        <w:jc w:val="both"/>
        <w:rPr>
          <w:rFonts w:ascii="Arial" w:hAnsi="Arial" w:cs="Arial"/>
          <w:bCs/>
        </w:rPr>
      </w:pPr>
      <w:r>
        <w:rPr>
          <w:rFonts w:ascii="Arial" w:hAnsi="Arial" w:cs="Arial"/>
          <w:bCs/>
        </w:rPr>
        <w:t>Se llevaron adelante las negociaciones de los contratos con las editoriales del Portal Timbó</w:t>
      </w:r>
    </w:p>
    <w:p w:rsidR="00205ADD" w:rsidRDefault="00205ADD" w:rsidP="00205ADD">
      <w:pPr>
        <w:autoSpaceDE w:val="0"/>
        <w:autoSpaceDN w:val="0"/>
        <w:adjustRightInd w:val="0"/>
        <w:spacing w:after="0" w:line="240" w:lineRule="auto"/>
        <w:ind w:left="720"/>
        <w:jc w:val="both"/>
        <w:rPr>
          <w:rFonts w:ascii="Arial" w:hAnsi="Arial" w:cs="Arial"/>
        </w:rPr>
      </w:pPr>
    </w:p>
    <w:p w:rsidR="00B81900" w:rsidRDefault="00B81900" w:rsidP="00B81900">
      <w:pPr>
        <w:autoSpaceDE w:val="0"/>
        <w:autoSpaceDN w:val="0"/>
        <w:adjustRightInd w:val="0"/>
        <w:spacing w:after="0" w:line="240" w:lineRule="auto"/>
        <w:jc w:val="both"/>
        <w:rPr>
          <w:rFonts w:ascii="Arial" w:hAnsi="Arial" w:cs="Arial"/>
          <w:bCs/>
        </w:rPr>
      </w:pPr>
    </w:p>
    <w:p w:rsidR="00B81900" w:rsidRDefault="00B81900" w:rsidP="00B81900">
      <w:pPr>
        <w:autoSpaceDE w:val="0"/>
        <w:autoSpaceDN w:val="0"/>
        <w:adjustRightInd w:val="0"/>
        <w:spacing w:after="0" w:line="240" w:lineRule="auto"/>
        <w:jc w:val="both"/>
        <w:rPr>
          <w:rFonts w:ascii="Arial" w:hAnsi="Arial" w:cs="Arial"/>
          <w:bCs/>
        </w:rPr>
      </w:pPr>
    </w:p>
    <w:p w:rsidR="002D6B5A" w:rsidRPr="00614B04" w:rsidRDefault="002D6B5A" w:rsidP="002D6B5A">
      <w:pPr>
        <w:pStyle w:val="Heading2"/>
        <w:spacing w:before="0" w:after="200"/>
        <w:jc w:val="center"/>
        <w:rPr>
          <w:rFonts w:ascii="Arial" w:hAnsi="Arial" w:cs="Arial"/>
          <w:color w:val="auto"/>
          <w:sz w:val="24"/>
          <w:szCs w:val="24"/>
        </w:rPr>
      </w:pPr>
      <w:bookmarkStart w:id="246" w:name="_Toc381357389"/>
      <w:r w:rsidRPr="008F3488">
        <w:rPr>
          <w:rFonts w:ascii="Arial" w:hAnsi="Arial" w:cs="Arial"/>
          <w:color w:val="auto"/>
          <w:sz w:val="24"/>
          <w:szCs w:val="24"/>
          <w:u w:val="single"/>
        </w:rPr>
        <w:lastRenderedPageBreak/>
        <w:t xml:space="preserve">UNIDAD DE </w:t>
      </w:r>
      <w:r>
        <w:rPr>
          <w:rFonts w:ascii="Arial" w:hAnsi="Arial" w:cs="Arial"/>
          <w:color w:val="auto"/>
          <w:sz w:val="24"/>
          <w:szCs w:val="24"/>
          <w:u w:val="single"/>
        </w:rPr>
        <w:t>TECNOLOGÍAS DE LA INFORMACIÓN</w:t>
      </w:r>
      <w:r w:rsidRPr="00546545">
        <w:rPr>
          <w:rStyle w:val="FootnoteReference"/>
          <w:rFonts w:ascii="Arial" w:hAnsi="Arial" w:cs="Arial"/>
          <w:b w:val="0"/>
          <w:color w:val="auto"/>
          <w:sz w:val="24"/>
          <w:szCs w:val="24"/>
        </w:rPr>
        <w:footnoteReference w:id="57"/>
      </w:r>
      <w:bookmarkEnd w:id="246"/>
    </w:p>
    <w:p w:rsidR="002D6B5A" w:rsidRDefault="002D6B5A" w:rsidP="002D6B5A">
      <w:pPr>
        <w:spacing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La Unidad de Tecnologías de la Información tiene como objetivo integrar, mejorar y coordinar los servicios informáticos de la Agencia. Brinda servicios de equipamiento y operación, servicio de infraestructura de comunicaciones, servicio de desarrollo de software, y servicio de gestión, administración y mantenimiento de aplicaciones informáticas.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Dentro de sus actividades principales se incluyen tareas de análisis, diseño, adquisición, desarrollo de software y gestión de soluciones tecnológicas. A su vez la unidad realiza la administración del software existente, asegurando el buen funcionamiento y rendimiento de los servidores corporativos controlando que estos servicios funcionen 24 hs para el acceso de los beneficiarios de la Agencia. Tiene también a su cargo el almacenamiento de toda la información generada mediante sistemas informáticos, así como el control de acceso para asegurar que esta información es accedida solo por las personas habilitadas y de la manera prevista, velando por la disponibilidad, respaldo y mantenimiento de la misma.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Durante el 2013 se tomaron como objetivos principales las siguientes áreas de acción: 1) Mejorar la calidad de servicio de los formularios de postulación para los postulantes de instrumentos masivos. 2) Bajar los costos operativos relacionados a los formularios de postulación. 3) Incorporar al sistema de gestión de proyectos, el tratamiento de proyectos con préstamo y repago del mismo. 4) Incorporar al sistema de gestión de proyectos, la gestión de las evaluaciones por parte de los ejecutivos mejorando el sistema tanto para los evaluadores externos como para los ejecutivos. 5) Poner en producción la nueva </w:t>
      </w:r>
      <w:r w:rsidR="004F2529" w:rsidRPr="002D6B5A">
        <w:rPr>
          <w:rFonts w:ascii="Arial" w:hAnsi="Arial" w:cs="Arial"/>
        </w:rPr>
        <w:t>página</w:t>
      </w:r>
      <w:r w:rsidRPr="002D6B5A">
        <w:rPr>
          <w:rFonts w:ascii="Arial" w:hAnsi="Arial" w:cs="Arial"/>
        </w:rPr>
        <w:t xml:space="preserve"> web de la Agencia diseñada por Comunicaciones. 6) Selección y migración del hosting de producción de las aplicaciones de software de la Agencia. Lo anterior sin descuidar el mantenimiento y administración de toda la infraestructura de software y hardware de la Agencia.</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line="240" w:lineRule="auto"/>
        <w:jc w:val="both"/>
        <w:rPr>
          <w:rFonts w:ascii="Arial" w:hAnsi="Arial" w:cs="Arial"/>
          <w:b/>
        </w:rPr>
      </w:pPr>
      <w:r w:rsidRPr="002D6B5A">
        <w:rPr>
          <w:rFonts w:ascii="Arial" w:hAnsi="Arial" w:cs="Arial"/>
          <w:b/>
        </w:rPr>
        <w:t>Nuevo Sistema de Postulación de Proyectos desarrollado internamente</w:t>
      </w: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Por primera vez la Unidad de Tecnologías de la Información llevó adelante un proyecto de desarrollo de software de mediana escala y exclusivamente con recursos internos. Este desafío se asumió para cumplir con los objetivos de: 1) mejorar la calidad de servicio de los postulantes y 2) permitir a la vez bajar los costos relacionados al desarrollo de formularios.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Como resultado se desarrolló un nuevo sistema de software para la postulación de proyectos que fue por primera vez utilizado en las postulaciones del Fondo María Viñas y Fondo Clemente Estable en su edición 2013, obteniendo un índice de satisfacción de los usuarios (muy satisfechos y satisfechos) de un 85% promedio respecto a un 57% de ediciones anteriores.  En relación al costo del sistema, solo para estos dos formularios se logró un ahorro de aproximadamente 50.000 USD.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line="240" w:lineRule="auto"/>
        <w:jc w:val="both"/>
        <w:rPr>
          <w:rFonts w:ascii="Arial" w:hAnsi="Arial" w:cs="Arial"/>
          <w:b/>
        </w:rPr>
      </w:pPr>
      <w:r w:rsidRPr="002D6B5A">
        <w:rPr>
          <w:rFonts w:ascii="Arial" w:hAnsi="Arial" w:cs="Arial"/>
          <w:b/>
        </w:rPr>
        <w:t>Nuevo sistema de Gestión de Proyectos</w:t>
      </w: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Luego de un proceso de análisis sobre las necesidades de incorporación de cambios sobre el Sistema de Gestión de Proyectos y atendiendo a los objetivos de: 3) incorporar el tratamiento de proyectos con préstamo y 4) la gestión de las evaluaciones, se tomó la decisión de cambiar este software por una nueva solución tecnológica. Esta decisión se realizó tomando en cuenta las capacidades del sistema </w:t>
      </w:r>
      <w:r w:rsidRPr="002D6B5A">
        <w:rPr>
          <w:rFonts w:ascii="Arial" w:hAnsi="Arial" w:cs="Arial"/>
        </w:rPr>
        <w:lastRenderedPageBreak/>
        <w:t>actual, los elevados costos que se incurrirían, y su capacidad futura de adaptación a nuevas mejoras.</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Luego de un análisis de los proveedores disponibles y con la premisa de no incrementar los costos anuales asociados a este concepto, se adquirió una nueva solución de software y se comenzó durante el 2013 un proyecto de migración de tecnología que tiene previsto estar operativo a principios del 2014. Dicho cambio de tecnología supondrá una mejora en la flexibilidad del sistema para adaptarse a los cambios y mayor comodidad para la gestión de los proyectos.</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line="240" w:lineRule="auto"/>
        <w:jc w:val="both"/>
        <w:rPr>
          <w:rFonts w:ascii="Arial" w:hAnsi="Arial" w:cs="Arial"/>
          <w:b/>
        </w:rPr>
      </w:pPr>
      <w:r w:rsidRPr="002D6B5A">
        <w:rPr>
          <w:rFonts w:ascii="Arial" w:hAnsi="Arial" w:cs="Arial"/>
          <w:b/>
        </w:rPr>
        <w:t xml:space="preserve">Nueva </w:t>
      </w:r>
      <w:r w:rsidR="004F2529" w:rsidRPr="002D6B5A">
        <w:rPr>
          <w:rFonts w:ascii="Arial" w:hAnsi="Arial" w:cs="Arial"/>
          <w:b/>
        </w:rPr>
        <w:t>página</w:t>
      </w:r>
      <w:r w:rsidRPr="002D6B5A">
        <w:rPr>
          <w:rFonts w:ascii="Arial" w:hAnsi="Arial" w:cs="Arial"/>
          <w:b/>
        </w:rPr>
        <w:t xml:space="preserve"> web de la Agencia</w:t>
      </w: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En mayo del 2013, según el objetivo 5) se puso en producción una nueva versión de la </w:t>
      </w:r>
      <w:r w:rsidR="004F2529" w:rsidRPr="002D6B5A">
        <w:rPr>
          <w:rFonts w:ascii="Arial" w:hAnsi="Arial" w:cs="Arial"/>
        </w:rPr>
        <w:t>página</w:t>
      </w:r>
      <w:r w:rsidRPr="002D6B5A">
        <w:rPr>
          <w:rFonts w:ascii="Arial" w:hAnsi="Arial" w:cs="Arial"/>
        </w:rPr>
        <w:t xml:space="preserve"> web de la Agencia realizando cambios en el desarrollo que permiten mayor automatización para la publicación de contenidos y el ordenamiento de la información en la página.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line="240" w:lineRule="auto"/>
        <w:jc w:val="both"/>
        <w:rPr>
          <w:rFonts w:ascii="Arial" w:hAnsi="Arial" w:cs="Arial"/>
          <w:b/>
        </w:rPr>
      </w:pPr>
      <w:r w:rsidRPr="002D6B5A">
        <w:rPr>
          <w:rFonts w:ascii="Arial" w:hAnsi="Arial" w:cs="Arial"/>
          <w:b/>
        </w:rPr>
        <w:t>Nuevo hosting de las aplicaciones de producción</w:t>
      </w: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Luego de tres años de contrato con el proveedor SONDA, por concepto del hosting de los servidores de producción de la Agencia, y frente al vencimiento de dicho contrato en marzo del 2014, se inició un proceso de análisis de las diferentes opciones con el objetivo de mejorar la infraestructura disponible y reducir los costos.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A mediados del 2013 se iniciaron las tareas previas al cambio de hosting que implicaron: la selección del nuevo proveedor, un plan de migración completo para mover todas las aplicaciones de producción sin alterar el servicio, y la implementación de algunos cambios en las aplicaciones que responden a oportunidades de mejora detectadas.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Dentro de las oportunidades de mejora, se realizaron tareas de desarrollo tanto en las aplicaciones y bases de datos que operaban sobre software propietario (por el que se paga licencia), para que las mismas fueran capaces de operar sobre software libre. Esto </w:t>
      </w:r>
      <w:r w:rsidR="004F2529" w:rsidRPr="002D6B5A">
        <w:rPr>
          <w:rFonts w:ascii="Arial" w:hAnsi="Arial" w:cs="Arial"/>
        </w:rPr>
        <w:t>último</w:t>
      </w:r>
      <w:r w:rsidRPr="002D6B5A">
        <w:rPr>
          <w:rFonts w:ascii="Arial" w:hAnsi="Arial" w:cs="Arial"/>
        </w:rPr>
        <w:t xml:space="preserve"> permitió eliminar la dependencia del sitio de producción de la Agencia del software de base propietario, habilitando opciones de hosting de menor costo.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En setiembre del 2013 se completó el diseño del plan de migración el cual comenzó según lo planificado en noviembre del mismo año, y que se espera este finalizando en marzo del 2014. </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 xml:space="preserve">El porcentaje estimado de ahorro en la infraestructura de hosting es de </w:t>
      </w:r>
      <w:r w:rsidR="004F2529" w:rsidRPr="002D6B5A">
        <w:rPr>
          <w:rFonts w:ascii="Arial" w:hAnsi="Arial" w:cs="Arial"/>
        </w:rPr>
        <w:t>más</w:t>
      </w:r>
      <w:r w:rsidRPr="002D6B5A">
        <w:rPr>
          <w:rFonts w:ascii="Arial" w:hAnsi="Arial" w:cs="Arial"/>
        </w:rPr>
        <w:t xml:space="preserve"> de un 50% anual, parte de este ahorro será reinvertido en la mejora de la infraestructura actual con el objetivo de mejorar el servicio, incorporar nuevas aplicaciones y reducir los riesgos de indisponibilidad.</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r w:rsidRPr="002D6B5A">
        <w:rPr>
          <w:rFonts w:ascii="Arial" w:hAnsi="Arial" w:cs="Arial"/>
        </w:rPr>
        <w:t>Finalmente el 2013 significó un incremento de actividades internas para la Unidad de Tecnologías de la Información que tienen como resultado una reducción de costos operativos para la Agencia, el año próximo se continuará trabajando en la misma línea.</w:t>
      </w:r>
    </w:p>
    <w:p w:rsidR="002D6B5A" w:rsidRPr="002D6B5A" w:rsidRDefault="002D6B5A" w:rsidP="002D6B5A">
      <w:pPr>
        <w:spacing w:after="0" w:line="240" w:lineRule="auto"/>
        <w:jc w:val="both"/>
        <w:rPr>
          <w:rFonts w:ascii="Arial" w:hAnsi="Arial" w:cs="Arial"/>
        </w:rPr>
      </w:pPr>
    </w:p>
    <w:p w:rsidR="002D6B5A" w:rsidRPr="002D6B5A" w:rsidRDefault="002D6B5A" w:rsidP="002D6B5A">
      <w:pPr>
        <w:spacing w:after="0" w:line="240" w:lineRule="auto"/>
        <w:jc w:val="both"/>
        <w:rPr>
          <w:rFonts w:ascii="Arial" w:hAnsi="Arial" w:cs="Arial"/>
        </w:rPr>
      </w:pPr>
    </w:p>
    <w:p w:rsidR="002D6B5A" w:rsidRDefault="002D6B5A" w:rsidP="00B81900">
      <w:pPr>
        <w:spacing w:after="0" w:line="240" w:lineRule="auto"/>
        <w:jc w:val="both"/>
        <w:rPr>
          <w:rFonts w:ascii="Arial" w:hAnsi="Arial" w:cs="Arial"/>
        </w:rPr>
      </w:pPr>
    </w:p>
    <w:p w:rsidR="00F71204" w:rsidRDefault="00F71204" w:rsidP="00B81900">
      <w:pPr>
        <w:spacing w:after="0" w:line="240" w:lineRule="auto"/>
        <w:jc w:val="both"/>
        <w:rPr>
          <w:rFonts w:ascii="Arial" w:hAnsi="Arial" w:cs="Arial"/>
        </w:rPr>
      </w:pPr>
    </w:p>
    <w:p w:rsidR="00F71204" w:rsidRDefault="00F71204" w:rsidP="00B81900">
      <w:pPr>
        <w:spacing w:after="0" w:line="240" w:lineRule="auto"/>
        <w:jc w:val="both"/>
        <w:rPr>
          <w:rFonts w:ascii="Arial" w:hAnsi="Arial" w:cs="Arial"/>
        </w:rPr>
      </w:pPr>
    </w:p>
    <w:p w:rsidR="00F71204" w:rsidRDefault="00F71204" w:rsidP="00B81900">
      <w:pPr>
        <w:spacing w:after="0" w:line="240" w:lineRule="auto"/>
        <w:jc w:val="both"/>
        <w:rPr>
          <w:rFonts w:ascii="Arial" w:hAnsi="Arial" w:cs="Arial"/>
        </w:rPr>
      </w:pPr>
    </w:p>
    <w:p w:rsidR="00F71204" w:rsidRDefault="00F71204" w:rsidP="00B81900">
      <w:pPr>
        <w:spacing w:after="0" w:line="240" w:lineRule="auto"/>
        <w:jc w:val="both"/>
        <w:rPr>
          <w:rFonts w:ascii="Arial" w:hAnsi="Arial" w:cs="Arial"/>
        </w:rPr>
      </w:pPr>
    </w:p>
    <w:p w:rsidR="00F71204" w:rsidRPr="00466303" w:rsidRDefault="00F71204" w:rsidP="00F73150">
      <w:pPr>
        <w:pStyle w:val="Heading2"/>
        <w:spacing w:before="0" w:after="200"/>
        <w:jc w:val="center"/>
        <w:rPr>
          <w:rFonts w:ascii="Arial" w:hAnsi="Arial" w:cs="Arial"/>
          <w:b w:val="0"/>
          <w:color w:val="000000" w:themeColor="text1"/>
          <w:sz w:val="24"/>
          <w:szCs w:val="24"/>
        </w:rPr>
      </w:pPr>
      <w:bookmarkStart w:id="247" w:name="_Toc381357390"/>
      <w:r w:rsidRPr="00961FEB">
        <w:rPr>
          <w:rFonts w:ascii="Arial" w:hAnsi="Arial" w:cs="Arial"/>
          <w:color w:val="000000" w:themeColor="text1"/>
          <w:sz w:val="24"/>
          <w:szCs w:val="24"/>
          <w:u w:val="single"/>
        </w:rPr>
        <w:lastRenderedPageBreak/>
        <w:t>PORTAL TIMBO</w:t>
      </w:r>
      <w:r>
        <w:rPr>
          <w:rStyle w:val="FootnoteReference"/>
          <w:rFonts w:ascii="Arial" w:hAnsi="Arial" w:cs="Arial"/>
          <w:color w:val="000000" w:themeColor="text1"/>
          <w:sz w:val="24"/>
          <w:szCs w:val="24"/>
          <w:u w:val="single"/>
        </w:rPr>
        <w:footnoteReference w:id="58"/>
      </w:r>
      <w:bookmarkEnd w:id="247"/>
    </w:p>
    <w:p w:rsidR="00F71204" w:rsidRDefault="00F71204" w:rsidP="00F73150">
      <w:pPr>
        <w:spacing w:after="0" w:line="240" w:lineRule="auto"/>
        <w:jc w:val="both"/>
        <w:rPr>
          <w:rFonts w:ascii="Arial" w:hAnsi="Arial" w:cs="Arial"/>
        </w:rPr>
      </w:pPr>
    </w:p>
    <w:p w:rsidR="00F73150" w:rsidRDefault="00F73150" w:rsidP="00F73150">
      <w:pPr>
        <w:autoSpaceDE w:val="0"/>
        <w:autoSpaceDN w:val="0"/>
        <w:adjustRightInd w:val="0"/>
        <w:spacing w:after="0" w:line="240" w:lineRule="auto"/>
        <w:jc w:val="both"/>
        <w:rPr>
          <w:rFonts w:ascii="Arial" w:hAnsi="Arial" w:cs="Arial"/>
        </w:rPr>
      </w:pPr>
      <w:r>
        <w:rPr>
          <w:rFonts w:ascii="Arial" w:hAnsi="Arial" w:cs="Arial"/>
        </w:rPr>
        <w:t>El Portal TIMBO ("Trama Interinstitucional y Multidisciplinaria de Bibliografía On-line"), desarrollado por ANII durante el año 2008 y puesto a disposición del sistema a partir del 1 de enero de 2009, tiene como objetivo facilitar a los investigadores y tecnólogos uruguayos el acceso universal on-line a la bibliografía científico-tecnológica internacional y a los bancos de patentes. Constituye la primera herramienta de su tipo en Uruguay y se enmarca en un proyecto gubernamental enfocado a la comunicación científica interdisciplinaria, asegurando igualdad de oportunidades para el acceso al “estado del arte” en las distintas áreas del conocimiento. El Portal brinda acceso gratuito y a texto completo a revistas, bases de datos referenciales y otras publicaciones, seleccionadas todas ellas de acuerdo a su nivel académico.</w:t>
      </w:r>
    </w:p>
    <w:p w:rsidR="00F73150" w:rsidRDefault="00F73150" w:rsidP="00F73150">
      <w:pPr>
        <w:autoSpaceDE w:val="0"/>
        <w:autoSpaceDN w:val="0"/>
        <w:adjustRightInd w:val="0"/>
        <w:spacing w:after="0" w:line="240" w:lineRule="auto"/>
        <w:jc w:val="both"/>
        <w:rPr>
          <w:rFonts w:ascii="Arial" w:hAnsi="Arial" w:cs="Arial"/>
        </w:rPr>
      </w:pPr>
    </w:p>
    <w:p w:rsidR="00F73150" w:rsidRDefault="00F73150" w:rsidP="00F73150">
      <w:pPr>
        <w:autoSpaceDE w:val="0"/>
        <w:autoSpaceDN w:val="0"/>
        <w:adjustRightInd w:val="0"/>
        <w:spacing w:after="0" w:line="240" w:lineRule="auto"/>
        <w:jc w:val="both"/>
        <w:rPr>
          <w:rFonts w:ascii="Arial" w:hAnsi="Arial" w:cs="Arial"/>
        </w:rPr>
      </w:pPr>
      <w:r>
        <w:rPr>
          <w:rFonts w:ascii="Arial" w:hAnsi="Arial" w:cs="Arial"/>
        </w:rPr>
        <w:t xml:space="preserve">En diciembre de 2013 se consiguió mantener todos los acuerdos establecidos con las editoriales que forman la </w:t>
      </w:r>
      <w:r>
        <w:rPr>
          <w:rFonts w:ascii="Arial" w:hAnsi="Arial" w:cs="Arial"/>
          <w:i/>
        </w:rPr>
        <w:t>core collection</w:t>
      </w:r>
      <w:r>
        <w:rPr>
          <w:rFonts w:ascii="Arial" w:hAnsi="Arial" w:cs="Arial"/>
        </w:rPr>
        <w:t xml:space="preserve"> de TIMBO. Se logró renegociar el acuerdo de 5 años con Elsevier para el período 2014-2018 con una rebaja sustancial en el costo total del mismo, y se incorporó la colección 2013 de </w:t>
      </w:r>
      <w:r>
        <w:rPr>
          <w:rFonts w:ascii="Arial" w:hAnsi="Arial" w:cs="Arial"/>
          <w:i/>
        </w:rPr>
        <w:t>e-books</w:t>
      </w:r>
      <w:r>
        <w:rPr>
          <w:rFonts w:ascii="Arial" w:hAnsi="Arial" w:cs="Arial"/>
        </w:rPr>
        <w:t xml:space="preserve"> de Springer y la colección 2009-2013 de </w:t>
      </w:r>
      <w:r>
        <w:rPr>
          <w:rFonts w:ascii="Arial" w:hAnsi="Arial" w:cs="Arial"/>
          <w:i/>
        </w:rPr>
        <w:t>e-books</w:t>
      </w:r>
      <w:r>
        <w:rPr>
          <w:rFonts w:ascii="Arial" w:hAnsi="Arial" w:cs="Arial"/>
        </w:rPr>
        <w:t xml:space="preserve"> de Elsevier. En lo referente a la accesibilidad, se logró un acuerdo de licencia nacional con 3 de los proveedores, haciendo que se pueda acceder a sus contenidos a través del Portal, desde cualquier IP uruguaya.</w:t>
      </w:r>
    </w:p>
    <w:p w:rsidR="00F73150" w:rsidRDefault="00F73150" w:rsidP="00F73150">
      <w:pPr>
        <w:autoSpaceDE w:val="0"/>
        <w:autoSpaceDN w:val="0"/>
        <w:adjustRightInd w:val="0"/>
        <w:spacing w:after="0" w:line="240" w:lineRule="auto"/>
        <w:jc w:val="both"/>
        <w:rPr>
          <w:rFonts w:ascii="Arial" w:hAnsi="Arial" w:cs="Arial"/>
        </w:rPr>
      </w:pPr>
    </w:p>
    <w:p w:rsidR="00F73150" w:rsidRDefault="00F73150" w:rsidP="00F73150">
      <w:pPr>
        <w:autoSpaceDE w:val="0"/>
        <w:autoSpaceDN w:val="0"/>
        <w:adjustRightInd w:val="0"/>
        <w:spacing w:after="0" w:line="240" w:lineRule="auto"/>
        <w:jc w:val="both"/>
        <w:rPr>
          <w:rFonts w:ascii="Arial" w:hAnsi="Arial" w:cs="Arial"/>
        </w:rPr>
      </w:pPr>
      <w:r>
        <w:rPr>
          <w:rFonts w:ascii="Arial" w:hAnsi="Arial" w:cs="Arial"/>
        </w:rPr>
        <w:t xml:space="preserve">Con relación al uso, durante el 2013 el mismo continuó aumentando, siguiendo la senda establecida desde 2010. En 2013 hubo un 6% más de descargas con relación al 2012, similar al crecimiento del 2012 con relación a 2011, que fue de un 7%. En el cuadro siguiente se pueden observar las descargas totales de artículos desde que se puso operativo el Portal, en enero de 2009. </w:t>
      </w:r>
    </w:p>
    <w:p w:rsidR="00F73150" w:rsidRDefault="00F73150" w:rsidP="00F73150">
      <w:pPr>
        <w:autoSpaceDE w:val="0"/>
        <w:autoSpaceDN w:val="0"/>
        <w:adjustRightInd w:val="0"/>
        <w:spacing w:after="0" w:line="240" w:lineRule="auto"/>
        <w:jc w:val="both"/>
        <w:rPr>
          <w:rFonts w:ascii="Arial" w:hAnsi="Arial" w:cs="Arial"/>
        </w:rPr>
      </w:pPr>
    </w:p>
    <w:p w:rsidR="00CD10C7" w:rsidRDefault="00F73150" w:rsidP="00CD10C7">
      <w:pPr>
        <w:autoSpaceDE w:val="0"/>
        <w:autoSpaceDN w:val="0"/>
        <w:adjustRightInd w:val="0"/>
        <w:spacing w:after="0" w:line="240" w:lineRule="auto"/>
        <w:jc w:val="center"/>
        <w:rPr>
          <w:rFonts w:ascii="Arial" w:hAnsi="Arial" w:cs="Arial"/>
          <w:b/>
        </w:rPr>
      </w:pPr>
      <w:r>
        <w:rPr>
          <w:rFonts w:ascii="Arial" w:hAnsi="Arial" w:cs="Arial"/>
          <w:b/>
        </w:rPr>
        <w:t xml:space="preserve">CUADRO – PORTAL TIMBO: DISTRIBUCIÓN DE ARTÍCULOS </w:t>
      </w:r>
    </w:p>
    <w:p w:rsidR="00F73150" w:rsidRDefault="00F73150" w:rsidP="00CD10C7">
      <w:pPr>
        <w:autoSpaceDE w:val="0"/>
        <w:autoSpaceDN w:val="0"/>
        <w:adjustRightInd w:val="0"/>
        <w:spacing w:after="0" w:line="240" w:lineRule="auto"/>
        <w:jc w:val="center"/>
        <w:rPr>
          <w:rFonts w:ascii="Arial" w:hAnsi="Arial" w:cs="Arial"/>
          <w:b/>
        </w:rPr>
      </w:pPr>
      <w:r>
        <w:rPr>
          <w:rFonts w:ascii="Arial" w:hAnsi="Arial" w:cs="Arial"/>
          <w:b/>
        </w:rPr>
        <w:t>DESCARGADOS POR AÑO 2009-2013</w:t>
      </w:r>
    </w:p>
    <w:p w:rsidR="00F73150" w:rsidRDefault="00F73150" w:rsidP="00F73150">
      <w:pPr>
        <w:autoSpaceDE w:val="0"/>
        <w:autoSpaceDN w:val="0"/>
        <w:adjustRightInd w:val="0"/>
        <w:spacing w:after="0" w:line="240" w:lineRule="auto"/>
        <w:jc w:val="both"/>
        <w:rPr>
          <w:rFonts w:ascii="Arial" w:hAnsi="Arial" w:cs="Arial"/>
        </w:rPr>
      </w:pPr>
    </w:p>
    <w:tbl>
      <w:tblPr>
        <w:tblStyle w:val="Listaclara-nfasis13"/>
        <w:tblW w:w="6034" w:type="dxa"/>
        <w:jc w:val="center"/>
        <w:tblLook w:val="04A0" w:firstRow="1" w:lastRow="0" w:firstColumn="1" w:lastColumn="0" w:noHBand="0" w:noVBand="1"/>
      </w:tblPr>
      <w:tblGrid>
        <w:gridCol w:w="1200"/>
        <w:gridCol w:w="2160"/>
        <w:gridCol w:w="1337"/>
        <w:gridCol w:w="1337"/>
      </w:tblGrid>
      <w:tr w:rsidR="00EB23CF" w:rsidRPr="00EB23CF" w:rsidTr="00EB23C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EB23CF">
            <w:pPr>
              <w:jc w:val="center"/>
              <w:rPr>
                <w:rFonts w:eastAsia="Times New Roman" w:cs="Arial"/>
                <w:bCs w:val="0"/>
                <w:sz w:val="20"/>
                <w:szCs w:val="20"/>
                <w:lang w:eastAsia="es-ES"/>
              </w:rPr>
            </w:pPr>
            <w:r w:rsidRPr="00033A08">
              <w:rPr>
                <w:rFonts w:eastAsia="Times New Roman" w:cs="Arial"/>
                <w:bCs w:val="0"/>
                <w:sz w:val="20"/>
                <w:szCs w:val="20"/>
                <w:lang w:eastAsia="es-ES"/>
              </w:rPr>
              <w:t>Año</w:t>
            </w:r>
          </w:p>
        </w:tc>
        <w:tc>
          <w:tcPr>
            <w:tcW w:w="2160" w:type="dxa"/>
            <w:noWrap/>
            <w:vAlign w:val="center"/>
            <w:hideMark/>
          </w:tcPr>
          <w:p w:rsidR="00F73150" w:rsidRPr="00033A08" w:rsidRDefault="00F73150" w:rsidP="00EB23C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033A08">
              <w:rPr>
                <w:rFonts w:eastAsia="Times New Roman" w:cs="Arial"/>
                <w:bCs w:val="0"/>
                <w:sz w:val="20"/>
                <w:szCs w:val="20"/>
                <w:lang w:eastAsia="es-ES"/>
              </w:rPr>
              <w:t>Descargas de artículos</w:t>
            </w:r>
          </w:p>
        </w:tc>
        <w:tc>
          <w:tcPr>
            <w:tcW w:w="1337" w:type="dxa"/>
            <w:vAlign w:val="center"/>
            <w:hideMark/>
          </w:tcPr>
          <w:p w:rsidR="00F73150" w:rsidRPr="00033A08" w:rsidRDefault="00F73150" w:rsidP="00EB23C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033A08">
              <w:rPr>
                <w:rFonts w:eastAsia="Times New Roman" w:cs="Arial"/>
                <w:bCs w:val="0"/>
                <w:sz w:val="20"/>
                <w:szCs w:val="20"/>
                <w:lang w:eastAsia="es-ES"/>
              </w:rPr>
              <w:t xml:space="preserve">Variación </w:t>
            </w:r>
            <w:r w:rsidRPr="00033A08">
              <w:rPr>
                <w:rFonts w:eastAsia="Times New Roman" w:cs="Arial"/>
                <w:bCs w:val="0"/>
                <w:sz w:val="20"/>
                <w:szCs w:val="20"/>
                <w:lang w:eastAsia="es-ES"/>
              </w:rPr>
              <w:br/>
              <w:t>por año</w:t>
            </w:r>
          </w:p>
        </w:tc>
        <w:tc>
          <w:tcPr>
            <w:tcW w:w="1337" w:type="dxa"/>
            <w:vAlign w:val="center"/>
            <w:hideMark/>
          </w:tcPr>
          <w:p w:rsidR="00F73150" w:rsidRPr="00033A08" w:rsidRDefault="00F73150" w:rsidP="00EB23C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033A08">
              <w:rPr>
                <w:rFonts w:eastAsia="Times New Roman" w:cs="Arial"/>
                <w:bCs w:val="0"/>
                <w:sz w:val="20"/>
                <w:szCs w:val="20"/>
                <w:lang w:eastAsia="es-ES"/>
              </w:rPr>
              <w:t xml:space="preserve">Variación </w:t>
            </w:r>
            <w:r w:rsidRPr="00033A08">
              <w:rPr>
                <w:rFonts w:eastAsia="Times New Roman" w:cs="Arial"/>
                <w:bCs w:val="0"/>
                <w:sz w:val="20"/>
                <w:szCs w:val="20"/>
                <w:lang w:eastAsia="es-ES"/>
              </w:rPr>
              <w:br/>
              <w:t>acumulada</w:t>
            </w:r>
          </w:p>
        </w:tc>
      </w:tr>
      <w:tr w:rsidR="00F73150" w:rsidTr="00EB23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EB23CF">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2009</w:t>
            </w:r>
          </w:p>
        </w:tc>
        <w:tc>
          <w:tcPr>
            <w:tcW w:w="2160" w:type="dxa"/>
            <w:noWrap/>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122.901</w:t>
            </w:r>
          </w:p>
        </w:tc>
        <w:tc>
          <w:tcPr>
            <w:tcW w:w="1337" w:type="dxa"/>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n/a</w:t>
            </w:r>
          </w:p>
        </w:tc>
        <w:tc>
          <w:tcPr>
            <w:tcW w:w="1337" w:type="dxa"/>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n/a</w:t>
            </w:r>
          </w:p>
        </w:tc>
      </w:tr>
      <w:tr w:rsidR="00F73150" w:rsidTr="00EB23CF">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EB23CF">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2010</w:t>
            </w:r>
          </w:p>
        </w:tc>
        <w:tc>
          <w:tcPr>
            <w:tcW w:w="2160" w:type="dxa"/>
            <w:noWrap/>
            <w:vAlign w:val="center"/>
            <w:hideMark/>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191.651</w:t>
            </w:r>
          </w:p>
        </w:tc>
        <w:tc>
          <w:tcPr>
            <w:tcW w:w="1337" w:type="dxa"/>
            <w:vAlign w:val="center"/>
            <w:hideMark/>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56%</w:t>
            </w:r>
          </w:p>
        </w:tc>
        <w:tc>
          <w:tcPr>
            <w:tcW w:w="1337" w:type="dxa"/>
            <w:vAlign w:val="center"/>
            <w:hideMark/>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56%</w:t>
            </w:r>
          </w:p>
        </w:tc>
      </w:tr>
      <w:tr w:rsidR="00F73150" w:rsidTr="00EB23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EB23CF">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2011</w:t>
            </w:r>
          </w:p>
        </w:tc>
        <w:tc>
          <w:tcPr>
            <w:tcW w:w="2160" w:type="dxa"/>
            <w:noWrap/>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241.401</w:t>
            </w:r>
          </w:p>
        </w:tc>
        <w:tc>
          <w:tcPr>
            <w:tcW w:w="1337" w:type="dxa"/>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26%</w:t>
            </w:r>
          </w:p>
        </w:tc>
        <w:tc>
          <w:tcPr>
            <w:tcW w:w="1337" w:type="dxa"/>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96%</w:t>
            </w:r>
          </w:p>
        </w:tc>
      </w:tr>
      <w:tr w:rsidR="00F73150" w:rsidTr="00EB23CF">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EB23CF">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2012</w:t>
            </w:r>
          </w:p>
        </w:tc>
        <w:tc>
          <w:tcPr>
            <w:tcW w:w="2160" w:type="dxa"/>
            <w:noWrap/>
            <w:vAlign w:val="center"/>
            <w:hideMark/>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258.761</w:t>
            </w:r>
          </w:p>
        </w:tc>
        <w:tc>
          <w:tcPr>
            <w:tcW w:w="1337" w:type="dxa"/>
            <w:vAlign w:val="center"/>
            <w:hideMark/>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7%</w:t>
            </w:r>
          </w:p>
        </w:tc>
        <w:tc>
          <w:tcPr>
            <w:tcW w:w="1337" w:type="dxa"/>
            <w:vAlign w:val="center"/>
            <w:hideMark/>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111%</w:t>
            </w:r>
          </w:p>
        </w:tc>
      </w:tr>
      <w:tr w:rsidR="00F73150" w:rsidTr="00EB23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EB23CF">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2013</w:t>
            </w:r>
          </w:p>
        </w:tc>
        <w:tc>
          <w:tcPr>
            <w:tcW w:w="2160" w:type="dxa"/>
            <w:noWrap/>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274.405</w:t>
            </w:r>
          </w:p>
        </w:tc>
        <w:tc>
          <w:tcPr>
            <w:tcW w:w="1337" w:type="dxa"/>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6%</w:t>
            </w:r>
          </w:p>
        </w:tc>
        <w:tc>
          <w:tcPr>
            <w:tcW w:w="1337" w:type="dxa"/>
            <w:vAlign w:val="center"/>
            <w:hideMark/>
          </w:tcPr>
          <w:p w:rsidR="00F73150" w:rsidRPr="00033A08" w:rsidRDefault="00F73150" w:rsidP="00EB23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123%</w:t>
            </w:r>
          </w:p>
        </w:tc>
      </w:tr>
      <w:tr w:rsidR="00F73150" w:rsidRPr="00EB23CF" w:rsidTr="00EB23CF">
        <w:trPr>
          <w:trHeight w:val="147"/>
          <w:jc w:val="center"/>
        </w:trPr>
        <w:tc>
          <w:tcPr>
            <w:cnfStyle w:val="001000000000" w:firstRow="0" w:lastRow="0" w:firstColumn="1" w:lastColumn="0" w:oddVBand="0" w:evenVBand="0" w:oddHBand="0" w:evenHBand="0" w:firstRowFirstColumn="0" w:firstRowLastColumn="0" w:lastRowFirstColumn="0" w:lastRowLastColumn="0"/>
            <w:tcW w:w="1200" w:type="dxa"/>
            <w:shd w:val="clear" w:color="auto" w:fill="4F81BD" w:themeFill="accent1"/>
            <w:noWrap/>
            <w:vAlign w:val="center"/>
            <w:hideMark/>
          </w:tcPr>
          <w:p w:rsidR="00F73150" w:rsidRPr="00033A08" w:rsidRDefault="00F73150" w:rsidP="00EB23CF">
            <w:pPr>
              <w:jc w:val="center"/>
              <w:rPr>
                <w:rFonts w:eastAsia="Times New Roman" w:cs="Arial"/>
                <w:bCs w:val="0"/>
                <w:color w:val="000000"/>
                <w:sz w:val="20"/>
                <w:szCs w:val="20"/>
                <w:lang w:eastAsia="es-ES"/>
              </w:rPr>
            </w:pPr>
            <w:r w:rsidRPr="00033A08">
              <w:rPr>
                <w:rFonts w:eastAsia="Times New Roman" w:cs="Arial"/>
                <w:bCs w:val="0"/>
                <w:color w:val="000000"/>
                <w:sz w:val="20"/>
                <w:szCs w:val="20"/>
                <w:lang w:eastAsia="es-ES"/>
              </w:rPr>
              <w:t>Total</w:t>
            </w:r>
          </w:p>
        </w:tc>
        <w:tc>
          <w:tcPr>
            <w:tcW w:w="2160" w:type="dxa"/>
            <w:shd w:val="clear" w:color="auto" w:fill="4F81BD" w:themeFill="accent1"/>
            <w:noWrap/>
            <w:vAlign w:val="center"/>
            <w:hideMark/>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s-ES"/>
              </w:rPr>
            </w:pPr>
            <w:r w:rsidRPr="00033A08">
              <w:rPr>
                <w:rFonts w:eastAsia="Times New Roman" w:cs="Arial"/>
                <w:b/>
                <w:color w:val="000000"/>
                <w:sz w:val="20"/>
                <w:szCs w:val="20"/>
                <w:lang w:eastAsia="es-ES"/>
              </w:rPr>
              <w:t>1.089.119</w:t>
            </w:r>
          </w:p>
        </w:tc>
        <w:tc>
          <w:tcPr>
            <w:tcW w:w="1337" w:type="dxa"/>
            <w:shd w:val="clear" w:color="auto" w:fill="4F81BD" w:themeFill="accent1"/>
            <w:vAlign w:val="center"/>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s-ES"/>
              </w:rPr>
            </w:pPr>
          </w:p>
        </w:tc>
        <w:tc>
          <w:tcPr>
            <w:tcW w:w="1337" w:type="dxa"/>
            <w:shd w:val="clear" w:color="auto" w:fill="4F81BD" w:themeFill="accent1"/>
            <w:vAlign w:val="center"/>
          </w:tcPr>
          <w:p w:rsidR="00F73150" w:rsidRPr="00033A08" w:rsidRDefault="00F73150" w:rsidP="00EB23CF">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s-ES"/>
              </w:rPr>
            </w:pPr>
          </w:p>
        </w:tc>
      </w:tr>
    </w:tbl>
    <w:p w:rsidR="00F73150" w:rsidRDefault="00F73150" w:rsidP="00F73150">
      <w:pPr>
        <w:autoSpaceDE w:val="0"/>
        <w:autoSpaceDN w:val="0"/>
        <w:adjustRightInd w:val="0"/>
        <w:spacing w:after="0" w:line="240" w:lineRule="auto"/>
        <w:jc w:val="both"/>
        <w:rPr>
          <w:rFonts w:ascii="Arial" w:hAnsi="Arial" w:cs="Arial"/>
        </w:rPr>
      </w:pPr>
    </w:p>
    <w:p w:rsidR="00F73150" w:rsidRDefault="00F73150" w:rsidP="00F73150">
      <w:pPr>
        <w:autoSpaceDE w:val="0"/>
        <w:autoSpaceDN w:val="0"/>
        <w:adjustRightInd w:val="0"/>
        <w:spacing w:after="0" w:line="240" w:lineRule="auto"/>
        <w:jc w:val="both"/>
        <w:rPr>
          <w:rFonts w:ascii="Arial" w:hAnsi="Arial" w:cs="Arial"/>
        </w:rPr>
      </w:pPr>
      <w:r>
        <w:rPr>
          <w:rFonts w:ascii="Arial" w:hAnsi="Arial" w:cs="Arial"/>
        </w:rPr>
        <w:t xml:space="preserve">Del total de descargas en 2013 el 54% de las mismas fueron realizadas por usuarios de la UdelaR. Las universidades privadas representan un 2% de las descargas totales, dos puntos </w:t>
      </w:r>
      <w:r w:rsidR="004F2529">
        <w:rPr>
          <w:rFonts w:ascii="Arial" w:hAnsi="Arial" w:cs="Arial"/>
        </w:rPr>
        <w:t>porcentuales</w:t>
      </w:r>
      <w:r>
        <w:rPr>
          <w:rFonts w:ascii="Arial" w:hAnsi="Arial" w:cs="Arial"/>
        </w:rPr>
        <w:t xml:space="preserve"> menos con relación al 2012, correspondiendo el restante 44% a descargas de usuarios provenientes principalmente del Sindicato Médico del Uruguay (23%), Instituto Nacional de Investigación Agropecuaria (2%) y de Ministerios y otros organismos del Estado. Es de destacar el uso proveniente de investigadores categorizados en el SNI (7,9% del total). Este consumo se realiza mediante los dispositivos para acceso remoto al Portal, que vienen siendo entregados desde finales del 2010. Dentro de la UdelaR las Facultades con más descargas de artículos son: Instituto de Higiene (67.188), Facultad de Ciencias (46.567), Facultad de Ingeniería (25.650) y  Facultad de Química (24.349).</w:t>
      </w:r>
    </w:p>
    <w:p w:rsidR="00F73150" w:rsidRDefault="00F73150" w:rsidP="00F73150">
      <w:pPr>
        <w:autoSpaceDE w:val="0"/>
        <w:autoSpaceDN w:val="0"/>
        <w:adjustRightInd w:val="0"/>
        <w:spacing w:after="0" w:line="240" w:lineRule="auto"/>
        <w:jc w:val="both"/>
        <w:rPr>
          <w:rFonts w:ascii="Arial" w:hAnsi="Arial" w:cs="Arial"/>
        </w:rPr>
      </w:pPr>
    </w:p>
    <w:p w:rsidR="00F73150" w:rsidRDefault="00F73150" w:rsidP="00F73150">
      <w:pPr>
        <w:autoSpaceDE w:val="0"/>
        <w:autoSpaceDN w:val="0"/>
        <w:adjustRightInd w:val="0"/>
        <w:spacing w:after="0" w:line="240" w:lineRule="auto"/>
        <w:jc w:val="both"/>
        <w:rPr>
          <w:rFonts w:ascii="Arial" w:hAnsi="Arial" w:cs="Arial"/>
        </w:rPr>
      </w:pPr>
      <w:r>
        <w:rPr>
          <w:rFonts w:ascii="Arial" w:hAnsi="Arial" w:cs="Arial"/>
        </w:rPr>
        <w:lastRenderedPageBreak/>
        <w:t>Otro hecho a destacar y que resulta del aumento sostenido en el uso del Portal, es la disminución en el costo por descarga de artículo, como se puede observar en el cuadro XX.</w:t>
      </w:r>
    </w:p>
    <w:p w:rsidR="00F73150" w:rsidRDefault="00F73150" w:rsidP="00F73150">
      <w:pPr>
        <w:autoSpaceDE w:val="0"/>
        <w:autoSpaceDN w:val="0"/>
        <w:adjustRightInd w:val="0"/>
        <w:spacing w:after="0" w:line="240" w:lineRule="auto"/>
        <w:rPr>
          <w:rFonts w:ascii="Arial" w:hAnsi="Arial" w:cs="Arial"/>
          <w:b/>
        </w:rPr>
      </w:pPr>
    </w:p>
    <w:p w:rsidR="00F73150" w:rsidRDefault="00F73150" w:rsidP="00CD10C7">
      <w:pPr>
        <w:autoSpaceDE w:val="0"/>
        <w:autoSpaceDN w:val="0"/>
        <w:adjustRightInd w:val="0"/>
        <w:spacing w:after="0" w:line="240" w:lineRule="auto"/>
        <w:jc w:val="center"/>
        <w:rPr>
          <w:rFonts w:ascii="Arial" w:hAnsi="Arial" w:cs="Arial"/>
          <w:b/>
        </w:rPr>
      </w:pPr>
      <w:r>
        <w:rPr>
          <w:rFonts w:ascii="Arial" w:hAnsi="Arial" w:cs="Arial"/>
          <w:b/>
        </w:rPr>
        <w:t>CUADRO XX – PORTAL TIMBO: COSTO POR ARTÍCULO 2009-2012</w:t>
      </w:r>
    </w:p>
    <w:p w:rsidR="00F73150" w:rsidRDefault="00F73150" w:rsidP="00F73150">
      <w:pPr>
        <w:autoSpaceDE w:val="0"/>
        <w:autoSpaceDN w:val="0"/>
        <w:adjustRightInd w:val="0"/>
        <w:spacing w:after="0" w:line="240" w:lineRule="auto"/>
        <w:jc w:val="both"/>
        <w:rPr>
          <w:rFonts w:ascii="Arial" w:hAnsi="Arial" w:cs="Arial"/>
        </w:rPr>
      </w:pPr>
    </w:p>
    <w:tbl>
      <w:tblPr>
        <w:tblStyle w:val="Listaclara-nfasis13"/>
        <w:tblW w:w="3360" w:type="dxa"/>
        <w:jc w:val="center"/>
        <w:tblLook w:val="04A0" w:firstRow="1" w:lastRow="0" w:firstColumn="1" w:lastColumn="0" w:noHBand="0" w:noVBand="1"/>
      </w:tblPr>
      <w:tblGrid>
        <w:gridCol w:w="1200"/>
        <w:gridCol w:w="2160"/>
      </w:tblGrid>
      <w:tr w:rsidR="00033A08" w:rsidRPr="00033A08" w:rsidTr="00033A0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033A08">
            <w:pPr>
              <w:jc w:val="center"/>
              <w:rPr>
                <w:rFonts w:eastAsia="Times New Roman" w:cs="Arial"/>
                <w:bCs w:val="0"/>
                <w:sz w:val="20"/>
                <w:szCs w:val="20"/>
                <w:lang w:eastAsia="es-ES"/>
              </w:rPr>
            </w:pPr>
            <w:r w:rsidRPr="00033A08">
              <w:rPr>
                <w:rFonts w:eastAsia="Times New Roman" w:cs="Arial"/>
                <w:bCs w:val="0"/>
                <w:sz w:val="20"/>
                <w:szCs w:val="20"/>
                <w:lang w:eastAsia="es-ES"/>
              </w:rPr>
              <w:t>Año</w:t>
            </w:r>
          </w:p>
        </w:tc>
        <w:tc>
          <w:tcPr>
            <w:tcW w:w="2160" w:type="dxa"/>
            <w:noWrap/>
            <w:vAlign w:val="center"/>
            <w:hideMark/>
          </w:tcPr>
          <w:p w:rsidR="00F73150" w:rsidRPr="00033A08" w:rsidRDefault="00F73150" w:rsidP="00033A08">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eastAsia="es-ES"/>
              </w:rPr>
            </w:pPr>
            <w:r w:rsidRPr="00033A08">
              <w:rPr>
                <w:rFonts w:eastAsia="Times New Roman" w:cs="Arial"/>
                <w:bCs w:val="0"/>
                <w:sz w:val="20"/>
                <w:szCs w:val="20"/>
                <w:lang w:eastAsia="es-ES"/>
              </w:rPr>
              <w:t>Costo por artículo</w:t>
            </w:r>
          </w:p>
        </w:tc>
      </w:tr>
      <w:tr w:rsidR="00F73150" w:rsidRPr="00033A08" w:rsidTr="00033A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033A08">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2009</w:t>
            </w:r>
          </w:p>
        </w:tc>
        <w:tc>
          <w:tcPr>
            <w:tcW w:w="2160" w:type="dxa"/>
            <w:noWrap/>
            <w:vAlign w:val="center"/>
            <w:hideMark/>
          </w:tcPr>
          <w:p w:rsidR="00F73150" w:rsidRPr="00033A08" w:rsidRDefault="00F73150" w:rsidP="00033A0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USD 9,78</w:t>
            </w:r>
          </w:p>
        </w:tc>
      </w:tr>
      <w:tr w:rsidR="00F73150" w:rsidRPr="00033A08" w:rsidTr="00033A08">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033A08">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2010</w:t>
            </w:r>
          </w:p>
        </w:tc>
        <w:tc>
          <w:tcPr>
            <w:tcW w:w="2160" w:type="dxa"/>
            <w:noWrap/>
            <w:vAlign w:val="center"/>
            <w:hideMark/>
          </w:tcPr>
          <w:p w:rsidR="00F73150" w:rsidRPr="00033A08" w:rsidRDefault="00F73150" w:rsidP="00033A0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USD 8,88</w:t>
            </w:r>
          </w:p>
        </w:tc>
      </w:tr>
      <w:tr w:rsidR="00F73150" w:rsidRPr="00033A08" w:rsidTr="00033A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033A08">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2011</w:t>
            </w:r>
          </w:p>
        </w:tc>
        <w:tc>
          <w:tcPr>
            <w:tcW w:w="2160" w:type="dxa"/>
            <w:noWrap/>
            <w:vAlign w:val="center"/>
            <w:hideMark/>
          </w:tcPr>
          <w:p w:rsidR="00F73150" w:rsidRPr="00033A08" w:rsidRDefault="00F73150" w:rsidP="00033A0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USD 7,74</w:t>
            </w:r>
          </w:p>
        </w:tc>
      </w:tr>
      <w:tr w:rsidR="00F73150" w:rsidRPr="00033A08" w:rsidTr="00033A08">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033A08">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2012</w:t>
            </w:r>
          </w:p>
        </w:tc>
        <w:tc>
          <w:tcPr>
            <w:tcW w:w="2160" w:type="dxa"/>
            <w:noWrap/>
            <w:vAlign w:val="center"/>
            <w:hideMark/>
          </w:tcPr>
          <w:p w:rsidR="00F73150" w:rsidRPr="00033A08" w:rsidRDefault="00F73150" w:rsidP="00033A0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USD 7,32</w:t>
            </w:r>
          </w:p>
        </w:tc>
      </w:tr>
      <w:tr w:rsidR="00F73150" w:rsidRPr="00033A08" w:rsidTr="00033A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F73150" w:rsidRPr="00033A08" w:rsidRDefault="00F73150" w:rsidP="00033A08">
            <w:pPr>
              <w:jc w:val="center"/>
              <w:rPr>
                <w:rFonts w:eastAsia="Times New Roman" w:cs="Arial"/>
                <w:b w:val="0"/>
                <w:bCs w:val="0"/>
                <w:color w:val="000000"/>
                <w:sz w:val="20"/>
                <w:szCs w:val="20"/>
                <w:lang w:eastAsia="es-ES"/>
              </w:rPr>
            </w:pPr>
            <w:r w:rsidRPr="00033A08">
              <w:rPr>
                <w:rFonts w:eastAsia="Times New Roman" w:cs="Arial"/>
                <w:b w:val="0"/>
                <w:bCs w:val="0"/>
                <w:color w:val="000000"/>
                <w:sz w:val="20"/>
                <w:szCs w:val="20"/>
                <w:lang w:eastAsia="es-ES"/>
              </w:rPr>
              <w:t>2013</w:t>
            </w:r>
          </w:p>
        </w:tc>
        <w:tc>
          <w:tcPr>
            <w:tcW w:w="2160" w:type="dxa"/>
            <w:noWrap/>
            <w:vAlign w:val="center"/>
            <w:hideMark/>
          </w:tcPr>
          <w:p w:rsidR="00F73150" w:rsidRPr="00033A08" w:rsidRDefault="00F73150" w:rsidP="00033A0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S"/>
              </w:rPr>
            </w:pPr>
            <w:r w:rsidRPr="00033A08">
              <w:rPr>
                <w:rFonts w:eastAsia="Times New Roman" w:cs="Arial"/>
                <w:color w:val="000000"/>
                <w:sz w:val="20"/>
                <w:szCs w:val="20"/>
                <w:lang w:eastAsia="es-ES"/>
              </w:rPr>
              <w:t>USD 7,02</w:t>
            </w:r>
          </w:p>
        </w:tc>
      </w:tr>
    </w:tbl>
    <w:p w:rsidR="00F73150" w:rsidRDefault="00F73150" w:rsidP="00F73150">
      <w:pPr>
        <w:autoSpaceDE w:val="0"/>
        <w:autoSpaceDN w:val="0"/>
        <w:adjustRightInd w:val="0"/>
        <w:spacing w:after="0" w:line="240" w:lineRule="auto"/>
        <w:jc w:val="both"/>
        <w:rPr>
          <w:rFonts w:ascii="Arial" w:hAnsi="Arial" w:cs="Arial"/>
          <w:lang w:eastAsia="en-US"/>
        </w:rPr>
      </w:pPr>
    </w:p>
    <w:p w:rsidR="00F73150" w:rsidRDefault="00F73150" w:rsidP="00F73150">
      <w:pPr>
        <w:autoSpaceDE w:val="0"/>
        <w:autoSpaceDN w:val="0"/>
        <w:adjustRightInd w:val="0"/>
        <w:spacing w:after="0" w:line="240" w:lineRule="auto"/>
        <w:jc w:val="both"/>
        <w:rPr>
          <w:rFonts w:ascii="Arial" w:hAnsi="Arial" w:cs="Arial"/>
        </w:rPr>
      </w:pPr>
      <w:r>
        <w:rPr>
          <w:rFonts w:ascii="Arial" w:hAnsi="Arial" w:cs="Arial"/>
        </w:rPr>
        <w:t xml:space="preserve">Durante todo el 2013 se realizaron 26 actividades de capacitación. Dentro de estas se destacan capacitaciones para estudiantes de posgrado, grado y para docentes en Facultad de Veterinaria de la UdelaR, un desayuno de trabajo con empresas en la Cámara de Industrias y visitas </w:t>
      </w:r>
      <w:r>
        <w:rPr>
          <w:rFonts w:ascii="Arial" w:hAnsi="Arial" w:cs="Arial"/>
          <w:i/>
        </w:rPr>
        <w:t>in situ</w:t>
      </w:r>
      <w:r>
        <w:rPr>
          <w:rFonts w:ascii="Arial" w:hAnsi="Arial" w:cs="Arial"/>
        </w:rPr>
        <w:t xml:space="preserve"> a empresas, una jornada de capacitación en la Universidad Católica del Uruguay, la 2da Jornada “Recursos de Información Científico- Tecnológica en las Empresas del Estado” en UTE, capacitaciones en INEEd, URSEA, IIBCE, INIA, y SUL, así como también jornadas en la Regional Norte y el Centro Universitario de Paysandú de la UdelaR. También cabe destacar una presentación de IEEE realizada en ANII con participación de autoridades del capítulo uruguayo de IEEE.</w:t>
      </w:r>
    </w:p>
    <w:p w:rsidR="00F73150" w:rsidRDefault="00F73150" w:rsidP="00F73150">
      <w:pPr>
        <w:autoSpaceDE w:val="0"/>
        <w:autoSpaceDN w:val="0"/>
        <w:adjustRightInd w:val="0"/>
        <w:spacing w:after="0" w:line="240" w:lineRule="auto"/>
        <w:jc w:val="both"/>
        <w:rPr>
          <w:rFonts w:ascii="Arial" w:hAnsi="Arial" w:cs="Arial"/>
        </w:rPr>
      </w:pPr>
    </w:p>
    <w:p w:rsidR="00F73150" w:rsidRDefault="00F73150" w:rsidP="00F73150">
      <w:pPr>
        <w:autoSpaceDE w:val="0"/>
        <w:autoSpaceDN w:val="0"/>
        <w:adjustRightInd w:val="0"/>
        <w:spacing w:after="0" w:line="240" w:lineRule="auto"/>
        <w:jc w:val="both"/>
        <w:rPr>
          <w:rFonts w:ascii="Arial" w:hAnsi="Arial" w:cs="Arial"/>
        </w:rPr>
      </w:pPr>
      <w:r>
        <w:rPr>
          <w:rFonts w:ascii="Arial" w:hAnsi="Arial" w:cs="Arial"/>
        </w:rPr>
        <w:t xml:space="preserve">Finalmente, dentro del ámbito de la articulación de políticas de edición científica, se apoyó desde TIMBÓ un curso en abril de 2013 del sistema </w:t>
      </w:r>
      <w:r>
        <w:rPr>
          <w:rFonts w:ascii="Arial" w:hAnsi="Arial" w:cs="Arial"/>
          <w:i/>
        </w:rPr>
        <w:t>Open Journal System</w:t>
      </w:r>
      <w:r>
        <w:rPr>
          <w:rFonts w:ascii="Arial" w:hAnsi="Arial" w:cs="Arial"/>
        </w:rPr>
        <w:t xml:space="preserve"> y en junio de 2013 el II Curso Taller para Editores, ambas actividades realizadas en el marco del memorándum de entendimiento con LATINDEX Uruguay.</w:t>
      </w:r>
    </w:p>
    <w:p w:rsidR="00F73150" w:rsidRDefault="00F73150"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F73150">
      <w:pPr>
        <w:spacing w:after="0" w:line="240" w:lineRule="auto"/>
        <w:jc w:val="both"/>
        <w:rPr>
          <w:rFonts w:ascii="Arial" w:hAnsi="Arial" w:cs="Arial"/>
        </w:rPr>
      </w:pPr>
    </w:p>
    <w:p w:rsidR="00AD3967" w:rsidRDefault="00AD3967" w:rsidP="00AD3967">
      <w:pPr>
        <w:pStyle w:val="Heading2"/>
        <w:spacing w:before="0" w:after="200"/>
        <w:jc w:val="center"/>
        <w:rPr>
          <w:rFonts w:ascii="Arial" w:hAnsi="Arial" w:cs="Arial"/>
          <w:color w:val="000000" w:themeColor="text1"/>
          <w:sz w:val="24"/>
          <w:szCs w:val="24"/>
          <w:u w:val="single"/>
        </w:rPr>
      </w:pPr>
      <w:bookmarkStart w:id="248" w:name="_Toc381357391"/>
      <w:r w:rsidRPr="00961FEB">
        <w:rPr>
          <w:rFonts w:ascii="Arial" w:hAnsi="Arial" w:cs="Arial"/>
          <w:color w:val="000000" w:themeColor="text1"/>
          <w:sz w:val="24"/>
          <w:szCs w:val="24"/>
          <w:u w:val="single"/>
        </w:rPr>
        <w:lastRenderedPageBreak/>
        <w:t>PROYECTOS ESPECIALES</w:t>
      </w:r>
      <w:r w:rsidRPr="00546545">
        <w:rPr>
          <w:rStyle w:val="FootnoteReference"/>
          <w:rFonts w:ascii="Arial" w:hAnsi="Arial" w:cs="Arial"/>
          <w:b w:val="0"/>
          <w:color w:val="000000" w:themeColor="text1"/>
          <w:sz w:val="24"/>
          <w:szCs w:val="24"/>
        </w:rPr>
        <w:footnoteReference w:id="59"/>
      </w:r>
      <w:bookmarkEnd w:id="248"/>
    </w:p>
    <w:p w:rsidR="00AD3967" w:rsidRPr="00AD3967" w:rsidRDefault="00AD3967" w:rsidP="00AD3967"/>
    <w:p w:rsidR="00AD3967" w:rsidRPr="001B2C0C" w:rsidRDefault="00AD3967" w:rsidP="00AD3967">
      <w:pPr>
        <w:jc w:val="both"/>
        <w:rPr>
          <w:rFonts w:ascii="Arial" w:hAnsi="Arial" w:cs="Arial"/>
        </w:rPr>
      </w:pPr>
      <w:r w:rsidRPr="001B2C0C">
        <w:rPr>
          <w:rFonts w:ascii="Arial" w:hAnsi="Arial" w:cs="Arial"/>
        </w:rPr>
        <w:t>En el marco de la nueva política de articulación la ANII finaliza la etapa de administración de fondos de terceros la que coincide con la etapa final de uno de los proyectos que se implementaron a lo largo de los años 2012 y 2013.</w:t>
      </w:r>
    </w:p>
    <w:p w:rsidR="00AD3967" w:rsidRDefault="00AD3967" w:rsidP="00AD3967">
      <w:pPr>
        <w:jc w:val="both"/>
        <w:rPr>
          <w:rFonts w:ascii="Arial" w:eastAsia="Calibri" w:hAnsi="Arial" w:cs="Arial"/>
          <w:bCs/>
          <w:iCs/>
        </w:rPr>
      </w:pPr>
      <w:r w:rsidRPr="001B2C0C">
        <w:rPr>
          <w:rFonts w:ascii="Arial" w:hAnsi="Arial" w:cs="Arial"/>
        </w:rPr>
        <w:t>Se trata del Proyecto</w:t>
      </w:r>
      <w:r w:rsidRPr="001B2C0C">
        <w:rPr>
          <w:rFonts w:ascii="Arial" w:eastAsia="Calibri" w:hAnsi="Arial" w:cs="Arial"/>
          <w:lang w:val="es-ES_tradnl"/>
        </w:rPr>
        <w:t xml:space="preserve"> país: “</w:t>
      </w:r>
      <w:r w:rsidRPr="001B2C0C">
        <w:rPr>
          <w:rFonts w:ascii="Arial" w:eastAsia="Calibri" w:hAnsi="Arial" w:cs="Arial"/>
          <w:b/>
          <w:lang w:val="es-ES_tradnl"/>
        </w:rPr>
        <w:t>Hacia la inclusión social y el acceso universal a la prevención y atención integral en VIH/Sida  de las poblaciones más vulnerables en Uruguay”</w:t>
      </w:r>
      <w:r w:rsidRPr="001B2C0C">
        <w:rPr>
          <w:rFonts w:ascii="Arial" w:eastAsia="Calibri" w:hAnsi="Arial" w:cs="Arial"/>
          <w:lang w:val="es-ES_tradnl"/>
        </w:rPr>
        <w:t>.</w:t>
      </w:r>
      <w:r w:rsidRPr="001B2C0C">
        <w:rPr>
          <w:rFonts w:ascii="Arial" w:eastAsia="Calibri" w:hAnsi="Arial" w:cs="Arial"/>
          <w:bCs/>
          <w:iCs/>
        </w:rPr>
        <w:t xml:space="preserve"> El proyecto fue aprobado y recibió financiamiento del Fondo Mundial de Lucha Contra el Sida, la Tuberculosis y la Malaria. La suma donada para los dos primeros años</w:t>
      </w:r>
      <w:r w:rsidRPr="001B2C0C">
        <w:rPr>
          <w:rFonts w:ascii="Arial" w:eastAsia="Times New Roman" w:hAnsi="Arial" w:cs="Arial"/>
          <w:lang w:eastAsia="es-ES"/>
        </w:rPr>
        <w:t xml:space="preserve"> er</w:t>
      </w:r>
      <w:r w:rsidRPr="001B2C0C">
        <w:rPr>
          <w:rFonts w:ascii="Arial" w:eastAsia="Calibri" w:hAnsi="Arial" w:cs="Arial"/>
          <w:bCs/>
          <w:iCs/>
        </w:rPr>
        <w:t>a para ser ejecutada desde el Estado a través del Ministerio de Salud Pública (2.258.173 USD) y desde la ANII por la parte no estatal (1.542.703 USD).</w:t>
      </w:r>
    </w:p>
    <w:p w:rsidR="00AD3967" w:rsidRPr="001B2C0C" w:rsidRDefault="00AD3967" w:rsidP="00AD3967">
      <w:pPr>
        <w:jc w:val="both"/>
        <w:rPr>
          <w:rFonts w:ascii="Arial" w:eastAsia="Calibri" w:hAnsi="Arial" w:cs="Arial"/>
          <w:bCs/>
          <w:iCs/>
        </w:rPr>
      </w:pPr>
      <w:r w:rsidRPr="001B2C0C">
        <w:rPr>
          <w:rFonts w:ascii="Arial" w:eastAsia="Calibri" w:hAnsi="Arial" w:cs="Arial"/>
          <w:bCs/>
          <w:iCs/>
        </w:rPr>
        <w:t xml:space="preserve">El Proyecto orienta las acciones de prevención con dos de las poblaciones más vulnerables frente al VIH/Sida en Uruguay: la población de travestis, transgénero y transexuales – personas Trans; y la población de hombres que tiene sexo con hombres y hombres gay - HSH. </w:t>
      </w:r>
    </w:p>
    <w:p w:rsidR="00AD3967" w:rsidRPr="001B2C0C" w:rsidRDefault="00AD3967" w:rsidP="00AD3967">
      <w:pPr>
        <w:jc w:val="both"/>
        <w:rPr>
          <w:rFonts w:ascii="Arial" w:eastAsia="Calibri" w:hAnsi="Arial" w:cs="Arial"/>
          <w:bCs/>
          <w:iCs/>
          <w:lang w:val="es-PE"/>
        </w:rPr>
      </w:pPr>
      <w:r w:rsidRPr="001B2C0C">
        <w:rPr>
          <w:rFonts w:ascii="Arial" w:eastAsia="Calibri" w:hAnsi="Arial" w:cs="Arial"/>
          <w:bCs/>
          <w:iCs/>
          <w:lang w:val="es-PE"/>
        </w:rPr>
        <w:t xml:space="preserve">Las intervenciones propuestas en el marco del proyecto, tenían como cometido fortalecer el Sistema Nacional Integrado de Salud (SNIS), contar con un enfoque integral de la salud y mejorar la respuesta a la epidemia en el país. Asimismo las intervenciones incluyeron el desarrollo de servicios de salud, el fortalecimiento de organizaciones comunitarias de estas poblaciones y la promoción del compromiso multisectorial para la inclusión de los grupos objetivo, disminuyendo el estigma y la discriminación que afecta a las poblaciones más vulnerables en el país. </w:t>
      </w:r>
    </w:p>
    <w:p w:rsidR="00AD3967" w:rsidRPr="001B2C0C" w:rsidRDefault="00AD3967" w:rsidP="00AD3967">
      <w:pPr>
        <w:jc w:val="both"/>
        <w:rPr>
          <w:rFonts w:ascii="Arial" w:eastAsia="Calibri" w:hAnsi="Arial" w:cs="Arial"/>
          <w:bCs/>
          <w:iCs/>
          <w:lang w:val="es-PE"/>
        </w:rPr>
      </w:pPr>
      <w:r w:rsidRPr="001B2C0C">
        <w:rPr>
          <w:rFonts w:ascii="Arial" w:eastAsia="Calibri" w:hAnsi="Arial" w:cs="Arial"/>
          <w:bCs/>
          <w:iCs/>
          <w:lang w:val="es-PE"/>
        </w:rPr>
        <w:t xml:space="preserve">Desde la ANII y trabajando junto a los tres subreceptores del Proyecto, se implementaron acciones de prevención, investigación y comunicación en el ámbito social y comunitario. </w:t>
      </w:r>
    </w:p>
    <w:p w:rsidR="00AD3967" w:rsidRPr="001B2C0C" w:rsidRDefault="00AD3967" w:rsidP="00AD3967">
      <w:pPr>
        <w:jc w:val="both"/>
        <w:rPr>
          <w:rFonts w:ascii="Arial" w:eastAsia="Calibri" w:hAnsi="Arial" w:cs="Arial"/>
          <w:bCs/>
          <w:iCs/>
          <w:lang w:val="es-PE"/>
        </w:rPr>
      </w:pPr>
      <w:r w:rsidRPr="001B2C0C">
        <w:rPr>
          <w:rFonts w:ascii="Arial" w:eastAsia="Calibri" w:hAnsi="Arial" w:cs="Arial"/>
          <w:bCs/>
          <w:iCs/>
          <w:lang w:val="es-PE"/>
        </w:rPr>
        <w:t xml:space="preserve">El proyecto tenía dos objetivos a ser implementados por la Agencia: </w:t>
      </w:r>
    </w:p>
    <w:p w:rsidR="00AD3967" w:rsidRPr="001B2C0C" w:rsidRDefault="00AD3967" w:rsidP="007B0FE8">
      <w:pPr>
        <w:numPr>
          <w:ilvl w:val="0"/>
          <w:numId w:val="10"/>
        </w:numPr>
        <w:jc w:val="both"/>
        <w:rPr>
          <w:rFonts w:ascii="Arial" w:eastAsia="Calibri" w:hAnsi="Arial" w:cs="Arial"/>
          <w:b/>
          <w:bCs/>
          <w:iCs/>
          <w:lang w:val="es-AR"/>
        </w:rPr>
      </w:pPr>
      <w:r w:rsidRPr="001B2C0C">
        <w:rPr>
          <w:rFonts w:ascii="Arial" w:eastAsia="Calibri" w:hAnsi="Arial" w:cs="Arial"/>
          <w:b/>
          <w:bCs/>
          <w:iCs/>
          <w:lang w:val="es-AR"/>
        </w:rPr>
        <w:t xml:space="preserve">Fortalecer a las organizaciones y personas HSH y Trans del país para contribuir al control de la epidemia en el proceso de su plena integración social y con la consolidación de condiciones favorables que les permitan tener una buena calidad de vida. </w:t>
      </w:r>
    </w:p>
    <w:p w:rsidR="00AD3967" w:rsidRPr="001B2C0C" w:rsidRDefault="00AD3967" w:rsidP="007B0FE8">
      <w:pPr>
        <w:numPr>
          <w:ilvl w:val="0"/>
          <w:numId w:val="10"/>
        </w:numPr>
        <w:jc w:val="both"/>
        <w:rPr>
          <w:rFonts w:ascii="Arial" w:eastAsia="Calibri" w:hAnsi="Arial" w:cs="Arial"/>
          <w:b/>
          <w:bCs/>
          <w:iCs/>
          <w:lang w:val="es-AR"/>
        </w:rPr>
      </w:pPr>
      <w:r w:rsidRPr="001B2C0C">
        <w:rPr>
          <w:rFonts w:ascii="Arial" w:eastAsia="Calibri" w:hAnsi="Arial" w:cs="Arial"/>
          <w:b/>
          <w:bCs/>
          <w:iCs/>
          <w:lang w:val="es-AR"/>
        </w:rPr>
        <w:t>Promover un entorno amigable para reducir la vulnerabilidad ante las ITS y el VIH y favorecer la integración social y el ejercicio pleno de la ciudadanía de las personas HSH y Trans.</w:t>
      </w:r>
    </w:p>
    <w:p w:rsidR="00AD3967" w:rsidRDefault="00AD3967" w:rsidP="00AD3967">
      <w:pPr>
        <w:jc w:val="both"/>
        <w:rPr>
          <w:rFonts w:ascii="Arial" w:hAnsi="Arial" w:cs="Arial"/>
        </w:rPr>
      </w:pPr>
      <w:r w:rsidRPr="001B2C0C">
        <w:rPr>
          <w:rFonts w:ascii="Arial" w:hAnsi="Arial" w:cs="Arial"/>
        </w:rPr>
        <w:t xml:space="preserve">El papel de la ANII fue el de administrar los fondos recibidos desde el Fondo Mundial y coordinar las acciones a implementar en el periodo de ejecución con los varios actores; organizaciones subreceptoras, MSP y otras instituciones y colectivos de la población objetivo. </w:t>
      </w:r>
    </w:p>
    <w:p w:rsidR="00AD3967" w:rsidRPr="001B2C0C" w:rsidRDefault="00AD3967" w:rsidP="00AD3967">
      <w:pPr>
        <w:tabs>
          <w:tab w:val="left" w:pos="8080"/>
        </w:tabs>
        <w:autoSpaceDE w:val="0"/>
        <w:autoSpaceDN w:val="0"/>
        <w:adjustRightInd w:val="0"/>
        <w:spacing w:after="0"/>
        <w:jc w:val="both"/>
        <w:rPr>
          <w:rFonts w:ascii="Arial" w:hAnsi="Arial" w:cs="Arial"/>
        </w:rPr>
      </w:pPr>
      <w:r>
        <w:rPr>
          <w:rFonts w:ascii="Arial" w:hAnsi="Arial" w:cs="Arial"/>
        </w:rPr>
        <w:t>P</w:t>
      </w:r>
      <w:r w:rsidRPr="001B2C0C">
        <w:rPr>
          <w:rFonts w:ascii="Arial" w:hAnsi="Arial" w:cs="Arial"/>
        </w:rPr>
        <w:t>ara el cumplimiento de los objetivos se llevaron adelante diversas actividades y acciones en el curso del año 2013:</w:t>
      </w:r>
    </w:p>
    <w:p w:rsidR="00AD3967" w:rsidRDefault="00AD3967" w:rsidP="00AD3967">
      <w:pPr>
        <w:autoSpaceDE w:val="0"/>
        <w:autoSpaceDN w:val="0"/>
        <w:adjustRightInd w:val="0"/>
        <w:spacing w:after="0"/>
        <w:jc w:val="both"/>
        <w:rPr>
          <w:rFonts w:ascii="Arial" w:hAnsi="Arial" w:cs="Arial"/>
        </w:rPr>
      </w:pPr>
    </w:p>
    <w:p w:rsidR="00AD3967" w:rsidRPr="001B2C0C" w:rsidRDefault="00AD3967" w:rsidP="00AD3967">
      <w:pPr>
        <w:autoSpaceDE w:val="0"/>
        <w:autoSpaceDN w:val="0"/>
        <w:adjustRightInd w:val="0"/>
        <w:spacing w:after="0"/>
        <w:jc w:val="both"/>
        <w:rPr>
          <w:rFonts w:ascii="Arial" w:hAnsi="Arial" w:cs="Arial"/>
        </w:rPr>
      </w:pPr>
      <w:r w:rsidRPr="001B2C0C">
        <w:rPr>
          <w:rFonts w:ascii="Arial" w:hAnsi="Arial" w:cs="Arial"/>
        </w:rPr>
        <w:t>• Capacitación de personas, organizaciones y colectivos de HSH y Trans, incluyendo programas de educación entre pares;</w:t>
      </w:r>
    </w:p>
    <w:p w:rsidR="00AD3967" w:rsidRPr="001B2C0C" w:rsidRDefault="00AD3967" w:rsidP="00AD3967">
      <w:pPr>
        <w:autoSpaceDE w:val="0"/>
        <w:autoSpaceDN w:val="0"/>
        <w:adjustRightInd w:val="0"/>
        <w:spacing w:after="0"/>
        <w:jc w:val="both"/>
        <w:rPr>
          <w:rFonts w:ascii="Arial" w:hAnsi="Arial" w:cs="Arial"/>
        </w:rPr>
      </w:pPr>
      <w:r w:rsidRPr="001B2C0C">
        <w:rPr>
          <w:rFonts w:ascii="Arial" w:hAnsi="Arial" w:cs="Arial"/>
        </w:rPr>
        <w:t>• Fondos semilla - concursables para el desarrollo de proyectos innovadores a cargo de organizaciones y colectivos de HSH y Trans, con énfasis en prevención de VIH y trabajo sobre estigma y discriminación hacia la diversidad sexual;</w:t>
      </w:r>
    </w:p>
    <w:p w:rsidR="00AD3967" w:rsidRPr="001B2C0C" w:rsidRDefault="00AD3967" w:rsidP="00AD3967">
      <w:pPr>
        <w:autoSpaceDE w:val="0"/>
        <w:autoSpaceDN w:val="0"/>
        <w:adjustRightInd w:val="0"/>
        <w:spacing w:after="0"/>
        <w:jc w:val="both"/>
        <w:rPr>
          <w:rFonts w:ascii="Arial" w:hAnsi="Arial" w:cs="Arial"/>
        </w:rPr>
      </w:pPr>
      <w:r w:rsidRPr="001B2C0C">
        <w:rPr>
          <w:rFonts w:ascii="Arial" w:hAnsi="Arial" w:cs="Arial"/>
        </w:rPr>
        <w:t>• Capacitación y sensibilización a actores claves para fomentar entornos favorables hacia las personas viviendo con VIH, los HSH y las personas Trans;</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Acciones de comunicación para promover el respeto de los derechos de las personas sexualmente diversas y combatir el estigma y la discriminación, incluyendo campañas de comunicación hacia la población general y hacia la población objetivo del Proyecto;</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Puesta en marcha y desarrollo de una página web y un Fan Page para el proyecto;</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Talleres para personas Trans sobre ciudadanía y derechos; </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Sensibilización de los centros educativos; </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Realización de un Cine Foro a nivel nacional;</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Producción y distribución de varios materiales de información, educación y comunicación; </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Implementación de una encuesta a nivel nacional sobre estigma y discriminación, análisis de sus resultados y formulación de recomendaciones;</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Implementación de una encuesta de satisfacción de los usuarios de los centros EDISA y unidades móviles puestas en marcha por el Ministerio de Salud Pública en el marco del proyecto;</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Implementación de un curso pre-laboral para personas Trans;</w:t>
      </w:r>
    </w:p>
    <w:p w:rsidR="00AD3967"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sidRPr="001B2C0C">
        <w:rPr>
          <w:rFonts w:ascii="Arial" w:hAnsi="Arial" w:cs="Arial"/>
        </w:rPr>
        <w:t xml:space="preserve"> Consultoría</w:t>
      </w:r>
      <w:r>
        <w:rPr>
          <w:rFonts w:ascii="Arial" w:hAnsi="Arial" w:cs="Arial"/>
        </w:rPr>
        <w:t xml:space="preserve"> jurídica</w:t>
      </w:r>
    </w:p>
    <w:p w:rsidR="00AD3967" w:rsidRPr="001B2C0C" w:rsidRDefault="00AD3967" w:rsidP="007B0FE8">
      <w:pPr>
        <w:pStyle w:val="ListParagraph"/>
        <w:numPr>
          <w:ilvl w:val="0"/>
          <w:numId w:val="11"/>
        </w:numPr>
        <w:autoSpaceDE w:val="0"/>
        <w:autoSpaceDN w:val="0"/>
        <w:adjustRightInd w:val="0"/>
        <w:spacing w:after="0"/>
        <w:ind w:left="142" w:hanging="142"/>
        <w:jc w:val="both"/>
        <w:rPr>
          <w:rFonts w:ascii="Arial" w:hAnsi="Arial" w:cs="Arial"/>
        </w:rPr>
      </w:pPr>
      <w:r>
        <w:rPr>
          <w:rFonts w:ascii="Arial" w:hAnsi="Arial" w:cs="Arial"/>
        </w:rPr>
        <w:t xml:space="preserve"> Campaña de comunicación a nivel de radio, televisión y afiches en calles antidiscriminación de la población objetivo del proyecto.</w:t>
      </w:r>
    </w:p>
    <w:p w:rsidR="00AD3967" w:rsidRPr="001B2C0C" w:rsidRDefault="00AD3967" w:rsidP="00AD3967">
      <w:pPr>
        <w:jc w:val="both"/>
        <w:rPr>
          <w:rFonts w:ascii="Arial" w:hAnsi="Arial" w:cs="Arial"/>
        </w:rPr>
      </w:pPr>
      <w:r w:rsidRPr="001B2C0C">
        <w:rPr>
          <w:rFonts w:ascii="Arial" w:hAnsi="Arial" w:cs="Arial"/>
        </w:rPr>
        <w:t>Dentro del marco de la ejecución del proyecto, se destacaron a lo largo de los últimos meses de implementación varias buenas prácticas que se resumen aquí:</w:t>
      </w:r>
    </w:p>
    <w:p w:rsidR="00AD3967" w:rsidRPr="001B2C0C" w:rsidRDefault="00AD3967" w:rsidP="007B0FE8">
      <w:pPr>
        <w:pStyle w:val="ListParagraph"/>
        <w:numPr>
          <w:ilvl w:val="0"/>
          <w:numId w:val="12"/>
        </w:numPr>
        <w:spacing w:line="240" w:lineRule="atLeast"/>
        <w:jc w:val="both"/>
        <w:rPr>
          <w:rFonts w:ascii="Arial" w:hAnsi="Arial" w:cs="Arial"/>
          <w:lang w:val="es-ES_tradnl"/>
        </w:rPr>
      </w:pPr>
      <w:r w:rsidRPr="001B2C0C">
        <w:rPr>
          <w:rFonts w:ascii="Arial" w:hAnsi="Arial" w:cs="Arial"/>
          <w:lang w:val="es-ES_tradnl"/>
        </w:rPr>
        <w:t xml:space="preserve">En el área del fortalecimiento de sistemas nacionales se destaca la coordinación con el Ministerio de Salud. </w:t>
      </w:r>
    </w:p>
    <w:p w:rsidR="00AD3967" w:rsidRPr="001B2C0C" w:rsidRDefault="00AD3967" w:rsidP="007B0FE8">
      <w:pPr>
        <w:pStyle w:val="ListParagraph"/>
        <w:numPr>
          <w:ilvl w:val="0"/>
          <w:numId w:val="12"/>
        </w:numPr>
        <w:spacing w:line="240" w:lineRule="atLeast"/>
        <w:jc w:val="both"/>
        <w:rPr>
          <w:rFonts w:ascii="Arial" w:eastAsia="Times New Roman" w:hAnsi="Arial" w:cs="Arial"/>
          <w:lang w:val="es-ES_tradnl" w:eastAsia="en-GB"/>
        </w:rPr>
      </w:pPr>
      <w:r w:rsidRPr="001B2C0C">
        <w:rPr>
          <w:rFonts w:ascii="Arial" w:eastAsia="Times New Roman" w:hAnsi="Arial" w:cs="Arial"/>
          <w:lang w:val="es-ES_tradnl" w:eastAsia="en-GB"/>
        </w:rPr>
        <w:t>En el área del fortalecimiento de sistemas comunitarios, sobresale el fortalecimiento de la sociedad civil y de los grupos comunitarios. Se realizó a través del fortalecimiento</w:t>
      </w:r>
      <w:r w:rsidRPr="001B2C0C">
        <w:rPr>
          <w:rFonts w:ascii="Arial" w:eastAsia="Times New Roman" w:hAnsi="Arial" w:cs="Arial"/>
          <w:lang w:val="es-GT" w:eastAsia="en-GB"/>
        </w:rPr>
        <w:t xml:space="preserve"> de las organizaciones y colectivos de la población meta del Proyecto y de los llamados a Proyectos Fondos Semilla.</w:t>
      </w:r>
    </w:p>
    <w:p w:rsidR="00AD3967" w:rsidRPr="001B2C0C" w:rsidRDefault="00AD3967" w:rsidP="007B0FE8">
      <w:pPr>
        <w:pStyle w:val="ListParagraph"/>
        <w:numPr>
          <w:ilvl w:val="0"/>
          <w:numId w:val="12"/>
        </w:numPr>
        <w:spacing w:line="240" w:lineRule="atLeast"/>
        <w:jc w:val="both"/>
        <w:rPr>
          <w:rFonts w:ascii="Arial" w:eastAsia="Times New Roman" w:hAnsi="Arial" w:cs="Arial"/>
          <w:lang w:val="es-ES_tradnl" w:eastAsia="en-GB"/>
        </w:rPr>
      </w:pPr>
      <w:r w:rsidRPr="001B2C0C">
        <w:rPr>
          <w:rFonts w:ascii="Arial" w:eastAsia="Times New Roman" w:hAnsi="Arial" w:cs="Arial"/>
          <w:lang w:val="es-ES_tradnl" w:eastAsia="en-GB"/>
        </w:rPr>
        <w:t>En el área de la incidencia política, se señala el análisis del marco normativo jurídico para presentar brechas en la legislación e implementación de leyes positivas.</w:t>
      </w:r>
    </w:p>
    <w:p w:rsidR="00AD3967" w:rsidRPr="001B2C0C" w:rsidRDefault="00AD3967" w:rsidP="007B0FE8">
      <w:pPr>
        <w:pStyle w:val="ListParagraph"/>
        <w:numPr>
          <w:ilvl w:val="0"/>
          <w:numId w:val="12"/>
        </w:numPr>
        <w:spacing w:line="240" w:lineRule="atLeast"/>
        <w:jc w:val="both"/>
        <w:rPr>
          <w:rFonts w:ascii="Arial" w:eastAsia="Times New Roman" w:hAnsi="Arial" w:cs="Arial"/>
          <w:b/>
          <w:lang w:val="es-ES_tradnl" w:eastAsia="en-GB"/>
        </w:rPr>
      </w:pPr>
      <w:r w:rsidRPr="001B2C0C">
        <w:rPr>
          <w:rFonts w:ascii="Arial" w:eastAsia="Times New Roman" w:hAnsi="Arial" w:cs="Arial"/>
          <w:lang w:val="es-ES_tradnl" w:eastAsia="en-GB"/>
        </w:rPr>
        <w:t xml:space="preserve">En el área de las actitudes y el cambio social, se trabajó en el tema de la reducción de estigma y discriminación. Aquí se llevó a cabo una </w:t>
      </w:r>
      <w:r w:rsidR="004F2529" w:rsidRPr="001B2C0C">
        <w:rPr>
          <w:rFonts w:ascii="Arial" w:eastAsia="Times New Roman" w:hAnsi="Arial" w:cs="Arial"/>
          <w:lang w:val="es-ES_tradnl" w:eastAsia="en-GB"/>
        </w:rPr>
        <w:t>encuesta</w:t>
      </w:r>
      <w:r w:rsidRPr="001B2C0C">
        <w:rPr>
          <w:rFonts w:ascii="Arial" w:eastAsia="Times New Roman" w:hAnsi="Arial" w:cs="Arial"/>
          <w:lang w:val="es-GT" w:eastAsia="en-GB"/>
        </w:rPr>
        <w:t xml:space="preserve"> orientada a la población general sobre la temática de estigma y discriminación y la contratación de dos</w:t>
      </w:r>
      <w:r w:rsidRPr="001B2C0C">
        <w:rPr>
          <w:rFonts w:ascii="Arial" w:eastAsia="Times New Roman" w:hAnsi="Arial" w:cs="Arial"/>
          <w:b/>
          <w:lang w:val="es-GT" w:eastAsia="en-GB"/>
        </w:rPr>
        <w:t xml:space="preserve"> </w:t>
      </w:r>
      <w:r w:rsidRPr="001B2C0C">
        <w:rPr>
          <w:rFonts w:ascii="Arial" w:eastAsia="Times New Roman" w:hAnsi="Arial" w:cs="Arial"/>
          <w:lang w:val="es-GT" w:eastAsia="en-GB"/>
        </w:rPr>
        <w:t>Agencias de Comunicación para campaña</w:t>
      </w:r>
      <w:r w:rsidRPr="001B2C0C">
        <w:rPr>
          <w:rFonts w:ascii="Arial" w:eastAsia="Times New Roman" w:hAnsi="Arial" w:cs="Arial"/>
          <w:bCs/>
          <w:lang w:val="es-GT" w:eastAsia="en-GB"/>
        </w:rPr>
        <w:t>s dirigidas a la  población general para abordar la temática del estigma y discriminación por razones de orientación o identidad sexual.</w:t>
      </w:r>
    </w:p>
    <w:p w:rsidR="00AD3967" w:rsidRDefault="00AD3967" w:rsidP="00AD3967">
      <w:pPr>
        <w:spacing w:line="240" w:lineRule="atLeast"/>
        <w:jc w:val="both"/>
        <w:rPr>
          <w:rFonts w:ascii="Arial" w:hAnsi="Arial" w:cs="Arial"/>
          <w:b/>
        </w:rPr>
      </w:pPr>
      <w:r w:rsidRPr="001B2C0C">
        <w:rPr>
          <w:rFonts w:ascii="Arial" w:hAnsi="Arial" w:cs="Arial"/>
          <w:b/>
        </w:rPr>
        <w:t>La valuación final es que el proyecto cumplió con sus fines, estipulados en el convenio firmado con el Fondo Mundial.</w:t>
      </w:r>
    </w:p>
    <w:p w:rsidR="00AD3967" w:rsidRDefault="00AD3967" w:rsidP="00AD3967">
      <w:pPr>
        <w:spacing w:line="240" w:lineRule="atLeast"/>
        <w:jc w:val="both"/>
        <w:rPr>
          <w:rFonts w:ascii="Arial" w:hAnsi="Arial" w:cs="Arial"/>
          <w:b/>
        </w:rPr>
      </w:pPr>
    </w:p>
    <w:p w:rsidR="002C5A21" w:rsidRDefault="002C5A21" w:rsidP="002C5A21">
      <w:pPr>
        <w:pStyle w:val="Heading2"/>
        <w:spacing w:before="0" w:after="200"/>
        <w:jc w:val="center"/>
        <w:rPr>
          <w:rFonts w:ascii="Arial" w:hAnsi="Arial" w:cs="Arial"/>
          <w:color w:val="000000" w:themeColor="text1"/>
          <w:sz w:val="24"/>
          <w:szCs w:val="24"/>
          <w:u w:val="single"/>
        </w:rPr>
      </w:pPr>
      <w:bookmarkStart w:id="249" w:name="_Toc381357392"/>
      <w:r w:rsidRPr="00B56642">
        <w:rPr>
          <w:rFonts w:ascii="Arial" w:hAnsi="Arial" w:cs="Arial"/>
          <w:color w:val="000000" w:themeColor="text1"/>
          <w:sz w:val="24"/>
          <w:szCs w:val="24"/>
          <w:u w:val="single"/>
        </w:rPr>
        <w:lastRenderedPageBreak/>
        <w:t>FONDOS DE TERCEROS</w:t>
      </w:r>
      <w:r w:rsidRPr="00546545">
        <w:rPr>
          <w:rStyle w:val="FootnoteReference"/>
          <w:rFonts w:ascii="Arial" w:hAnsi="Arial" w:cs="Arial"/>
          <w:b w:val="0"/>
          <w:color w:val="000000" w:themeColor="text1"/>
          <w:sz w:val="24"/>
          <w:szCs w:val="24"/>
        </w:rPr>
        <w:footnoteReference w:id="60"/>
      </w:r>
      <w:bookmarkEnd w:id="249"/>
    </w:p>
    <w:p w:rsidR="002C5A21" w:rsidRPr="002C5A21" w:rsidRDefault="002C5A21" w:rsidP="002C5A21"/>
    <w:p w:rsidR="002C5A21" w:rsidRPr="002C5A21" w:rsidRDefault="002C5A21" w:rsidP="002C5A21">
      <w:pPr>
        <w:spacing w:line="240" w:lineRule="auto"/>
        <w:jc w:val="both"/>
        <w:rPr>
          <w:rFonts w:ascii="Arial" w:hAnsi="Arial" w:cs="Arial"/>
        </w:rPr>
      </w:pPr>
      <w:r w:rsidRPr="002C5A21">
        <w:rPr>
          <w:rFonts w:ascii="Arial" w:hAnsi="Arial" w:cs="Arial"/>
        </w:rPr>
        <w:t xml:space="preserve">A través de este componente la ANII no sólo brinda apoyo administrativo a otras instituciones sino que profundiza su función articuladora. </w:t>
      </w:r>
    </w:p>
    <w:p w:rsidR="002C5A21" w:rsidRPr="002C5A21" w:rsidRDefault="002C5A21" w:rsidP="002C5A21">
      <w:pPr>
        <w:spacing w:line="240" w:lineRule="auto"/>
        <w:jc w:val="both"/>
        <w:rPr>
          <w:rFonts w:ascii="Arial" w:hAnsi="Arial" w:cs="Arial"/>
        </w:rPr>
      </w:pPr>
      <w:r w:rsidRPr="002C5A21">
        <w:rPr>
          <w:rFonts w:ascii="Arial" w:hAnsi="Arial" w:cs="Arial"/>
        </w:rPr>
        <w:t>Durante el año se han ejecutado fondos por USD 812.822 en distintos convenios con el MIEM (DNAPYME, DNPI, DNE, DNI y DINATEL), el MEC (Consejo de Derecho de Autor), el MVOTMA (DINAMA) y el MGAP (DINARA).</w:t>
      </w:r>
    </w:p>
    <w:p w:rsidR="002C5A21" w:rsidRPr="002C5A21" w:rsidRDefault="002C5A21" w:rsidP="002C5A21">
      <w:pPr>
        <w:spacing w:line="240" w:lineRule="auto"/>
        <w:jc w:val="both"/>
        <w:rPr>
          <w:rFonts w:ascii="Arial" w:hAnsi="Arial" w:cs="Arial"/>
          <w:b/>
        </w:rPr>
      </w:pPr>
      <w:r w:rsidRPr="002C5A21">
        <w:rPr>
          <w:rFonts w:ascii="Arial" w:hAnsi="Arial" w:cs="Arial"/>
          <w:b/>
        </w:rPr>
        <w:t>DNPI – Dirección Nacional de la Propiedad Industrial</w:t>
      </w:r>
    </w:p>
    <w:p w:rsidR="002C5A21" w:rsidRPr="002C5A21" w:rsidRDefault="002C5A21" w:rsidP="002C5A21">
      <w:pPr>
        <w:spacing w:line="240" w:lineRule="auto"/>
        <w:jc w:val="both"/>
        <w:rPr>
          <w:rFonts w:ascii="Arial" w:hAnsi="Arial" w:cs="Arial"/>
        </w:rPr>
      </w:pPr>
      <w:r w:rsidRPr="002C5A21">
        <w:rPr>
          <w:rFonts w:ascii="Arial" w:hAnsi="Arial" w:cs="Arial"/>
        </w:rPr>
        <w:t xml:space="preserve">Convenio por el que se acuerda concretar un marco de actuación a los efectos de  llevar adelante actividades de colaboración en apoyo al Proyecto de Digitalización llevadas adelante por la DNPI. </w:t>
      </w:r>
    </w:p>
    <w:p w:rsidR="002C5A21" w:rsidRPr="002C5A21" w:rsidRDefault="002C5A21" w:rsidP="002C5A21">
      <w:pPr>
        <w:spacing w:line="240" w:lineRule="auto"/>
        <w:jc w:val="both"/>
        <w:rPr>
          <w:rFonts w:ascii="Arial" w:hAnsi="Arial" w:cs="Arial"/>
          <w:b/>
        </w:rPr>
      </w:pPr>
      <w:r w:rsidRPr="002C5A21">
        <w:rPr>
          <w:rFonts w:ascii="Arial" w:hAnsi="Arial" w:cs="Arial"/>
        </w:rPr>
        <w:t xml:space="preserve"> </w:t>
      </w:r>
      <w:r w:rsidRPr="002C5A21">
        <w:rPr>
          <w:rFonts w:ascii="Arial" w:hAnsi="Arial" w:cs="Arial"/>
          <w:b/>
        </w:rPr>
        <w:t>DNE – Dirección Nacional de Energía y Tecnología Nuclear</w:t>
      </w:r>
    </w:p>
    <w:p w:rsidR="002C5A21" w:rsidRPr="002C5A21" w:rsidRDefault="002C5A21" w:rsidP="002C5A21">
      <w:pPr>
        <w:spacing w:line="240" w:lineRule="auto"/>
        <w:jc w:val="both"/>
        <w:rPr>
          <w:rFonts w:ascii="Arial" w:hAnsi="Arial" w:cs="Arial"/>
        </w:rPr>
      </w:pPr>
      <w:r w:rsidRPr="002C5A21">
        <w:rPr>
          <w:rFonts w:ascii="Arial" w:hAnsi="Arial" w:cs="Arial"/>
        </w:rPr>
        <w:t xml:space="preserve">Con esta Dirección tenemos dos convenios. Uno de los cuales tiene como principal objetivo desarrollar conocimiento específico y potenciar la capacidad de innovación en las áreas de energías tradicionales, como los hidrocarburos, la electricidad. El segundo apunta a las áreas de Energías Renovables y a la eficiencia energética, componentes estratégicos de la Política Energética vigente. </w:t>
      </w:r>
    </w:p>
    <w:p w:rsidR="002C5A21" w:rsidRPr="002C5A21" w:rsidRDefault="002C5A21" w:rsidP="002C5A21">
      <w:pPr>
        <w:spacing w:line="240" w:lineRule="auto"/>
        <w:jc w:val="both"/>
        <w:rPr>
          <w:rFonts w:ascii="Arial" w:hAnsi="Arial" w:cs="Arial"/>
          <w:b/>
        </w:rPr>
      </w:pPr>
      <w:r w:rsidRPr="002C5A21">
        <w:rPr>
          <w:rFonts w:ascii="Arial" w:hAnsi="Arial" w:cs="Arial"/>
          <w:b/>
        </w:rPr>
        <w:t xml:space="preserve">DINATEL – Dirección Nacional de Telecomunicaciones </w:t>
      </w:r>
    </w:p>
    <w:p w:rsidR="002C5A21" w:rsidRPr="002C5A21" w:rsidRDefault="002C5A21" w:rsidP="002C5A21">
      <w:pPr>
        <w:spacing w:line="240" w:lineRule="auto"/>
        <w:jc w:val="both"/>
        <w:rPr>
          <w:rFonts w:ascii="Arial" w:hAnsi="Arial" w:cs="Arial"/>
        </w:rPr>
      </w:pPr>
      <w:r w:rsidRPr="002C5A21">
        <w:rPr>
          <w:rFonts w:ascii="Arial" w:hAnsi="Arial" w:cs="Arial"/>
        </w:rPr>
        <w:t xml:space="preserve">Este convenio tiene como principal objetivo diseñar y gestionar el programa “I+D+i TVD interactiva” que será implementado por el MIEM a través de la UE 010. </w:t>
      </w:r>
    </w:p>
    <w:p w:rsidR="002C5A21" w:rsidRPr="002C5A21" w:rsidRDefault="002C5A21" w:rsidP="002C5A21">
      <w:pPr>
        <w:spacing w:line="240" w:lineRule="auto"/>
        <w:jc w:val="both"/>
        <w:rPr>
          <w:rFonts w:ascii="Arial" w:hAnsi="Arial" w:cs="Arial"/>
          <w:b/>
        </w:rPr>
      </w:pPr>
      <w:r w:rsidRPr="002C5A21">
        <w:rPr>
          <w:rFonts w:ascii="Arial" w:hAnsi="Arial" w:cs="Arial"/>
          <w:b/>
        </w:rPr>
        <w:t>DINAPYME – Dirección Nacional de Pequeñas y Medianas Empresas</w:t>
      </w:r>
    </w:p>
    <w:p w:rsidR="002C5A21" w:rsidRPr="002C5A21" w:rsidRDefault="002C5A21" w:rsidP="002C5A21">
      <w:pPr>
        <w:spacing w:line="240" w:lineRule="auto"/>
        <w:jc w:val="both"/>
        <w:rPr>
          <w:rFonts w:ascii="Arial" w:hAnsi="Arial" w:cs="Arial"/>
        </w:rPr>
      </w:pPr>
      <w:r w:rsidRPr="002C5A21">
        <w:rPr>
          <w:rFonts w:ascii="Arial" w:hAnsi="Arial" w:cs="Arial"/>
        </w:rPr>
        <w:t>Este programa tiene la finalidad de apoyar a nuevos emprendedores en las etapas iniciales del emprendimiento aportándoles conocimientos para una mejor gestión; promover la creación de redes empresariales de diverso tipo; apoyar la mejora de competitividad de MPYMEs industriales y de servicios buscando la profesionalización y calidad de su gestión.</w:t>
      </w:r>
    </w:p>
    <w:p w:rsidR="002C5A21" w:rsidRPr="002C5A21" w:rsidRDefault="002C5A21" w:rsidP="002C5A21">
      <w:pPr>
        <w:spacing w:line="240" w:lineRule="auto"/>
        <w:jc w:val="both"/>
        <w:rPr>
          <w:rFonts w:ascii="Arial" w:hAnsi="Arial" w:cs="Arial"/>
          <w:b/>
        </w:rPr>
      </w:pPr>
      <w:r w:rsidRPr="002C5A21">
        <w:rPr>
          <w:rFonts w:ascii="Arial" w:hAnsi="Arial" w:cs="Arial"/>
          <w:b/>
        </w:rPr>
        <w:t>MEC – Consejo de Derechos de Autor</w:t>
      </w:r>
    </w:p>
    <w:p w:rsidR="002C5A21" w:rsidRPr="002C5A21" w:rsidRDefault="002C5A21" w:rsidP="002C5A21">
      <w:pPr>
        <w:spacing w:line="240" w:lineRule="auto"/>
        <w:jc w:val="both"/>
        <w:rPr>
          <w:rFonts w:ascii="Arial" w:hAnsi="Arial" w:cs="Arial"/>
        </w:rPr>
      </w:pPr>
      <w:r w:rsidRPr="002C5A21">
        <w:rPr>
          <w:rFonts w:ascii="Arial" w:hAnsi="Arial" w:cs="Arial"/>
        </w:rPr>
        <w:t xml:space="preserve">Convenio que tiene como principales objetivos: 1- Capacitar en el área de Propiedad Intelectual a los recursos humanos de que disponga el Consejo de Derechos de Autor independientemente de cuál sea su forma de vinculación. 2- Organizar seminarios, eventos, enseñar y difundir la Propiedad Intelectual. 3 – Contratar servicios de consultoría y asesoría para apoyar la gestión y los cometidos del Consejo de Derechos de Autor.  </w:t>
      </w:r>
    </w:p>
    <w:p w:rsidR="002C5A21" w:rsidRPr="002C5A21" w:rsidRDefault="002C5A21" w:rsidP="002C5A21">
      <w:pPr>
        <w:spacing w:line="240" w:lineRule="auto"/>
        <w:jc w:val="both"/>
        <w:rPr>
          <w:rFonts w:ascii="Arial" w:hAnsi="Arial" w:cs="Arial"/>
          <w:b/>
        </w:rPr>
      </w:pPr>
      <w:r w:rsidRPr="002C5A21">
        <w:rPr>
          <w:rFonts w:ascii="Arial" w:hAnsi="Arial" w:cs="Arial"/>
          <w:b/>
        </w:rPr>
        <w:t>DINARA – Dirección Nacional de Recursos Acuáticos</w:t>
      </w:r>
    </w:p>
    <w:p w:rsidR="002C5A21" w:rsidRPr="002C5A21" w:rsidRDefault="002C5A21" w:rsidP="002C5A21">
      <w:pPr>
        <w:spacing w:line="240" w:lineRule="auto"/>
        <w:jc w:val="both"/>
        <w:rPr>
          <w:rFonts w:ascii="Arial" w:hAnsi="Arial" w:cs="Arial"/>
        </w:rPr>
      </w:pPr>
      <w:r w:rsidRPr="002C5A21">
        <w:rPr>
          <w:rFonts w:ascii="Arial" w:hAnsi="Arial" w:cs="Arial"/>
        </w:rPr>
        <w:t xml:space="preserve">Convenio  que busca concretar un marco de actuación a los efectos de llevar adelante actividades de colaboración en apoyo al “Proyecto de Gestión Pesquera 2010 – 2014”. La ANII colaborará con el MGAP-DINARA  en el cumplimiento de funciones de apoyo y promoción particularmente en el área de asistencia técnica y colaboración científico – técnica e lo que respecta al fortalecimiento institucional. </w:t>
      </w:r>
    </w:p>
    <w:p w:rsidR="002C5A21" w:rsidRPr="002C5A21" w:rsidRDefault="002C5A21" w:rsidP="002C5A21">
      <w:pPr>
        <w:spacing w:line="240" w:lineRule="auto"/>
        <w:jc w:val="both"/>
        <w:rPr>
          <w:rFonts w:ascii="Arial" w:hAnsi="Arial" w:cs="Arial"/>
          <w:b/>
        </w:rPr>
      </w:pPr>
      <w:r w:rsidRPr="002C5A21">
        <w:rPr>
          <w:rFonts w:ascii="Arial" w:hAnsi="Arial" w:cs="Arial"/>
          <w:b/>
        </w:rPr>
        <w:t>DINAMA – Dirección Nacional de Medio Ambiental</w:t>
      </w:r>
    </w:p>
    <w:p w:rsidR="002C5A21" w:rsidRDefault="002C5A21" w:rsidP="002C5A21">
      <w:pPr>
        <w:spacing w:line="240" w:lineRule="auto"/>
        <w:jc w:val="both"/>
        <w:rPr>
          <w:rFonts w:ascii="Arial" w:hAnsi="Arial" w:cs="Arial"/>
        </w:rPr>
      </w:pPr>
      <w:r w:rsidRPr="002C5A21">
        <w:rPr>
          <w:rFonts w:ascii="Arial" w:hAnsi="Arial" w:cs="Arial"/>
        </w:rPr>
        <w:lastRenderedPageBreak/>
        <w:t xml:space="preserve">A través de este convenio se acuerda potenciar las sinergias que se desprenden de las actividades que realizan ambas instituciones a efectos de contribuir a, profesionalizar y mejorar la gestión e innovación en las áreas de prevención y evaluación de impacto ambiental, la evaluación ambiental integral, gestión de residuos sólidos, gestión costera y el sistemas de áreas protegidas. </w:t>
      </w: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2C5A21" w:rsidRDefault="002C5A21" w:rsidP="00AD3967">
      <w:pPr>
        <w:spacing w:line="240" w:lineRule="atLeast"/>
        <w:jc w:val="both"/>
        <w:rPr>
          <w:rFonts w:ascii="Arial" w:hAnsi="Arial" w:cs="Arial"/>
          <w:b/>
        </w:rPr>
      </w:pPr>
    </w:p>
    <w:p w:rsidR="00670F71" w:rsidRDefault="00670F71" w:rsidP="00670F71">
      <w:pPr>
        <w:spacing w:line="240" w:lineRule="auto"/>
        <w:jc w:val="center"/>
        <w:rPr>
          <w:rFonts w:ascii="Arial" w:hAnsi="Arial" w:cs="Arial"/>
          <w:b/>
          <w:sz w:val="24"/>
          <w:szCs w:val="24"/>
          <w:u w:val="single"/>
          <w:lang w:val="es-ES"/>
        </w:rPr>
      </w:pPr>
      <w:r w:rsidRPr="00670F71">
        <w:rPr>
          <w:rFonts w:ascii="Arial" w:hAnsi="Arial" w:cs="Arial"/>
          <w:b/>
          <w:sz w:val="24"/>
          <w:szCs w:val="24"/>
          <w:u w:val="single"/>
          <w:lang w:val="es-ES"/>
        </w:rPr>
        <w:lastRenderedPageBreak/>
        <w:t>PROGRAMA APOYO A FUTUROS EMPRESARIOS</w:t>
      </w:r>
    </w:p>
    <w:p w:rsidR="00670F71" w:rsidRPr="00670F71" w:rsidRDefault="00670F71" w:rsidP="00670F71">
      <w:pPr>
        <w:spacing w:line="240" w:lineRule="auto"/>
        <w:jc w:val="center"/>
        <w:rPr>
          <w:rFonts w:ascii="Arial" w:hAnsi="Arial" w:cs="Arial"/>
          <w:b/>
          <w:sz w:val="24"/>
          <w:szCs w:val="24"/>
          <w:u w:val="single"/>
          <w:lang w:val="es-ES"/>
        </w:rPr>
      </w:pPr>
    </w:p>
    <w:p w:rsidR="00670F71" w:rsidRPr="00BA284D" w:rsidRDefault="00670F71" w:rsidP="00E75814">
      <w:pPr>
        <w:spacing w:line="240" w:lineRule="auto"/>
        <w:jc w:val="both"/>
        <w:rPr>
          <w:rFonts w:ascii="Arial" w:hAnsi="Arial" w:cs="Arial"/>
          <w:b/>
          <w:u w:val="single"/>
        </w:rPr>
      </w:pPr>
      <w:r w:rsidRPr="00BA284D">
        <w:rPr>
          <w:rFonts w:ascii="Arial" w:hAnsi="Arial" w:cs="Arial"/>
          <w:b/>
          <w:u w:val="single"/>
        </w:rPr>
        <w:t>Objet</w:t>
      </w:r>
      <w:r>
        <w:rPr>
          <w:rFonts w:ascii="Arial" w:hAnsi="Arial" w:cs="Arial"/>
          <w:b/>
          <w:u w:val="single"/>
        </w:rPr>
        <w:t>i</w:t>
      </w:r>
      <w:r w:rsidRPr="00BA284D">
        <w:rPr>
          <w:rFonts w:ascii="Arial" w:hAnsi="Arial" w:cs="Arial"/>
          <w:b/>
          <w:u w:val="single"/>
        </w:rPr>
        <w:t>vos</w:t>
      </w:r>
    </w:p>
    <w:p w:rsidR="00670F71" w:rsidRPr="00BA284D" w:rsidRDefault="00670F71" w:rsidP="00670F71">
      <w:pPr>
        <w:spacing w:after="0" w:line="240" w:lineRule="auto"/>
        <w:jc w:val="both"/>
        <w:rPr>
          <w:rFonts w:ascii="Arial" w:hAnsi="Arial" w:cs="Arial"/>
          <w:lang w:val="es-ES_tradnl" w:eastAsia="es-AR"/>
        </w:rPr>
      </w:pPr>
      <w:r w:rsidRPr="00BA284D">
        <w:rPr>
          <w:rFonts w:ascii="Arial" w:hAnsi="Arial" w:cs="Arial"/>
          <w:lang w:val="es-ES_tradnl" w:eastAsia="es-AR"/>
        </w:rPr>
        <w:t xml:space="preserve">El objetivo general del programa es contribuir a incrementar la inversión privada en actividades de innovación. </w:t>
      </w:r>
    </w:p>
    <w:p w:rsidR="00670F71" w:rsidRPr="00BA284D" w:rsidRDefault="00670F71" w:rsidP="00670F71">
      <w:pPr>
        <w:spacing w:after="0" w:line="240" w:lineRule="auto"/>
        <w:jc w:val="both"/>
        <w:rPr>
          <w:rFonts w:ascii="Arial" w:hAnsi="Arial" w:cs="Arial"/>
          <w:lang w:val="es-ES_tradnl" w:eastAsia="es-AR"/>
        </w:rPr>
      </w:pPr>
      <w:r w:rsidRPr="00BA284D">
        <w:rPr>
          <w:rFonts w:ascii="Arial" w:hAnsi="Arial" w:cs="Arial"/>
          <w:lang w:val="es-ES_tradnl" w:eastAsia="es-AR"/>
        </w:rPr>
        <w:t>El objetivo específico es aumentar la cantidad de nuevos emprendimientos innovadores y exitosos en Uruguay.</w:t>
      </w:r>
    </w:p>
    <w:p w:rsidR="00670F71" w:rsidRDefault="00670F71" w:rsidP="00670F71">
      <w:pPr>
        <w:spacing w:after="0" w:line="240" w:lineRule="auto"/>
        <w:jc w:val="both"/>
        <w:rPr>
          <w:rFonts w:ascii="Arial" w:hAnsi="Arial" w:cs="Arial"/>
          <w:b/>
          <w:u w:val="single"/>
          <w:lang w:val="es-ES_tradnl" w:eastAsia="es-AR"/>
        </w:rPr>
      </w:pPr>
    </w:p>
    <w:p w:rsidR="005A64D9" w:rsidRDefault="00670F71" w:rsidP="00227B2F">
      <w:pPr>
        <w:spacing w:after="0" w:line="240" w:lineRule="auto"/>
        <w:jc w:val="both"/>
        <w:rPr>
          <w:rFonts w:ascii="Arial" w:hAnsi="Arial" w:cs="Arial"/>
          <w:b/>
          <w:u w:val="single"/>
          <w:lang w:val="es-ES_tradnl" w:eastAsia="es-AR"/>
        </w:rPr>
      </w:pPr>
      <w:r w:rsidRPr="00BA284D">
        <w:rPr>
          <w:rFonts w:ascii="Arial" w:hAnsi="Arial" w:cs="Arial"/>
          <w:b/>
          <w:u w:val="single"/>
          <w:lang w:val="es-ES_tradnl" w:eastAsia="es-AR"/>
        </w:rPr>
        <w:t>Avance por componente</w:t>
      </w:r>
    </w:p>
    <w:p w:rsidR="00227B2F" w:rsidRDefault="00227B2F" w:rsidP="00227B2F">
      <w:pPr>
        <w:spacing w:after="0" w:line="240" w:lineRule="auto"/>
        <w:jc w:val="both"/>
        <w:rPr>
          <w:rFonts w:ascii="Arial" w:hAnsi="Arial" w:cs="Arial"/>
          <w:b/>
          <w:u w:val="single"/>
          <w:lang w:val="es-ES_tradnl" w:eastAsia="es-AR"/>
        </w:rPr>
      </w:pPr>
    </w:p>
    <w:p w:rsidR="009D160E" w:rsidRDefault="009D160E" w:rsidP="00227B2F">
      <w:pPr>
        <w:spacing w:after="0" w:line="240" w:lineRule="auto"/>
        <w:jc w:val="center"/>
        <w:rPr>
          <w:rFonts w:ascii="Arial" w:hAnsi="Arial" w:cs="Arial"/>
          <w:b/>
          <w:i/>
          <w:lang w:val="es-ES_tradnl" w:eastAsia="es-AR"/>
        </w:rPr>
      </w:pPr>
    </w:p>
    <w:p w:rsidR="00670F71" w:rsidRPr="00BA284D" w:rsidRDefault="00670F71" w:rsidP="00227B2F">
      <w:pPr>
        <w:spacing w:after="0" w:line="240" w:lineRule="auto"/>
        <w:jc w:val="center"/>
        <w:rPr>
          <w:rFonts w:ascii="Arial" w:hAnsi="Arial" w:cs="Arial"/>
          <w:b/>
          <w:i/>
          <w:lang w:val="es-ES_tradnl" w:eastAsia="es-AR"/>
        </w:rPr>
      </w:pPr>
      <w:r w:rsidRPr="00BA284D">
        <w:rPr>
          <w:rFonts w:ascii="Arial" w:hAnsi="Arial" w:cs="Arial"/>
          <w:b/>
          <w:i/>
          <w:lang w:val="es-ES_tradnl" w:eastAsia="es-AR"/>
        </w:rPr>
        <w:t>C</w:t>
      </w:r>
      <w:r w:rsidR="00E75814">
        <w:rPr>
          <w:rFonts w:ascii="Arial" w:hAnsi="Arial" w:cs="Arial"/>
          <w:b/>
          <w:i/>
          <w:lang w:val="es-ES_tradnl" w:eastAsia="es-AR"/>
        </w:rPr>
        <w:t>OMPONENTE</w:t>
      </w:r>
      <w:r w:rsidRPr="00BA284D">
        <w:rPr>
          <w:rFonts w:ascii="Arial" w:hAnsi="Arial" w:cs="Arial"/>
          <w:b/>
          <w:i/>
          <w:lang w:val="es-ES_tradnl" w:eastAsia="es-AR"/>
        </w:rPr>
        <w:t xml:space="preserve"> 1-Apoyo a la cultura de emprendimiento</w:t>
      </w:r>
    </w:p>
    <w:p w:rsidR="00E75814" w:rsidRDefault="00E75814" w:rsidP="005A64D9">
      <w:pPr>
        <w:spacing w:after="0" w:line="240" w:lineRule="auto"/>
        <w:rPr>
          <w:rFonts w:ascii="Arial" w:hAnsi="Arial" w:cs="Arial"/>
          <w:b/>
          <w:lang w:val="es-ES_tradnl" w:eastAsia="es-AR"/>
        </w:rPr>
      </w:pPr>
    </w:p>
    <w:p w:rsidR="00670F71" w:rsidRDefault="00670F71" w:rsidP="005A64D9">
      <w:pPr>
        <w:spacing w:after="0" w:line="240" w:lineRule="auto"/>
        <w:rPr>
          <w:rFonts w:ascii="Arial" w:hAnsi="Arial" w:cs="Arial"/>
          <w:b/>
          <w:lang w:val="es-ES_tradnl" w:eastAsia="es-AR"/>
        </w:rPr>
      </w:pPr>
      <w:r w:rsidRPr="00BA284D">
        <w:rPr>
          <w:rFonts w:ascii="Arial" w:hAnsi="Arial" w:cs="Arial"/>
          <w:b/>
          <w:lang w:val="es-ES_tradnl" w:eastAsia="es-AR"/>
        </w:rPr>
        <w:t>A</w:t>
      </w:r>
      <w:r>
        <w:rPr>
          <w:rFonts w:ascii="Arial" w:hAnsi="Arial" w:cs="Arial"/>
          <w:b/>
          <w:lang w:val="es-ES_tradnl" w:eastAsia="es-AR"/>
        </w:rPr>
        <w:t xml:space="preserve">cciones de sensibilización y comunicación </w:t>
      </w:r>
      <w:r w:rsidRPr="00BA284D">
        <w:rPr>
          <w:rFonts w:ascii="Arial" w:hAnsi="Arial" w:cs="Arial"/>
          <w:b/>
          <w:lang w:val="es-ES_tradnl" w:eastAsia="es-AR"/>
        </w:rPr>
        <w:t>(1.1)</w:t>
      </w:r>
    </w:p>
    <w:p w:rsidR="00670F71" w:rsidRDefault="00670F71" w:rsidP="00670F71">
      <w:pPr>
        <w:spacing w:after="0" w:line="240" w:lineRule="auto"/>
        <w:jc w:val="both"/>
        <w:rPr>
          <w:rFonts w:ascii="Arial" w:hAnsi="Arial" w:cs="Arial"/>
          <w:b/>
          <w:lang w:val="es-ES_tradnl" w:eastAsia="es-AR"/>
        </w:rPr>
      </w:pPr>
    </w:p>
    <w:p w:rsidR="00670F71" w:rsidRDefault="00670F71" w:rsidP="007B0FE8">
      <w:pPr>
        <w:pStyle w:val="ListParagraph"/>
        <w:numPr>
          <w:ilvl w:val="0"/>
          <w:numId w:val="14"/>
        </w:numPr>
        <w:spacing w:after="0" w:line="240" w:lineRule="auto"/>
        <w:jc w:val="both"/>
        <w:rPr>
          <w:rFonts w:ascii="Arial" w:hAnsi="Arial" w:cs="Arial"/>
          <w:u w:val="single"/>
          <w:lang w:val="es-ES"/>
        </w:rPr>
      </w:pPr>
      <w:r w:rsidRPr="00BA284D">
        <w:rPr>
          <w:rFonts w:ascii="Arial" w:hAnsi="Arial" w:cs="Arial"/>
          <w:u w:val="single"/>
          <w:lang w:val="es-ES"/>
        </w:rPr>
        <w:t xml:space="preserve">Concurso de Ideas </w:t>
      </w:r>
    </w:p>
    <w:p w:rsidR="00670F71" w:rsidRPr="00670F71" w:rsidRDefault="00670F71" w:rsidP="00670F71">
      <w:pPr>
        <w:pStyle w:val="ListParagraph"/>
        <w:spacing w:after="0" w:line="240" w:lineRule="auto"/>
        <w:jc w:val="both"/>
        <w:rPr>
          <w:rFonts w:ascii="Arial" w:hAnsi="Arial" w:cs="Arial"/>
          <w:lang w:val="es-ES"/>
        </w:rPr>
      </w:pPr>
      <w:r w:rsidRPr="00670F71">
        <w:rPr>
          <w:rFonts w:ascii="Arial" w:hAnsi="Arial" w:cs="Arial"/>
          <w:lang w:val="es-ES"/>
        </w:rPr>
        <w:t>En 2013 se llevó a cabo el Concurso de Ideas, del cual participaron 162 personas, con una edad promedio de 30 años</w:t>
      </w:r>
      <w:r w:rsidRPr="00BA284D">
        <w:rPr>
          <w:rStyle w:val="FootnoteReference"/>
          <w:rFonts w:ascii="Arial" w:hAnsi="Arial" w:cs="Arial"/>
          <w:lang w:val="es-ES"/>
        </w:rPr>
        <w:footnoteReference w:id="61"/>
      </w:r>
      <w:r w:rsidRPr="00670F71">
        <w:rPr>
          <w:rFonts w:ascii="Arial" w:hAnsi="Arial" w:cs="Arial"/>
          <w:lang w:val="es-ES"/>
        </w:rPr>
        <w:t>, el 27% son mujeres, 78% residen en Montevideo (22% en el resto del país) y el 72% trabaja</w:t>
      </w:r>
      <w:r w:rsidRPr="00BA284D">
        <w:rPr>
          <w:rStyle w:val="FootnoteReference"/>
          <w:rFonts w:ascii="Arial" w:hAnsi="Arial" w:cs="Arial"/>
          <w:lang w:val="es-ES"/>
        </w:rPr>
        <w:footnoteReference w:id="62"/>
      </w:r>
      <w:r w:rsidRPr="00670F71">
        <w:rPr>
          <w:rFonts w:ascii="Arial" w:hAnsi="Arial" w:cs="Arial"/>
          <w:lang w:val="es-ES"/>
        </w:rPr>
        <w:t>.</w:t>
      </w:r>
    </w:p>
    <w:p w:rsidR="00670F71" w:rsidRPr="00670F71" w:rsidRDefault="00670F71" w:rsidP="00670F71">
      <w:pPr>
        <w:pStyle w:val="ListParagraph"/>
        <w:spacing w:after="0" w:line="240" w:lineRule="auto"/>
        <w:jc w:val="both"/>
        <w:rPr>
          <w:rFonts w:ascii="Arial" w:hAnsi="Arial" w:cs="Arial"/>
          <w:lang w:val="es-ES"/>
        </w:rPr>
      </w:pPr>
      <w:r w:rsidRPr="00670F71">
        <w:rPr>
          <w:rFonts w:ascii="Arial" w:hAnsi="Arial" w:cs="Arial"/>
          <w:lang w:val="es-ES"/>
        </w:rPr>
        <w:t xml:space="preserve">Se recibieron 113 ideas, de las cuales 10 resultaron finalistas y se otorgaron 3 menciones (Idea de Actualidad, Idea Original e Idea de Negocio Potencial) y 3 propuestas resultaron ganadoras. </w:t>
      </w:r>
    </w:p>
    <w:p w:rsidR="00670F71" w:rsidRPr="00670F71" w:rsidRDefault="00670F71" w:rsidP="00670F71">
      <w:pPr>
        <w:pStyle w:val="ListParagraph"/>
        <w:spacing w:after="0" w:line="240" w:lineRule="auto"/>
        <w:jc w:val="both"/>
        <w:rPr>
          <w:rFonts w:ascii="Arial" w:hAnsi="Arial" w:cs="Arial"/>
          <w:lang w:val="es-ES"/>
        </w:rPr>
      </w:pPr>
      <w:r w:rsidRPr="00670F71">
        <w:rPr>
          <w:rFonts w:ascii="Arial" w:hAnsi="Arial" w:cs="Arial"/>
          <w:lang w:val="es-ES"/>
        </w:rPr>
        <w:t xml:space="preserve">La información completa sobre el evento de premiación está disponible en el siguiente link: </w:t>
      </w:r>
      <w:hyperlink r:id="rId44" w:history="1">
        <w:r w:rsidR="000F15DD" w:rsidRPr="003D00B8">
          <w:rPr>
            <w:rStyle w:val="Hyperlink"/>
            <w:rFonts w:ascii="Arial" w:hAnsi="Arial" w:cs="Arial"/>
            <w:lang w:val="es-ES"/>
          </w:rPr>
          <w:t>http://www.rafe.org.uy/noticias/premiaci%C3%B3n-6to-concurso-ideas-para-emprender-rafe</w:t>
        </w:r>
      </w:hyperlink>
      <w:r w:rsidR="000F15DD">
        <w:rPr>
          <w:rFonts w:ascii="Arial" w:hAnsi="Arial" w:cs="Arial"/>
          <w:lang w:val="es-ES"/>
        </w:rPr>
        <w:t>.</w:t>
      </w:r>
    </w:p>
    <w:p w:rsidR="00670F71" w:rsidRPr="001D2E38" w:rsidRDefault="00670F71" w:rsidP="00670F71">
      <w:pPr>
        <w:pStyle w:val="ListParagraph"/>
        <w:spacing w:after="0" w:line="240" w:lineRule="auto"/>
        <w:jc w:val="both"/>
        <w:rPr>
          <w:rFonts w:ascii="Arial" w:hAnsi="Arial" w:cs="Arial"/>
          <w:u w:val="single"/>
          <w:lang w:val="es-ES"/>
        </w:rPr>
      </w:pPr>
    </w:p>
    <w:p w:rsidR="00670F71" w:rsidRDefault="00670F71" w:rsidP="007B0FE8">
      <w:pPr>
        <w:pStyle w:val="ListParagraph"/>
        <w:numPr>
          <w:ilvl w:val="0"/>
          <w:numId w:val="14"/>
        </w:numPr>
        <w:spacing w:after="0" w:line="240" w:lineRule="auto"/>
        <w:jc w:val="both"/>
        <w:rPr>
          <w:rFonts w:ascii="Arial" w:hAnsi="Arial" w:cs="Arial"/>
          <w:u w:val="single"/>
          <w:lang w:val="es-ES"/>
        </w:rPr>
      </w:pPr>
      <w:r w:rsidRPr="00BA284D">
        <w:rPr>
          <w:rFonts w:ascii="Arial" w:hAnsi="Arial" w:cs="Arial"/>
          <w:u w:val="single"/>
          <w:lang w:val="es-ES"/>
        </w:rPr>
        <w:t>Competencia Emprendedores en la Mira</w:t>
      </w:r>
    </w:p>
    <w:p w:rsidR="00670F71" w:rsidRPr="00670F71" w:rsidRDefault="00670F71" w:rsidP="00670F71">
      <w:pPr>
        <w:pStyle w:val="ListParagraph"/>
        <w:spacing w:after="0" w:line="240" w:lineRule="auto"/>
        <w:jc w:val="both"/>
        <w:rPr>
          <w:rFonts w:ascii="Arial" w:hAnsi="Arial" w:cs="Arial"/>
          <w:lang w:val="es-ES"/>
        </w:rPr>
      </w:pPr>
      <w:r w:rsidRPr="00670F71">
        <w:rPr>
          <w:rFonts w:ascii="Arial" w:hAnsi="Arial" w:cs="Arial"/>
          <w:lang w:val="es-ES"/>
        </w:rPr>
        <w:t>El  pasado 18 noviembre, 2013 se abrió la convocatoria a participar de la Competencia Emprendedores en la Mira, el cierre de inscripciones  será el 25 abril, 2014 a la hora 12.</w:t>
      </w:r>
    </w:p>
    <w:p w:rsidR="00670F71" w:rsidRPr="00670F71" w:rsidRDefault="00670F71" w:rsidP="00670F71">
      <w:pPr>
        <w:pStyle w:val="ListParagraph"/>
        <w:spacing w:after="0" w:line="240" w:lineRule="auto"/>
        <w:jc w:val="both"/>
        <w:rPr>
          <w:rFonts w:ascii="Arial" w:hAnsi="Arial" w:cs="Arial"/>
          <w:lang w:val="es-ES"/>
        </w:rPr>
      </w:pPr>
      <w:r w:rsidRPr="00670F71">
        <w:rPr>
          <w:rFonts w:ascii="Arial" w:hAnsi="Arial" w:cs="Arial"/>
          <w:lang w:val="es-ES"/>
        </w:rPr>
        <w:t xml:space="preserve">Durante el transcurso de la misma se realizarán talleres con el objetivo de motivar y capacitar a los participantes. </w:t>
      </w:r>
    </w:p>
    <w:p w:rsidR="00670F71" w:rsidRPr="00670F71" w:rsidRDefault="00670F71" w:rsidP="00670F71">
      <w:pPr>
        <w:pStyle w:val="ListParagraph"/>
        <w:spacing w:after="0" w:line="240" w:lineRule="auto"/>
        <w:jc w:val="both"/>
        <w:rPr>
          <w:rFonts w:ascii="Arial" w:hAnsi="Arial" w:cs="Arial"/>
          <w:lang w:val="es-ES"/>
        </w:rPr>
      </w:pPr>
      <w:r w:rsidRPr="00670F71">
        <w:rPr>
          <w:rFonts w:ascii="Arial" w:hAnsi="Arial" w:cs="Arial"/>
          <w:lang w:val="es-ES"/>
        </w:rPr>
        <w:t xml:space="preserve">Las bases, formulario de inscripción y calendario de actividades </w:t>
      </w:r>
      <w:r w:rsidR="00367ECA" w:rsidRPr="00670F71">
        <w:rPr>
          <w:rFonts w:ascii="Arial" w:hAnsi="Arial" w:cs="Arial"/>
          <w:lang w:val="es-ES"/>
        </w:rPr>
        <w:t>están</w:t>
      </w:r>
      <w:r w:rsidRPr="00670F71">
        <w:rPr>
          <w:rFonts w:ascii="Arial" w:hAnsi="Arial" w:cs="Arial"/>
          <w:lang w:val="es-ES"/>
        </w:rPr>
        <w:t xml:space="preserve"> </w:t>
      </w:r>
      <w:r w:rsidR="00367ECA" w:rsidRPr="00670F71">
        <w:rPr>
          <w:rFonts w:ascii="Arial" w:hAnsi="Arial" w:cs="Arial"/>
          <w:lang w:val="es-ES"/>
        </w:rPr>
        <w:t>disponibles</w:t>
      </w:r>
      <w:r w:rsidRPr="00670F71">
        <w:rPr>
          <w:rFonts w:ascii="Arial" w:hAnsi="Arial" w:cs="Arial"/>
          <w:lang w:val="es-ES"/>
        </w:rPr>
        <w:t xml:space="preserve"> en </w:t>
      </w:r>
      <w:hyperlink r:id="rId45" w:history="1">
        <w:r w:rsidR="000F15DD" w:rsidRPr="001B7054">
          <w:rPr>
            <w:rStyle w:val="Hyperlink"/>
            <w:rFonts w:ascii="Arial" w:hAnsi="Arial" w:cs="Arial"/>
            <w:lang w:val="es-ES"/>
          </w:rPr>
          <w:t>www.rafe.org.uy/concursos</w:t>
        </w:r>
      </w:hyperlink>
      <w:r w:rsidR="000F15DD">
        <w:rPr>
          <w:rFonts w:ascii="Arial" w:hAnsi="Arial" w:cs="Arial"/>
          <w:lang w:val="es-ES"/>
        </w:rPr>
        <w:t xml:space="preserve">. </w:t>
      </w:r>
      <w:r w:rsidRPr="00670F71">
        <w:rPr>
          <w:rFonts w:ascii="Arial" w:hAnsi="Arial" w:cs="Arial"/>
          <w:lang w:val="es-ES"/>
        </w:rPr>
        <w:t xml:space="preserve"> </w:t>
      </w:r>
    </w:p>
    <w:p w:rsidR="00670F71" w:rsidRPr="00BA284D" w:rsidRDefault="00670F71" w:rsidP="00670F71">
      <w:pPr>
        <w:pStyle w:val="ListParagraph"/>
        <w:spacing w:after="0" w:line="240" w:lineRule="auto"/>
        <w:jc w:val="both"/>
        <w:rPr>
          <w:rFonts w:ascii="Arial" w:hAnsi="Arial" w:cs="Arial"/>
          <w:u w:val="single"/>
          <w:lang w:val="es-ES"/>
        </w:rPr>
      </w:pPr>
    </w:p>
    <w:p w:rsidR="00C90909" w:rsidRDefault="00C90909" w:rsidP="007B0FE8">
      <w:pPr>
        <w:pStyle w:val="ListParagraph"/>
        <w:numPr>
          <w:ilvl w:val="0"/>
          <w:numId w:val="14"/>
        </w:numPr>
        <w:spacing w:after="0" w:line="240" w:lineRule="auto"/>
        <w:jc w:val="both"/>
        <w:rPr>
          <w:rFonts w:ascii="Arial" w:hAnsi="Arial" w:cs="Arial"/>
          <w:u w:val="single"/>
          <w:lang w:val="es-ES"/>
        </w:rPr>
      </w:pPr>
      <w:r w:rsidRPr="00BA284D">
        <w:rPr>
          <w:rFonts w:ascii="Arial" w:hAnsi="Arial" w:cs="Arial"/>
          <w:u w:val="single"/>
          <w:lang w:val="es-ES"/>
        </w:rPr>
        <w:t xml:space="preserve">Web </w:t>
      </w:r>
    </w:p>
    <w:p w:rsidR="00C90909" w:rsidRPr="00C90909" w:rsidRDefault="00C90909" w:rsidP="00C90909">
      <w:pPr>
        <w:pStyle w:val="ListParagraph"/>
        <w:spacing w:after="0" w:line="240" w:lineRule="auto"/>
        <w:jc w:val="both"/>
        <w:rPr>
          <w:rFonts w:ascii="Arial" w:hAnsi="Arial" w:cs="Arial"/>
          <w:lang w:val="es-ES"/>
        </w:rPr>
      </w:pPr>
      <w:r w:rsidRPr="00C90909">
        <w:rPr>
          <w:rFonts w:ascii="Arial" w:hAnsi="Arial" w:cs="Arial"/>
          <w:lang w:val="es-ES"/>
        </w:rPr>
        <w:t xml:space="preserve">Durante el 2013 se ha lanzado y potenciado la web del programa </w:t>
      </w:r>
      <w:hyperlink r:id="rId46" w:history="1">
        <w:r w:rsidR="009D160E" w:rsidRPr="001B7054">
          <w:rPr>
            <w:rStyle w:val="Hyperlink"/>
            <w:rFonts w:ascii="Arial" w:hAnsi="Arial" w:cs="Arial"/>
            <w:lang w:val="es-ES"/>
          </w:rPr>
          <w:t>www.rafe.org.uy</w:t>
        </w:r>
      </w:hyperlink>
      <w:r w:rsidRPr="00C90909">
        <w:rPr>
          <w:rFonts w:ascii="Arial" w:hAnsi="Arial" w:cs="Arial"/>
          <w:lang w:val="es-ES"/>
        </w:rPr>
        <w:t>,</w:t>
      </w:r>
      <w:r w:rsidR="009D160E">
        <w:rPr>
          <w:rFonts w:ascii="Arial" w:hAnsi="Arial" w:cs="Arial"/>
          <w:lang w:val="es-ES"/>
        </w:rPr>
        <w:t xml:space="preserve"> </w:t>
      </w:r>
      <w:r w:rsidRPr="00C90909">
        <w:rPr>
          <w:rFonts w:ascii="Arial" w:hAnsi="Arial" w:cs="Arial"/>
          <w:lang w:val="es-ES"/>
        </w:rPr>
        <w:t xml:space="preserve">producto de distintas acciones comunicacionales y de fomento de la Red, en el segundo semestre del año se logró incrementar las visitas incremento del 127% respecto al primero. </w:t>
      </w:r>
    </w:p>
    <w:p w:rsidR="00C90909" w:rsidRPr="00BA284D" w:rsidRDefault="00C90909" w:rsidP="00C90909">
      <w:pPr>
        <w:pStyle w:val="ListParagraph"/>
        <w:spacing w:after="0" w:line="240" w:lineRule="auto"/>
        <w:jc w:val="both"/>
        <w:rPr>
          <w:rFonts w:ascii="Arial" w:hAnsi="Arial" w:cs="Arial"/>
          <w:u w:val="single"/>
          <w:lang w:val="es-ES"/>
        </w:rPr>
      </w:pPr>
    </w:p>
    <w:p w:rsidR="00C90909" w:rsidRDefault="00C90909" w:rsidP="007B0FE8">
      <w:pPr>
        <w:pStyle w:val="ListParagraph"/>
        <w:numPr>
          <w:ilvl w:val="0"/>
          <w:numId w:val="14"/>
        </w:numPr>
        <w:spacing w:after="0" w:line="240" w:lineRule="auto"/>
        <w:jc w:val="both"/>
        <w:rPr>
          <w:rFonts w:ascii="Arial" w:hAnsi="Arial" w:cs="Arial"/>
          <w:u w:val="single"/>
          <w:lang w:val="es-ES"/>
        </w:rPr>
      </w:pPr>
      <w:r w:rsidRPr="00BA284D">
        <w:rPr>
          <w:rFonts w:ascii="Arial" w:hAnsi="Arial" w:cs="Arial"/>
          <w:u w:val="single"/>
          <w:lang w:val="es-ES"/>
        </w:rPr>
        <w:t>Boletín de Noticias</w:t>
      </w:r>
    </w:p>
    <w:p w:rsidR="00C90909" w:rsidRPr="00C90909" w:rsidRDefault="00C90909" w:rsidP="00C90909">
      <w:pPr>
        <w:pStyle w:val="ListParagraph"/>
        <w:spacing w:after="0" w:line="240" w:lineRule="auto"/>
        <w:jc w:val="both"/>
        <w:rPr>
          <w:rFonts w:ascii="Arial" w:hAnsi="Arial" w:cs="Arial"/>
          <w:lang w:val="es-ES"/>
        </w:rPr>
      </w:pPr>
      <w:r w:rsidRPr="00C90909">
        <w:rPr>
          <w:rFonts w:ascii="Arial" w:hAnsi="Arial" w:cs="Arial"/>
          <w:lang w:val="es-ES"/>
        </w:rPr>
        <w:t>Se confeccionaron y difundieron 9 Boletines de Noticias (abril-diciembre)</w:t>
      </w:r>
      <w:r w:rsidRPr="00BA284D">
        <w:rPr>
          <w:rStyle w:val="FootnoteReference"/>
          <w:rFonts w:ascii="Arial" w:hAnsi="Arial" w:cs="Arial"/>
          <w:lang w:val="es-ES"/>
        </w:rPr>
        <w:footnoteReference w:id="63"/>
      </w:r>
      <w:r w:rsidRPr="00C90909">
        <w:rPr>
          <w:rFonts w:ascii="Arial" w:hAnsi="Arial" w:cs="Arial"/>
          <w:lang w:val="es-ES"/>
        </w:rPr>
        <w:t xml:space="preserve"> con un contenido promedio de 12 noticias de interés para emprendedores y potenciales emprendedores, por edición. </w:t>
      </w:r>
    </w:p>
    <w:p w:rsidR="00C90909" w:rsidRDefault="00C90909" w:rsidP="00670F71">
      <w:pPr>
        <w:spacing w:after="0" w:line="240" w:lineRule="auto"/>
        <w:jc w:val="both"/>
        <w:rPr>
          <w:rFonts w:ascii="Arial" w:hAnsi="Arial" w:cs="Arial"/>
          <w:b/>
          <w:lang w:val="es-ES_tradnl" w:eastAsia="es-AR"/>
        </w:rPr>
      </w:pPr>
    </w:p>
    <w:p w:rsidR="00670F71" w:rsidRDefault="00670F71" w:rsidP="00670F71">
      <w:pPr>
        <w:spacing w:after="0" w:line="240" w:lineRule="auto"/>
        <w:jc w:val="both"/>
        <w:rPr>
          <w:rFonts w:ascii="Arial" w:hAnsi="Arial" w:cs="Arial"/>
          <w:b/>
          <w:lang w:val="es-ES_tradnl" w:eastAsia="es-AR"/>
        </w:rPr>
      </w:pPr>
      <w:r w:rsidRPr="00BA284D">
        <w:rPr>
          <w:rFonts w:ascii="Arial" w:hAnsi="Arial" w:cs="Arial"/>
          <w:b/>
          <w:lang w:val="es-ES_tradnl" w:eastAsia="es-AR"/>
        </w:rPr>
        <w:t>Actividades de promoción realizadas por instituciones (1.2)</w:t>
      </w:r>
    </w:p>
    <w:p w:rsidR="00670F71" w:rsidRPr="00BA284D" w:rsidRDefault="00670F71" w:rsidP="00670F71">
      <w:pPr>
        <w:spacing w:after="0" w:line="240" w:lineRule="auto"/>
        <w:jc w:val="both"/>
        <w:rPr>
          <w:rFonts w:ascii="Arial" w:hAnsi="Arial" w:cs="Arial"/>
          <w:b/>
          <w:lang w:val="es-ES_tradnl" w:eastAsia="es-AR"/>
        </w:rPr>
      </w:pPr>
    </w:p>
    <w:p w:rsidR="00670F71" w:rsidRPr="00BA284D" w:rsidRDefault="00670F71" w:rsidP="00670F71">
      <w:pPr>
        <w:spacing w:after="0" w:line="240" w:lineRule="auto"/>
        <w:jc w:val="both"/>
        <w:rPr>
          <w:rFonts w:ascii="Arial" w:hAnsi="Arial" w:cs="Arial"/>
          <w:lang w:val="es-ES"/>
        </w:rPr>
      </w:pPr>
      <w:r w:rsidRPr="00BA284D">
        <w:rPr>
          <w:rFonts w:ascii="Arial" w:hAnsi="Arial" w:cs="Arial"/>
          <w:lang w:val="es-ES"/>
        </w:rPr>
        <w:lastRenderedPageBreak/>
        <w:t xml:space="preserve">Se aprobaron 16 proyectos de fomento de las organizaciones de la Red de Apoyo a Futuros Empresarios (RAFE), de los cuales 13 se ejecutaron durante 2013. </w:t>
      </w:r>
    </w:p>
    <w:p w:rsidR="00670F71" w:rsidRPr="00BA284D" w:rsidRDefault="00670F71" w:rsidP="00670F71">
      <w:pPr>
        <w:spacing w:after="0" w:line="240" w:lineRule="auto"/>
        <w:jc w:val="both"/>
        <w:rPr>
          <w:rFonts w:ascii="Arial" w:hAnsi="Arial" w:cs="Arial"/>
          <w:lang w:val="es-ES"/>
        </w:rPr>
      </w:pPr>
      <w:r w:rsidRPr="00BA284D">
        <w:rPr>
          <w:rFonts w:ascii="Arial" w:hAnsi="Arial" w:cs="Arial"/>
          <w:lang w:val="es-ES"/>
        </w:rPr>
        <w:t>A través de los mismos se obtuvieron los siguientes resultados: 2.115 personas sensibilizadas y capacitadas para emprender, de las cuales 49% son mujeres.</w:t>
      </w:r>
    </w:p>
    <w:p w:rsidR="00670F71" w:rsidRPr="00BA284D" w:rsidRDefault="00670F71" w:rsidP="00670F71">
      <w:pPr>
        <w:spacing w:after="0" w:line="240" w:lineRule="auto"/>
        <w:jc w:val="both"/>
        <w:rPr>
          <w:rFonts w:ascii="Arial" w:hAnsi="Arial" w:cs="Arial"/>
          <w:lang w:val="es-ES"/>
        </w:rPr>
      </w:pPr>
    </w:p>
    <w:p w:rsidR="00670F71" w:rsidRDefault="00670F71" w:rsidP="00670F71">
      <w:pPr>
        <w:spacing w:after="0" w:line="240" w:lineRule="auto"/>
        <w:jc w:val="both"/>
        <w:rPr>
          <w:rFonts w:ascii="Arial" w:hAnsi="Arial" w:cs="Arial"/>
          <w:b/>
          <w:lang w:val="es-ES_tradnl" w:eastAsia="es-AR"/>
        </w:rPr>
      </w:pPr>
      <w:r w:rsidRPr="00BA284D">
        <w:rPr>
          <w:rFonts w:ascii="Arial" w:hAnsi="Arial" w:cs="Arial"/>
          <w:b/>
          <w:lang w:val="es-ES_tradnl" w:eastAsia="es-AR"/>
        </w:rPr>
        <w:t>Plan de acción y gestión de la Red Emprender (1.3)</w:t>
      </w:r>
    </w:p>
    <w:p w:rsidR="00670F71" w:rsidRPr="00BA284D" w:rsidRDefault="00670F71" w:rsidP="00670F71">
      <w:pPr>
        <w:spacing w:after="0" w:line="240" w:lineRule="auto"/>
        <w:jc w:val="both"/>
        <w:rPr>
          <w:rFonts w:ascii="Arial" w:hAnsi="Arial" w:cs="Arial"/>
          <w:b/>
          <w:lang w:val="es-ES_tradnl" w:eastAsia="es-AR"/>
        </w:rPr>
      </w:pPr>
    </w:p>
    <w:p w:rsidR="00670F71" w:rsidRDefault="00670F71" w:rsidP="00670F71">
      <w:pPr>
        <w:spacing w:after="0" w:line="240" w:lineRule="auto"/>
        <w:jc w:val="both"/>
        <w:rPr>
          <w:rFonts w:ascii="Arial" w:hAnsi="Arial" w:cs="Arial"/>
          <w:lang w:val="es-ES"/>
        </w:rPr>
      </w:pPr>
      <w:r w:rsidRPr="00BA284D">
        <w:rPr>
          <w:rFonts w:ascii="Arial" w:hAnsi="Arial" w:cs="Arial"/>
          <w:lang w:val="es-ES"/>
        </w:rPr>
        <w:t>En 2013 se llevó a cabo:</w:t>
      </w:r>
    </w:p>
    <w:p w:rsidR="00670F71" w:rsidRDefault="00670F71" w:rsidP="00670F71">
      <w:pPr>
        <w:spacing w:after="0" w:line="240" w:lineRule="auto"/>
        <w:jc w:val="both"/>
        <w:rPr>
          <w:rFonts w:ascii="Arial" w:hAnsi="Arial" w:cs="Arial"/>
          <w:lang w:val="es-ES"/>
        </w:rPr>
      </w:pPr>
    </w:p>
    <w:p w:rsidR="00E75814" w:rsidRDefault="00E75814" w:rsidP="007B0FE8">
      <w:pPr>
        <w:pStyle w:val="ListParagraph"/>
        <w:numPr>
          <w:ilvl w:val="0"/>
          <w:numId w:val="16"/>
        </w:numPr>
        <w:spacing w:after="0" w:line="240" w:lineRule="auto"/>
        <w:jc w:val="both"/>
        <w:rPr>
          <w:rFonts w:ascii="Arial" w:hAnsi="Arial" w:cs="Arial"/>
          <w:lang w:val="es-ES"/>
        </w:rPr>
      </w:pPr>
      <w:r w:rsidRPr="00BA284D">
        <w:rPr>
          <w:rFonts w:ascii="Arial" w:hAnsi="Arial" w:cs="Arial"/>
          <w:u w:val="single"/>
          <w:lang w:val="es-ES"/>
        </w:rPr>
        <w:t>Evento de Lanzamiento</w:t>
      </w:r>
      <w:r w:rsidRPr="00BA284D">
        <w:rPr>
          <w:rFonts w:ascii="Arial" w:hAnsi="Arial" w:cs="Arial"/>
          <w:lang w:val="es-ES"/>
        </w:rPr>
        <w:t xml:space="preserve"> del programa (8/marzo/2013). Participaron más de 40 organizaciones públicas y privadas, empresas, universidades, fundaciones, ONGs, cámaras, además de emprendedores y público en general que se acercó para conocer sobre esta nueva iniciativa</w:t>
      </w:r>
    </w:p>
    <w:p w:rsidR="00E75814" w:rsidRPr="00BA284D" w:rsidRDefault="00E75814" w:rsidP="007B0FE8">
      <w:pPr>
        <w:pStyle w:val="ListParagraph"/>
        <w:numPr>
          <w:ilvl w:val="0"/>
          <w:numId w:val="16"/>
        </w:numPr>
        <w:spacing w:after="0" w:line="240" w:lineRule="auto"/>
        <w:jc w:val="both"/>
        <w:rPr>
          <w:rFonts w:ascii="Arial" w:hAnsi="Arial" w:cs="Arial"/>
          <w:lang w:val="es-ES"/>
        </w:rPr>
      </w:pPr>
      <w:r w:rsidRPr="00BA284D">
        <w:rPr>
          <w:rFonts w:ascii="Arial" w:hAnsi="Arial" w:cs="Arial"/>
          <w:u w:val="single"/>
          <w:lang w:val="es-ES"/>
        </w:rPr>
        <w:t>Reunión de Coordinación</w:t>
      </w:r>
      <w:r w:rsidRPr="00BA284D">
        <w:rPr>
          <w:rFonts w:ascii="Arial" w:hAnsi="Arial" w:cs="Arial"/>
          <w:lang w:val="es-ES"/>
        </w:rPr>
        <w:t xml:space="preserve"> de la RAFE (17/abril/2013) se realizó una reunión de coordinación con el objetivo de repasar los objetivos del instrumento de apoyo a proyectos de fomento, instancia de la cual participaron 20 representantes institucionales.</w:t>
      </w:r>
    </w:p>
    <w:p w:rsidR="00E75814" w:rsidRPr="00BA284D" w:rsidRDefault="00E75814" w:rsidP="007B0FE8">
      <w:pPr>
        <w:pStyle w:val="ListParagraph"/>
        <w:numPr>
          <w:ilvl w:val="0"/>
          <w:numId w:val="16"/>
        </w:numPr>
        <w:spacing w:after="0" w:line="240" w:lineRule="auto"/>
        <w:jc w:val="both"/>
        <w:rPr>
          <w:rFonts w:ascii="Arial" w:hAnsi="Arial" w:cs="Arial"/>
          <w:lang w:val="es-ES"/>
        </w:rPr>
      </w:pPr>
      <w:r w:rsidRPr="00BA284D">
        <w:rPr>
          <w:rFonts w:ascii="Arial" w:hAnsi="Arial" w:cs="Arial"/>
          <w:u w:val="single"/>
          <w:lang w:val="es-ES"/>
        </w:rPr>
        <w:t>Taller de Capacitación</w:t>
      </w:r>
      <w:r w:rsidRPr="00BA284D">
        <w:rPr>
          <w:rFonts w:ascii="Arial" w:hAnsi="Arial" w:cs="Arial"/>
          <w:lang w:val="es-ES"/>
        </w:rPr>
        <w:t xml:space="preserve"> sobre Indicadores, Administración y Comunicaciones (15/agosto/2013), dirigido a las organizaciones beneficiarias de los proyectos de fomento con el objetivo de coordinar la ejecución de los mismos.</w:t>
      </w:r>
    </w:p>
    <w:p w:rsidR="00E75814" w:rsidRPr="00BA284D" w:rsidRDefault="00E75814" w:rsidP="007B0FE8">
      <w:pPr>
        <w:pStyle w:val="ListParagraph"/>
        <w:numPr>
          <w:ilvl w:val="0"/>
          <w:numId w:val="16"/>
        </w:numPr>
        <w:spacing w:after="0" w:line="240" w:lineRule="auto"/>
        <w:jc w:val="both"/>
        <w:rPr>
          <w:rFonts w:ascii="Arial" w:hAnsi="Arial" w:cs="Arial"/>
          <w:lang w:val="es-ES"/>
        </w:rPr>
      </w:pPr>
      <w:r w:rsidRPr="00BA284D">
        <w:rPr>
          <w:rFonts w:ascii="Arial" w:hAnsi="Arial" w:cs="Arial"/>
          <w:u w:val="single"/>
          <w:lang w:val="es-ES"/>
        </w:rPr>
        <w:t>Jornada Anual</w:t>
      </w:r>
      <w:r w:rsidRPr="00BA284D">
        <w:rPr>
          <w:rFonts w:ascii="Arial" w:hAnsi="Arial" w:cs="Arial"/>
          <w:lang w:val="es-ES"/>
        </w:rPr>
        <w:t xml:space="preserve"> de organizaciones de la RAFE (10/octubre/2013). El objetivo de la misma fue llevar a cabo una jornada de relacionamiento interinstitucional y puesta a punto, con énfasis en proponer líneas de acción para el año 2014.</w:t>
      </w:r>
    </w:p>
    <w:p w:rsidR="00E75814" w:rsidRPr="00BA284D" w:rsidRDefault="00E75814" w:rsidP="00E75814">
      <w:pPr>
        <w:spacing w:after="0" w:line="240" w:lineRule="auto"/>
        <w:jc w:val="both"/>
        <w:rPr>
          <w:rFonts w:ascii="Arial" w:hAnsi="Arial" w:cs="Arial"/>
          <w:lang w:val="es-ES"/>
        </w:rPr>
      </w:pPr>
      <w:r>
        <w:rPr>
          <w:rFonts w:ascii="Arial" w:hAnsi="Arial" w:cs="Arial"/>
          <w:lang w:val="es-ES"/>
        </w:rPr>
        <w:tab/>
      </w:r>
      <w:r w:rsidRPr="00BA284D">
        <w:rPr>
          <w:rFonts w:ascii="Arial" w:hAnsi="Arial" w:cs="Arial"/>
          <w:lang w:val="es-ES"/>
        </w:rPr>
        <w:t xml:space="preserve">Participaron representantes de 35 organizaciones de la Red. </w:t>
      </w:r>
    </w:p>
    <w:p w:rsidR="00E75814" w:rsidRPr="00BA284D" w:rsidRDefault="00E75814" w:rsidP="00E75814">
      <w:pPr>
        <w:spacing w:after="0" w:line="240" w:lineRule="auto"/>
        <w:jc w:val="both"/>
        <w:rPr>
          <w:rFonts w:ascii="Arial" w:hAnsi="Arial" w:cs="Arial"/>
          <w:lang w:val="es-ES"/>
        </w:rPr>
      </w:pPr>
      <w:r>
        <w:rPr>
          <w:rFonts w:ascii="Arial" w:hAnsi="Arial" w:cs="Arial"/>
          <w:lang w:val="es-ES"/>
        </w:rPr>
        <w:tab/>
      </w:r>
      <w:r w:rsidRPr="00BA284D">
        <w:rPr>
          <w:rFonts w:ascii="Arial" w:hAnsi="Arial" w:cs="Arial"/>
          <w:lang w:val="es-ES"/>
        </w:rPr>
        <w:t xml:space="preserve">La evaluación global de la actividad es satisfactoria. Los aspectos mejor </w:t>
      </w:r>
      <w:r>
        <w:rPr>
          <w:rFonts w:ascii="Arial" w:hAnsi="Arial" w:cs="Arial"/>
          <w:lang w:val="es-ES"/>
        </w:rPr>
        <w:tab/>
      </w:r>
      <w:r w:rsidRPr="00BA284D">
        <w:rPr>
          <w:rFonts w:ascii="Arial" w:hAnsi="Arial" w:cs="Arial"/>
          <w:lang w:val="es-ES"/>
        </w:rPr>
        <w:t xml:space="preserve">valorados fueron la claridad de la exposición así como también la temática </w:t>
      </w:r>
      <w:r>
        <w:rPr>
          <w:rFonts w:ascii="Arial" w:hAnsi="Arial" w:cs="Arial"/>
          <w:lang w:val="es-ES"/>
        </w:rPr>
        <w:tab/>
      </w:r>
      <w:r w:rsidRPr="00BA284D">
        <w:rPr>
          <w:rFonts w:ascii="Arial" w:hAnsi="Arial" w:cs="Arial"/>
          <w:lang w:val="es-ES"/>
        </w:rPr>
        <w:t xml:space="preserve">abordada. El 100% de los encuestados participaría en futuras actividades de la </w:t>
      </w:r>
      <w:r>
        <w:rPr>
          <w:rFonts w:ascii="Arial" w:hAnsi="Arial" w:cs="Arial"/>
          <w:lang w:val="es-ES"/>
        </w:rPr>
        <w:tab/>
      </w:r>
      <w:r w:rsidRPr="00BA284D">
        <w:rPr>
          <w:rFonts w:ascii="Arial" w:hAnsi="Arial" w:cs="Arial"/>
          <w:lang w:val="es-ES"/>
        </w:rPr>
        <w:t xml:space="preserve">RAFE. </w:t>
      </w:r>
    </w:p>
    <w:p w:rsidR="00E75814" w:rsidRDefault="00E75814" w:rsidP="00E75814">
      <w:pPr>
        <w:spacing w:after="0" w:line="240" w:lineRule="auto"/>
        <w:jc w:val="both"/>
        <w:rPr>
          <w:rFonts w:ascii="Arial" w:hAnsi="Arial" w:cs="Arial"/>
          <w:lang w:val="es-ES"/>
        </w:rPr>
      </w:pPr>
      <w:r>
        <w:rPr>
          <w:rFonts w:ascii="Arial" w:hAnsi="Arial" w:cs="Arial"/>
          <w:lang w:val="es-ES"/>
        </w:rPr>
        <w:tab/>
      </w:r>
      <w:r w:rsidRPr="00BA284D">
        <w:rPr>
          <w:rFonts w:ascii="Arial" w:hAnsi="Arial" w:cs="Arial"/>
          <w:lang w:val="es-ES"/>
        </w:rPr>
        <w:t xml:space="preserve">La cantidad de organizaciones participantes de la actividad se incrementó un </w:t>
      </w:r>
      <w:r>
        <w:rPr>
          <w:rFonts w:ascii="Arial" w:hAnsi="Arial" w:cs="Arial"/>
          <w:lang w:val="es-ES"/>
        </w:rPr>
        <w:tab/>
      </w:r>
      <w:r w:rsidRPr="00BA284D">
        <w:rPr>
          <w:rFonts w:ascii="Arial" w:hAnsi="Arial" w:cs="Arial"/>
          <w:lang w:val="es-ES"/>
        </w:rPr>
        <w:t xml:space="preserve">17% respecto a la última jornada realizada en 2011. </w:t>
      </w:r>
    </w:p>
    <w:p w:rsidR="00E75814" w:rsidRDefault="00E75814" w:rsidP="007B0FE8">
      <w:pPr>
        <w:pStyle w:val="ListParagraph"/>
        <w:numPr>
          <w:ilvl w:val="0"/>
          <w:numId w:val="16"/>
        </w:numPr>
        <w:spacing w:after="0" w:line="240" w:lineRule="auto"/>
        <w:jc w:val="both"/>
        <w:rPr>
          <w:rFonts w:ascii="Arial" w:hAnsi="Arial" w:cs="Arial"/>
          <w:u w:val="single"/>
          <w:lang w:val="es-ES"/>
        </w:rPr>
      </w:pPr>
      <w:r w:rsidRPr="00BA284D">
        <w:rPr>
          <w:rFonts w:ascii="Arial" w:hAnsi="Arial" w:cs="Arial"/>
          <w:u w:val="single"/>
          <w:lang w:val="es-ES"/>
        </w:rPr>
        <w:t>Instituciones colaboradoras y miembros de la Red</w:t>
      </w:r>
    </w:p>
    <w:p w:rsidR="00E75814" w:rsidRPr="00E75814" w:rsidRDefault="00E75814" w:rsidP="00E75814">
      <w:pPr>
        <w:pStyle w:val="ListParagraph"/>
        <w:spacing w:after="0" w:line="240" w:lineRule="auto"/>
        <w:jc w:val="both"/>
        <w:rPr>
          <w:rFonts w:ascii="Arial" w:hAnsi="Arial" w:cs="Arial"/>
          <w:lang w:val="es-ES"/>
        </w:rPr>
      </w:pPr>
      <w:r w:rsidRPr="00E75814">
        <w:rPr>
          <w:rFonts w:ascii="Arial" w:hAnsi="Arial" w:cs="Arial"/>
          <w:lang w:val="es-ES"/>
        </w:rPr>
        <w:t>Durante el primer año del proyecto las organizaciones de la RAFE fueron sumándose al proyecto a través de las diferentes acciones integradoras propuestas. En total 49 organizaciones participaron activamente de la RAFE durante el 2013.</w:t>
      </w:r>
    </w:p>
    <w:p w:rsidR="00E75814" w:rsidRPr="00BA284D" w:rsidRDefault="00E75814" w:rsidP="00227B2F">
      <w:pPr>
        <w:pStyle w:val="ListParagraph"/>
        <w:spacing w:after="0" w:line="240" w:lineRule="auto"/>
        <w:ind w:left="0"/>
        <w:jc w:val="both"/>
        <w:rPr>
          <w:rFonts w:ascii="Arial" w:hAnsi="Arial" w:cs="Arial"/>
          <w:u w:val="single"/>
          <w:lang w:val="es-ES"/>
        </w:rPr>
      </w:pPr>
    </w:p>
    <w:p w:rsidR="00670F71" w:rsidRPr="00BA284D" w:rsidRDefault="00670F71" w:rsidP="00227B2F">
      <w:pPr>
        <w:spacing w:after="0" w:line="240" w:lineRule="auto"/>
        <w:jc w:val="both"/>
        <w:rPr>
          <w:rFonts w:ascii="Arial" w:hAnsi="Arial" w:cs="Arial"/>
          <w:lang w:val="es-ES"/>
        </w:rPr>
      </w:pPr>
    </w:p>
    <w:p w:rsidR="00670F71" w:rsidRPr="00BA284D" w:rsidRDefault="00670F71" w:rsidP="00227B2F">
      <w:pPr>
        <w:spacing w:after="0" w:line="240" w:lineRule="auto"/>
        <w:jc w:val="center"/>
        <w:rPr>
          <w:rFonts w:ascii="Arial" w:hAnsi="Arial" w:cs="Arial"/>
          <w:b/>
          <w:i/>
          <w:lang w:val="es-ES" w:eastAsia="es-AR"/>
        </w:rPr>
      </w:pPr>
      <w:r w:rsidRPr="00BA284D">
        <w:rPr>
          <w:rFonts w:ascii="Arial" w:hAnsi="Arial" w:cs="Arial"/>
          <w:b/>
          <w:i/>
          <w:lang w:val="es-ES" w:eastAsia="es-AR"/>
        </w:rPr>
        <w:t>C</w:t>
      </w:r>
      <w:r w:rsidR="00E75814">
        <w:rPr>
          <w:rFonts w:ascii="Arial" w:hAnsi="Arial" w:cs="Arial"/>
          <w:b/>
          <w:i/>
          <w:lang w:val="es-ES" w:eastAsia="es-AR"/>
        </w:rPr>
        <w:t>OMPONENTE</w:t>
      </w:r>
      <w:r>
        <w:rPr>
          <w:rFonts w:ascii="Arial" w:hAnsi="Arial" w:cs="Arial"/>
          <w:b/>
          <w:i/>
          <w:lang w:val="es-ES" w:eastAsia="es-AR"/>
        </w:rPr>
        <w:t xml:space="preserve"> 2- Apoyo al desarrollo de capacidades de incubación</w:t>
      </w:r>
    </w:p>
    <w:p w:rsidR="003E12F7" w:rsidRDefault="003E12F7" w:rsidP="003E12F7">
      <w:pPr>
        <w:spacing w:line="240" w:lineRule="auto"/>
        <w:jc w:val="both"/>
        <w:rPr>
          <w:rFonts w:ascii="Arial" w:hAnsi="Arial" w:cs="Arial"/>
          <w:b/>
          <w:lang w:val="es-ES" w:eastAsia="es-AR"/>
        </w:rPr>
      </w:pPr>
    </w:p>
    <w:p w:rsidR="00670F71" w:rsidRDefault="00670F71" w:rsidP="00670F71">
      <w:pPr>
        <w:spacing w:after="0" w:line="240" w:lineRule="auto"/>
        <w:jc w:val="both"/>
        <w:rPr>
          <w:rFonts w:ascii="Arial" w:hAnsi="Arial" w:cs="Arial"/>
          <w:b/>
          <w:lang w:val="es-ES" w:eastAsia="es-AR"/>
        </w:rPr>
      </w:pPr>
      <w:r w:rsidRPr="00BA284D">
        <w:rPr>
          <w:rFonts w:ascii="Arial" w:hAnsi="Arial" w:cs="Arial"/>
          <w:b/>
          <w:lang w:val="es-ES" w:eastAsia="es-AR"/>
        </w:rPr>
        <w:t>G</w:t>
      </w:r>
      <w:r>
        <w:rPr>
          <w:rFonts w:ascii="Arial" w:hAnsi="Arial" w:cs="Arial"/>
          <w:b/>
          <w:lang w:val="es-ES" w:eastAsia="es-AR"/>
        </w:rPr>
        <w:t xml:space="preserve">eneración y fortalecimiento de capacidades de incubación </w:t>
      </w:r>
      <w:r w:rsidRPr="00BA284D">
        <w:rPr>
          <w:rFonts w:ascii="Arial" w:hAnsi="Arial" w:cs="Arial"/>
          <w:b/>
          <w:lang w:val="es-ES" w:eastAsia="es-AR"/>
        </w:rPr>
        <w:t>(2.1)</w:t>
      </w:r>
    </w:p>
    <w:p w:rsidR="00670F71" w:rsidRPr="00BA284D" w:rsidRDefault="00670F71" w:rsidP="00670F71">
      <w:pPr>
        <w:spacing w:after="0" w:line="240" w:lineRule="auto"/>
        <w:jc w:val="both"/>
        <w:rPr>
          <w:rFonts w:ascii="Arial" w:hAnsi="Arial" w:cs="Arial"/>
          <w:b/>
          <w:lang w:val="es-ES" w:eastAsia="es-AR"/>
        </w:rPr>
      </w:pPr>
    </w:p>
    <w:p w:rsidR="00670F71" w:rsidRPr="001D2E38" w:rsidRDefault="00670F71" w:rsidP="00670F71">
      <w:pPr>
        <w:spacing w:after="0" w:line="240" w:lineRule="auto"/>
        <w:jc w:val="both"/>
        <w:rPr>
          <w:rFonts w:ascii="Arial" w:hAnsi="Arial" w:cs="Arial"/>
          <w:lang w:val="es-ES"/>
        </w:rPr>
      </w:pPr>
      <w:r w:rsidRPr="001D2E38">
        <w:rPr>
          <w:rFonts w:ascii="Arial" w:hAnsi="Arial" w:cs="Arial"/>
          <w:lang w:val="es-ES"/>
        </w:rPr>
        <w:t>Se diseñaron y aprobaron las bases para el instrumento y el formulario de postulación.</w:t>
      </w:r>
    </w:p>
    <w:p w:rsidR="00670F71" w:rsidRPr="001D2E38" w:rsidRDefault="00670F71" w:rsidP="00670F71">
      <w:pPr>
        <w:spacing w:after="0" w:line="240" w:lineRule="auto"/>
        <w:jc w:val="both"/>
        <w:rPr>
          <w:rFonts w:ascii="Arial" w:hAnsi="Arial" w:cs="Arial"/>
          <w:lang w:val="es-ES"/>
        </w:rPr>
      </w:pPr>
    </w:p>
    <w:p w:rsidR="00670F71" w:rsidRPr="001D2E38" w:rsidRDefault="00670F71" w:rsidP="007B0FE8">
      <w:pPr>
        <w:pStyle w:val="ListParagraph"/>
        <w:numPr>
          <w:ilvl w:val="0"/>
          <w:numId w:val="13"/>
        </w:numPr>
        <w:spacing w:after="0" w:line="240" w:lineRule="auto"/>
        <w:ind w:left="0"/>
        <w:jc w:val="both"/>
        <w:rPr>
          <w:rFonts w:ascii="Arial" w:hAnsi="Arial" w:cs="Arial"/>
          <w:lang w:val="es-ES"/>
        </w:rPr>
      </w:pPr>
      <w:r w:rsidRPr="001D2E38">
        <w:rPr>
          <w:rFonts w:ascii="Arial" w:hAnsi="Arial" w:cs="Arial"/>
          <w:u w:val="single"/>
          <w:lang w:val="es-ES"/>
        </w:rPr>
        <w:t>Incubadora Multipropósito</w:t>
      </w:r>
      <w:r w:rsidRPr="001D2E38">
        <w:rPr>
          <w:rFonts w:ascii="Arial" w:hAnsi="Arial" w:cs="Arial"/>
          <w:lang w:val="es-ES"/>
        </w:rPr>
        <w:t xml:space="preserve"> (1)</w:t>
      </w:r>
    </w:p>
    <w:p w:rsidR="00670F71" w:rsidRPr="001D2E38" w:rsidRDefault="00670F71" w:rsidP="00670F71">
      <w:pPr>
        <w:pStyle w:val="ListParagraph"/>
        <w:spacing w:after="0" w:line="240" w:lineRule="auto"/>
        <w:ind w:left="0"/>
        <w:jc w:val="both"/>
        <w:rPr>
          <w:rFonts w:ascii="Arial" w:hAnsi="Arial" w:cs="Arial"/>
          <w:lang w:val="es-ES"/>
        </w:rPr>
      </w:pPr>
      <w:r w:rsidRPr="001D2E38">
        <w:rPr>
          <w:rFonts w:ascii="Arial" w:hAnsi="Arial" w:cs="Arial"/>
          <w:lang w:val="es-ES"/>
        </w:rPr>
        <w:t>Se integró al equipo de trabajo la Coordinadora de la Incubadora.</w:t>
      </w:r>
    </w:p>
    <w:p w:rsidR="00670F71" w:rsidRPr="001D2E38" w:rsidRDefault="00670F71" w:rsidP="00670F71">
      <w:pPr>
        <w:pStyle w:val="ListParagraph"/>
        <w:spacing w:after="0" w:line="240" w:lineRule="auto"/>
        <w:ind w:left="0"/>
        <w:jc w:val="both"/>
        <w:rPr>
          <w:rFonts w:ascii="Arial" w:hAnsi="Arial" w:cs="Arial"/>
          <w:lang w:val="es-ES"/>
        </w:rPr>
      </w:pPr>
      <w:r w:rsidRPr="001D2E38">
        <w:rPr>
          <w:rFonts w:ascii="Arial" w:hAnsi="Arial" w:cs="Arial"/>
          <w:lang w:val="es-ES"/>
        </w:rPr>
        <w:t>Se realizaron instancias de contacto individual y grupal con organizaciones que se acercaron para obtener más información sobre el instrumento. Como resultado estas instancias se adecuaron las bases para la realización de un llamado específico que se prevé abrir en febrero, 2014.</w:t>
      </w:r>
    </w:p>
    <w:p w:rsidR="00670F71" w:rsidRPr="001D2E38" w:rsidRDefault="00670F71" w:rsidP="00670F71">
      <w:pPr>
        <w:pStyle w:val="ListParagraph"/>
        <w:spacing w:after="0" w:line="240" w:lineRule="auto"/>
        <w:ind w:left="0"/>
        <w:jc w:val="both"/>
        <w:rPr>
          <w:rFonts w:ascii="Arial" w:hAnsi="Arial" w:cs="Arial"/>
          <w:lang w:val="es-ES"/>
        </w:rPr>
      </w:pPr>
    </w:p>
    <w:p w:rsidR="00670F71" w:rsidRPr="001D2E38" w:rsidRDefault="00670F71" w:rsidP="007B0FE8">
      <w:pPr>
        <w:pStyle w:val="ListParagraph"/>
        <w:numPr>
          <w:ilvl w:val="0"/>
          <w:numId w:val="13"/>
        </w:numPr>
        <w:spacing w:after="0" w:line="240" w:lineRule="auto"/>
        <w:ind w:left="0"/>
        <w:jc w:val="both"/>
        <w:rPr>
          <w:rFonts w:ascii="Arial" w:hAnsi="Arial" w:cs="Arial"/>
          <w:lang w:val="es-ES"/>
        </w:rPr>
      </w:pPr>
      <w:r w:rsidRPr="001D2E38">
        <w:rPr>
          <w:rFonts w:ascii="Arial" w:hAnsi="Arial" w:cs="Arial"/>
          <w:u w:val="single"/>
          <w:lang w:val="es-ES"/>
        </w:rPr>
        <w:t>Incubadoras Interior</w:t>
      </w:r>
      <w:r w:rsidRPr="001D2E38">
        <w:rPr>
          <w:rFonts w:ascii="Arial" w:hAnsi="Arial" w:cs="Arial"/>
          <w:lang w:val="es-ES"/>
        </w:rPr>
        <w:t xml:space="preserve"> (2)</w:t>
      </w:r>
    </w:p>
    <w:p w:rsidR="00670F71" w:rsidRPr="001D2E38" w:rsidRDefault="00670F71" w:rsidP="00670F71">
      <w:pPr>
        <w:pStyle w:val="ListParagraph"/>
        <w:spacing w:after="0" w:line="240" w:lineRule="auto"/>
        <w:ind w:left="0"/>
        <w:jc w:val="both"/>
        <w:rPr>
          <w:rFonts w:ascii="Arial" w:hAnsi="Arial" w:cs="Arial"/>
          <w:lang w:val="es-ES"/>
        </w:rPr>
      </w:pPr>
      <w:r w:rsidRPr="001D2E38">
        <w:rPr>
          <w:rFonts w:ascii="Arial" w:hAnsi="Arial" w:cs="Arial"/>
          <w:lang w:val="es-ES"/>
        </w:rPr>
        <w:t>Se llevó a cabo la primer convocatoria a incubadoras del interior, a través de la cual se recibieron 2 propuestas que se encuentran en proceso de evaluación.</w:t>
      </w:r>
    </w:p>
    <w:p w:rsidR="00670F71" w:rsidRPr="001D2E38" w:rsidRDefault="00670F71" w:rsidP="00670F71">
      <w:pPr>
        <w:pStyle w:val="ListParagraph"/>
        <w:spacing w:after="0" w:line="240" w:lineRule="auto"/>
        <w:ind w:left="0"/>
        <w:jc w:val="both"/>
        <w:rPr>
          <w:rFonts w:ascii="Arial" w:hAnsi="Arial" w:cs="Arial"/>
          <w:lang w:val="es-ES"/>
        </w:rPr>
      </w:pPr>
    </w:p>
    <w:p w:rsidR="00670F71" w:rsidRPr="001D2E38" w:rsidRDefault="00670F71" w:rsidP="007B0FE8">
      <w:pPr>
        <w:pStyle w:val="ListParagraph"/>
        <w:numPr>
          <w:ilvl w:val="0"/>
          <w:numId w:val="13"/>
        </w:numPr>
        <w:spacing w:after="0" w:line="240" w:lineRule="auto"/>
        <w:ind w:left="0"/>
        <w:jc w:val="both"/>
        <w:rPr>
          <w:rFonts w:ascii="Arial" w:hAnsi="Arial" w:cs="Arial"/>
          <w:lang w:val="es-ES"/>
        </w:rPr>
      </w:pPr>
      <w:r w:rsidRPr="001D2E38">
        <w:rPr>
          <w:rFonts w:ascii="Arial" w:hAnsi="Arial" w:cs="Arial"/>
          <w:u w:val="single"/>
          <w:lang w:val="es-ES"/>
        </w:rPr>
        <w:lastRenderedPageBreak/>
        <w:t>Espacio de Innovación – Institut Pasteur Montevideo</w:t>
      </w:r>
      <w:r w:rsidRPr="001D2E38">
        <w:rPr>
          <w:rFonts w:ascii="Arial" w:hAnsi="Arial" w:cs="Arial"/>
          <w:lang w:val="es-ES"/>
        </w:rPr>
        <w:t xml:space="preserve"> (IP)</w:t>
      </w:r>
    </w:p>
    <w:p w:rsidR="00670F71" w:rsidRPr="00BA284D" w:rsidRDefault="00670F71" w:rsidP="00670F71">
      <w:pPr>
        <w:pStyle w:val="ListParagraph"/>
        <w:spacing w:after="0" w:line="240" w:lineRule="auto"/>
        <w:ind w:left="0"/>
        <w:jc w:val="both"/>
        <w:rPr>
          <w:rFonts w:ascii="Arial" w:hAnsi="Arial" w:cs="Arial"/>
          <w:lang w:val="es-ES"/>
        </w:rPr>
      </w:pPr>
      <w:r w:rsidRPr="001D2E38">
        <w:rPr>
          <w:rFonts w:ascii="Arial" w:hAnsi="Arial" w:cs="Arial"/>
          <w:lang w:val="es-ES"/>
        </w:rPr>
        <w:t>En julio, 2013 se firmó el convenio de colaboración con el Institut</w:t>
      </w:r>
      <w:r w:rsidRPr="00BA284D">
        <w:rPr>
          <w:rFonts w:ascii="Arial" w:hAnsi="Arial" w:cs="Arial"/>
          <w:lang w:val="es-ES"/>
        </w:rPr>
        <w:t xml:space="preserve"> Pasteur Montevideo con el objetivo con el objetivo de integrar el mismo al Programa como incubadora/Espacio de Innovación de proyectos en biotecnología.</w:t>
      </w:r>
    </w:p>
    <w:p w:rsidR="00670F71" w:rsidRPr="00BA284D" w:rsidRDefault="00670F71" w:rsidP="00670F71">
      <w:pPr>
        <w:pStyle w:val="ListParagraph"/>
        <w:spacing w:after="0" w:line="240" w:lineRule="auto"/>
        <w:ind w:left="0"/>
        <w:jc w:val="both"/>
        <w:rPr>
          <w:rFonts w:ascii="Arial" w:hAnsi="Arial" w:cs="Arial"/>
          <w:lang w:val="es-ES"/>
        </w:rPr>
      </w:pPr>
      <w:r w:rsidRPr="00BA284D">
        <w:rPr>
          <w:rFonts w:ascii="Arial" w:hAnsi="Arial" w:cs="Arial"/>
          <w:lang w:val="es-ES"/>
        </w:rPr>
        <w:t>En noviembre, 2013 se incorporó el Asistente Coordinador del Espacio de Innovación.</w:t>
      </w:r>
    </w:p>
    <w:p w:rsidR="00670F71" w:rsidRPr="00BA284D" w:rsidRDefault="00670F71" w:rsidP="00670F71">
      <w:pPr>
        <w:pStyle w:val="ListParagraph"/>
        <w:spacing w:after="0" w:line="240" w:lineRule="auto"/>
        <w:ind w:left="0"/>
        <w:jc w:val="both"/>
        <w:rPr>
          <w:rFonts w:ascii="Arial" w:hAnsi="Arial" w:cs="Arial"/>
          <w:lang w:val="es-ES"/>
        </w:rPr>
      </w:pPr>
      <w:r w:rsidRPr="00BA284D">
        <w:rPr>
          <w:rFonts w:ascii="Arial" w:hAnsi="Arial" w:cs="Arial"/>
          <w:lang w:val="es-ES"/>
        </w:rPr>
        <w:t xml:space="preserve">ANII apoyo al equipo del Pasteur en la definición de pautas de evaluación, integrando el Comité de Selección de los proyectos. </w:t>
      </w:r>
    </w:p>
    <w:p w:rsidR="00670F71" w:rsidRPr="00BA284D" w:rsidRDefault="00670F71" w:rsidP="00670F71">
      <w:pPr>
        <w:pStyle w:val="ListParagraph"/>
        <w:spacing w:after="0" w:line="240" w:lineRule="auto"/>
        <w:ind w:left="0"/>
        <w:jc w:val="both"/>
        <w:rPr>
          <w:rFonts w:ascii="Arial" w:hAnsi="Arial" w:cs="Arial"/>
          <w:b/>
          <w:lang w:val="es-ES"/>
        </w:rPr>
      </w:pPr>
    </w:p>
    <w:p w:rsidR="00670F71" w:rsidRDefault="00670F71" w:rsidP="00670F71">
      <w:pPr>
        <w:spacing w:after="0" w:line="240" w:lineRule="auto"/>
        <w:jc w:val="both"/>
        <w:rPr>
          <w:rFonts w:ascii="Arial" w:hAnsi="Arial" w:cs="Arial"/>
          <w:b/>
          <w:lang w:val="es-ES" w:eastAsia="es-AR"/>
        </w:rPr>
      </w:pPr>
      <w:r w:rsidRPr="00BA284D">
        <w:rPr>
          <w:rFonts w:ascii="Arial" w:hAnsi="Arial" w:cs="Arial"/>
          <w:b/>
          <w:lang w:val="es-ES" w:eastAsia="es-AR"/>
        </w:rPr>
        <w:t>A</w:t>
      </w:r>
      <w:r>
        <w:rPr>
          <w:rFonts w:ascii="Arial" w:hAnsi="Arial" w:cs="Arial"/>
          <w:b/>
          <w:lang w:val="es-ES" w:eastAsia="es-AR"/>
        </w:rPr>
        <w:t>tracción de emprendedores</w:t>
      </w:r>
      <w:r w:rsidRPr="00BA284D">
        <w:rPr>
          <w:rFonts w:ascii="Arial" w:hAnsi="Arial" w:cs="Arial"/>
          <w:b/>
          <w:lang w:val="es-ES" w:eastAsia="es-AR"/>
        </w:rPr>
        <w:t xml:space="preserve"> (2.2)</w:t>
      </w:r>
    </w:p>
    <w:p w:rsidR="00670F71" w:rsidRPr="00BA284D" w:rsidRDefault="00670F71" w:rsidP="00670F71">
      <w:pPr>
        <w:spacing w:after="0" w:line="240" w:lineRule="auto"/>
        <w:jc w:val="both"/>
        <w:rPr>
          <w:rFonts w:ascii="Arial" w:hAnsi="Arial" w:cs="Arial"/>
          <w:b/>
          <w:lang w:val="es-ES" w:eastAsia="es-AR"/>
        </w:rPr>
      </w:pPr>
    </w:p>
    <w:p w:rsidR="00670F71" w:rsidRPr="00BA284D" w:rsidRDefault="00670F71" w:rsidP="00670F71">
      <w:pPr>
        <w:spacing w:after="0" w:line="240" w:lineRule="auto"/>
        <w:jc w:val="both"/>
        <w:rPr>
          <w:rFonts w:ascii="Arial" w:hAnsi="Arial" w:cs="Arial"/>
          <w:lang w:val="es-ES"/>
        </w:rPr>
      </w:pPr>
      <w:r w:rsidRPr="00BA284D">
        <w:rPr>
          <w:rFonts w:ascii="Arial" w:hAnsi="Arial" w:cs="Arial"/>
          <w:lang w:val="es-ES"/>
        </w:rPr>
        <w:t>Se realizó la primera convocatoria a proyectos, se recibieron 15 propuestas de las cuales 3 fueron seleccionadas.</w:t>
      </w:r>
    </w:p>
    <w:p w:rsidR="00670F71" w:rsidRPr="00BA284D" w:rsidRDefault="00670F71" w:rsidP="00670F71">
      <w:pPr>
        <w:spacing w:after="0" w:line="240" w:lineRule="auto"/>
        <w:jc w:val="both"/>
        <w:rPr>
          <w:rFonts w:ascii="Arial" w:hAnsi="Arial" w:cs="Arial"/>
          <w:lang w:val="es-ES"/>
        </w:rPr>
      </w:pPr>
      <w:r w:rsidRPr="00BA284D">
        <w:rPr>
          <w:rFonts w:ascii="Arial" w:hAnsi="Arial" w:cs="Arial"/>
          <w:lang w:val="es-ES"/>
        </w:rPr>
        <w:t xml:space="preserve">En este periodo se diseñó el logo que identificará al instrumento, se implementó la landing page y un formulario de contacto (disponible en: www.softlandingsuruguay.org). </w:t>
      </w:r>
    </w:p>
    <w:p w:rsidR="00670F71" w:rsidRPr="00BA284D" w:rsidRDefault="00670F71" w:rsidP="00670F71">
      <w:pPr>
        <w:spacing w:after="0" w:line="240" w:lineRule="auto"/>
        <w:jc w:val="both"/>
        <w:rPr>
          <w:rFonts w:ascii="Arial" w:hAnsi="Arial" w:cs="Arial"/>
          <w:lang w:val="es-ES" w:eastAsia="es-AR"/>
        </w:rPr>
      </w:pPr>
    </w:p>
    <w:p w:rsidR="00670F71" w:rsidRDefault="00670F71" w:rsidP="00670F71">
      <w:pPr>
        <w:spacing w:after="0" w:line="240" w:lineRule="auto"/>
        <w:jc w:val="both"/>
        <w:rPr>
          <w:rFonts w:ascii="Arial" w:hAnsi="Arial" w:cs="Arial"/>
          <w:b/>
          <w:lang w:val="es-ES" w:eastAsia="es-AR"/>
        </w:rPr>
      </w:pPr>
      <w:r w:rsidRPr="00BA284D">
        <w:rPr>
          <w:rFonts w:ascii="Arial" w:hAnsi="Arial" w:cs="Arial"/>
          <w:b/>
          <w:lang w:val="es-ES" w:eastAsia="es-AR"/>
        </w:rPr>
        <w:t>A</w:t>
      </w:r>
      <w:r>
        <w:rPr>
          <w:rFonts w:ascii="Arial" w:hAnsi="Arial" w:cs="Arial"/>
          <w:b/>
          <w:lang w:val="es-ES" w:eastAsia="es-AR"/>
        </w:rPr>
        <w:t xml:space="preserve">portes no reembolsables para emprendedores </w:t>
      </w:r>
      <w:r w:rsidRPr="00BA284D">
        <w:rPr>
          <w:rFonts w:ascii="Arial" w:hAnsi="Arial" w:cs="Arial"/>
          <w:b/>
          <w:lang w:val="es-ES" w:eastAsia="es-AR"/>
        </w:rPr>
        <w:t>(2.3)</w:t>
      </w:r>
    </w:p>
    <w:p w:rsidR="006464D4" w:rsidRPr="00BA284D" w:rsidRDefault="006464D4" w:rsidP="006464D4">
      <w:pPr>
        <w:pStyle w:val="ListParagraph"/>
        <w:spacing w:after="0" w:line="240" w:lineRule="auto"/>
        <w:jc w:val="both"/>
        <w:rPr>
          <w:rFonts w:ascii="Arial" w:hAnsi="Arial" w:cs="Arial"/>
          <w:u w:val="single"/>
          <w:lang w:val="es-ES"/>
        </w:rPr>
      </w:pPr>
    </w:p>
    <w:p w:rsidR="006464D4" w:rsidRPr="001D2E38" w:rsidRDefault="006464D4" w:rsidP="007B0FE8">
      <w:pPr>
        <w:pStyle w:val="ListParagraph"/>
        <w:numPr>
          <w:ilvl w:val="0"/>
          <w:numId w:val="15"/>
        </w:numPr>
        <w:spacing w:after="0" w:line="240" w:lineRule="auto"/>
        <w:jc w:val="both"/>
        <w:rPr>
          <w:rFonts w:ascii="Arial" w:hAnsi="Arial" w:cs="Arial"/>
          <w:u w:val="single"/>
          <w:lang w:val="es-ES"/>
        </w:rPr>
      </w:pPr>
      <w:r w:rsidRPr="001D2E38">
        <w:rPr>
          <w:rFonts w:ascii="Arial" w:hAnsi="Arial" w:cs="Arial"/>
          <w:u w:val="single"/>
          <w:lang w:val="es-ES"/>
        </w:rPr>
        <w:t>Aportes no reembolsables para emprendedores y empresas jóvenes a través de ventanillas gestionadas por ANII</w:t>
      </w:r>
    </w:p>
    <w:p w:rsidR="006464D4" w:rsidRPr="006464D4" w:rsidRDefault="006464D4" w:rsidP="006464D4">
      <w:pPr>
        <w:pStyle w:val="ListParagraph"/>
        <w:spacing w:after="0" w:line="240" w:lineRule="auto"/>
        <w:jc w:val="both"/>
        <w:rPr>
          <w:rFonts w:ascii="Arial" w:hAnsi="Arial" w:cs="Arial"/>
          <w:lang w:val="es-ES"/>
        </w:rPr>
      </w:pPr>
      <w:r w:rsidRPr="006464D4">
        <w:rPr>
          <w:rFonts w:ascii="Arial" w:hAnsi="Arial" w:cs="Arial"/>
          <w:lang w:val="es-ES"/>
        </w:rPr>
        <w:t>Se seleccionaron un total de 11 proyectos.</w:t>
      </w:r>
    </w:p>
    <w:p w:rsidR="006464D4" w:rsidRPr="006464D4" w:rsidRDefault="006464D4" w:rsidP="006464D4">
      <w:pPr>
        <w:spacing w:after="0" w:line="240" w:lineRule="auto"/>
        <w:jc w:val="both"/>
        <w:rPr>
          <w:rFonts w:ascii="Arial" w:hAnsi="Arial" w:cs="Arial"/>
          <w:u w:val="single"/>
          <w:lang w:val="es-ES"/>
        </w:rPr>
      </w:pPr>
    </w:p>
    <w:p w:rsidR="005A64D9" w:rsidRPr="001D2E38" w:rsidRDefault="005A64D9" w:rsidP="007B0FE8">
      <w:pPr>
        <w:pStyle w:val="ListParagraph"/>
        <w:numPr>
          <w:ilvl w:val="0"/>
          <w:numId w:val="15"/>
        </w:numPr>
        <w:spacing w:after="0" w:line="240" w:lineRule="auto"/>
        <w:jc w:val="both"/>
        <w:rPr>
          <w:rFonts w:ascii="Arial" w:hAnsi="Arial" w:cs="Arial"/>
          <w:u w:val="single"/>
          <w:lang w:val="es-ES"/>
        </w:rPr>
      </w:pPr>
      <w:r w:rsidRPr="001D2E38">
        <w:rPr>
          <w:rFonts w:ascii="Arial" w:hAnsi="Arial" w:cs="Arial"/>
          <w:u w:val="single"/>
          <w:lang w:val="es-ES"/>
        </w:rPr>
        <w:t>Aportes no reembolsables para emprendedores gestionados por las Incubadoras financiadas por el PAFE</w:t>
      </w:r>
    </w:p>
    <w:p w:rsidR="005A64D9" w:rsidRPr="001D2E38" w:rsidRDefault="005A64D9" w:rsidP="005A64D9">
      <w:pPr>
        <w:pStyle w:val="ListParagraph"/>
        <w:spacing w:after="0" w:line="240" w:lineRule="auto"/>
        <w:jc w:val="both"/>
        <w:rPr>
          <w:rFonts w:ascii="Arial" w:hAnsi="Arial" w:cs="Arial"/>
          <w:lang w:val="es-ES"/>
        </w:rPr>
      </w:pPr>
      <w:r w:rsidRPr="001D2E38">
        <w:rPr>
          <w:rFonts w:ascii="Arial" w:hAnsi="Arial" w:cs="Arial"/>
          <w:lang w:val="es-ES"/>
        </w:rPr>
        <w:t>Se seleccionó el primer proyecto para ser apoyado en el marco de este instrumento.</w:t>
      </w:r>
    </w:p>
    <w:p w:rsidR="005A64D9" w:rsidRDefault="005A64D9" w:rsidP="005A64D9">
      <w:pPr>
        <w:pStyle w:val="ListParagraph"/>
        <w:spacing w:after="0" w:line="240" w:lineRule="auto"/>
        <w:jc w:val="both"/>
        <w:rPr>
          <w:rFonts w:ascii="Arial" w:hAnsi="Arial" w:cs="Arial"/>
          <w:u w:val="single"/>
          <w:lang w:val="es-ES"/>
        </w:rPr>
      </w:pPr>
    </w:p>
    <w:p w:rsidR="005A64D9" w:rsidRPr="001D2E38" w:rsidRDefault="005A64D9" w:rsidP="007B0FE8">
      <w:pPr>
        <w:pStyle w:val="ListParagraph"/>
        <w:numPr>
          <w:ilvl w:val="0"/>
          <w:numId w:val="15"/>
        </w:numPr>
        <w:spacing w:after="0" w:line="240" w:lineRule="auto"/>
        <w:jc w:val="both"/>
        <w:rPr>
          <w:rFonts w:ascii="Arial" w:hAnsi="Arial" w:cs="Arial"/>
          <w:u w:val="single"/>
          <w:lang w:val="es-ES"/>
        </w:rPr>
      </w:pPr>
      <w:r w:rsidRPr="001D2E38">
        <w:rPr>
          <w:rFonts w:ascii="Arial" w:hAnsi="Arial" w:cs="Arial"/>
          <w:u w:val="single"/>
          <w:lang w:val="es-ES"/>
        </w:rPr>
        <w:t>Aportes no reembolsables para jóvenes investigadores/emprendedores en el marco del Institut Pasteur de Montevideo</w:t>
      </w:r>
    </w:p>
    <w:p w:rsidR="005A64D9" w:rsidRPr="001D2E38" w:rsidRDefault="005A64D9" w:rsidP="005A64D9">
      <w:pPr>
        <w:pStyle w:val="ListParagraph"/>
        <w:spacing w:after="0" w:line="240" w:lineRule="auto"/>
        <w:jc w:val="both"/>
        <w:rPr>
          <w:rFonts w:ascii="Arial" w:hAnsi="Arial" w:cs="Arial"/>
          <w:lang w:val="es-ES"/>
        </w:rPr>
      </w:pPr>
      <w:r w:rsidRPr="001D2E38">
        <w:rPr>
          <w:rFonts w:ascii="Arial" w:hAnsi="Arial" w:cs="Arial"/>
          <w:lang w:val="es-ES"/>
        </w:rPr>
        <w:t xml:space="preserve">En 2013 se realizó el primer llamado al cual se postularon 9 proyectos, los que se encuentran en proceso de evaluación. </w:t>
      </w:r>
    </w:p>
    <w:p w:rsidR="00670F71" w:rsidRPr="00BA284D" w:rsidRDefault="00670F71" w:rsidP="00670F71">
      <w:pPr>
        <w:spacing w:after="0" w:line="240" w:lineRule="auto"/>
        <w:jc w:val="both"/>
        <w:rPr>
          <w:rFonts w:ascii="Arial" w:hAnsi="Arial" w:cs="Arial"/>
          <w:lang w:val="es-ES" w:eastAsia="es-AR"/>
        </w:rPr>
      </w:pPr>
    </w:p>
    <w:p w:rsidR="00670F71" w:rsidRPr="001D2E38" w:rsidRDefault="00670F71" w:rsidP="00670F71">
      <w:pPr>
        <w:spacing w:after="0" w:line="240" w:lineRule="auto"/>
        <w:jc w:val="both"/>
        <w:rPr>
          <w:rFonts w:ascii="Arial" w:hAnsi="Arial" w:cs="Arial"/>
          <w:b/>
          <w:lang w:val="es-ES" w:eastAsia="es-AR"/>
        </w:rPr>
      </w:pPr>
      <w:r w:rsidRPr="001D2E38">
        <w:rPr>
          <w:rFonts w:ascii="Arial" w:hAnsi="Arial" w:cs="Arial"/>
          <w:b/>
          <w:lang w:val="es-ES" w:eastAsia="es-AR"/>
        </w:rPr>
        <w:t>Apoyo a inversionistas privados (2.4)</w:t>
      </w:r>
    </w:p>
    <w:p w:rsidR="00670F71" w:rsidRPr="00BA284D" w:rsidRDefault="00670F71" w:rsidP="00670F71">
      <w:pPr>
        <w:spacing w:after="0" w:line="240" w:lineRule="auto"/>
        <w:jc w:val="both"/>
        <w:rPr>
          <w:rFonts w:ascii="Arial" w:hAnsi="Arial" w:cs="Arial"/>
          <w:lang w:val="es-ES" w:eastAsia="es-AR"/>
        </w:rPr>
      </w:pPr>
    </w:p>
    <w:p w:rsidR="00670F71" w:rsidRPr="00BA284D" w:rsidRDefault="00670F71" w:rsidP="00670F71">
      <w:pPr>
        <w:spacing w:after="0" w:line="240" w:lineRule="auto"/>
        <w:jc w:val="both"/>
        <w:rPr>
          <w:rFonts w:ascii="Arial" w:hAnsi="Arial" w:cs="Arial"/>
          <w:lang w:val="es-ES"/>
        </w:rPr>
      </w:pPr>
      <w:r w:rsidRPr="00BA284D">
        <w:rPr>
          <w:rFonts w:ascii="Arial" w:hAnsi="Arial" w:cs="Arial"/>
          <w:lang w:val="es-ES"/>
        </w:rPr>
        <w:t xml:space="preserve">La apertura del primer llamado tuvo lugar el 5/Agosto/2013 hasta el 1/Octubre/2013. Al cierre de la misma se presentaron un total de 5 propuestas, de las cuales se seleccionaron 3 propuestas. </w:t>
      </w:r>
    </w:p>
    <w:p w:rsidR="00670F71" w:rsidRPr="00BA284D" w:rsidRDefault="00670F71" w:rsidP="00670F71">
      <w:pPr>
        <w:spacing w:after="0" w:line="240" w:lineRule="auto"/>
        <w:jc w:val="both"/>
        <w:rPr>
          <w:rFonts w:ascii="Arial" w:hAnsi="Arial" w:cs="Arial"/>
          <w:lang w:val="es-ES" w:eastAsia="es-AR"/>
        </w:rPr>
      </w:pPr>
    </w:p>
    <w:p w:rsidR="00670F71" w:rsidRPr="00BA284D" w:rsidRDefault="00670F71" w:rsidP="00670F71">
      <w:pPr>
        <w:spacing w:after="0" w:line="240" w:lineRule="auto"/>
        <w:jc w:val="both"/>
        <w:rPr>
          <w:rFonts w:ascii="Arial" w:hAnsi="Arial" w:cs="Arial"/>
          <w:lang w:val="es-ES_tradnl" w:eastAsia="es-AR"/>
        </w:rPr>
      </w:pPr>
    </w:p>
    <w:p w:rsidR="00670F71" w:rsidRPr="00BA284D" w:rsidRDefault="00670F71" w:rsidP="00670F71">
      <w:pPr>
        <w:spacing w:after="0" w:line="240" w:lineRule="auto"/>
        <w:jc w:val="both"/>
        <w:rPr>
          <w:rFonts w:ascii="Arial" w:hAnsi="Arial" w:cs="Arial"/>
          <w:lang w:val="es-ES_tradnl" w:eastAsia="es-AR"/>
        </w:rPr>
      </w:pPr>
    </w:p>
    <w:p w:rsidR="00670F71" w:rsidRPr="00BA284D" w:rsidRDefault="00670F71" w:rsidP="00670F71">
      <w:pPr>
        <w:spacing w:after="0" w:line="240" w:lineRule="auto"/>
        <w:jc w:val="both"/>
        <w:rPr>
          <w:rFonts w:ascii="Arial" w:hAnsi="Arial" w:cs="Arial"/>
          <w:lang w:val="es-ES_tradnl"/>
        </w:rPr>
      </w:pPr>
    </w:p>
    <w:p w:rsidR="00AD3967" w:rsidRPr="00670F71" w:rsidRDefault="00AD3967" w:rsidP="00F73150">
      <w:pPr>
        <w:spacing w:after="0" w:line="240" w:lineRule="auto"/>
        <w:jc w:val="both"/>
        <w:rPr>
          <w:rFonts w:ascii="Arial" w:hAnsi="Arial" w:cs="Arial"/>
          <w:lang w:val="es-ES_tradnl"/>
        </w:rPr>
      </w:pPr>
    </w:p>
    <w:sectPr w:rsidR="00AD3967" w:rsidRPr="00670F71" w:rsidSect="0071415A">
      <w:headerReference w:type="default" r:id="rId47"/>
      <w:footerReference w:type="default" r:id="rId48"/>
      <w:pgSz w:w="11906" w:h="16838"/>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D8" w:rsidRDefault="000E1AD8" w:rsidP="00F24C87">
      <w:pPr>
        <w:spacing w:after="0" w:line="240" w:lineRule="auto"/>
      </w:pPr>
      <w:r>
        <w:separator/>
      </w:r>
    </w:p>
  </w:endnote>
  <w:endnote w:type="continuationSeparator" w:id="0">
    <w:p w:rsidR="000E1AD8" w:rsidRDefault="000E1AD8" w:rsidP="00F2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368386714"/>
      <w:docPartObj>
        <w:docPartGallery w:val="Page Numbers (Bottom of Page)"/>
        <w:docPartUnique/>
      </w:docPartObj>
    </w:sdtPr>
    <w:sdtEndPr/>
    <w:sdtContent>
      <w:p w:rsidR="0020629C" w:rsidRDefault="0020629C">
        <w:pPr>
          <w:pStyle w:val="Footer"/>
          <w:jc w:val="right"/>
        </w:pPr>
        <w:r>
          <w:rPr>
            <w:lang w:val="es-ES"/>
          </w:rPr>
          <w:t xml:space="preserve">Página | </w:t>
        </w:r>
        <w:r>
          <w:fldChar w:fldCharType="begin"/>
        </w:r>
        <w:r>
          <w:instrText>PAGE   \* MERGEFORMAT</w:instrText>
        </w:r>
        <w:r>
          <w:fldChar w:fldCharType="separate"/>
        </w:r>
        <w:r w:rsidR="006260C6" w:rsidRPr="006260C6">
          <w:rPr>
            <w:noProof/>
            <w:lang w:val="es-ES"/>
          </w:rPr>
          <w:t>2</w:t>
        </w:r>
        <w:r>
          <w:fldChar w:fldCharType="end"/>
        </w:r>
        <w:r>
          <w:rPr>
            <w:lang w:val="es-ES"/>
          </w:rPr>
          <w:t xml:space="preserve"> </w:t>
        </w:r>
      </w:p>
    </w:sdtContent>
  </w:sdt>
  <w:p w:rsidR="0020629C" w:rsidRDefault="00206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D8" w:rsidRDefault="000E1AD8" w:rsidP="00F24C87">
      <w:pPr>
        <w:spacing w:after="0" w:line="240" w:lineRule="auto"/>
      </w:pPr>
      <w:r>
        <w:separator/>
      </w:r>
    </w:p>
  </w:footnote>
  <w:footnote w:type="continuationSeparator" w:id="0">
    <w:p w:rsidR="000E1AD8" w:rsidRDefault="000E1AD8" w:rsidP="00F24C87">
      <w:pPr>
        <w:spacing w:after="0" w:line="240" w:lineRule="auto"/>
      </w:pPr>
      <w:r>
        <w:continuationSeparator/>
      </w:r>
    </w:p>
  </w:footnote>
  <w:footnote w:id="1">
    <w:p w:rsidR="00367172" w:rsidRPr="005700F4" w:rsidRDefault="00367172" w:rsidP="00367172">
      <w:pPr>
        <w:pStyle w:val="FootnoteText"/>
        <w:jc w:val="both"/>
        <w:rPr>
          <w:rFonts w:ascii="Arial" w:hAnsi="Arial" w:cs="Arial"/>
          <w:sz w:val="18"/>
          <w:szCs w:val="18"/>
        </w:rPr>
      </w:pPr>
      <w:r w:rsidRPr="005700F4">
        <w:rPr>
          <w:rStyle w:val="FootnoteReference"/>
          <w:rFonts w:ascii="Arial" w:hAnsi="Arial" w:cs="Arial"/>
          <w:sz w:val="18"/>
          <w:szCs w:val="18"/>
        </w:rPr>
        <w:footnoteRef/>
      </w:r>
      <w:r w:rsidRPr="005700F4">
        <w:rPr>
          <w:rFonts w:ascii="Arial" w:hAnsi="Arial" w:cs="Arial"/>
          <w:sz w:val="18"/>
          <w:szCs w:val="18"/>
        </w:rPr>
        <w:t xml:space="preserve"> A partir del 2013 la Administración de Fondos de Terceros no forma parte del POA de la ANII, si se hubiese incluido el monto ejecutado total se aproxima a los 33 millones.</w:t>
      </w:r>
    </w:p>
  </w:footnote>
  <w:footnote w:id="2">
    <w:p w:rsidR="00367172" w:rsidRDefault="00367172" w:rsidP="00367172">
      <w:pPr>
        <w:autoSpaceDE w:val="0"/>
        <w:autoSpaceDN w:val="0"/>
        <w:adjustRightInd w:val="0"/>
        <w:spacing w:after="0" w:line="240" w:lineRule="auto"/>
        <w:jc w:val="both"/>
        <w:rPr>
          <w:rFonts w:ascii="Arial" w:hAnsi="Arial" w:cs="Arial"/>
          <w:sz w:val="18"/>
          <w:szCs w:val="18"/>
        </w:rPr>
      </w:pPr>
      <w:r>
        <w:rPr>
          <w:rFonts w:ascii="Arial" w:hAnsi="Arial" w:cs="Arial"/>
          <w:sz w:val="18"/>
          <w:szCs w:val="18"/>
        </w:rPr>
        <w:footnoteRef/>
      </w:r>
      <w:r>
        <w:rPr>
          <w:rFonts w:ascii="Arial" w:hAnsi="Arial" w:cs="Arial"/>
          <w:sz w:val="18"/>
          <w:szCs w:val="18"/>
        </w:rPr>
        <w:t xml:space="preserve"> Pueden solicitar financiamiento los Centros Tecnológicos Sectoriales constituidos o las instituciones públicas o privadas que aspiren a formar un Centro Tecnológico. El fortalecimiento de los Centros Tecnológicos Sectoriales existentes tendrá un cofinanciamiento no reembolsable de hasta el 80% del costo total del proyecto, no pudiendo este subsidio superar un monto de U$S 2.000.000. El Centro Tecnológico tendrá un plazo máximo de 2 años para ejecutar el proyecto propuesto, debiendo en este periodo completar la totalidad de las actividades previstas y cumplir con el cierre técnico y financiero de las mismas.</w:t>
      </w:r>
    </w:p>
  </w:footnote>
  <w:footnote w:id="3">
    <w:p w:rsidR="00367172" w:rsidRPr="00F81590" w:rsidRDefault="00367172" w:rsidP="00367172">
      <w:pPr>
        <w:autoSpaceDE w:val="0"/>
        <w:autoSpaceDN w:val="0"/>
        <w:adjustRightInd w:val="0"/>
        <w:spacing w:after="0" w:line="240" w:lineRule="auto"/>
        <w:jc w:val="both"/>
        <w:rPr>
          <w:rFonts w:ascii="Arial" w:hAnsi="Arial" w:cs="Arial"/>
          <w:sz w:val="18"/>
          <w:szCs w:val="18"/>
          <w:lang w:val="es-ES_tradnl"/>
        </w:rPr>
      </w:pPr>
      <w:r w:rsidRPr="00F81590">
        <w:rPr>
          <w:rStyle w:val="FootnoteReference"/>
          <w:rFonts w:ascii="Arial" w:hAnsi="Arial" w:cs="Arial"/>
          <w:sz w:val="18"/>
          <w:szCs w:val="18"/>
        </w:rPr>
        <w:footnoteRef/>
      </w:r>
      <w:r w:rsidRPr="00F81590">
        <w:rPr>
          <w:rFonts w:ascii="Arial" w:hAnsi="Arial" w:cs="Arial"/>
          <w:sz w:val="18"/>
          <w:szCs w:val="18"/>
        </w:rPr>
        <w:t xml:space="preserve"> </w:t>
      </w:r>
      <w:r w:rsidRPr="00F81590">
        <w:rPr>
          <w:rFonts w:ascii="Arial" w:hAnsi="Arial" w:cs="Arial"/>
          <w:sz w:val="18"/>
          <w:szCs w:val="18"/>
          <w:lang w:val="es-ES_tradnl"/>
        </w:rPr>
        <w:t xml:space="preserve">Financian maestrías en las principales universidades de Reino Unido en las áreas de  Relaciones Internacionales, Energía y Energía Renovable, Salud, Medio Ambiente y Biodiversidad y Tecnología de Información y Comunicaciones. </w:t>
      </w:r>
    </w:p>
  </w:footnote>
  <w:footnote w:id="4">
    <w:p w:rsidR="00367172" w:rsidRPr="00F81590" w:rsidRDefault="00367172" w:rsidP="00367172">
      <w:pPr>
        <w:pStyle w:val="FootnoteText"/>
      </w:pPr>
      <w:r w:rsidRPr="00F81590">
        <w:rPr>
          <w:rStyle w:val="FootnoteReference"/>
          <w:rFonts w:ascii="Arial" w:hAnsi="Arial" w:cs="Arial"/>
          <w:sz w:val="18"/>
          <w:szCs w:val="18"/>
        </w:rPr>
        <w:footnoteRef/>
      </w:r>
      <w:r w:rsidRPr="00F81590">
        <w:rPr>
          <w:rFonts w:ascii="Arial" w:hAnsi="Arial" w:cs="Arial"/>
          <w:sz w:val="18"/>
          <w:szCs w:val="18"/>
        </w:rPr>
        <w:t xml:space="preserve"> </w:t>
      </w:r>
      <w:r>
        <w:rPr>
          <w:rFonts w:ascii="Arial" w:hAnsi="Arial" w:cs="Arial"/>
          <w:sz w:val="18"/>
          <w:szCs w:val="18"/>
          <w:lang w:val="es-ES_tradnl"/>
        </w:rPr>
        <w:t xml:space="preserve">Financian 3 becas por año para </w:t>
      </w:r>
      <w:r w:rsidRPr="00F81590">
        <w:rPr>
          <w:rFonts w:ascii="Arial" w:hAnsi="Arial" w:cs="Arial"/>
          <w:sz w:val="18"/>
          <w:szCs w:val="18"/>
          <w:lang w:val="es-ES_tradnl"/>
        </w:rPr>
        <w:t xml:space="preserve">la realización de </w:t>
      </w:r>
      <w:r>
        <w:rPr>
          <w:rFonts w:ascii="Arial" w:hAnsi="Arial" w:cs="Arial"/>
          <w:sz w:val="18"/>
          <w:szCs w:val="18"/>
          <w:lang w:val="es-ES_tradnl"/>
        </w:rPr>
        <w:t xml:space="preserve">maestrías y doctorados </w:t>
      </w:r>
      <w:r w:rsidRPr="00F81590">
        <w:rPr>
          <w:rFonts w:ascii="Arial" w:hAnsi="Arial" w:cs="Arial"/>
          <w:sz w:val="18"/>
          <w:szCs w:val="18"/>
          <w:lang w:val="es-ES_tradnl"/>
        </w:rPr>
        <w:t>en Kings College London.</w:t>
      </w:r>
    </w:p>
  </w:footnote>
  <w:footnote w:id="5">
    <w:p w:rsidR="00367172" w:rsidRPr="00F81590" w:rsidRDefault="00367172" w:rsidP="00367172">
      <w:pPr>
        <w:autoSpaceDE w:val="0"/>
        <w:autoSpaceDN w:val="0"/>
        <w:adjustRightInd w:val="0"/>
        <w:spacing w:after="240" w:line="240" w:lineRule="auto"/>
        <w:jc w:val="both"/>
        <w:rPr>
          <w:rFonts w:ascii="Arial" w:hAnsi="Arial" w:cs="Arial"/>
          <w:sz w:val="18"/>
          <w:szCs w:val="18"/>
          <w:lang w:val="es-ES_tradnl"/>
        </w:rPr>
      </w:pPr>
      <w:r w:rsidRPr="00F81590">
        <w:rPr>
          <w:rStyle w:val="FootnoteReference"/>
          <w:rFonts w:ascii="Arial" w:hAnsi="Arial" w:cs="Arial"/>
          <w:sz w:val="18"/>
          <w:szCs w:val="18"/>
        </w:rPr>
        <w:footnoteRef/>
      </w:r>
      <w:r w:rsidRPr="00F81590">
        <w:rPr>
          <w:rFonts w:ascii="Arial" w:hAnsi="Arial" w:cs="Arial"/>
          <w:sz w:val="18"/>
          <w:szCs w:val="18"/>
        </w:rPr>
        <w:t xml:space="preserve"> </w:t>
      </w:r>
      <w:r w:rsidRPr="00F81590">
        <w:rPr>
          <w:rFonts w:ascii="Arial" w:hAnsi="Arial" w:cs="Arial"/>
          <w:sz w:val="18"/>
          <w:szCs w:val="18"/>
          <w:lang w:val="es-ES_tradnl"/>
        </w:rPr>
        <w:t>Promueven la creación o fortalecimiento de redes de cooperación científico-tecnológica bilateral, a través del financiamiento de la movilidad de investigadores en el ámbito de proyectos de investigación.</w:t>
      </w:r>
    </w:p>
    <w:p w:rsidR="00367172" w:rsidRPr="00F81590" w:rsidRDefault="00367172" w:rsidP="00367172">
      <w:pPr>
        <w:pStyle w:val="FootnoteText"/>
        <w:rPr>
          <w:lang w:val="es-ES_tradnl"/>
        </w:rPr>
      </w:pPr>
    </w:p>
  </w:footnote>
  <w:footnote w:id="6">
    <w:p w:rsidR="00367172" w:rsidRPr="005700F4" w:rsidRDefault="00367172" w:rsidP="00367172">
      <w:pPr>
        <w:pStyle w:val="FootnoteText"/>
        <w:rPr>
          <w:rFonts w:ascii="Arial" w:hAnsi="Arial" w:cs="Arial"/>
          <w:sz w:val="18"/>
          <w:szCs w:val="18"/>
        </w:rPr>
      </w:pPr>
      <w:r w:rsidRPr="005700F4">
        <w:rPr>
          <w:rStyle w:val="FootnoteReference"/>
          <w:rFonts w:ascii="Arial" w:hAnsi="Arial" w:cs="Arial"/>
          <w:sz w:val="18"/>
          <w:szCs w:val="18"/>
        </w:rPr>
        <w:footnoteRef/>
      </w:r>
      <w:r w:rsidRPr="005700F4">
        <w:rPr>
          <w:rFonts w:ascii="Arial" w:hAnsi="Arial" w:cs="Arial"/>
          <w:sz w:val="18"/>
          <w:szCs w:val="18"/>
        </w:rPr>
        <w:t xml:space="preserve"> El 86% de las mismas </w:t>
      </w:r>
      <w:r>
        <w:rPr>
          <w:rFonts w:ascii="Arial" w:hAnsi="Arial" w:cs="Arial"/>
          <w:sz w:val="18"/>
          <w:szCs w:val="18"/>
        </w:rPr>
        <w:t xml:space="preserve">con una única </w:t>
      </w:r>
      <w:r w:rsidRPr="005700F4">
        <w:rPr>
          <w:rFonts w:ascii="Arial" w:hAnsi="Arial" w:cs="Arial"/>
          <w:sz w:val="18"/>
          <w:szCs w:val="18"/>
        </w:rPr>
        <w:t>reincide</w:t>
      </w:r>
      <w:r>
        <w:rPr>
          <w:rFonts w:ascii="Arial" w:hAnsi="Arial" w:cs="Arial"/>
          <w:sz w:val="18"/>
          <w:szCs w:val="18"/>
        </w:rPr>
        <w:t>ncia</w:t>
      </w:r>
      <w:r w:rsidRPr="005700F4">
        <w:rPr>
          <w:rFonts w:ascii="Arial" w:hAnsi="Arial" w:cs="Arial"/>
          <w:sz w:val="18"/>
          <w:szCs w:val="18"/>
        </w:rPr>
        <w:t>, el 10% cuenta con 3 proyectos aprobados y el 4% restante con más de eso.</w:t>
      </w:r>
    </w:p>
  </w:footnote>
  <w:footnote w:id="7">
    <w:p w:rsidR="00367172" w:rsidRPr="00B92F5F" w:rsidRDefault="00367172" w:rsidP="00367172">
      <w:pPr>
        <w:autoSpaceDE w:val="0"/>
        <w:autoSpaceDN w:val="0"/>
        <w:adjustRightInd w:val="0"/>
        <w:spacing w:after="0" w:line="240" w:lineRule="auto"/>
        <w:jc w:val="both"/>
      </w:pPr>
      <w:r w:rsidRPr="005700F4">
        <w:rPr>
          <w:rFonts w:ascii="Arial" w:hAnsi="Arial" w:cs="Arial"/>
          <w:sz w:val="18"/>
          <w:szCs w:val="18"/>
        </w:rPr>
        <w:footnoteRef/>
      </w:r>
      <w:r w:rsidRPr="005700F4">
        <w:rPr>
          <w:rFonts w:ascii="Arial" w:hAnsi="Arial" w:cs="Arial"/>
          <w:sz w:val="18"/>
          <w:szCs w:val="18"/>
        </w:rPr>
        <w:t xml:space="preserve"> Al 31 de diciembre de 2012 los atrasos en los proyectos en seguimiento alcanzaban algo más de USD 4.000.000. </w:t>
      </w:r>
    </w:p>
  </w:footnote>
  <w:footnote w:id="8">
    <w:p w:rsidR="00993663" w:rsidRPr="00222DE7" w:rsidRDefault="00993663" w:rsidP="00F02DED">
      <w:pPr>
        <w:autoSpaceDE w:val="0"/>
        <w:autoSpaceDN w:val="0"/>
        <w:adjustRightInd w:val="0"/>
        <w:spacing w:after="0" w:line="240" w:lineRule="auto"/>
        <w:jc w:val="both"/>
        <w:rPr>
          <w:rFonts w:ascii="Arial" w:hAnsi="Arial" w:cs="Arial"/>
          <w:sz w:val="18"/>
          <w:szCs w:val="18"/>
        </w:rPr>
      </w:pPr>
      <w:r w:rsidRPr="00D45DF7">
        <w:rPr>
          <w:rFonts w:ascii="Arial" w:hAnsi="Arial" w:cs="Arial"/>
          <w:sz w:val="18"/>
          <w:szCs w:val="18"/>
        </w:rPr>
        <w:footnoteRef/>
      </w:r>
      <w:r w:rsidRPr="00D45DF7">
        <w:rPr>
          <w:rFonts w:ascii="Arial" w:hAnsi="Arial" w:cs="Arial"/>
          <w:sz w:val="18"/>
          <w:szCs w:val="18"/>
        </w:rPr>
        <w:t xml:space="preserve"> Pueden solicitar financiamiento los Centros Tecnológicos Sectoriales constituidos o las instituciones públicas o privadas que aspiren a formar un Centro Tecnológico. El fortalecimiento de los Centros Tecnológicos Sectoriales existentes tendrá un cofinanciamiento no reembolsable de hasta el 80% del costo total del proyecto, no pudiendo este subsidio superar un monto de U$S 2.000.000. El Centro Tecnológico tendrá un plazo máximo de 2 años para ejecutar el proyecto propuesto, debiendo en este periodo completar la totalidad de las actividades previstas y cumplir con el cierre técnico y financiero de las mismas.</w:t>
      </w:r>
    </w:p>
  </w:footnote>
  <w:footnote w:id="9">
    <w:p w:rsidR="00993663" w:rsidRPr="000613FB" w:rsidRDefault="00993663" w:rsidP="00F02DED">
      <w:pPr>
        <w:autoSpaceDE w:val="0"/>
        <w:autoSpaceDN w:val="0"/>
        <w:adjustRightInd w:val="0"/>
        <w:spacing w:after="0" w:line="240" w:lineRule="auto"/>
        <w:jc w:val="both"/>
        <w:rPr>
          <w:rFonts w:ascii="Arial" w:hAnsi="Arial" w:cs="Arial"/>
          <w:sz w:val="18"/>
          <w:szCs w:val="18"/>
        </w:rPr>
      </w:pPr>
      <w:r>
        <w:rPr>
          <w:rStyle w:val="FootnoteReference"/>
        </w:rPr>
        <w:footnoteRef/>
      </w:r>
      <w:r>
        <w:t xml:space="preserve"> </w:t>
      </w:r>
      <w:r w:rsidRPr="000613FB">
        <w:rPr>
          <w:rFonts w:ascii="Arial" w:hAnsi="Arial" w:cs="Arial"/>
          <w:sz w:val="18"/>
          <w:szCs w:val="18"/>
        </w:rPr>
        <w:t>El Formulador a contratar para el armado de la propuesta será elegido por el postulante, y deberá contar con antecedentes que avalen su experiencia en la gestión, formulación y presentación de proyectos ante organismos de financiamiento. No podrá tener relación laboral de dependencia o ser familiar directo de los Directores de la empresa proponente. La Agencia financiará la contratación de un consultor para la formulación del proyecto por un monto de hasta USD 700 por todo concepto.</w:t>
      </w:r>
    </w:p>
  </w:footnote>
  <w:footnote w:id="10">
    <w:p w:rsidR="00993663" w:rsidRPr="00CB0EC4" w:rsidRDefault="00993663" w:rsidP="00F02DED">
      <w:pPr>
        <w:pStyle w:val="FootnoteText"/>
        <w:jc w:val="both"/>
        <w:rPr>
          <w:rFonts w:ascii="Arial" w:hAnsi="Arial" w:cs="Arial"/>
          <w:sz w:val="18"/>
          <w:szCs w:val="18"/>
        </w:rPr>
      </w:pPr>
      <w:r w:rsidRPr="000613FB">
        <w:rPr>
          <w:rStyle w:val="FootnoteReference"/>
          <w:rFonts w:ascii="Arial" w:hAnsi="Arial" w:cs="Arial"/>
          <w:sz w:val="18"/>
          <w:szCs w:val="18"/>
        </w:rPr>
        <w:footnoteRef/>
      </w:r>
      <w:r w:rsidRPr="000613FB">
        <w:rPr>
          <w:rFonts w:ascii="Arial" w:hAnsi="Arial" w:cs="Arial"/>
          <w:sz w:val="18"/>
          <w:szCs w:val="18"/>
        </w:rPr>
        <w:t xml:space="preserve"> </w:t>
      </w:r>
      <w:r>
        <w:rPr>
          <w:rFonts w:ascii="Arial" w:hAnsi="Arial" w:cs="Arial"/>
          <w:sz w:val="18"/>
          <w:szCs w:val="18"/>
        </w:rPr>
        <w:t>En el presente capí</w:t>
      </w:r>
      <w:r w:rsidRPr="00CB0EC4">
        <w:rPr>
          <w:rFonts w:ascii="Arial" w:hAnsi="Arial" w:cs="Arial"/>
          <w:sz w:val="18"/>
          <w:szCs w:val="18"/>
        </w:rPr>
        <w:t xml:space="preserve">tulo se consideró </w:t>
      </w:r>
      <w:r>
        <w:rPr>
          <w:rFonts w:ascii="Arial" w:hAnsi="Arial" w:cs="Arial"/>
          <w:sz w:val="18"/>
          <w:szCs w:val="18"/>
        </w:rPr>
        <w:t>“d</w:t>
      </w:r>
      <w:r w:rsidRPr="00CB0EC4">
        <w:rPr>
          <w:rFonts w:ascii="Arial" w:hAnsi="Arial" w:cs="Arial"/>
          <w:sz w:val="18"/>
          <w:szCs w:val="18"/>
        </w:rPr>
        <w:t>emanda</w:t>
      </w:r>
      <w:r>
        <w:rPr>
          <w:rFonts w:ascii="Arial" w:hAnsi="Arial" w:cs="Arial"/>
          <w:sz w:val="18"/>
          <w:szCs w:val="18"/>
        </w:rPr>
        <w:t>” a</w:t>
      </w:r>
      <w:r w:rsidRPr="00CB0EC4">
        <w:rPr>
          <w:rFonts w:ascii="Arial" w:hAnsi="Arial" w:cs="Arial"/>
          <w:sz w:val="18"/>
          <w:szCs w:val="18"/>
        </w:rPr>
        <w:t xml:space="preserve"> los proyectos presentados. No se cuenta la presentación de perfiles como parte de la misma.</w:t>
      </w:r>
    </w:p>
  </w:footnote>
  <w:footnote w:id="11">
    <w:p w:rsidR="00993663" w:rsidRPr="000613FB" w:rsidRDefault="00993663" w:rsidP="00F02DED">
      <w:pPr>
        <w:autoSpaceDE w:val="0"/>
        <w:autoSpaceDN w:val="0"/>
        <w:adjustRightInd w:val="0"/>
        <w:spacing w:after="0" w:line="240" w:lineRule="auto"/>
        <w:jc w:val="both"/>
        <w:rPr>
          <w:rFonts w:ascii="Arial" w:hAnsi="Arial" w:cs="Arial"/>
          <w:sz w:val="18"/>
          <w:szCs w:val="18"/>
        </w:rPr>
      </w:pPr>
      <w:r w:rsidRPr="000613FB">
        <w:rPr>
          <w:rFonts w:ascii="Arial" w:hAnsi="Arial" w:cs="Arial"/>
          <w:sz w:val="18"/>
          <w:szCs w:val="18"/>
          <w:vertAlign w:val="superscript"/>
        </w:rPr>
        <w:footnoteRef/>
      </w:r>
      <w:r w:rsidRPr="000613FB">
        <w:rPr>
          <w:rFonts w:ascii="Arial" w:hAnsi="Arial" w:cs="Arial"/>
          <w:sz w:val="18"/>
          <w:szCs w:val="18"/>
        </w:rPr>
        <w:t xml:space="preserve"> La tasa de aprobación se calcula como la división entre aprobados y la suma de los rechazados y aprobados.</w:t>
      </w:r>
    </w:p>
  </w:footnote>
  <w:footnote w:id="12">
    <w:p w:rsidR="00993663" w:rsidRDefault="00993663" w:rsidP="00F02DED">
      <w:pPr>
        <w:pStyle w:val="FootnoteText"/>
        <w:jc w:val="both"/>
        <w:rPr>
          <w:rFonts w:ascii="Arial" w:hAnsi="Arial" w:cs="Arial"/>
        </w:rPr>
      </w:pPr>
      <w:r>
        <w:rPr>
          <w:rStyle w:val="FootnoteReference"/>
        </w:rPr>
        <w:footnoteRef/>
      </w:r>
      <w:r w:rsidRPr="004C261E">
        <w:rPr>
          <w:rFonts w:ascii="Arial" w:hAnsi="Arial" w:cs="Arial"/>
          <w:sz w:val="18"/>
          <w:szCs w:val="18"/>
        </w:rPr>
        <w:t xml:space="preserve">Lugones G, Suarez D y Gregorini S: </w:t>
      </w:r>
      <w:r w:rsidRPr="004C261E">
        <w:rPr>
          <w:rFonts w:ascii="Arial" w:hAnsi="Arial" w:cs="Arial"/>
          <w:i/>
          <w:sz w:val="18"/>
          <w:szCs w:val="18"/>
        </w:rPr>
        <w:t>“La Innovación como fórmula para mejoras competitivas compatibles con incrementos salariales. Evidencias en el caso argentino”</w:t>
      </w:r>
      <w:r w:rsidRPr="004C261E">
        <w:rPr>
          <w:rFonts w:ascii="Arial" w:hAnsi="Arial" w:cs="Arial"/>
          <w:sz w:val="18"/>
          <w:szCs w:val="18"/>
        </w:rPr>
        <w:t>, Centro de Estudios sobre Ciencia, Desarrollo y Educación Superior, Documento de Trabajo Nº 36, Diciembre 2007</w:t>
      </w:r>
      <w:r>
        <w:rPr>
          <w:rFonts w:ascii="Arial" w:hAnsi="Arial" w:cs="Arial"/>
          <w:sz w:val="18"/>
          <w:szCs w:val="18"/>
        </w:rPr>
        <w:t>.</w:t>
      </w:r>
    </w:p>
  </w:footnote>
  <w:footnote w:id="13">
    <w:p w:rsidR="00993663" w:rsidRPr="0068398A" w:rsidRDefault="00993663" w:rsidP="00F02DED">
      <w:pPr>
        <w:pStyle w:val="FootnoteText"/>
        <w:jc w:val="both"/>
        <w:rPr>
          <w:rFonts w:ascii="Arial" w:hAnsi="Arial" w:cs="Arial"/>
          <w:sz w:val="18"/>
          <w:szCs w:val="18"/>
        </w:rPr>
      </w:pPr>
      <w:r w:rsidRPr="007869DA">
        <w:rPr>
          <w:rStyle w:val="FootnoteReference"/>
        </w:rPr>
        <w:footnoteRef/>
      </w:r>
      <w:r w:rsidRPr="007869DA">
        <w:rPr>
          <w:rStyle w:val="FootnoteReference"/>
        </w:rPr>
        <w:t xml:space="preserve"> </w:t>
      </w:r>
      <w:r w:rsidRPr="00ED3143">
        <w:rPr>
          <w:rFonts w:ascii="Arial" w:hAnsi="Arial" w:cs="Arial"/>
          <w:sz w:val="18"/>
          <w:szCs w:val="18"/>
        </w:rPr>
        <w:t>CINVE:</w:t>
      </w:r>
      <w:r w:rsidRPr="0068398A">
        <w:rPr>
          <w:rFonts w:ascii="Arial" w:hAnsi="Arial" w:cs="Arial"/>
          <w:i/>
          <w:sz w:val="18"/>
          <w:szCs w:val="18"/>
        </w:rPr>
        <w:t xml:space="preserve"> “Informe de Actividad y Comercio N°122: Lo que nos deja el 2013”, </w:t>
      </w:r>
      <w:r w:rsidRPr="0068398A">
        <w:rPr>
          <w:rFonts w:ascii="Arial" w:hAnsi="Arial" w:cs="Arial"/>
          <w:sz w:val="18"/>
          <w:szCs w:val="18"/>
        </w:rPr>
        <w:t>ISSN: 2301-1289, Diciembre 2013.</w:t>
      </w:r>
    </w:p>
  </w:footnote>
  <w:footnote w:id="14">
    <w:p w:rsidR="00993663" w:rsidRPr="00E80338" w:rsidRDefault="00993663" w:rsidP="00F02DED">
      <w:pPr>
        <w:pStyle w:val="FootnoteText"/>
        <w:jc w:val="both"/>
        <w:rPr>
          <w:rFonts w:ascii="Arial" w:hAnsi="Arial" w:cs="Arial"/>
          <w:sz w:val="18"/>
          <w:szCs w:val="18"/>
        </w:rPr>
      </w:pPr>
      <w:r w:rsidRPr="00E80338">
        <w:rPr>
          <w:rStyle w:val="FootnoteReference"/>
          <w:rFonts w:ascii="Arial" w:hAnsi="Arial" w:cs="Arial"/>
          <w:sz w:val="18"/>
          <w:szCs w:val="18"/>
        </w:rPr>
        <w:footnoteRef/>
      </w:r>
      <w:r>
        <w:rPr>
          <w:rFonts w:ascii="Arial" w:hAnsi="Arial" w:cs="Arial"/>
          <w:sz w:val="18"/>
          <w:szCs w:val="18"/>
        </w:rPr>
        <w:t xml:space="preserve"> </w:t>
      </w:r>
      <w:r w:rsidRPr="00E80338">
        <w:rPr>
          <w:rFonts w:ascii="Arial" w:hAnsi="Arial" w:cs="Arial"/>
          <w:sz w:val="18"/>
          <w:szCs w:val="18"/>
        </w:rPr>
        <w:t>Innovaturismo</w:t>
      </w:r>
      <w:r>
        <w:rPr>
          <w:rFonts w:ascii="Arial" w:hAnsi="Arial" w:cs="Arial"/>
          <w:sz w:val="18"/>
          <w:szCs w:val="18"/>
        </w:rPr>
        <w:t xml:space="preserve">, </w:t>
      </w:r>
      <w:r w:rsidRPr="00E80338">
        <w:rPr>
          <w:rFonts w:ascii="Arial" w:hAnsi="Arial" w:cs="Arial"/>
          <w:sz w:val="18"/>
          <w:szCs w:val="18"/>
        </w:rPr>
        <w:t>es un</w:t>
      </w:r>
      <w:r>
        <w:rPr>
          <w:rFonts w:ascii="Arial" w:hAnsi="Arial" w:cs="Arial"/>
          <w:sz w:val="18"/>
          <w:szCs w:val="18"/>
        </w:rPr>
        <w:t>a modalidad de Jóvenes Emprendedores, c</w:t>
      </w:r>
      <w:r w:rsidRPr="00E80338">
        <w:rPr>
          <w:rFonts w:ascii="Arial" w:hAnsi="Arial" w:cs="Arial"/>
          <w:sz w:val="18"/>
          <w:szCs w:val="18"/>
        </w:rPr>
        <w:t>reado en el marco del Acuerdo de Cooperación firmado entre Ministerio de Turismo y Deporte</w:t>
      </w:r>
      <w:r>
        <w:rPr>
          <w:rFonts w:ascii="Arial" w:hAnsi="Arial" w:cs="Arial"/>
          <w:sz w:val="18"/>
          <w:szCs w:val="18"/>
        </w:rPr>
        <w:t xml:space="preserve"> </w:t>
      </w:r>
      <w:r w:rsidRPr="00E80338">
        <w:rPr>
          <w:rFonts w:ascii="Arial" w:hAnsi="Arial" w:cs="Arial"/>
          <w:sz w:val="18"/>
          <w:szCs w:val="18"/>
        </w:rPr>
        <w:t>(MINTURD) y ANII. El objetivo general del fondo es promover la cultura de innovación fomentando la generación de productos turísticos que agreguen valor e impacten positivamente en las localidades donde se desarrollen. La iniciativa surge del interés de avanzar hacia una oferta turística innovadora y diversificada frente a una demanda cada vez más exigente y experimentada.</w:t>
      </w:r>
    </w:p>
  </w:footnote>
  <w:footnote w:id="15">
    <w:p w:rsidR="00993663" w:rsidRPr="000736E3" w:rsidRDefault="00993663" w:rsidP="00F02DED">
      <w:pPr>
        <w:pStyle w:val="FootnoteText"/>
        <w:jc w:val="both"/>
        <w:rPr>
          <w:rFonts w:ascii="Arial" w:hAnsi="Arial" w:cs="Arial"/>
          <w:i/>
          <w:sz w:val="18"/>
          <w:szCs w:val="18"/>
        </w:rPr>
      </w:pPr>
      <w:r w:rsidRPr="00E73B5D">
        <w:rPr>
          <w:rStyle w:val="FootnoteReference"/>
          <w:rFonts w:ascii="Arial" w:hAnsi="Arial" w:cs="Arial"/>
          <w:sz w:val="18"/>
          <w:szCs w:val="18"/>
        </w:rPr>
        <w:footnoteRef/>
      </w:r>
      <w:r w:rsidRPr="00E73B5D">
        <w:rPr>
          <w:rFonts w:ascii="Arial" w:hAnsi="Arial" w:cs="Arial"/>
          <w:sz w:val="18"/>
          <w:szCs w:val="18"/>
        </w:rPr>
        <w:t xml:space="preserve"> ISA 2012 e Informe de Evaluación del Programa de Apoyo a Emprendedores Innovadores (ANII). Hugo Kantis y Juan Federico. Diciembre 2013</w:t>
      </w:r>
    </w:p>
  </w:footnote>
  <w:footnote w:id="16">
    <w:p w:rsidR="00993663" w:rsidRPr="00122571" w:rsidRDefault="00993663" w:rsidP="00F02DED">
      <w:pPr>
        <w:spacing w:after="0" w:line="240" w:lineRule="auto"/>
        <w:jc w:val="both"/>
        <w:rPr>
          <w:lang w:val="es-ES"/>
        </w:rPr>
      </w:pPr>
      <w:r w:rsidRPr="00E73B5D">
        <w:rPr>
          <w:rStyle w:val="FootnoteReference"/>
          <w:rFonts w:ascii="Arial" w:hAnsi="Arial" w:cs="Arial"/>
          <w:sz w:val="18"/>
          <w:szCs w:val="18"/>
        </w:rPr>
        <w:footnoteRef/>
      </w:r>
      <w:r>
        <w:rPr>
          <w:rFonts w:ascii="Arial" w:eastAsia="Times New Roman" w:hAnsi="Arial" w:cs="Arial"/>
          <w:sz w:val="18"/>
          <w:szCs w:val="18"/>
          <w:lang w:val="es-ES" w:eastAsia="es-ES"/>
        </w:rPr>
        <w:t xml:space="preserve"> </w:t>
      </w:r>
      <w:r w:rsidRPr="00E73B5D">
        <w:rPr>
          <w:rFonts w:ascii="Arial" w:eastAsia="Times New Roman" w:hAnsi="Arial" w:cs="Arial"/>
          <w:sz w:val="18"/>
          <w:szCs w:val="18"/>
          <w:lang w:val="es-ES" w:eastAsia="es-ES"/>
        </w:rPr>
        <w:t>“IV Encuesta de Actividades de Innovación en la Industria Uruguaya (2007-2009)”. Colección Indicadores y Estudios Nº 6. ANII, 2012.</w:t>
      </w:r>
      <w:r w:rsidRPr="00EF1032">
        <w:rPr>
          <w:rFonts w:ascii="Arial" w:eastAsia="Times New Roman" w:hAnsi="Arial" w:cs="Arial"/>
          <w:sz w:val="18"/>
          <w:szCs w:val="18"/>
          <w:lang w:val="es-ES" w:eastAsia="es-ES"/>
        </w:rPr>
        <w:t xml:space="preserve"> </w:t>
      </w:r>
    </w:p>
  </w:footnote>
  <w:footnote w:id="17">
    <w:p w:rsidR="00993663" w:rsidRPr="00697038" w:rsidRDefault="00993663" w:rsidP="00F02DED">
      <w:pPr>
        <w:pStyle w:val="FootnoteText"/>
        <w:jc w:val="both"/>
        <w:rPr>
          <w:rFonts w:ascii="Arial" w:hAnsi="Arial" w:cs="Arial"/>
          <w:sz w:val="18"/>
          <w:szCs w:val="18"/>
        </w:rPr>
      </w:pPr>
      <w:r w:rsidRPr="00697038">
        <w:rPr>
          <w:rStyle w:val="FootnoteReference"/>
          <w:rFonts w:ascii="Arial" w:hAnsi="Arial" w:cs="Arial"/>
          <w:sz w:val="18"/>
          <w:szCs w:val="18"/>
        </w:rPr>
        <w:footnoteRef/>
      </w:r>
      <w:r w:rsidRPr="00697038">
        <w:rPr>
          <w:rFonts w:ascii="Arial" w:hAnsi="Arial" w:cs="Arial"/>
          <w:sz w:val="18"/>
          <w:szCs w:val="18"/>
        </w:rPr>
        <w:t xml:space="preserve"> En aquellos casos que no se contaba con la última fecha de modificación del formulario pero el llamado era convocatoria se tomó como dato la fecha de cierre de la misma.</w:t>
      </w:r>
    </w:p>
  </w:footnote>
  <w:footnote w:id="18">
    <w:p w:rsidR="00993663" w:rsidRPr="00496585" w:rsidRDefault="00993663" w:rsidP="007439C4">
      <w:pPr>
        <w:pStyle w:val="FootnoteText"/>
        <w:jc w:val="both"/>
      </w:pPr>
      <w:r w:rsidRPr="00697038">
        <w:rPr>
          <w:rStyle w:val="FootnoteReference"/>
          <w:rFonts w:ascii="Arial" w:hAnsi="Arial" w:cs="Arial"/>
          <w:sz w:val="18"/>
          <w:szCs w:val="18"/>
        </w:rPr>
        <w:footnoteRef/>
      </w:r>
      <w:r w:rsidRPr="00697038">
        <w:rPr>
          <w:rFonts w:ascii="Arial" w:hAnsi="Arial" w:cs="Arial"/>
          <w:sz w:val="18"/>
          <w:szCs w:val="18"/>
        </w:rPr>
        <w:t xml:space="preserve"> La evaluación del primer FSE 2009 tuvo interrupciones de 3 meses, correspondiente al período de noviembre, diciembre y enero.</w:t>
      </w:r>
    </w:p>
  </w:footnote>
  <w:footnote w:id="19">
    <w:p w:rsidR="00993663" w:rsidRPr="008E2B64" w:rsidRDefault="00993663" w:rsidP="007439C4">
      <w:pPr>
        <w:pStyle w:val="FootnoteText"/>
        <w:jc w:val="both"/>
        <w:rPr>
          <w:rFonts w:ascii="Arial" w:hAnsi="Arial" w:cs="Arial"/>
          <w:sz w:val="18"/>
          <w:szCs w:val="18"/>
        </w:rPr>
      </w:pPr>
      <w:r w:rsidRPr="008E2B64">
        <w:rPr>
          <w:rStyle w:val="FootnoteReference"/>
          <w:rFonts w:ascii="Arial" w:hAnsi="Arial" w:cs="Arial"/>
          <w:sz w:val="18"/>
          <w:szCs w:val="18"/>
        </w:rPr>
        <w:footnoteRef/>
      </w:r>
      <w:r w:rsidRPr="008E2B64">
        <w:rPr>
          <w:rFonts w:ascii="Arial" w:hAnsi="Arial" w:cs="Arial"/>
          <w:sz w:val="18"/>
          <w:szCs w:val="18"/>
        </w:rPr>
        <w:t xml:space="preserve"> El cálculo considera 2 proyectos de los 3 proyectos aprobados y rechazados en el 2013.</w:t>
      </w:r>
    </w:p>
  </w:footnote>
  <w:footnote w:id="20">
    <w:p w:rsidR="00993663" w:rsidRPr="0022098E" w:rsidRDefault="00993663" w:rsidP="00F02DED">
      <w:pPr>
        <w:spacing w:after="0" w:line="240" w:lineRule="auto"/>
        <w:jc w:val="both"/>
        <w:rPr>
          <w:rFonts w:ascii="Arial" w:hAnsi="Arial" w:cs="Arial"/>
          <w:sz w:val="18"/>
          <w:szCs w:val="18"/>
        </w:rPr>
      </w:pPr>
      <w:r w:rsidRPr="008B4313">
        <w:rPr>
          <w:rStyle w:val="FootnoteReference"/>
        </w:rPr>
        <w:footnoteRef/>
      </w:r>
      <w:r w:rsidRPr="008B4313">
        <w:rPr>
          <w:vertAlign w:val="superscript"/>
        </w:rPr>
        <w:t xml:space="preserve"> </w:t>
      </w:r>
      <w:r w:rsidRPr="00D175EE">
        <w:rPr>
          <w:rFonts w:ascii="Arial" w:hAnsi="Arial" w:cs="Arial"/>
          <w:sz w:val="18"/>
          <w:szCs w:val="18"/>
        </w:rPr>
        <w:t xml:space="preserve">Cabe señalar que esta distribución </w:t>
      </w:r>
      <w:r w:rsidRPr="0022098E">
        <w:rPr>
          <w:rFonts w:ascii="Arial" w:hAnsi="Arial" w:cs="Arial"/>
          <w:sz w:val="18"/>
          <w:szCs w:val="18"/>
        </w:rPr>
        <w:t>geográfica de las empresas postulantes responde en gran medida a lo que se observa a nivel del parque empresarial.</w:t>
      </w:r>
    </w:p>
  </w:footnote>
  <w:footnote w:id="21">
    <w:p w:rsidR="00993663" w:rsidRPr="0022098E" w:rsidRDefault="00993663" w:rsidP="00F02DED">
      <w:pPr>
        <w:pStyle w:val="FootnoteText"/>
        <w:rPr>
          <w:sz w:val="18"/>
          <w:szCs w:val="18"/>
        </w:rPr>
      </w:pPr>
      <w:r w:rsidRPr="0022098E">
        <w:rPr>
          <w:rStyle w:val="FootnoteReference"/>
          <w:sz w:val="18"/>
          <w:szCs w:val="18"/>
        </w:rPr>
        <w:footnoteRef/>
      </w:r>
      <w:r w:rsidRPr="0022098E">
        <w:rPr>
          <w:sz w:val="18"/>
          <w:szCs w:val="18"/>
        </w:rPr>
        <w:t xml:space="preserve"> </w:t>
      </w:r>
      <w:r w:rsidRPr="0022098E">
        <w:rPr>
          <w:rFonts w:ascii="Arial" w:hAnsi="Arial" w:cs="Arial"/>
          <w:sz w:val="18"/>
          <w:szCs w:val="18"/>
        </w:rPr>
        <w:t>Programa de Apoyo a Futuros Empresarios</w:t>
      </w:r>
    </w:p>
  </w:footnote>
  <w:footnote w:id="22">
    <w:p w:rsidR="00993663" w:rsidRPr="005A3617" w:rsidRDefault="00993663" w:rsidP="00F02DED">
      <w:pPr>
        <w:pStyle w:val="Default"/>
        <w:jc w:val="both"/>
        <w:rPr>
          <w:rFonts w:ascii="Calibri" w:hAnsi="Calibri" w:cs="Calibri"/>
        </w:rPr>
      </w:pPr>
      <w:r w:rsidRPr="0022098E">
        <w:rPr>
          <w:rStyle w:val="FootnoteReference"/>
          <w:rFonts w:ascii="Calibri" w:hAnsi="Calibri" w:cs="Times New Roman"/>
          <w:color w:val="auto"/>
          <w:sz w:val="18"/>
          <w:szCs w:val="18"/>
        </w:rPr>
        <w:footnoteRef/>
      </w:r>
      <w:r w:rsidRPr="0022098E">
        <w:rPr>
          <w:rStyle w:val="FootnoteReference"/>
          <w:rFonts w:ascii="Calibri" w:hAnsi="Calibri" w:cs="Times New Roman"/>
          <w:color w:val="auto"/>
          <w:sz w:val="18"/>
          <w:szCs w:val="18"/>
        </w:rPr>
        <w:t xml:space="preserve"> </w:t>
      </w:r>
      <w:r w:rsidRPr="005A3617">
        <w:rPr>
          <w:color w:val="auto"/>
          <w:sz w:val="18"/>
          <w:szCs w:val="18"/>
        </w:rPr>
        <w:t>Podrán presentarse al llamado aquellas organizaciones (públicas y/o privadas) que posean las capacidades necesarias para cumplir con la función de una Incubadora de empresas. Las postulaciones se podrán hacer en forma individual o asociadas con otras organizaciones (públicas y/o privadas) para el desarrollo de una Incubadora.</w:t>
      </w:r>
      <w:r>
        <w:rPr>
          <w:color w:val="auto"/>
          <w:sz w:val="18"/>
          <w:szCs w:val="18"/>
        </w:rPr>
        <w:t xml:space="preserve"> </w:t>
      </w:r>
      <w:r w:rsidRPr="005A3617">
        <w:rPr>
          <w:color w:val="auto"/>
          <w:sz w:val="18"/>
          <w:szCs w:val="18"/>
        </w:rPr>
        <w:t>La forma jurídica de las Incubadoras postulantes deberá estar regida por el derecho privado.</w:t>
      </w:r>
      <w:r>
        <w:rPr>
          <w:sz w:val="18"/>
          <w:szCs w:val="18"/>
        </w:rPr>
        <w:t xml:space="preserve"> </w:t>
      </w:r>
      <w:r w:rsidRPr="005A3617">
        <w:rPr>
          <w:color w:val="auto"/>
          <w:sz w:val="18"/>
          <w:szCs w:val="18"/>
        </w:rPr>
        <w:t>Cada Incubadora seleccionada recibirá capacitación para el diseño, la puesta en marcha y el fortalecimiento a través de la Incubadora Ingenio del LATU; también recibirá sus manuales de incubación y hasta un monto máximo de USD 200.000 en el transcurso de cinco años, de los que se podrán usar hasta un máximo de USD 25.000 por año para gastos operativos.</w:t>
      </w:r>
      <w:r>
        <w:rPr>
          <w:sz w:val="18"/>
          <w:szCs w:val="18"/>
        </w:rPr>
        <w:t xml:space="preserve"> </w:t>
      </w:r>
      <w:r w:rsidRPr="005A3617">
        <w:rPr>
          <w:color w:val="auto"/>
          <w:sz w:val="18"/>
          <w:szCs w:val="18"/>
        </w:rPr>
        <w:t>Adicionalmente a estos montos, el programa financiará y contratará a un Gerente y a un Ejecutivo de Proyectos a cada Incubadora para la gestión de la misma, los cuales firmarán un contrato con ANII.</w:t>
      </w:r>
    </w:p>
  </w:footnote>
  <w:footnote w:id="23">
    <w:p w:rsidR="00993663" w:rsidRPr="00206E61" w:rsidRDefault="00993663" w:rsidP="00F02DED">
      <w:pPr>
        <w:spacing w:after="0" w:line="240" w:lineRule="auto"/>
        <w:jc w:val="both"/>
        <w:rPr>
          <w:rFonts w:ascii="Arial" w:hAnsi="Arial" w:cs="Arial"/>
          <w:sz w:val="18"/>
          <w:szCs w:val="18"/>
        </w:rPr>
      </w:pPr>
      <w:r w:rsidRPr="00B856A3">
        <w:rPr>
          <w:rStyle w:val="FootnoteReference"/>
        </w:rPr>
        <w:footnoteRef/>
      </w:r>
      <w:r w:rsidRPr="00206E61">
        <w:rPr>
          <w:rFonts w:ascii="Arial" w:hAnsi="Arial" w:cs="Arial"/>
          <w:sz w:val="18"/>
          <w:szCs w:val="18"/>
        </w:rPr>
        <w:t xml:space="preserve"> Se </w:t>
      </w:r>
      <w:r>
        <w:rPr>
          <w:rFonts w:ascii="Arial" w:hAnsi="Arial" w:cs="Arial"/>
          <w:sz w:val="18"/>
          <w:szCs w:val="18"/>
        </w:rPr>
        <w:t>incluye en este</w:t>
      </w:r>
      <w:r w:rsidRPr="00206E61">
        <w:rPr>
          <w:rFonts w:ascii="Arial" w:hAnsi="Arial" w:cs="Arial"/>
          <w:sz w:val="18"/>
          <w:szCs w:val="18"/>
        </w:rPr>
        <w:t xml:space="preserve"> análisis </w:t>
      </w:r>
      <w:r>
        <w:rPr>
          <w:rFonts w:ascii="Arial" w:hAnsi="Arial" w:cs="Arial"/>
          <w:sz w:val="18"/>
          <w:szCs w:val="18"/>
        </w:rPr>
        <w:t xml:space="preserve">todas las empresas con proyectos aprobados y rechazados postulados en </w:t>
      </w:r>
      <w:r w:rsidRPr="00206E61">
        <w:rPr>
          <w:rFonts w:ascii="Arial" w:hAnsi="Arial" w:cs="Arial"/>
          <w:sz w:val="18"/>
          <w:szCs w:val="18"/>
        </w:rPr>
        <w:t xml:space="preserve">los </w:t>
      </w:r>
      <w:r>
        <w:rPr>
          <w:rFonts w:ascii="Arial" w:hAnsi="Arial" w:cs="Arial"/>
          <w:sz w:val="18"/>
          <w:szCs w:val="18"/>
        </w:rPr>
        <w:t>Instrumento</w:t>
      </w:r>
      <w:r w:rsidRPr="00206E61">
        <w:rPr>
          <w:rFonts w:ascii="Arial" w:hAnsi="Arial" w:cs="Arial"/>
          <w:sz w:val="18"/>
          <w:szCs w:val="18"/>
        </w:rPr>
        <w:t xml:space="preserve">s </w:t>
      </w:r>
      <w:r w:rsidRPr="000D7340">
        <w:rPr>
          <w:rFonts w:ascii="Arial" w:hAnsi="Arial" w:cs="Arial"/>
          <w:sz w:val="18"/>
          <w:szCs w:val="18"/>
        </w:rPr>
        <w:t>ACP</w:t>
      </w:r>
      <w:r>
        <w:rPr>
          <w:rFonts w:ascii="Arial" w:hAnsi="Arial" w:cs="Arial"/>
          <w:sz w:val="18"/>
          <w:szCs w:val="18"/>
        </w:rPr>
        <w:t xml:space="preserve">, </w:t>
      </w:r>
      <w:r w:rsidRPr="000D7340">
        <w:rPr>
          <w:rFonts w:ascii="Arial" w:hAnsi="Arial" w:cs="Arial"/>
          <w:sz w:val="18"/>
          <w:szCs w:val="18"/>
        </w:rPr>
        <w:t>ACM, IAI, PPI, CME</w:t>
      </w:r>
      <w:r>
        <w:rPr>
          <w:rFonts w:ascii="Arial" w:hAnsi="Arial" w:cs="Arial"/>
          <w:sz w:val="18"/>
          <w:szCs w:val="18"/>
        </w:rPr>
        <w:t xml:space="preserve">, </w:t>
      </w:r>
      <w:r w:rsidRPr="000D7340">
        <w:rPr>
          <w:rFonts w:ascii="Arial" w:hAnsi="Arial" w:cs="Arial"/>
          <w:sz w:val="18"/>
          <w:szCs w:val="18"/>
        </w:rPr>
        <w:t>RCE</w:t>
      </w:r>
      <w:r>
        <w:rPr>
          <w:rFonts w:ascii="Arial" w:hAnsi="Arial" w:cs="Arial"/>
          <w:sz w:val="18"/>
          <w:szCs w:val="18"/>
        </w:rPr>
        <w:t xml:space="preserve">, </w:t>
      </w:r>
      <w:r w:rsidRPr="000D7340">
        <w:rPr>
          <w:rFonts w:ascii="Arial" w:hAnsi="Arial" w:cs="Arial"/>
          <w:sz w:val="18"/>
          <w:szCs w:val="18"/>
        </w:rPr>
        <w:t>CHA</w:t>
      </w:r>
      <w:r>
        <w:rPr>
          <w:rFonts w:ascii="Arial" w:hAnsi="Arial" w:cs="Arial"/>
          <w:sz w:val="18"/>
          <w:szCs w:val="18"/>
        </w:rPr>
        <w:t xml:space="preserve"> y </w:t>
      </w:r>
      <w:r w:rsidRPr="000D7340">
        <w:rPr>
          <w:rFonts w:ascii="Arial" w:hAnsi="Arial" w:cs="Arial"/>
          <w:sz w:val="18"/>
          <w:szCs w:val="18"/>
        </w:rPr>
        <w:t>DET</w:t>
      </w:r>
      <w:r>
        <w:rPr>
          <w:rFonts w:ascii="Arial" w:hAnsi="Arial" w:cs="Arial"/>
          <w:sz w:val="18"/>
          <w:szCs w:val="18"/>
        </w:rPr>
        <w:t>.</w:t>
      </w:r>
    </w:p>
  </w:footnote>
  <w:footnote w:id="24">
    <w:p w:rsidR="00993663" w:rsidRPr="005B57BD" w:rsidRDefault="00993663" w:rsidP="00F02DED">
      <w:pPr>
        <w:spacing w:after="0" w:line="240" w:lineRule="auto"/>
        <w:jc w:val="both"/>
        <w:rPr>
          <w:rFonts w:ascii="Arial" w:hAnsi="Arial" w:cs="Arial"/>
          <w:sz w:val="18"/>
          <w:szCs w:val="18"/>
        </w:rPr>
      </w:pPr>
      <w:r w:rsidRPr="005B57BD">
        <w:rPr>
          <w:rFonts w:ascii="Arial" w:hAnsi="Arial" w:cs="Arial"/>
          <w:sz w:val="18"/>
          <w:szCs w:val="18"/>
          <w:vertAlign w:val="superscript"/>
        </w:rPr>
        <w:footnoteRef/>
      </w:r>
      <w:r w:rsidRPr="005B57BD">
        <w:rPr>
          <w:rFonts w:ascii="Arial" w:hAnsi="Arial" w:cs="Arial"/>
          <w:sz w:val="18"/>
          <w:szCs w:val="18"/>
        </w:rPr>
        <w:t xml:space="preserve"> </w:t>
      </w:r>
      <w:r w:rsidRPr="00B856A3">
        <w:rPr>
          <w:rFonts w:ascii="Arial" w:hAnsi="Arial" w:cs="Arial"/>
          <w:sz w:val="18"/>
          <w:szCs w:val="18"/>
        </w:rPr>
        <w:t xml:space="preserve">El análisis se elabora a partir de las siguientes fuentes de información: </w:t>
      </w:r>
      <w:r>
        <w:rPr>
          <w:rFonts w:ascii="Arial" w:hAnsi="Arial" w:cs="Arial"/>
          <w:sz w:val="18"/>
          <w:szCs w:val="18"/>
        </w:rPr>
        <w:t>Bases de p</w:t>
      </w:r>
      <w:r w:rsidRPr="00B856A3">
        <w:rPr>
          <w:rFonts w:ascii="Arial" w:hAnsi="Arial" w:cs="Arial"/>
          <w:sz w:val="18"/>
          <w:szCs w:val="18"/>
        </w:rPr>
        <w:t>ostulaciones</w:t>
      </w:r>
      <w:r>
        <w:rPr>
          <w:rFonts w:ascii="Arial" w:hAnsi="Arial" w:cs="Arial"/>
          <w:sz w:val="18"/>
          <w:szCs w:val="18"/>
        </w:rPr>
        <w:t xml:space="preserve">, </w:t>
      </w:r>
      <w:r w:rsidRPr="00B856A3">
        <w:rPr>
          <w:rFonts w:ascii="Arial" w:hAnsi="Arial" w:cs="Arial"/>
          <w:sz w:val="18"/>
          <w:szCs w:val="18"/>
        </w:rPr>
        <w:t>Sistema de Gestión de Proyectos, y Encuesta de</w:t>
      </w:r>
      <w:r>
        <w:rPr>
          <w:rFonts w:ascii="Arial" w:hAnsi="Arial" w:cs="Arial"/>
          <w:sz w:val="18"/>
          <w:szCs w:val="18"/>
        </w:rPr>
        <w:t xml:space="preserve"> Actividades de Innovación ANII</w:t>
      </w:r>
      <w:r w:rsidRPr="00B856A3">
        <w:rPr>
          <w:rFonts w:ascii="Arial" w:hAnsi="Arial" w:cs="Arial"/>
          <w:sz w:val="18"/>
          <w:szCs w:val="18"/>
        </w:rPr>
        <w:t>.</w:t>
      </w:r>
    </w:p>
  </w:footnote>
  <w:footnote w:id="25">
    <w:p w:rsidR="00993663" w:rsidRPr="009D62C7" w:rsidRDefault="00993663" w:rsidP="00F02DED">
      <w:pPr>
        <w:spacing w:after="0" w:line="240" w:lineRule="auto"/>
        <w:jc w:val="both"/>
      </w:pPr>
      <w:r w:rsidRPr="005B57BD">
        <w:rPr>
          <w:rFonts w:ascii="Arial" w:hAnsi="Arial" w:cs="Arial"/>
          <w:sz w:val="18"/>
          <w:szCs w:val="18"/>
          <w:vertAlign w:val="superscript"/>
        </w:rPr>
        <w:footnoteRef/>
      </w:r>
      <w:r w:rsidRPr="005B57BD">
        <w:rPr>
          <w:rFonts w:ascii="Arial" w:hAnsi="Arial" w:cs="Arial"/>
          <w:sz w:val="18"/>
          <w:szCs w:val="18"/>
        </w:rPr>
        <w:t xml:space="preserve"> Este análisis no incluye aquellas empresas que tienen o tuvieron al menos un proyecto rechazado y al menos un proyecto aprobado.</w:t>
      </w:r>
    </w:p>
  </w:footnote>
  <w:footnote w:id="26">
    <w:p w:rsidR="00993663" w:rsidRPr="002C26AA" w:rsidRDefault="00993663" w:rsidP="00F02DED">
      <w:pPr>
        <w:pStyle w:val="NormalWeb"/>
        <w:shd w:val="clear" w:color="auto" w:fill="FFFFFF"/>
        <w:spacing w:before="0" w:beforeAutospacing="0" w:after="0" w:afterAutospacing="0"/>
        <w:jc w:val="both"/>
        <w:rPr>
          <w:rFonts w:ascii="Arial" w:hAnsi="Arial" w:cs="Arial"/>
          <w:color w:val="auto"/>
          <w:sz w:val="18"/>
          <w:szCs w:val="18"/>
        </w:rPr>
      </w:pPr>
      <w:r w:rsidRPr="001939AE">
        <w:rPr>
          <w:rFonts w:ascii="Arial" w:hAnsi="Arial" w:cs="Arial"/>
          <w:color w:val="auto"/>
          <w:sz w:val="18"/>
          <w:szCs w:val="18"/>
          <w:vertAlign w:val="superscript"/>
        </w:rPr>
        <w:footnoteRef/>
      </w:r>
      <w:r w:rsidRPr="002C26AA">
        <w:rPr>
          <w:rFonts w:ascii="Arial" w:hAnsi="Arial" w:cs="Arial"/>
          <w:color w:val="auto"/>
          <w:sz w:val="18"/>
          <w:szCs w:val="18"/>
        </w:rPr>
        <w:t xml:space="preserve"> De acuerdo al Decreto 504/07 del 20 de diciembre de 2007, se consideran PyMES en el Uruguay a aquellas empresas que cumplan con los siguientes criterios: Microempresas (1 a 4 personas ocupadas, 2.000.000 de Unidades Indexadas de ventas anuales excluido el IVA); Pequeña Empresa (5 a 19 personas ocupadas, 10.000.000 de Unidades Indexadas de ventas anuales excluido el IVA) y Mediana Empresa (20 a 99 personas ocupadas, 75.000.000 de Unidades Indexadas de ventas anuales excluido el IVA). </w:t>
      </w:r>
    </w:p>
  </w:footnote>
  <w:footnote w:id="27">
    <w:p w:rsidR="00993663" w:rsidRPr="002C26AA" w:rsidRDefault="00993663" w:rsidP="00F02DED">
      <w:pPr>
        <w:pStyle w:val="NormalWeb"/>
        <w:shd w:val="clear" w:color="auto" w:fill="FFFFFF"/>
        <w:spacing w:before="0" w:beforeAutospacing="0" w:after="0" w:afterAutospacing="0"/>
        <w:jc w:val="both"/>
        <w:rPr>
          <w:rFonts w:ascii="Arial" w:hAnsi="Arial" w:cs="Arial"/>
          <w:color w:val="auto"/>
          <w:sz w:val="18"/>
          <w:szCs w:val="18"/>
        </w:rPr>
      </w:pPr>
      <w:r w:rsidRPr="002C26AA">
        <w:rPr>
          <w:rFonts w:ascii="Arial" w:hAnsi="Arial" w:cs="Arial"/>
          <w:color w:val="auto"/>
          <w:sz w:val="18"/>
          <w:szCs w:val="18"/>
        </w:rPr>
        <w:footnoteRef/>
      </w:r>
      <w:r w:rsidRPr="002C26AA">
        <w:rPr>
          <w:rFonts w:ascii="Arial" w:hAnsi="Arial" w:cs="Arial"/>
          <w:color w:val="auto"/>
          <w:sz w:val="18"/>
          <w:szCs w:val="18"/>
        </w:rPr>
        <w:t xml:space="preserve"> RPAE es el Directorio de Empresas y Establecimientos del Instituto Nacional de Estadística (INE).</w:t>
      </w:r>
    </w:p>
  </w:footnote>
  <w:footnote w:id="28">
    <w:p w:rsidR="00993663" w:rsidRPr="001D0E8E" w:rsidRDefault="00993663" w:rsidP="00F02DED">
      <w:pPr>
        <w:jc w:val="both"/>
        <w:rPr>
          <w:rFonts w:ascii="Arial" w:hAnsi="Arial" w:cs="Arial"/>
          <w:sz w:val="18"/>
          <w:szCs w:val="18"/>
        </w:rPr>
      </w:pPr>
      <w:r w:rsidRPr="00BD2C2B">
        <w:rPr>
          <w:rFonts w:ascii="Arial" w:hAnsi="Arial" w:cs="Arial"/>
          <w:sz w:val="16"/>
          <w:szCs w:val="16"/>
          <w:vertAlign w:val="superscript"/>
          <w:lang w:val="es-ES_tradnl" w:eastAsia="es-ES"/>
        </w:rPr>
        <w:footnoteRef/>
      </w:r>
      <w:r w:rsidRPr="001D0E8E">
        <w:rPr>
          <w:rFonts w:ascii="Arial" w:hAnsi="Arial" w:cs="Arial"/>
          <w:sz w:val="18"/>
          <w:szCs w:val="18"/>
          <w:lang w:val="es-ES_tradnl" w:eastAsia="es-ES"/>
        </w:rPr>
        <w:t xml:space="preserve"> Se define que el proyecto no terminó en tiempo y forma cuando</w:t>
      </w:r>
      <w:r>
        <w:rPr>
          <w:rFonts w:ascii="Arial" w:hAnsi="Arial" w:cs="Arial"/>
          <w:sz w:val="18"/>
          <w:szCs w:val="18"/>
          <w:lang w:val="es-ES_tradnl" w:eastAsia="es-ES"/>
        </w:rPr>
        <w:t xml:space="preserve"> el cierre se produce luego de </w:t>
      </w:r>
      <w:r w:rsidRPr="001D0E8E">
        <w:rPr>
          <w:rFonts w:ascii="Arial" w:hAnsi="Arial" w:cs="Arial"/>
          <w:sz w:val="18"/>
          <w:szCs w:val="18"/>
          <w:lang w:val="es-ES_tradnl" w:eastAsia="es-ES"/>
        </w:rPr>
        <w:t>tres meses de la fecha de finalización prevista en el mismo. Se analizaron únicamente los casos para los que se contaba en el S</w:t>
      </w:r>
      <w:r>
        <w:rPr>
          <w:rFonts w:ascii="Arial" w:hAnsi="Arial" w:cs="Arial"/>
          <w:sz w:val="18"/>
          <w:szCs w:val="18"/>
          <w:lang w:val="es-ES_tradnl" w:eastAsia="es-ES"/>
        </w:rPr>
        <w:t xml:space="preserve">istema de </w:t>
      </w:r>
      <w:r w:rsidRPr="001D0E8E">
        <w:rPr>
          <w:rFonts w:ascii="Arial" w:hAnsi="Arial" w:cs="Arial"/>
          <w:sz w:val="18"/>
          <w:szCs w:val="18"/>
          <w:lang w:val="es-ES_tradnl" w:eastAsia="es-ES"/>
        </w:rPr>
        <w:t>G</w:t>
      </w:r>
      <w:r>
        <w:rPr>
          <w:rFonts w:ascii="Arial" w:hAnsi="Arial" w:cs="Arial"/>
          <w:sz w:val="18"/>
          <w:szCs w:val="18"/>
          <w:lang w:val="es-ES_tradnl" w:eastAsia="es-ES"/>
        </w:rPr>
        <w:t xml:space="preserve">estión de </w:t>
      </w:r>
      <w:r w:rsidRPr="001D0E8E">
        <w:rPr>
          <w:rFonts w:ascii="Arial" w:hAnsi="Arial" w:cs="Arial"/>
          <w:sz w:val="18"/>
          <w:szCs w:val="18"/>
          <w:lang w:val="es-ES_tradnl" w:eastAsia="es-ES"/>
        </w:rPr>
        <w:t>P</w:t>
      </w:r>
      <w:r>
        <w:rPr>
          <w:rFonts w:ascii="Arial" w:hAnsi="Arial" w:cs="Arial"/>
          <w:sz w:val="18"/>
          <w:szCs w:val="18"/>
          <w:lang w:val="es-ES_tradnl" w:eastAsia="es-ES"/>
        </w:rPr>
        <w:t>royectos</w:t>
      </w:r>
      <w:r w:rsidRPr="001D0E8E">
        <w:rPr>
          <w:rFonts w:ascii="Arial" w:hAnsi="Arial" w:cs="Arial"/>
          <w:sz w:val="18"/>
          <w:szCs w:val="18"/>
          <w:lang w:val="es-ES_tradnl" w:eastAsia="es-ES"/>
        </w:rPr>
        <w:t xml:space="preserve"> con fecha de inicio y cierre registrada.</w:t>
      </w:r>
    </w:p>
  </w:footnote>
  <w:footnote w:id="29">
    <w:p w:rsidR="00993663" w:rsidRPr="00C434B0" w:rsidRDefault="00993663" w:rsidP="00F02DED">
      <w:pPr>
        <w:pStyle w:val="FootnoteText"/>
      </w:pPr>
      <w:r w:rsidRPr="00B722A7">
        <w:rPr>
          <w:rStyle w:val="FootnoteReference"/>
          <w:rFonts w:ascii="Arial" w:hAnsi="Arial" w:cs="Arial"/>
          <w:sz w:val="18"/>
          <w:szCs w:val="18"/>
        </w:rPr>
        <w:footnoteRef/>
      </w:r>
      <w:r w:rsidRPr="00B722A7">
        <w:rPr>
          <w:rFonts w:ascii="Arial" w:hAnsi="Arial" w:cs="Arial"/>
          <w:sz w:val="18"/>
          <w:szCs w:val="18"/>
        </w:rPr>
        <w:t xml:space="preserve"> </w:t>
      </w:r>
      <w:hyperlink r:id="rId1" w:history="1">
        <w:r w:rsidRPr="00C434B0">
          <w:rPr>
            <w:rStyle w:val="Hyperlink"/>
            <w:rFonts w:ascii="Arial" w:hAnsi="Arial" w:cs="Arial"/>
            <w:sz w:val="18"/>
            <w:szCs w:val="18"/>
          </w:rPr>
          <w:t>http://www.anii.org.uy/web/sites/default/files/files/N%C2%BA%201%20Evaluaci%C3%B3n%20del%20Programa%20Apoyo%20a%20Emprendedores%20Innovadores%20vd.pdf</w:t>
        </w:r>
      </w:hyperlink>
      <w:r>
        <w:t xml:space="preserve"> </w:t>
      </w:r>
    </w:p>
  </w:footnote>
  <w:footnote w:id="30">
    <w:p w:rsidR="00993663" w:rsidRPr="00D0126E" w:rsidRDefault="00993663" w:rsidP="007B0FE8">
      <w:pPr>
        <w:pStyle w:val="FootnoteText"/>
        <w:rPr>
          <w:rFonts w:ascii="Arial" w:hAnsi="Arial" w:cs="Arial"/>
          <w:sz w:val="18"/>
          <w:szCs w:val="18"/>
        </w:rPr>
      </w:pPr>
      <w:r w:rsidRPr="00D0126E">
        <w:rPr>
          <w:rStyle w:val="FootnoteReference"/>
          <w:rFonts w:ascii="Arial" w:hAnsi="Arial" w:cs="Arial"/>
          <w:sz w:val="18"/>
          <w:szCs w:val="18"/>
        </w:rPr>
        <w:footnoteRef/>
      </w:r>
      <w:r w:rsidRPr="00D0126E">
        <w:rPr>
          <w:rFonts w:ascii="Arial" w:hAnsi="Arial" w:cs="Arial"/>
          <w:sz w:val="18"/>
          <w:szCs w:val="18"/>
        </w:rPr>
        <w:t xml:space="preserve"> Fondo Clemente Estable 2007, abierto el 14 de Noviembre de 2007.</w:t>
      </w:r>
    </w:p>
  </w:footnote>
  <w:footnote w:id="31">
    <w:p w:rsidR="00993663" w:rsidRPr="00146AAD" w:rsidRDefault="00993663" w:rsidP="007B0FE8">
      <w:pPr>
        <w:pStyle w:val="FootnoteText"/>
        <w:jc w:val="both"/>
        <w:rPr>
          <w:rFonts w:ascii="Arial" w:hAnsi="Arial" w:cs="Arial"/>
          <w:sz w:val="18"/>
          <w:szCs w:val="18"/>
        </w:rPr>
      </w:pPr>
      <w:r w:rsidRPr="00146AAD">
        <w:rPr>
          <w:rStyle w:val="FootnoteReference"/>
          <w:rFonts w:ascii="Arial" w:hAnsi="Arial" w:cs="Arial"/>
          <w:sz w:val="18"/>
          <w:szCs w:val="18"/>
        </w:rPr>
        <w:footnoteRef/>
      </w:r>
      <w:r w:rsidRPr="00146AAD">
        <w:rPr>
          <w:rFonts w:ascii="Arial" w:hAnsi="Arial" w:cs="Arial"/>
          <w:sz w:val="18"/>
          <w:szCs w:val="18"/>
        </w:rPr>
        <w:t xml:space="preserve"> Se considera a todos los integrantes con excepción de recursos “a contratar”</w:t>
      </w:r>
      <w:r>
        <w:rPr>
          <w:rFonts w:ascii="Arial" w:hAnsi="Arial" w:cs="Arial"/>
          <w:sz w:val="18"/>
          <w:szCs w:val="18"/>
        </w:rPr>
        <w:t xml:space="preserve"> y “profesores visitantes”</w:t>
      </w:r>
      <w:r w:rsidRPr="00146AAD">
        <w:rPr>
          <w:rFonts w:ascii="Arial" w:hAnsi="Arial" w:cs="Arial"/>
          <w:sz w:val="18"/>
          <w:szCs w:val="18"/>
        </w:rPr>
        <w:t>, y se excluyen reiteraciones cuando la misma persona</w:t>
      </w:r>
      <w:r>
        <w:rPr>
          <w:rFonts w:ascii="Arial" w:hAnsi="Arial" w:cs="Arial"/>
          <w:sz w:val="18"/>
          <w:szCs w:val="18"/>
        </w:rPr>
        <w:t xml:space="preserve"> se postula a más de un instrumento</w:t>
      </w:r>
      <w:r w:rsidRPr="00146AAD">
        <w:rPr>
          <w:rFonts w:ascii="Arial" w:hAnsi="Arial" w:cs="Arial"/>
          <w:sz w:val="18"/>
          <w:szCs w:val="18"/>
        </w:rPr>
        <w:t>. Para los proyectos de investigación se incluye: Responsable Científico, Co-Responsable Científico,</w:t>
      </w:r>
      <w:r>
        <w:rPr>
          <w:rFonts w:ascii="Arial" w:hAnsi="Arial" w:cs="Arial"/>
          <w:sz w:val="18"/>
          <w:szCs w:val="18"/>
        </w:rPr>
        <w:t xml:space="preserve"> </w:t>
      </w:r>
      <w:r w:rsidRPr="00146AAD">
        <w:rPr>
          <w:rFonts w:ascii="Arial" w:hAnsi="Arial" w:cs="Arial"/>
          <w:sz w:val="18"/>
          <w:szCs w:val="18"/>
        </w:rPr>
        <w:t>Investigador, Consultor, Orientador, Co-Orientador</w:t>
      </w:r>
      <w:r>
        <w:rPr>
          <w:rFonts w:ascii="Arial" w:hAnsi="Arial" w:cs="Arial"/>
          <w:sz w:val="18"/>
          <w:szCs w:val="18"/>
        </w:rPr>
        <w:t>, Técnicos y Técnicos de Apoyo</w:t>
      </w:r>
      <w:r w:rsidRPr="00146AAD">
        <w:rPr>
          <w:rFonts w:ascii="Arial" w:hAnsi="Arial" w:cs="Arial"/>
          <w:sz w:val="18"/>
          <w:szCs w:val="18"/>
        </w:rPr>
        <w:t xml:space="preserve">; en los de </w:t>
      </w:r>
      <w:r>
        <w:rPr>
          <w:rFonts w:ascii="Arial" w:hAnsi="Arial" w:cs="Arial"/>
          <w:sz w:val="18"/>
          <w:szCs w:val="18"/>
        </w:rPr>
        <w:t xml:space="preserve">PCTI </w:t>
      </w:r>
      <w:r w:rsidRPr="00146AAD">
        <w:rPr>
          <w:rFonts w:ascii="Arial" w:hAnsi="Arial" w:cs="Arial"/>
          <w:sz w:val="18"/>
          <w:szCs w:val="18"/>
        </w:rPr>
        <w:t>a los responsables de la ejecución, Consultor, Técnico de Apoyo mientras que en el Sistema Nacional de Investigadores a los solicitantes.</w:t>
      </w:r>
    </w:p>
  </w:footnote>
  <w:footnote w:id="32">
    <w:p w:rsidR="00993663" w:rsidRDefault="00993663" w:rsidP="007B0FE8">
      <w:pPr>
        <w:pStyle w:val="FootnoteText"/>
        <w:jc w:val="both"/>
      </w:pPr>
      <w:r w:rsidRPr="00146AAD">
        <w:rPr>
          <w:rStyle w:val="FootnoteReference"/>
          <w:rFonts w:ascii="Arial" w:hAnsi="Arial" w:cs="Arial"/>
          <w:sz w:val="18"/>
          <w:szCs w:val="18"/>
        </w:rPr>
        <w:footnoteRef/>
      </w:r>
      <w:r w:rsidRPr="00146AAD">
        <w:rPr>
          <w:rFonts w:ascii="Arial" w:hAnsi="Arial" w:cs="Arial"/>
          <w:sz w:val="18"/>
          <w:szCs w:val="18"/>
        </w:rPr>
        <w:t xml:space="preserve"> No se </w:t>
      </w:r>
      <w:r>
        <w:rPr>
          <w:rFonts w:ascii="Arial" w:hAnsi="Arial" w:cs="Arial"/>
          <w:sz w:val="18"/>
          <w:szCs w:val="18"/>
        </w:rPr>
        <w:t xml:space="preserve">considera la </w:t>
      </w:r>
      <w:r w:rsidRPr="00146AAD">
        <w:rPr>
          <w:rFonts w:ascii="Arial" w:hAnsi="Arial" w:cs="Arial"/>
          <w:sz w:val="18"/>
          <w:szCs w:val="18"/>
        </w:rPr>
        <w:t xml:space="preserve">demanda de PCTI debido a que </w:t>
      </w:r>
      <w:r>
        <w:rPr>
          <w:rFonts w:ascii="Arial" w:hAnsi="Arial" w:cs="Arial"/>
          <w:sz w:val="18"/>
          <w:szCs w:val="18"/>
        </w:rPr>
        <w:t xml:space="preserve">sus </w:t>
      </w:r>
      <w:r w:rsidRPr="00146AAD">
        <w:rPr>
          <w:rFonts w:ascii="Arial" w:hAnsi="Arial" w:cs="Arial"/>
          <w:sz w:val="18"/>
          <w:szCs w:val="18"/>
        </w:rPr>
        <w:t xml:space="preserve">postulantes no </w:t>
      </w:r>
      <w:r>
        <w:rPr>
          <w:rFonts w:ascii="Arial" w:hAnsi="Arial" w:cs="Arial"/>
          <w:sz w:val="18"/>
          <w:szCs w:val="18"/>
        </w:rPr>
        <w:t xml:space="preserve">resultan en última instancia </w:t>
      </w:r>
      <w:r w:rsidRPr="00146AAD">
        <w:rPr>
          <w:rFonts w:ascii="Arial" w:hAnsi="Arial" w:cs="Arial"/>
          <w:sz w:val="18"/>
          <w:szCs w:val="18"/>
        </w:rPr>
        <w:t>los beneficiarios de los proyectos (la promoción de la investigación se realiza sobre público en general).</w:t>
      </w:r>
      <w:r>
        <w:rPr>
          <w:rFonts w:ascii="Arial" w:hAnsi="Arial" w:cs="Arial"/>
          <w:sz w:val="18"/>
          <w:szCs w:val="18"/>
        </w:rPr>
        <w:t xml:space="preserve"> </w:t>
      </w:r>
      <w:r w:rsidRPr="00146AAD">
        <w:rPr>
          <w:rFonts w:ascii="Arial" w:hAnsi="Arial" w:cs="Arial"/>
          <w:sz w:val="18"/>
          <w:szCs w:val="18"/>
        </w:rPr>
        <w:t>Por otra parte el perfil de las Instituciones demandantes resulta heterogéneo respecto al resto del conjunto destacando particularmente el peso del sector privado.</w:t>
      </w:r>
    </w:p>
  </w:footnote>
  <w:footnote w:id="33">
    <w:p w:rsidR="00993663" w:rsidRPr="001045C1" w:rsidRDefault="00993663" w:rsidP="007B0FE8">
      <w:pPr>
        <w:pStyle w:val="FootnoteText"/>
        <w:jc w:val="both"/>
        <w:rPr>
          <w:rFonts w:ascii="Arial" w:hAnsi="Arial" w:cs="Arial"/>
          <w:sz w:val="18"/>
          <w:szCs w:val="18"/>
        </w:rPr>
      </w:pPr>
      <w:r w:rsidRPr="001045C1">
        <w:rPr>
          <w:rStyle w:val="FootnoteReference"/>
          <w:rFonts w:ascii="Arial" w:hAnsi="Arial" w:cs="Arial"/>
          <w:sz w:val="18"/>
          <w:szCs w:val="18"/>
        </w:rPr>
        <w:footnoteRef/>
      </w:r>
      <w:r w:rsidRPr="001045C1">
        <w:rPr>
          <w:rFonts w:ascii="Arial" w:hAnsi="Arial" w:cs="Arial"/>
          <w:sz w:val="18"/>
          <w:szCs w:val="18"/>
        </w:rPr>
        <w:t xml:space="preserve"> </w:t>
      </w:r>
      <w:r>
        <w:rPr>
          <w:rFonts w:ascii="Arial" w:hAnsi="Arial" w:cs="Arial"/>
          <w:sz w:val="18"/>
          <w:szCs w:val="18"/>
        </w:rPr>
        <w:t>Se abordarán a partir de aquí sólo los resultados relativos a ingresos, ya que las permanencias y re-categorizaciones reevalúan a beneficiarios y no a postulantes presentando indicadores diferentes.</w:t>
      </w:r>
    </w:p>
  </w:footnote>
  <w:footnote w:id="34">
    <w:p w:rsidR="00993663" w:rsidRPr="000A1512" w:rsidRDefault="00993663" w:rsidP="007B0FE8">
      <w:pPr>
        <w:pStyle w:val="Default"/>
        <w:jc w:val="both"/>
      </w:pPr>
      <w:r w:rsidRPr="000A1512">
        <w:rPr>
          <w:rStyle w:val="FootnoteReference"/>
          <w:sz w:val="18"/>
          <w:szCs w:val="18"/>
        </w:rPr>
        <w:footnoteRef/>
      </w:r>
      <w:r w:rsidRPr="000A1512">
        <w:rPr>
          <w:sz w:val="18"/>
          <w:szCs w:val="18"/>
        </w:rPr>
        <w:t xml:space="preserve"> El FSE financia proyectos </w:t>
      </w:r>
      <w:r w:rsidRPr="000A1512">
        <w:rPr>
          <w:sz w:val="18"/>
          <w:szCs w:val="18"/>
          <w:lang w:val="es-ES"/>
        </w:rPr>
        <w:t>por un máximo USD 100.000 (aunque se prevé para casos excepcionales y bien fundamentados</w:t>
      </w:r>
      <w:r>
        <w:rPr>
          <w:sz w:val="18"/>
          <w:szCs w:val="18"/>
          <w:lang w:val="es-ES"/>
        </w:rPr>
        <w:t xml:space="preserve"> el financiamiento </w:t>
      </w:r>
      <w:r w:rsidRPr="000A1512">
        <w:rPr>
          <w:sz w:val="18"/>
          <w:szCs w:val="18"/>
          <w:lang w:val="es-ES"/>
        </w:rPr>
        <w:t xml:space="preserve">hasta </w:t>
      </w:r>
      <w:r>
        <w:rPr>
          <w:sz w:val="18"/>
          <w:szCs w:val="18"/>
          <w:lang w:val="es-ES"/>
        </w:rPr>
        <w:t xml:space="preserve">un máximo de </w:t>
      </w:r>
      <w:r w:rsidRPr="000A1512">
        <w:rPr>
          <w:sz w:val="18"/>
          <w:szCs w:val="18"/>
          <w:lang w:val="es-ES"/>
        </w:rPr>
        <w:t xml:space="preserve">USD 180.000, no se aprobaron propuestas amparadas en esta opción), y </w:t>
      </w:r>
      <w:r w:rsidRPr="000A1512">
        <w:rPr>
          <w:sz w:val="18"/>
          <w:szCs w:val="18"/>
        </w:rPr>
        <w:t xml:space="preserve">EQC financia proyectos entre </w:t>
      </w:r>
      <w:r w:rsidRPr="000A1512">
        <w:rPr>
          <w:sz w:val="18"/>
          <w:szCs w:val="18"/>
          <w:lang w:val="es-ES"/>
        </w:rPr>
        <w:t>USD 50.000  y USD 500.000</w:t>
      </w:r>
      <w:r>
        <w:rPr>
          <w:sz w:val="18"/>
          <w:szCs w:val="18"/>
          <w:lang w:val="es-ES"/>
        </w:rPr>
        <w:t>.</w:t>
      </w:r>
      <w:r>
        <w:rPr>
          <w:lang w:val="es-ES"/>
        </w:rPr>
        <w:t xml:space="preserve"> </w:t>
      </w:r>
    </w:p>
  </w:footnote>
  <w:footnote w:id="35">
    <w:p w:rsidR="00993663" w:rsidRPr="003C70E9" w:rsidRDefault="00993663" w:rsidP="007B0FE8">
      <w:pPr>
        <w:pStyle w:val="FootnoteText"/>
        <w:rPr>
          <w:rFonts w:ascii="Arial" w:hAnsi="Arial" w:cs="Arial"/>
          <w:sz w:val="18"/>
          <w:szCs w:val="18"/>
        </w:rPr>
      </w:pPr>
      <w:r w:rsidRPr="003C70E9">
        <w:rPr>
          <w:rStyle w:val="FootnoteReference"/>
          <w:rFonts w:ascii="Arial" w:hAnsi="Arial" w:cs="Arial"/>
          <w:sz w:val="18"/>
          <w:szCs w:val="18"/>
        </w:rPr>
        <w:footnoteRef/>
      </w:r>
      <w:r w:rsidRPr="003C70E9">
        <w:rPr>
          <w:rFonts w:ascii="Arial" w:hAnsi="Arial" w:cs="Arial"/>
          <w:sz w:val="18"/>
          <w:szCs w:val="18"/>
        </w:rPr>
        <w:t xml:space="preserve"> Todos los indicadores clasificados según año de contrato. </w:t>
      </w:r>
    </w:p>
  </w:footnote>
  <w:footnote w:id="36">
    <w:p w:rsidR="00993663" w:rsidRPr="005407E1" w:rsidRDefault="00993663" w:rsidP="007B0FE8">
      <w:pPr>
        <w:pStyle w:val="FootnoteText"/>
        <w:rPr>
          <w:rFonts w:ascii="Arial" w:hAnsi="Arial" w:cs="Arial"/>
        </w:rPr>
      </w:pPr>
      <w:r w:rsidRPr="005407E1">
        <w:rPr>
          <w:rStyle w:val="FootnoteReference"/>
          <w:rFonts w:ascii="Arial" w:hAnsi="Arial" w:cs="Arial"/>
        </w:rPr>
        <w:footnoteRef/>
      </w:r>
      <w:r w:rsidRPr="005407E1">
        <w:rPr>
          <w:rFonts w:ascii="Arial" w:hAnsi="Arial" w:cs="Arial"/>
        </w:rPr>
        <w:t xml:space="preserve"> Datos anteriores no disponibles para la fecha del primer pago.</w:t>
      </w:r>
    </w:p>
  </w:footnote>
  <w:footnote w:id="37">
    <w:p w:rsidR="00993663" w:rsidRDefault="00993663" w:rsidP="00EA53C0">
      <w:pPr>
        <w:pStyle w:val="FootnoteText"/>
        <w:jc w:val="both"/>
      </w:pPr>
      <w:r w:rsidRPr="008B0090">
        <w:rPr>
          <w:rFonts w:cstheme="minorHAnsi"/>
          <w:sz w:val="16"/>
          <w:szCs w:val="16"/>
        </w:rPr>
        <w:footnoteRef/>
      </w:r>
      <w:r w:rsidRPr="0006045F">
        <w:rPr>
          <w:rFonts w:ascii="Arial" w:hAnsi="Arial" w:cs="Arial"/>
          <w:sz w:val="18"/>
          <w:szCs w:val="18"/>
        </w:rPr>
        <w:t xml:space="preserve"> Las bases del instrumento permiten la postulación de personas que ya hayan sido beneficiarias, aunque hay prioridad para los nuevos postulantes</w:t>
      </w:r>
      <w:r>
        <w:rPr>
          <w:rFonts w:ascii="Arial" w:hAnsi="Arial" w:cs="Arial"/>
          <w:sz w:val="18"/>
          <w:szCs w:val="18"/>
        </w:rPr>
        <w:t>.</w:t>
      </w:r>
    </w:p>
  </w:footnote>
  <w:footnote w:id="38">
    <w:p w:rsidR="00993663" w:rsidRDefault="00993663" w:rsidP="00EA53C0">
      <w:pPr>
        <w:pStyle w:val="FootnoteText"/>
      </w:pPr>
      <w:r>
        <w:rPr>
          <w:rStyle w:val="FootnoteReference"/>
        </w:rPr>
        <w:footnoteRef/>
      </w:r>
      <w:r>
        <w:t xml:space="preserve"> </w:t>
      </w:r>
      <w:r w:rsidRPr="008B0090">
        <w:rPr>
          <w:rFonts w:ascii="Arial" w:hAnsi="Arial" w:cs="Arial"/>
          <w:sz w:val="18"/>
          <w:szCs w:val="18"/>
        </w:rPr>
        <w:t>No hay postulaciones rechazadas en esta categoría</w:t>
      </w:r>
    </w:p>
  </w:footnote>
  <w:footnote w:id="39">
    <w:p w:rsidR="00993663" w:rsidRPr="008B0090" w:rsidRDefault="00993663" w:rsidP="00EA53C0">
      <w:pPr>
        <w:pStyle w:val="FootnoteText"/>
        <w:rPr>
          <w:rFonts w:ascii="Arial" w:hAnsi="Arial" w:cs="Arial"/>
          <w:sz w:val="18"/>
          <w:szCs w:val="18"/>
        </w:rPr>
      </w:pPr>
      <w:r>
        <w:rPr>
          <w:rStyle w:val="FootnoteReference"/>
        </w:rPr>
        <w:footnoteRef/>
      </w:r>
      <w:r>
        <w:t xml:space="preserve"> </w:t>
      </w:r>
      <w:r w:rsidRPr="008B0090">
        <w:rPr>
          <w:rFonts w:ascii="Arial" w:hAnsi="Arial" w:cs="Arial"/>
          <w:sz w:val="18"/>
          <w:szCs w:val="18"/>
        </w:rPr>
        <w:t>No hay postulaciones rechazadas en esta categoría</w:t>
      </w:r>
    </w:p>
  </w:footnote>
  <w:footnote w:id="40">
    <w:p w:rsidR="00993663" w:rsidRPr="0061780E" w:rsidRDefault="00993663" w:rsidP="00EA53C0">
      <w:pPr>
        <w:pStyle w:val="FootnoteText"/>
        <w:jc w:val="both"/>
        <w:rPr>
          <w:rFonts w:ascii="Arial" w:hAnsi="Arial" w:cs="Arial"/>
          <w:sz w:val="18"/>
          <w:szCs w:val="18"/>
        </w:rPr>
      </w:pPr>
      <w:r w:rsidRPr="0061780E">
        <w:rPr>
          <w:rStyle w:val="FootnoteReference"/>
          <w:rFonts w:ascii="Arial" w:hAnsi="Arial" w:cs="Arial"/>
          <w:sz w:val="18"/>
          <w:szCs w:val="18"/>
        </w:rPr>
        <w:footnoteRef/>
      </w:r>
      <w:r w:rsidRPr="0061780E">
        <w:rPr>
          <w:rFonts w:ascii="Arial" w:hAnsi="Arial" w:cs="Arial"/>
          <w:sz w:val="18"/>
          <w:szCs w:val="18"/>
        </w:rPr>
        <w:t xml:space="preserve"> Toda esta sección se concentra en los instrumentos que son evaluados por la Agencia, es decir que los instrumentos de Becas Harvard del año 2012, Becas Fullbright y Becas Unesco – IHE no son tenidos en cuenta. Por este motivo, los números acumulados pueden diferir de aquellos presentados en los cuadros 3.2 y 3.3 que sí consideran todos los proyectos financiados por ANII más allá de dónde se realice su evaluación.</w:t>
      </w:r>
    </w:p>
  </w:footnote>
  <w:footnote w:id="41">
    <w:p w:rsidR="00993663" w:rsidRPr="0061780E" w:rsidRDefault="00993663" w:rsidP="00EA53C0">
      <w:pPr>
        <w:pStyle w:val="FootnoteText"/>
        <w:jc w:val="both"/>
        <w:rPr>
          <w:rFonts w:ascii="Arial" w:hAnsi="Arial" w:cs="Arial"/>
          <w:sz w:val="18"/>
          <w:szCs w:val="18"/>
        </w:rPr>
      </w:pPr>
      <w:r w:rsidRPr="0061780E">
        <w:rPr>
          <w:rStyle w:val="FootnoteReference"/>
          <w:rFonts w:ascii="Arial" w:hAnsi="Arial" w:cs="Arial"/>
          <w:sz w:val="18"/>
          <w:szCs w:val="18"/>
        </w:rPr>
        <w:footnoteRef/>
      </w:r>
      <w:r w:rsidRPr="0061780E">
        <w:rPr>
          <w:rFonts w:ascii="Arial" w:hAnsi="Arial" w:cs="Arial"/>
          <w:sz w:val="18"/>
          <w:szCs w:val="18"/>
        </w:rPr>
        <w:t xml:space="preserve"> La tasa de rechazo se calcula como la proporción de rechazados sobre el total de proyectos pertinentes, los cuales a su vez son obtenidos a partir de la tasa de pertinencia encontrada en los distintos Informes de Seguimiento. </w:t>
      </w:r>
    </w:p>
  </w:footnote>
  <w:footnote w:id="42">
    <w:p w:rsidR="00993663" w:rsidRPr="00F937ED" w:rsidRDefault="00993663" w:rsidP="00EA53C0">
      <w:pPr>
        <w:pStyle w:val="FootnoteText"/>
        <w:jc w:val="both"/>
        <w:rPr>
          <w:rFonts w:ascii="Arial" w:hAnsi="Arial" w:cs="Arial"/>
          <w:sz w:val="18"/>
          <w:szCs w:val="18"/>
        </w:rPr>
      </w:pPr>
      <w:r w:rsidRPr="00F937ED">
        <w:rPr>
          <w:rStyle w:val="FootnoteReference"/>
          <w:rFonts w:ascii="Arial" w:hAnsi="Arial" w:cs="Arial"/>
          <w:sz w:val="18"/>
          <w:szCs w:val="18"/>
        </w:rPr>
        <w:footnoteRef/>
      </w:r>
      <w:r w:rsidRPr="00F937ED">
        <w:rPr>
          <w:rFonts w:ascii="Arial" w:hAnsi="Arial" w:cs="Arial"/>
          <w:sz w:val="18"/>
          <w:szCs w:val="18"/>
        </w:rPr>
        <w:t xml:space="preserve"> El proceso de evaluación de las propuestas de Movilidad Cooperación Internacional no es realizado por la ANII por lo que no se incluye en el análisis.</w:t>
      </w:r>
    </w:p>
  </w:footnote>
  <w:footnote w:id="43">
    <w:p w:rsidR="00993663" w:rsidRPr="00F937ED" w:rsidRDefault="00993663" w:rsidP="00F937ED">
      <w:pPr>
        <w:pStyle w:val="FootnoteText"/>
        <w:rPr>
          <w:rFonts w:ascii="Arial" w:hAnsi="Arial" w:cs="Arial"/>
          <w:sz w:val="18"/>
          <w:szCs w:val="18"/>
        </w:rPr>
      </w:pPr>
      <w:r w:rsidRPr="00F937ED">
        <w:rPr>
          <w:rStyle w:val="FootnoteReference"/>
          <w:rFonts w:ascii="Arial" w:hAnsi="Arial" w:cs="Arial"/>
          <w:sz w:val="18"/>
          <w:szCs w:val="18"/>
        </w:rPr>
        <w:footnoteRef/>
      </w:r>
      <w:r w:rsidRPr="00F937ED">
        <w:rPr>
          <w:rFonts w:ascii="Arial" w:hAnsi="Arial" w:cs="Arial"/>
          <w:sz w:val="18"/>
          <w:szCs w:val="18"/>
        </w:rPr>
        <w:t xml:space="preserve"> Los instrumentos de Vinculación con Científicos y Tecnólogos, Acortando Distancias, Posgrados Nacionales y ambas modalidades de Mercosur Educativo no pudieron ser analizadas debido a que las fechas correspondientes no se encontraban cargadas en el sistema.</w:t>
      </w:r>
    </w:p>
  </w:footnote>
  <w:footnote w:id="44">
    <w:p w:rsidR="00993663" w:rsidRPr="00837887" w:rsidRDefault="00993663" w:rsidP="00EA53C0">
      <w:pPr>
        <w:pStyle w:val="FootnoteText"/>
        <w:jc w:val="both"/>
        <w:rPr>
          <w:rFonts w:ascii="Arial" w:hAnsi="Arial" w:cs="Arial"/>
          <w:sz w:val="18"/>
          <w:szCs w:val="18"/>
        </w:rPr>
      </w:pPr>
      <w:r w:rsidRPr="00837887">
        <w:rPr>
          <w:rStyle w:val="FootnoteReference"/>
          <w:rFonts w:ascii="Arial" w:hAnsi="Arial" w:cs="Arial"/>
          <w:sz w:val="18"/>
          <w:szCs w:val="18"/>
        </w:rPr>
        <w:footnoteRef/>
      </w:r>
      <w:r w:rsidRPr="00837887">
        <w:rPr>
          <w:rFonts w:ascii="Arial" w:hAnsi="Arial" w:cs="Arial"/>
          <w:sz w:val="18"/>
          <w:szCs w:val="18"/>
        </w:rPr>
        <w:t xml:space="preserve"> En institución se omite la categoría “Sin dato” que constituye el 11,5% de los casos.</w:t>
      </w:r>
    </w:p>
  </w:footnote>
  <w:footnote w:id="45">
    <w:p w:rsidR="00993663" w:rsidRPr="00AF0AE8" w:rsidRDefault="00993663" w:rsidP="00EA53C0">
      <w:pPr>
        <w:pStyle w:val="FootnoteText"/>
        <w:jc w:val="both"/>
        <w:rPr>
          <w:rFonts w:ascii="Arial" w:hAnsi="Arial" w:cs="Arial"/>
          <w:sz w:val="18"/>
          <w:szCs w:val="18"/>
        </w:rPr>
      </w:pPr>
      <w:r w:rsidRPr="00AF0AE8">
        <w:rPr>
          <w:rStyle w:val="FootnoteReference"/>
          <w:rFonts w:ascii="Arial" w:hAnsi="Arial" w:cs="Arial"/>
          <w:sz w:val="18"/>
          <w:szCs w:val="18"/>
        </w:rPr>
        <w:footnoteRef/>
      </w:r>
      <w:r w:rsidRPr="00AF0AE8">
        <w:rPr>
          <w:rFonts w:ascii="Arial" w:hAnsi="Arial" w:cs="Arial"/>
          <w:sz w:val="18"/>
          <w:szCs w:val="18"/>
        </w:rPr>
        <w:t xml:space="preserve"> Debe destacarse que el instrumento de Movilidad Capacitación financia proyectos únicamente dentro de esta área tecnológica.</w:t>
      </w:r>
    </w:p>
  </w:footnote>
  <w:footnote w:id="46">
    <w:p w:rsidR="00993663" w:rsidRDefault="00993663" w:rsidP="00EA53C0">
      <w:pPr>
        <w:pStyle w:val="FootnoteText"/>
        <w:jc w:val="both"/>
      </w:pPr>
      <w:r w:rsidRPr="00AF0AE8">
        <w:rPr>
          <w:rStyle w:val="FootnoteReference"/>
          <w:rFonts w:ascii="Arial" w:hAnsi="Arial" w:cs="Arial"/>
          <w:sz w:val="18"/>
          <w:szCs w:val="18"/>
        </w:rPr>
        <w:footnoteRef/>
      </w:r>
      <w:r w:rsidRPr="00AF0AE8">
        <w:rPr>
          <w:rFonts w:ascii="Arial" w:hAnsi="Arial" w:cs="Arial"/>
          <w:sz w:val="18"/>
          <w:szCs w:val="18"/>
        </w:rPr>
        <w:t xml:space="preserve"> Se excluye la categoría “Sin dato”.</w:t>
      </w:r>
    </w:p>
  </w:footnote>
  <w:footnote w:id="47">
    <w:p w:rsidR="00993663" w:rsidRPr="001045C1" w:rsidRDefault="00993663" w:rsidP="00EA53C0">
      <w:pPr>
        <w:pStyle w:val="FootnoteText"/>
        <w:jc w:val="both"/>
        <w:rPr>
          <w:rFonts w:ascii="Arial" w:hAnsi="Arial" w:cs="Arial"/>
          <w:sz w:val="18"/>
          <w:szCs w:val="18"/>
        </w:rPr>
      </w:pPr>
      <w:r w:rsidRPr="001045C1">
        <w:rPr>
          <w:rStyle w:val="FootnoteReference"/>
          <w:rFonts w:ascii="Arial" w:hAnsi="Arial" w:cs="Arial"/>
          <w:sz w:val="18"/>
          <w:szCs w:val="18"/>
        </w:rPr>
        <w:footnoteRef/>
      </w:r>
      <w:r w:rsidRPr="001045C1">
        <w:rPr>
          <w:rFonts w:ascii="Arial" w:hAnsi="Arial" w:cs="Arial"/>
          <w:sz w:val="18"/>
          <w:szCs w:val="18"/>
        </w:rPr>
        <w:t>Se analizaron únicamente los casos para los que se contaba en el sistema con fecha de cierre registrada.</w:t>
      </w:r>
    </w:p>
  </w:footnote>
  <w:footnote w:id="48">
    <w:p w:rsidR="00993663" w:rsidRPr="002C26AA" w:rsidRDefault="00993663" w:rsidP="00335FAD">
      <w:pPr>
        <w:pStyle w:val="FootnoteText"/>
        <w:rPr>
          <w:rFonts w:ascii="Arial" w:hAnsi="Arial" w:cs="Arial"/>
          <w:sz w:val="18"/>
          <w:szCs w:val="18"/>
        </w:rPr>
      </w:pPr>
      <w:r w:rsidRPr="004F2529">
        <w:rPr>
          <w:rStyle w:val="FootnoteReference"/>
          <w:rFonts w:ascii="Arial" w:hAnsi="Arial" w:cs="Arial"/>
          <w:sz w:val="18"/>
          <w:szCs w:val="18"/>
        </w:rPr>
        <w:footnoteRef/>
      </w:r>
      <w:r w:rsidRPr="004F2529">
        <w:rPr>
          <w:rFonts w:ascii="Arial" w:hAnsi="Arial" w:cs="Arial"/>
          <w:sz w:val="18"/>
          <w:szCs w:val="18"/>
        </w:rPr>
        <w:t xml:space="preserve"> Elaborado por el Gerente del Área de Operaciones</w:t>
      </w:r>
    </w:p>
  </w:footnote>
  <w:footnote w:id="49">
    <w:p w:rsidR="00993663" w:rsidRPr="002C26AA" w:rsidRDefault="00993663" w:rsidP="00D74EE9">
      <w:pPr>
        <w:pStyle w:val="FootnoteText"/>
        <w:rPr>
          <w:rFonts w:ascii="Arial" w:hAnsi="Arial" w:cs="Arial"/>
          <w:sz w:val="18"/>
          <w:szCs w:val="18"/>
        </w:rPr>
      </w:pPr>
      <w:r w:rsidRPr="002F1C4B">
        <w:rPr>
          <w:rStyle w:val="FootnoteReference"/>
          <w:rFonts w:ascii="Arial" w:hAnsi="Arial" w:cs="Arial"/>
          <w:sz w:val="18"/>
          <w:szCs w:val="18"/>
        </w:rPr>
        <w:footnoteRef/>
      </w:r>
      <w:r w:rsidRPr="002F1C4B">
        <w:rPr>
          <w:rFonts w:ascii="Arial" w:hAnsi="Arial" w:cs="Arial"/>
          <w:sz w:val="18"/>
          <w:szCs w:val="18"/>
        </w:rPr>
        <w:t xml:space="preserve"> Elaborado por el Gerente de Administración y Finanzas</w:t>
      </w:r>
    </w:p>
  </w:footnote>
  <w:footnote w:id="50">
    <w:p w:rsidR="00993663" w:rsidRPr="002C26AA" w:rsidRDefault="00993663" w:rsidP="002F1C4B">
      <w:pPr>
        <w:pStyle w:val="FootnoteText"/>
        <w:rPr>
          <w:rFonts w:ascii="Arial" w:hAnsi="Arial" w:cs="Arial"/>
          <w:sz w:val="18"/>
          <w:szCs w:val="18"/>
        </w:rPr>
      </w:pPr>
      <w:r w:rsidRPr="002C26AA">
        <w:rPr>
          <w:rStyle w:val="FootnoteReference"/>
          <w:rFonts w:ascii="Arial" w:hAnsi="Arial" w:cs="Arial"/>
          <w:sz w:val="18"/>
          <w:szCs w:val="18"/>
        </w:rPr>
        <w:footnoteRef/>
      </w:r>
      <w:r w:rsidRPr="002C26AA">
        <w:rPr>
          <w:rFonts w:ascii="Arial" w:hAnsi="Arial" w:cs="Arial"/>
          <w:sz w:val="18"/>
          <w:szCs w:val="18"/>
        </w:rPr>
        <w:t xml:space="preserve"> </w:t>
      </w:r>
      <w:r w:rsidRPr="002C26AA">
        <w:rPr>
          <w:rFonts w:ascii="Arial" w:eastAsia="Calibri" w:hAnsi="Arial" w:cs="Arial"/>
          <w:sz w:val="18"/>
          <w:szCs w:val="18"/>
        </w:rPr>
        <w:t>Elaborado por Unidad de Comunicación Institucional</w:t>
      </w:r>
    </w:p>
  </w:footnote>
  <w:footnote w:id="51">
    <w:p w:rsidR="00993663" w:rsidRPr="002C26AA" w:rsidRDefault="00993663" w:rsidP="009E6F3F">
      <w:pPr>
        <w:pStyle w:val="FootnoteText"/>
        <w:rPr>
          <w:rFonts w:ascii="Arial" w:hAnsi="Arial" w:cs="Arial"/>
          <w:sz w:val="18"/>
          <w:szCs w:val="18"/>
        </w:rPr>
      </w:pPr>
      <w:r w:rsidRPr="002C26AA">
        <w:rPr>
          <w:rStyle w:val="FootnoteReference"/>
          <w:rFonts w:ascii="Arial" w:hAnsi="Arial" w:cs="Arial"/>
          <w:sz w:val="18"/>
          <w:szCs w:val="18"/>
        </w:rPr>
        <w:footnoteRef/>
      </w:r>
      <w:r w:rsidRPr="002C26AA">
        <w:rPr>
          <w:rFonts w:ascii="Arial" w:hAnsi="Arial" w:cs="Arial"/>
          <w:sz w:val="18"/>
          <w:szCs w:val="18"/>
        </w:rPr>
        <w:t xml:space="preserve"> </w:t>
      </w:r>
      <w:r w:rsidRPr="002C26AA">
        <w:rPr>
          <w:rFonts w:ascii="Arial" w:hAnsi="Arial" w:cs="Arial"/>
          <w:sz w:val="18"/>
          <w:szCs w:val="18"/>
          <w:lang w:val="es-ES_tradnl"/>
        </w:rPr>
        <w:t>Elaborado por el Responsable de la Unidad de Cooperación Internacional</w:t>
      </w:r>
    </w:p>
  </w:footnote>
  <w:footnote w:id="52">
    <w:p w:rsidR="00993663" w:rsidRPr="00763D88" w:rsidRDefault="00993663" w:rsidP="00F036E5">
      <w:pPr>
        <w:pStyle w:val="FootnoteText"/>
        <w:rPr>
          <w:rFonts w:ascii="Arial" w:hAnsi="Arial" w:cs="Arial"/>
          <w:sz w:val="18"/>
          <w:szCs w:val="18"/>
        </w:rPr>
      </w:pPr>
      <w:r w:rsidRPr="00763D88">
        <w:rPr>
          <w:rStyle w:val="FootnoteReference"/>
          <w:rFonts w:ascii="Arial" w:hAnsi="Arial" w:cs="Arial"/>
          <w:sz w:val="18"/>
          <w:szCs w:val="18"/>
        </w:rPr>
        <w:footnoteRef/>
      </w:r>
      <w:r w:rsidRPr="00763D88">
        <w:rPr>
          <w:rFonts w:ascii="Arial" w:hAnsi="Arial" w:cs="Arial"/>
          <w:sz w:val="18"/>
          <w:szCs w:val="18"/>
        </w:rPr>
        <w:t xml:space="preserve"> Elaborado por el Responsable de la Unidad de Evaluación</w:t>
      </w:r>
    </w:p>
  </w:footnote>
  <w:footnote w:id="53">
    <w:p w:rsidR="00993663" w:rsidRDefault="00993663" w:rsidP="00F036E5">
      <w:pPr>
        <w:pStyle w:val="FootnoteText"/>
      </w:pPr>
      <w:r>
        <w:rPr>
          <w:rStyle w:val="FootnoteReference"/>
        </w:rPr>
        <w:footnoteRef/>
      </w:r>
      <w:r>
        <w:t xml:space="preserve"> </w:t>
      </w:r>
      <w:r w:rsidRPr="005B52C0">
        <w:t>http://www.anii.org.uy/web/sites/default/files/files/INFORME%20Evaluaci%C3%B3n%20FCE_2007.pdf</w:t>
      </w:r>
    </w:p>
  </w:footnote>
  <w:footnote w:id="54">
    <w:p w:rsidR="00993663" w:rsidRDefault="00993663" w:rsidP="00F036E5">
      <w:pPr>
        <w:pStyle w:val="FootnoteText"/>
      </w:pPr>
      <w:r>
        <w:rPr>
          <w:rStyle w:val="FootnoteReference"/>
        </w:rPr>
        <w:footnoteRef/>
      </w:r>
      <w:r>
        <w:t xml:space="preserve"> </w:t>
      </w:r>
      <w:r w:rsidRPr="005B52C0">
        <w:t>http://www.anii.org.uy/web/sites/default/files/files/Bolet%C3%ADn%20Indicadores%20Ciencia%20y%20Tecnolog%C3%ADa%20-%202013.pdf</w:t>
      </w:r>
    </w:p>
  </w:footnote>
  <w:footnote w:id="55">
    <w:p w:rsidR="00993663" w:rsidRDefault="00993663" w:rsidP="00F036E5">
      <w:pPr>
        <w:pStyle w:val="FootnoteText"/>
      </w:pPr>
      <w:r>
        <w:rPr>
          <w:rStyle w:val="FootnoteReference"/>
        </w:rPr>
        <w:footnoteRef/>
      </w:r>
      <w:r>
        <w:t xml:space="preserve"> </w:t>
      </w:r>
      <w:r w:rsidRPr="005B52C0">
        <w:t>http://www.anii.org.uy/web/sites/default/files/files/ENCUESTA_ACTIVIDADES_INNOVACION_AGROPECUARIA_2007_2009.pdf</w:t>
      </w:r>
    </w:p>
  </w:footnote>
  <w:footnote w:id="56">
    <w:p w:rsidR="00993663" w:rsidRPr="002C26AA" w:rsidRDefault="00993663" w:rsidP="00B81900">
      <w:pPr>
        <w:pStyle w:val="FootnoteText"/>
        <w:rPr>
          <w:rFonts w:ascii="Arial" w:hAnsi="Arial" w:cs="Arial"/>
          <w:sz w:val="18"/>
          <w:szCs w:val="18"/>
        </w:rPr>
      </w:pPr>
      <w:r w:rsidRPr="002C26AA">
        <w:rPr>
          <w:rStyle w:val="FootnoteReference"/>
          <w:rFonts w:ascii="Arial" w:hAnsi="Arial" w:cs="Arial"/>
          <w:sz w:val="18"/>
          <w:szCs w:val="18"/>
        </w:rPr>
        <w:footnoteRef/>
      </w:r>
      <w:r w:rsidRPr="002C26AA">
        <w:rPr>
          <w:rFonts w:ascii="Arial" w:hAnsi="Arial" w:cs="Arial"/>
          <w:sz w:val="18"/>
          <w:szCs w:val="18"/>
        </w:rPr>
        <w:t xml:space="preserve"> Elaborado por el responsable de la Unidad de Gestión de Capital Humano</w:t>
      </w:r>
    </w:p>
  </w:footnote>
  <w:footnote w:id="57">
    <w:p w:rsidR="00993663" w:rsidRPr="002C26AA" w:rsidRDefault="00993663" w:rsidP="002D6B5A">
      <w:pPr>
        <w:pStyle w:val="FootnoteText"/>
        <w:rPr>
          <w:rFonts w:ascii="Arial" w:hAnsi="Arial" w:cs="Arial"/>
          <w:sz w:val="18"/>
          <w:szCs w:val="18"/>
        </w:rPr>
      </w:pPr>
      <w:r w:rsidRPr="002C26AA">
        <w:rPr>
          <w:rStyle w:val="FootnoteReference"/>
          <w:rFonts w:ascii="Arial" w:hAnsi="Arial" w:cs="Arial"/>
          <w:sz w:val="18"/>
          <w:szCs w:val="18"/>
        </w:rPr>
        <w:footnoteRef/>
      </w:r>
      <w:r w:rsidRPr="002C26AA">
        <w:rPr>
          <w:rFonts w:ascii="Arial" w:hAnsi="Arial" w:cs="Arial"/>
          <w:sz w:val="18"/>
          <w:szCs w:val="18"/>
        </w:rPr>
        <w:t xml:space="preserve"> Elaborado por el responsable de la Unidad de Tecnologías de la Información</w:t>
      </w:r>
    </w:p>
  </w:footnote>
  <w:footnote w:id="58">
    <w:p w:rsidR="00993663" w:rsidRPr="00466303" w:rsidRDefault="00993663" w:rsidP="00F71204">
      <w:pPr>
        <w:pStyle w:val="FootnoteText"/>
        <w:rPr>
          <w:rFonts w:ascii="Arial" w:hAnsi="Arial" w:cs="Arial"/>
          <w:sz w:val="18"/>
          <w:szCs w:val="18"/>
        </w:rPr>
      </w:pPr>
      <w:r w:rsidRPr="00466303">
        <w:rPr>
          <w:rStyle w:val="FootnoteReference"/>
          <w:rFonts w:ascii="Arial" w:hAnsi="Arial" w:cs="Arial"/>
          <w:sz w:val="18"/>
          <w:szCs w:val="18"/>
        </w:rPr>
        <w:footnoteRef/>
      </w:r>
      <w:r w:rsidRPr="00466303">
        <w:rPr>
          <w:rFonts w:ascii="Arial" w:hAnsi="Arial" w:cs="Arial"/>
          <w:sz w:val="18"/>
          <w:szCs w:val="18"/>
        </w:rPr>
        <w:t xml:space="preserve"> Elaborado por el Coordinador del Portal TIMBO</w:t>
      </w:r>
    </w:p>
  </w:footnote>
  <w:footnote w:id="59">
    <w:p w:rsidR="00993663" w:rsidRPr="002C26AA" w:rsidRDefault="00993663" w:rsidP="00AD3967">
      <w:pPr>
        <w:pStyle w:val="FootnoteText"/>
        <w:rPr>
          <w:rFonts w:ascii="Arial" w:hAnsi="Arial" w:cs="Arial"/>
          <w:sz w:val="18"/>
          <w:szCs w:val="18"/>
        </w:rPr>
      </w:pPr>
      <w:r w:rsidRPr="002C26AA">
        <w:rPr>
          <w:rStyle w:val="FootnoteReference"/>
          <w:rFonts w:ascii="Arial" w:hAnsi="Arial" w:cs="Arial"/>
          <w:sz w:val="18"/>
          <w:szCs w:val="18"/>
        </w:rPr>
        <w:footnoteRef/>
      </w:r>
      <w:r w:rsidRPr="002C26AA">
        <w:rPr>
          <w:rFonts w:ascii="Arial" w:hAnsi="Arial" w:cs="Arial"/>
          <w:sz w:val="18"/>
          <w:szCs w:val="18"/>
        </w:rPr>
        <w:t xml:space="preserve"> </w:t>
      </w:r>
      <w:r w:rsidRPr="002C26AA">
        <w:rPr>
          <w:rFonts w:ascii="Arial" w:hAnsi="Arial" w:cs="Arial"/>
          <w:sz w:val="18"/>
          <w:szCs w:val="18"/>
          <w:lang w:val="es-ES_tradnl"/>
        </w:rPr>
        <w:t>Elaborado por Adjunta a la Secretaría Ejecutiva integrante del grupo de Proyectos Especiales.</w:t>
      </w:r>
    </w:p>
  </w:footnote>
  <w:footnote w:id="60">
    <w:p w:rsidR="00993663" w:rsidRPr="002C26AA" w:rsidRDefault="00993663" w:rsidP="002C5A21">
      <w:pPr>
        <w:pStyle w:val="FootnoteText"/>
        <w:rPr>
          <w:rFonts w:ascii="Arial" w:hAnsi="Arial" w:cs="Arial"/>
          <w:sz w:val="18"/>
          <w:szCs w:val="18"/>
        </w:rPr>
      </w:pPr>
      <w:r w:rsidRPr="002C26AA">
        <w:rPr>
          <w:rStyle w:val="FootnoteReference"/>
          <w:rFonts w:ascii="Arial" w:hAnsi="Arial" w:cs="Arial"/>
          <w:sz w:val="18"/>
          <w:szCs w:val="18"/>
        </w:rPr>
        <w:footnoteRef/>
      </w:r>
      <w:r w:rsidRPr="002C26AA">
        <w:rPr>
          <w:rFonts w:ascii="Arial" w:hAnsi="Arial" w:cs="Arial"/>
          <w:sz w:val="18"/>
          <w:szCs w:val="18"/>
        </w:rPr>
        <w:t xml:space="preserve"> Elaborado por Gerente de Administración y Finanzas.</w:t>
      </w:r>
    </w:p>
  </w:footnote>
  <w:footnote w:id="61">
    <w:p w:rsidR="00993663" w:rsidRPr="006918EA" w:rsidRDefault="00993663" w:rsidP="00670F71">
      <w:pPr>
        <w:pStyle w:val="FootnoteText"/>
        <w:rPr>
          <w:lang w:val="es-ES"/>
        </w:rPr>
      </w:pPr>
      <w:r>
        <w:rPr>
          <w:rStyle w:val="FootnoteReference"/>
        </w:rPr>
        <w:footnoteRef/>
      </w:r>
      <w:r w:rsidRPr="006918EA">
        <w:rPr>
          <w:lang w:val="es-ES"/>
        </w:rPr>
        <w:t xml:space="preserve"> </w:t>
      </w:r>
      <w:r>
        <w:rPr>
          <w:lang w:val="es-ES"/>
        </w:rPr>
        <w:t>33% menos de 25 años, 35% entre 25 y 35 años, 24% entre 35 y 45 años y 8% mayores de 45 años.</w:t>
      </w:r>
    </w:p>
  </w:footnote>
  <w:footnote w:id="62">
    <w:p w:rsidR="00993663" w:rsidRPr="006918EA" w:rsidRDefault="00993663" w:rsidP="00670F71">
      <w:pPr>
        <w:pStyle w:val="FootnoteText"/>
        <w:rPr>
          <w:lang w:val="es-ES"/>
        </w:rPr>
      </w:pPr>
      <w:r>
        <w:rPr>
          <w:rStyle w:val="FootnoteReference"/>
        </w:rPr>
        <w:footnoteRef/>
      </w:r>
      <w:r w:rsidRPr="006918EA">
        <w:rPr>
          <w:lang w:val="es-ES"/>
        </w:rPr>
        <w:t xml:space="preserve"> </w:t>
      </w:r>
      <w:r>
        <w:rPr>
          <w:lang w:val="es-ES"/>
        </w:rPr>
        <w:t>El 61% de los que no trabaja (28% del total de inscriptos) tiene menos de 25 años.</w:t>
      </w:r>
    </w:p>
  </w:footnote>
  <w:footnote w:id="63">
    <w:p w:rsidR="00993663" w:rsidRPr="00F16CA8" w:rsidRDefault="00993663" w:rsidP="00C90909">
      <w:pPr>
        <w:pStyle w:val="FootnoteText"/>
        <w:rPr>
          <w:lang w:val="es-ES"/>
        </w:rPr>
      </w:pPr>
      <w:r>
        <w:rPr>
          <w:rStyle w:val="FootnoteReference"/>
        </w:rPr>
        <w:footnoteRef/>
      </w:r>
      <w:r w:rsidRPr="00F16CA8">
        <w:rPr>
          <w:lang w:val="es-ES"/>
        </w:rPr>
        <w:t xml:space="preserve"> </w:t>
      </w:r>
      <w:r>
        <w:rPr>
          <w:lang w:val="es-ES"/>
        </w:rPr>
        <w:t xml:space="preserve">El contenido de los boletines está disponible en </w:t>
      </w:r>
      <w:r w:rsidRPr="00BA284D">
        <w:rPr>
          <w:lang w:val="es-ES"/>
        </w:rPr>
        <w:t>www.rafe.org.uy/boletines</w:t>
      </w:r>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63" w:rsidRDefault="00993663" w:rsidP="00DD54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4BA"/>
    <w:multiLevelType w:val="hybridMultilevel"/>
    <w:tmpl w:val="DDEC6B3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99956BA"/>
    <w:multiLevelType w:val="hybridMultilevel"/>
    <w:tmpl w:val="EBAE00F4"/>
    <w:lvl w:ilvl="0" w:tplc="1A0A7398">
      <w:start w:val="1"/>
      <w:numFmt w:val="decimal"/>
      <w:lvlText w:val="%1."/>
      <w:lvlJc w:val="left"/>
      <w:pPr>
        <w:ind w:left="1080" w:hanging="360"/>
      </w:pPr>
      <w:rPr>
        <w:rFonts w:ascii="Arial" w:hAnsi="Arial" w:cs="Arial"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nsid w:val="11841AEC"/>
    <w:multiLevelType w:val="hybridMultilevel"/>
    <w:tmpl w:val="04CAFA8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25B5B49"/>
    <w:multiLevelType w:val="multilevel"/>
    <w:tmpl w:val="03ECF318"/>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74F6749"/>
    <w:multiLevelType w:val="hybridMultilevel"/>
    <w:tmpl w:val="452E4E0A"/>
    <w:lvl w:ilvl="0" w:tplc="0DFCB860">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96B58FA"/>
    <w:multiLevelType w:val="hybridMultilevel"/>
    <w:tmpl w:val="BF36EF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CA3559F"/>
    <w:multiLevelType w:val="hybridMultilevel"/>
    <w:tmpl w:val="07A6C7AA"/>
    <w:lvl w:ilvl="0" w:tplc="380A0001">
      <w:start w:val="1"/>
      <w:numFmt w:val="bullet"/>
      <w:lvlText w:val=""/>
      <w:lvlJc w:val="left"/>
      <w:pPr>
        <w:ind w:left="644" w:hanging="360"/>
      </w:pPr>
      <w:rPr>
        <w:rFonts w:ascii="Symbol" w:hAnsi="Symbol" w:hint="default"/>
      </w:rPr>
    </w:lvl>
    <w:lvl w:ilvl="1" w:tplc="380A0003">
      <w:start w:val="1"/>
      <w:numFmt w:val="bullet"/>
      <w:lvlText w:val="o"/>
      <w:lvlJc w:val="left"/>
      <w:pPr>
        <w:ind w:left="1364" w:hanging="360"/>
      </w:pPr>
      <w:rPr>
        <w:rFonts w:ascii="Courier New" w:hAnsi="Courier New" w:cs="Courier New" w:hint="default"/>
      </w:rPr>
    </w:lvl>
    <w:lvl w:ilvl="2" w:tplc="380A0005">
      <w:start w:val="1"/>
      <w:numFmt w:val="bullet"/>
      <w:lvlText w:val=""/>
      <w:lvlJc w:val="left"/>
      <w:pPr>
        <w:ind w:left="2084" w:hanging="360"/>
      </w:pPr>
      <w:rPr>
        <w:rFonts w:ascii="Wingdings" w:hAnsi="Wingdings" w:hint="default"/>
      </w:rPr>
    </w:lvl>
    <w:lvl w:ilvl="3" w:tplc="380A0001">
      <w:start w:val="1"/>
      <w:numFmt w:val="bullet"/>
      <w:lvlText w:val=""/>
      <w:lvlJc w:val="left"/>
      <w:pPr>
        <w:ind w:left="2804" w:hanging="360"/>
      </w:pPr>
      <w:rPr>
        <w:rFonts w:ascii="Symbol" w:hAnsi="Symbol" w:hint="default"/>
      </w:rPr>
    </w:lvl>
    <w:lvl w:ilvl="4" w:tplc="380A0003">
      <w:start w:val="1"/>
      <w:numFmt w:val="bullet"/>
      <w:lvlText w:val="o"/>
      <w:lvlJc w:val="left"/>
      <w:pPr>
        <w:ind w:left="3524" w:hanging="360"/>
      </w:pPr>
      <w:rPr>
        <w:rFonts w:ascii="Courier New" w:hAnsi="Courier New" w:cs="Courier New" w:hint="default"/>
      </w:rPr>
    </w:lvl>
    <w:lvl w:ilvl="5" w:tplc="380A0005">
      <w:start w:val="1"/>
      <w:numFmt w:val="bullet"/>
      <w:lvlText w:val=""/>
      <w:lvlJc w:val="left"/>
      <w:pPr>
        <w:ind w:left="4244" w:hanging="360"/>
      </w:pPr>
      <w:rPr>
        <w:rFonts w:ascii="Wingdings" w:hAnsi="Wingdings" w:hint="default"/>
      </w:rPr>
    </w:lvl>
    <w:lvl w:ilvl="6" w:tplc="380A0001">
      <w:start w:val="1"/>
      <w:numFmt w:val="bullet"/>
      <w:lvlText w:val=""/>
      <w:lvlJc w:val="left"/>
      <w:pPr>
        <w:ind w:left="4964" w:hanging="360"/>
      </w:pPr>
      <w:rPr>
        <w:rFonts w:ascii="Symbol" w:hAnsi="Symbol" w:hint="default"/>
      </w:rPr>
    </w:lvl>
    <w:lvl w:ilvl="7" w:tplc="380A0003">
      <w:start w:val="1"/>
      <w:numFmt w:val="bullet"/>
      <w:lvlText w:val="o"/>
      <w:lvlJc w:val="left"/>
      <w:pPr>
        <w:ind w:left="5684" w:hanging="360"/>
      </w:pPr>
      <w:rPr>
        <w:rFonts w:ascii="Courier New" w:hAnsi="Courier New" w:cs="Courier New" w:hint="default"/>
      </w:rPr>
    </w:lvl>
    <w:lvl w:ilvl="8" w:tplc="380A0005">
      <w:start w:val="1"/>
      <w:numFmt w:val="bullet"/>
      <w:lvlText w:val=""/>
      <w:lvlJc w:val="left"/>
      <w:pPr>
        <w:ind w:left="6404" w:hanging="360"/>
      </w:pPr>
      <w:rPr>
        <w:rFonts w:ascii="Wingdings" w:hAnsi="Wingdings" w:hint="default"/>
      </w:rPr>
    </w:lvl>
  </w:abstractNum>
  <w:abstractNum w:abstractNumId="7">
    <w:nsid w:val="20F17DFC"/>
    <w:multiLevelType w:val="hybridMultilevel"/>
    <w:tmpl w:val="69405250"/>
    <w:lvl w:ilvl="0" w:tplc="20A246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9C05F3"/>
    <w:multiLevelType w:val="hybridMultilevel"/>
    <w:tmpl w:val="D70A1834"/>
    <w:lvl w:ilvl="0" w:tplc="380A0001">
      <w:start w:val="1"/>
      <w:numFmt w:val="bullet"/>
      <w:lvlText w:val=""/>
      <w:lvlJc w:val="left"/>
      <w:pPr>
        <w:ind w:left="720" w:hanging="360"/>
      </w:pPr>
      <w:rPr>
        <w:rFonts w:ascii="Symbol" w:hAnsi="Symbo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A5774D7"/>
    <w:multiLevelType w:val="hybridMultilevel"/>
    <w:tmpl w:val="7F4E5716"/>
    <w:lvl w:ilvl="0" w:tplc="C594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5B1E99"/>
    <w:multiLevelType w:val="hybridMultilevel"/>
    <w:tmpl w:val="36F49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825527"/>
    <w:multiLevelType w:val="hybridMultilevel"/>
    <w:tmpl w:val="69405250"/>
    <w:lvl w:ilvl="0" w:tplc="20A246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D36885"/>
    <w:multiLevelType w:val="hybridMultilevel"/>
    <w:tmpl w:val="F982A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8A00F4"/>
    <w:multiLevelType w:val="hybridMultilevel"/>
    <w:tmpl w:val="584E1B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3F92490"/>
    <w:multiLevelType w:val="hybridMultilevel"/>
    <w:tmpl w:val="70E0BC9E"/>
    <w:lvl w:ilvl="0" w:tplc="90F8FBE2">
      <w:start w:val="1"/>
      <w:numFmt w:val="decimal"/>
      <w:lvlText w:val="%1."/>
      <w:lvlJc w:val="left"/>
      <w:pPr>
        <w:ind w:left="360" w:hanging="360"/>
      </w:pPr>
      <w:rPr>
        <w:rFonts w:hint="default"/>
        <w:b/>
        <w:u w:val="none"/>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904553"/>
    <w:multiLevelType w:val="hybridMultilevel"/>
    <w:tmpl w:val="68702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E33656"/>
    <w:multiLevelType w:val="hybridMultilevel"/>
    <w:tmpl w:val="69A09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DA4A83"/>
    <w:multiLevelType w:val="hybridMultilevel"/>
    <w:tmpl w:val="69405250"/>
    <w:lvl w:ilvl="0" w:tplc="20A246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EF56E7"/>
    <w:multiLevelType w:val="hybridMultilevel"/>
    <w:tmpl w:val="66FA1CA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219046A"/>
    <w:multiLevelType w:val="hybridMultilevel"/>
    <w:tmpl w:val="228492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4A8B7953"/>
    <w:multiLevelType w:val="hybridMultilevel"/>
    <w:tmpl w:val="6770BEEC"/>
    <w:lvl w:ilvl="0" w:tplc="3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9A34C1"/>
    <w:multiLevelType w:val="hybridMultilevel"/>
    <w:tmpl w:val="1C3C887C"/>
    <w:lvl w:ilvl="0" w:tplc="380A000D">
      <w:start w:val="1"/>
      <w:numFmt w:val="bullet"/>
      <w:lvlText w:val=""/>
      <w:lvlJc w:val="left"/>
      <w:pPr>
        <w:ind w:left="720" w:hanging="360"/>
      </w:pPr>
      <w:rPr>
        <w:rFonts w:ascii="Wingdings" w:hAnsi="Wingding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525A0140"/>
    <w:multiLevelType w:val="hybridMultilevel"/>
    <w:tmpl w:val="50066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B06F18"/>
    <w:multiLevelType w:val="hybridMultilevel"/>
    <w:tmpl w:val="63F4F9CA"/>
    <w:lvl w:ilvl="0" w:tplc="3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EA5FF4"/>
    <w:multiLevelType w:val="hybridMultilevel"/>
    <w:tmpl w:val="AAAAA6A6"/>
    <w:lvl w:ilvl="0" w:tplc="D3B427E0">
      <w:start w:val="1"/>
      <w:numFmt w:val="low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1739B9"/>
    <w:multiLevelType w:val="hybridMultilevel"/>
    <w:tmpl w:val="7500215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5EDA1179"/>
    <w:multiLevelType w:val="hybridMultilevel"/>
    <w:tmpl w:val="1A66247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68DF7FBA"/>
    <w:multiLevelType w:val="hybridMultilevel"/>
    <w:tmpl w:val="ABF0CA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9D2717F"/>
    <w:multiLevelType w:val="hybridMultilevel"/>
    <w:tmpl w:val="D9D2EC4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728B1BC7"/>
    <w:multiLevelType w:val="hybridMultilevel"/>
    <w:tmpl w:val="A694F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2C037F"/>
    <w:multiLevelType w:val="hybridMultilevel"/>
    <w:tmpl w:val="9EAA6CC8"/>
    <w:lvl w:ilvl="0" w:tplc="3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FC38B4"/>
    <w:multiLevelType w:val="hybridMultilevel"/>
    <w:tmpl w:val="4582FBB4"/>
    <w:lvl w:ilvl="0" w:tplc="3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23"/>
  </w:num>
  <w:num w:numId="5">
    <w:abstractNumId w:val="31"/>
  </w:num>
  <w:num w:numId="6">
    <w:abstractNumId w:val="20"/>
  </w:num>
  <w:num w:numId="7">
    <w:abstractNumId w:val="30"/>
  </w:num>
  <w:num w:numId="8">
    <w:abstractNumId w:val="29"/>
  </w:num>
  <w:num w:numId="9">
    <w:abstractNumId w:val="15"/>
  </w:num>
  <w:num w:numId="10">
    <w:abstractNumId w:val="3"/>
  </w:num>
  <w:num w:numId="11">
    <w:abstractNumId w:val="10"/>
  </w:num>
  <w:num w:numId="12">
    <w:abstractNumId w:val="7"/>
  </w:num>
  <w:num w:numId="13">
    <w:abstractNumId w:val="22"/>
  </w:num>
  <w:num w:numId="14">
    <w:abstractNumId w:val="17"/>
  </w:num>
  <w:num w:numId="15">
    <w:abstractNumId w:val="11"/>
  </w:num>
  <w:num w:numId="16">
    <w:abstractNumId w:val="24"/>
  </w:num>
  <w:num w:numId="17">
    <w:abstractNumId w:val="25"/>
  </w:num>
  <w:num w:numId="18">
    <w:abstractNumId w:val="18"/>
  </w:num>
  <w:num w:numId="19">
    <w:abstractNumId w:val="19"/>
  </w:num>
  <w:num w:numId="20">
    <w:abstractNumId w:val="26"/>
  </w:num>
  <w:num w:numId="21">
    <w:abstractNumId w:val="2"/>
  </w:num>
  <w:num w:numId="22">
    <w:abstractNumId w:val="21"/>
  </w:num>
  <w:num w:numId="23">
    <w:abstractNumId w:val="13"/>
  </w:num>
  <w:num w:numId="24">
    <w:abstractNumId w:val="27"/>
  </w:num>
  <w:num w:numId="25">
    <w:abstractNumId w:val="8"/>
  </w:num>
  <w:num w:numId="26">
    <w:abstractNumId w:val="12"/>
  </w:num>
  <w:num w:numId="27">
    <w:abstractNumId w:val="28"/>
  </w:num>
  <w:num w:numId="28">
    <w:abstractNumId w:val="4"/>
  </w:num>
  <w:num w:numId="29">
    <w:abstractNumId w:val="1"/>
  </w:num>
  <w:num w:numId="30">
    <w:abstractNumId w:val="16"/>
  </w:num>
  <w:num w:numId="31">
    <w:abstractNumId w:val="9"/>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87"/>
    <w:rsid w:val="00007D34"/>
    <w:rsid w:val="00013C0E"/>
    <w:rsid w:val="0001466B"/>
    <w:rsid w:val="00015D9A"/>
    <w:rsid w:val="00017DD6"/>
    <w:rsid w:val="00024D6B"/>
    <w:rsid w:val="00025936"/>
    <w:rsid w:val="00033A08"/>
    <w:rsid w:val="000541BD"/>
    <w:rsid w:val="0005423C"/>
    <w:rsid w:val="00055515"/>
    <w:rsid w:val="00056BBB"/>
    <w:rsid w:val="00056CE5"/>
    <w:rsid w:val="000778B5"/>
    <w:rsid w:val="00083EA9"/>
    <w:rsid w:val="000A459E"/>
    <w:rsid w:val="000A5260"/>
    <w:rsid w:val="000A6FF7"/>
    <w:rsid w:val="000A78AD"/>
    <w:rsid w:val="000B1127"/>
    <w:rsid w:val="000B1A91"/>
    <w:rsid w:val="000B1DF7"/>
    <w:rsid w:val="000B5946"/>
    <w:rsid w:val="000C38F0"/>
    <w:rsid w:val="000D2469"/>
    <w:rsid w:val="000D70FA"/>
    <w:rsid w:val="000E0972"/>
    <w:rsid w:val="000E1AD8"/>
    <w:rsid w:val="000E3F0D"/>
    <w:rsid w:val="000E43ED"/>
    <w:rsid w:val="000E4727"/>
    <w:rsid w:val="000E4BAF"/>
    <w:rsid w:val="000E5BE3"/>
    <w:rsid w:val="000E69E7"/>
    <w:rsid w:val="000F15DD"/>
    <w:rsid w:val="001045C1"/>
    <w:rsid w:val="001113EB"/>
    <w:rsid w:val="00114908"/>
    <w:rsid w:val="00130373"/>
    <w:rsid w:val="00131B12"/>
    <w:rsid w:val="00132821"/>
    <w:rsid w:val="00141152"/>
    <w:rsid w:val="001427D0"/>
    <w:rsid w:val="00143DA6"/>
    <w:rsid w:val="001445D2"/>
    <w:rsid w:val="00146AAD"/>
    <w:rsid w:val="00150A51"/>
    <w:rsid w:val="001540FD"/>
    <w:rsid w:val="0015499D"/>
    <w:rsid w:val="00155B45"/>
    <w:rsid w:val="00156F7C"/>
    <w:rsid w:val="00160442"/>
    <w:rsid w:val="001614EE"/>
    <w:rsid w:val="00162F54"/>
    <w:rsid w:val="00167303"/>
    <w:rsid w:val="001721B5"/>
    <w:rsid w:val="00172A40"/>
    <w:rsid w:val="00173A38"/>
    <w:rsid w:val="00173BE5"/>
    <w:rsid w:val="0017700E"/>
    <w:rsid w:val="00180E39"/>
    <w:rsid w:val="001825F2"/>
    <w:rsid w:val="001941B6"/>
    <w:rsid w:val="001976CC"/>
    <w:rsid w:val="001A4D82"/>
    <w:rsid w:val="001B74B2"/>
    <w:rsid w:val="001C33AA"/>
    <w:rsid w:val="001D0E8E"/>
    <w:rsid w:val="001D1541"/>
    <w:rsid w:val="001D2885"/>
    <w:rsid w:val="001E046F"/>
    <w:rsid w:val="001E2C8D"/>
    <w:rsid w:val="001E6218"/>
    <w:rsid w:val="002030AA"/>
    <w:rsid w:val="00204824"/>
    <w:rsid w:val="00205608"/>
    <w:rsid w:val="00205ADD"/>
    <w:rsid w:val="0020629C"/>
    <w:rsid w:val="00210722"/>
    <w:rsid w:val="002111DC"/>
    <w:rsid w:val="00213E9E"/>
    <w:rsid w:val="00227B2F"/>
    <w:rsid w:val="0023548E"/>
    <w:rsid w:val="00245314"/>
    <w:rsid w:val="002573D1"/>
    <w:rsid w:val="0026391F"/>
    <w:rsid w:val="00264531"/>
    <w:rsid w:val="00266258"/>
    <w:rsid w:val="0027395B"/>
    <w:rsid w:val="00275B1F"/>
    <w:rsid w:val="00277490"/>
    <w:rsid w:val="0028242C"/>
    <w:rsid w:val="00287D23"/>
    <w:rsid w:val="00292549"/>
    <w:rsid w:val="00293DCA"/>
    <w:rsid w:val="00294CB2"/>
    <w:rsid w:val="0029567D"/>
    <w:rsid w:val="002A0ADB"/>
    <w:rsid w:val="002A5B64"/>
    <w:rsid w:val="002C1CF2"/>
    <w:rsid w:val="002C26AA"/>
    <w:rsid w:val="002C5A21"/>
    <w:rsid w:val="002D3BD7"/>
    <w:rsid w:val="002D44CC"/>
    <w:rsid w:val="002D6B5A"/>
    <w:rsid w:val="002E71B3"/>
    <w:rsid w:val="002F1C4B"/>
    <w:rsid w:val="002F1F36"/>
    <w:rsid w:val="002F30C9"/>
    <w:rsid w:val="002F638B"/>
    <w:rsid w:val="002F6576"/>
    <w:rsid w:val="00302B52"/>
    <w:rsid w:val="00304DF3"/>
    <w:rsid w:val="00306E03"/>
    <w:rsid w:val="00307D54"/>
    <w:rsid w:val="0031290B"/>
    <w:rsid w:val="00315012"/>
    <w:rsid w:val="00315A41"/>
    <w:rsid w:val="00317BC1"/>
    <w:rsid w:val="0032752F"/>
    <w:rsid w:val="00330BB1"/>
    <w:rsid w:val="0033399A"/>
    <w:rsid w:val="00335FAD"/>
    <w:rsid w:val="00346477"/>
    <w:rsid w:val="0034658C"/>
    <w:rsid w:val="00346824"/>
    <w:rsid w:val="003476CC"/>
    <w:rsid w:val="0036689F"/>
    <w:rsid w:val="00367172"/>
    <w:rsid w:val="00367ECA"/>
    <w:rsid w:val="003726EE"/>
    <w:rsid w:val="00381B8F"/>
    <w:rsid w:val="003856F6"/>
    <w:rsid w:val="003870B9"/>
    <w:rsid w:val="003927E1"/>
    <w:rsid w:val="00397CFD"/>
    <w:rsid w:val="003A5B99"/>
    <w:rsid w:val="003B0A03"/>
    <w:rsid w:val="003B0E61"/>
    <w:rsid w:val="003B4169"/>
    <w:rsid w:val="003C17E4"/>
    <w:rsid w:val="003C22F2"/>
    <w:rsid w:val="003D109B"/>
    <w:rsid w:val="003D18AD"/>
    <w:rsid w:val="003D70FE"/>
    <w:rsid w:val="003E12F7"/>
    <w:rsid w:val="003E2EE4"/>
    <w:rsid w:val="003E538F"/>
    <w:rsid w:val="003F7955"/>
    <w:rsid w:val="0040783C"/>
    <w:rsid w:val="00411A34"/>
    <w:rsid w:val="00417B7F"/>
    <w:rsid w:val="004239FA"/>
    <w:rsid w:val="00442AF5"/>
    <w:rsid w:val="00445640"/>
    <w:rsid w:val="00445C83"/>
    <w:rsid w:val="0045058D"/>
    <w:rsid w:val="00461A24"/>
    <w:rsid w:val="00463671"/>
    <w:rsid w:val="00466303"/>
    <w:rsid w:val="004770DE"/>
    <w:rsid w:val="00491B2E"/>
    <w:rsid w:val="004924D6"/>
    <w:rsid w:val="00492FE2"/>
    <w:rsid w:val="004965A7"/>
    <w:rsid w:val="004A1765"/>
    <w:rsid w:val="004A6B43"/>
    <w:rsid w:val="004B18A0"/>
    <w:rsid w:val="004D0419"/>
    <w:rsid w:val="004D433D"/>
    <w:rsid w:val="004E2CA7"/>
    <w:rsid w:val="004E4DAD"/>
    <w:rsid w:val="004E7381"/>
    <w:rsid w:val="004F2529"/>
    <w:rsid w:val="004F6B4E"/>
    <w:rsid w:val="004F7CFD"/>
    <w:rsid w:val="0050337B"/>
    <w:rsid w:val="005075DD"/>
    <w:rsid w:val="00507A1C"/>
    <w:rsid w:val="00510144"/>
    <w:rsid w:val="00512937"/>
    <w:rsid w:val="005131A6"/>
    <w:rsid w:val="005136D5"/>
    <w:rsid w:val="00513AE1"/>
    <w:rsid w:val="00513DA9"/>
    <w:rsid w:val="00516FA1"/>
    <w:rsid w:val="00520065"/>
    <w:rsid w:val="0052257A"/>
    <w:rsid w:val="00522CC6"/>
    <w:rsid w:val="00522CDB"/>
    <w:rsid w:val="00526CD0"/>
    <w:rsid w:val="00531556"/>
    <w:rsid w:val="00532E79"/>
    <w:rsid w:val="00543939"/>
    <w:rsid w:val="00546545"/>
    <w:rsid w:val="005473CD"/>
    <w:rsid w:val="00551759"/>
    <w:rsid w:val="00553083"/>
    <w:rsid w:val="00562EFE"/>
    <w:rsid w:val="00563B01"/>
    <w:rsid w:val="00567468"/>
    <w:rsid w:val="00572405"/>
    <w:rsid w:val="0057600E"/>
    <w:rsid w:val="005801E6"/>
    <w:rsid w:val="00581F30"/>
    <w:rsid w:val="00586F76"/>
    <w:rsid w:val="005A08A5"/>
    <w:rsid w:val="005A5A6B"/>
    <w:rsid w:val="005A64D9"/>
    <w:rsid w:val="005A6CAC"/>
    <w:rsid w:val="005B5700"/>
    <w:rsid w:val="005B7353"/>
    <w:rsid w:val="005C4370"/>
    <w:rsid w:val="005C5BA2"/>
    <w:rsid w:val="005D2C7D"/>
    <w:rsid w:val="005D35D1"/>
    <w:rsid w:val="005D5DC7"/>
    <w:rsid w:val="005D7F57"/>
    <w:rsid w:val="005E1235"/>
    <w:rsid w:val="005E2154"/>
    <w:rsid w:val="005E5278"/>
    <w:rsid w:val="005F0468"/>
    <w:rsid w:val="005F2B8F"/>
    <w:rsid w:val="006012E6"/>
    <w:rsid w:val="00603369"/>
    <w:rsid w:val="00603C63"/>
    <w:rsid w:val="00606DA5"/>
    <w:rsid w:val="00607015"/>
    <w:rsid w:val="00607DB1"/>
    <w:rsid w:val="00614B04"/>
    <w:rsid w:val="00616171"/>
    <w:rsid w:val="0061780E"/>
    <w:rsid w:val="006260C6"/>
    <w:rsid w:val="00635D13"/>
    <w:rsid w:val="0063740E"/>
    <w:rsid w:val="0064265B"/>
    <w:rsid w:val="00644407"/>
    <w:rsid w:val="006464D4"/>
    <w:rsid w:val="0065089E"/>
    <w:rsid w:val="006516EB"/>
    <w:rsid w:val="00651EE3"/>
    <w:rsid w:val="006526A2"/>
    <w:rsid w:val="00653184"/>
    <w:rsid w:val="006636BE"/>
    <w:rsid w:val="006666A0"/>
    <w:rsid w:val="006669E7"/>
    <w:rsid w:val="00670F71"/>
    <w:rsid w:val="006711F7"/>
    <w:rsid w:val="00672D4A"/>
    <w:rsid w:val="006730ED"/>
    <w:rsid w:val="00675ED5"/>
    <w:rsid w:val="006765D4"/>
    <w:rsid w:val="0069034B"/>
    <w:rsid w:val="00692C0E"/>
    <w:rsid w:val="006972F8"/>
    <w:rsid w:val="006A2A79"/>
    <w:rsid w:val="006A593B"/>
    <w:rsid w:val="006A79D5"/>
    <w:rsid w:val="006C0CF3"/>
    <w:rsid w:val="006C1EA9"/>
    <w:rsid w:val="006C2944"/>
    <w:rsid w:val="006C780C"/>
    <w:rsid w:val="006C7A2A"/>
    <w:rsid w:val="006D16F1"/>
    <w:rsid w:val="006D180F"/>
    <w:rsid w:val="006D3BE0"/>
    <w:rsid w:val="006D6998"/>
    <w:rsid w:val="006D743C"/>
    <w:rsid w:val="006E0E13"/>
    <w:rsid w:val="006E6EB7"/>
    <w:rsid w:val="006E7637"/>
    <w:rsid w:val="006F05E9"/>
    <w:rsid w:val="007026F1"/>
    <w:rsid w:val="0070370D"/>
    <w:rsid w:val="00705F9C"/>
    <w:rsid w:val="0071415A"/>
    <w:rsid w:val="00714EBE"/>
    <w:rsid w:val="00717D9F"/>
    <w:rsid w:val="00721D22"/>
    <w:rsid w:val="00731AF1"/>
    <w:rsid w:val="00732335"/>
    <w:rsid w:val="007336F4"/>
    <w:rsid w:val="007363E9"/>
    <w:rsid w:val="007439C4"/>
    <w:rsid w:val="007447BC"/>
    <w:rsid w:val="00744FDD"/>
    <w:rsid w:val="0074510A"/>
    <w:rsid w:val="00746B27"/>
    <w:rsid w:val="0075208C"/>
    <w:rsid w:val="00763D88"/>
    <w:rsid w:val="00774363"/>
    <w:rsid w:val="00774429"/>
    <w:rsid w:val="00774AD1"/>
    <w:rsid w:val="0078301E"/>
    <w:rsid w:val="007926FD"/>
    <w:rsid w:val="007A03A0"/>
    <w:rsid w:val="007A1B75"/>
    <w:rsid w:val="007A206A"/>
    <w:rsid w:val="007A2E0D"/>
    <w:rsid w:val="007B0FE8"/>
    <w:rsid w:val="007B3740"/>
    <w:rsid w:val="007B378E"/>
    <w:rsid w:val="007B4043"/>
    <w:rsid w:val="007B5AD6"/>
    <w:rsid w:val="007B7785"/>
    <w:rsid w:val="007C3345"/>
    <w:rsid w:val="007C3761"/>
    <w:rsid w:val="007C43F7"/>
    <w:rsid w:val="007D109C"/>
    <w:rsid w:val="007D1ECF"/>
    <w:rsid w:val="007D37A0"/>
    <w:rsid w:val="007D3A80"/>
    <w:rsid w:val="007D68D4"/>
    <w:rsid w:val="007D7653"/>
    <w:rsid w:val="007E63AB"/>
    <w:rsid w:val="007F07BF"/>
    <w:rsid w:val="007F4C26"/>
    <w:rsid w:val="0080543F"/>
    <w:rsid w:val="00805F92"/>
    <w:rsid w:val="008117FF"/>
    <w:rsid w:val="00812C5C"/>
    <w:rsid w:val="00813DF2"/>
    <w:rsid w:val="00814996"/>
    <w:rsid w:val="008231A6"/>
    <w:rsid w:val="008233F0"/>
    <w:rsid w:val="00825E8F"/>
    <w:rsid w:val="00836866"/>
    <w:rsid w:val="00837887"/>
    <w:rsid w:val="00845FD1"/>
    <w:rsid w:val="0084693C"/>
    <w:rsid w:val="0085457B"/>
    <w:rsid w:val="008724C6"/>
    <w:rsid w:val="008735C7"/>
    <w:rsid w:val="0087527A"/>
    <w:rsid w:val="00875BAB"/>
    <w:rsid w:val="00880863"/>
    <w:rsid w:val="0088252C"/>
    <w:rsid w:val="00890F90"/>
    <w:rsid w:val="00892674"/>
    <w:rsid w:val="00894836"/>
    <w:rsid w:val="008955AF"/>
    <w:rsid w:val="008A19BF"/>
    <w:rsid w:val="008A6CD2"/>
    <w:rsid w:val="008A7E77"/>
    <w:rsid w:val="008B3DFA"/>
    <w:rsid w:val="008C0364"/>
    <w:rsid w:val="008C0744"/>
    <w:rsid w:val="008C0F9B"/>
    <w:rsid w:val="008C10D9"/>
    <w:rsid w:val="008C1C9C"/>
    <w:rsid w:val="008D21EA"/>
    <w:rsid w:val="008D483D"/>
    <w:rsid w:val="008E4D93"/>
    <w:rsid w:val="008E5630"/>
    <w:rsid w:val="008F1280"/>
    <w:rsid w:val="008F3488"/>
    <w:rsid w:val="0090098E"/>
    <w:rsid w:val="00914804"/>
    <w:rsid w:val="0091514F"/>
    <w:rsid w:val="009248CA"/>
    <w:rsid w:val="00924975"/>
    <w:rsid w:val="009255F1"/>
    <w:rsid w:val="00931FDD"/>
    <w:rsid w:val="00935AF2"/>
    <w:rsid w:val="00935F60"/>
    <w:rsid w:val="00936269"/>
    <w:rsid w:val="00946CB7"/>
    <w:rsid w:val="00950236"/>
    <w:rsid w:val="00957F31"/>
    <w:rsid w:val="00960658"/>
    <w:rsid w:val="00961FEB"/>
    <w:rsid w:val="00967A5A"/>
    <w:rsid w:val="00973B2B"/>
    <w:rsid w:val="00977350"/>
    <w:rsid w:val="0098003C"/>
    <w:rsid w:val="00984E99"/>
    <w:rsid w:val="00985F1B"/>
    <w:rsid w:val="009920BB"/>
    <w:rsid w:val="00993663"/>
    <w:rsid w:val="00993BD1"/>
    <w:rsid w:val="009946BE"/>
    <w:rsid w:val="00995627"/>
    <w:rsid w:val="00996451"/>
    <w:rsid w:val="009A3084"/>
    <w:rsid w:val="009A555C"/>
    <w:rsid w:val="009A726C"/>
    <w:rsid w:val="009B017D"/>
    <w:rsid w:val="009B2B28"/>
    <w:rsid w:val="009C082A"/>
    <w:rsid w:val="009C2D17"/>
    <w:rsid w:val="009D160E"/>
    <w:rsid w:val="009E6F3F"/>
    <w:rsid w:val="009F1C22"/>
    <w:rsid w:val="009F61E9"/>
    <w:rsid w:val="00A01A74"/>
    <w:rsid w:val="00A04D9E"/>
    <w:rsid w:val="00A2529F"/>
    <w:rsid w:val="00A31DB5"/>
    <w:rsid w:val="00A35522"/>
    <w:rsid w:val="00A40CB2"/>
    <w:rsid w:val="00A433D8"/>
    <w:rsid w:val="00A46E32"/>
    <w:rsid w:val="00A47C6F"/>
    <w:rsid w:val="00A535AB"/>
    <w:rsid w:val="00A53BC8"/>
    <w:rsid w:val="00A56E6D"/>
    <w:rsid w:val="00A65ED1"/>
    <w:rsid w:val="00A65F04"/>
    <w:rsid w:val="00A665F1"/>
    <w:rsid w:val="00A71169"/>
    <w:rsid w:val="00A90A52"/>
    <w:rsid w:val="00A91251"/>
    <w:rsid w:val="00A92BBD"/>
    <w:rsid w:val="00A97376"/>
    <w:rsid w:val="00A976A3"/>
    <w:rsid w:val="00AB559C"/>
    <w:rsid w:val="00AB7201"/>
    <w:rsid w:val="00AC02A3"/>
    <w:rsid w:val="00AC776B"/>
    <w:rsid w:val="00AD02A2"/>
    <w:rsid w:val="00AD168A"/>
    <w:rsid w:val="00AD3967"/>
    <w:rsid w:val="00AE1643"/>
    <w:rsid w:val="00AE34E2"/>
    <w:rsid w:val="00AE5F73"/>
    <w:rsid w:val="00AE714D"/>
    <w:rsid w:val="00AF0AE8"/>
    <w:rsid w:val="00AF5ACD"/>
    <w:rsid w:val="00B01673"/>
    <w:rsid w:val="00B04BB0"/>
    <w:rsid w:val="00B04E6C"/>
    <w:rsid w:val="00B148A5"/>
    <w:rsid w:val="00B340E4"/>
    <w:rsid w:val="00B34AC8"/>
    <w:rsid w:val="00B35106"/>
    <w:rsid w:val="00B41A66"/>
    <w:rsid w:val="00B56642"/>
    <w:rsid w:val="00B56F01"/>
    <w:rsid w:val="00B603A4"/>
    <w:rsid w:val="00B64603"/>
    <w:rsid w:val="00B705C0"/>
    <w:rsid w:val="00B722A7"/>
    <w:rsid w:val="00B7751F"/>
    <w:rsid w:val="00B81900"/>
    <w:rsid w:val="00B84BC1"/>
    <w:rsid w:val="00B8629E"/>
    <w:rsid w:val="00B941C2"/>
    <w:rsid w:val="00B94F6D"/>
    <w:rsid w:val="00B96EE5"/>
    <w:rsid w:val="00BB0435"/>
    <w:rsid w:val="00BB141B"/>
    <w:rsid w:val="00BC2A1C"/>
    <w:rsid w:val="00BC3E8C"/>
    <w:rsid w:val="00BD48C1"/>
    <w:rsid w:val="00BE0D9C"/>
    <w:rsid w:val="00BE41B4"/>
    <w:rsid w:val="00C0315C"/>
    <w:rsid w:val="00C06F8D"/>
    <w:rsid w:val="00C17274"/>
    <w:rsid w:val="00C2257D"/>
    <w:rsid w:val="00C242C4"/>
    <w:rsid w:val="00C26F51"/>
    <w:rsid w:val="00C30202"/>
    <w:rsid w:val="00C32594"/>
    <w:rsid w:val="00C33C3E"/>
    <w:rsid w:val="00C3696A"/>
    <w:rsid w:val="00C43BB6"/>
    <w:rsid w:val="00C46DED"/>
    <w:rsid w:val="00C505A3"/>
    <w:rsid w:val="00C54F5F"/>
    <w:rsid w:val="00C56060"/>
    <w:rsid w:val="00C6040A"/>
    <w:rsid w:val="00C671CA"/>
    <w:rsid w:val="00C71301"/>
    <w:rsid w:val="00C71E3B"/>
    <w:rsid w:val="00C72163"/>
    <w:rsid w:val="00C76CF7"/>
    <w:rsid w:val="00C773A7"/>
    <w:rsid w:val="00C83789"/>
    <w:rsid w:val="00C90182"/>
    <w:rsid w:val="00C906FC"/>
    <w:rsid w:val="00C90909"/>
    <w:rsid w:val="00C95EB4"/>
    <w:rsid w:val="00CA56FF"/>
    <w:rsid w:val="00CB045A"/>
    <w:rsid w:val="00CB0F72"/>
    <w:rsid w:val="00CB1AE4"/>
    <w:rsid w:val="00CB3F30"/>
    <w:rsid w:val="00CC2A1F"/>
    <w:rsid w:val="00CC2CF7"/>
    <w:rsid w:val="00CC42F3"/>
    <w:rsid w:val="00CC655D"/>
    <w:rsid w:val="00CC6EE2"/>
    <w:rsid w:val="00CD10C7"/>
    <w:rsid w:val="00CD30CD"/>
    <w:rsid w:val="00CE1F90"/>
    <w:rsid w:val="00CF270E"/>
    <w:rsid w:val="00D00757"/>
    <w:rsid w:val="00D13953"/>
    <w:rsid w:val="00D173D6"/>
    <w:rsid w:val="00D21558"/>
    <w:rsid w:val="00D3050D"/>
    <w:rsid w:val="00D30764"/>
    <w:rsid w:val="00D32713"/>
    <w:rsid w:val="00D329E7"/>
    <w:rsid w:val="00D32F2E"/>
    <w:rsid w:val="00D33CF3"/>
    <w:rsid w:val="00D4251A"/>
    <w:rsid w:val="00D432EC"/>
    <w:rsid w:val="00D45C5A"/>
    <w:rsid w:val="00D46D66"/>
    <w:rsid w:val="00D545E0"/>
    <w:rsid w:val="00D677A0"/>
    <w:rsid w:val="00D70A0D"/>
    <w:rsid w:val="00D72F40"/>
    <w:rsid w:val="00D73ED3"/>
    <w:rsid w:val="00D73F2D"/>
    <w:rsid w:val="00D74D4A"/>
    <w:rsid w:val="00D74EE9"/>
    <w:rsid w:val="00D77536"/>
    <w:rsid w:val="00D82424"/>
    <w:rsid w:val="00D85647"/>
    <w:rsid w:val="00D90E2F"/>
    <w:rsid w:val="00D93A43"/>
    <w:rsid w:val="00D9599E"/>
    <w:rsid w:val="00D96E2B"/>
    <w:rsid w:val="00DA06C6"/>
    <w:rsid w:val="00DA5A5A"/>
    <w:rsid w:val="00DB53FE"/>
    <w:rsid w:val="00DC238B"/>
    <w:rsid w:val="00DC65C5"/>
    <w:rsid w:val="00DD44D9"/>
    <w:rsid w:val="00DD4953"/>
    <w:rsid w:val="00DD548D"/>
    <w:rsid w:val="00DE30FA"/>
    <w:rsid w:val="00DE35CE"/>
    <w:rsid w:val="00DE3755"/>
    <w:rsid w:val="00DF1F97"/>
    <w:rsid w:val="00DF4F23"/>
    <w:rsid w:val="00E0436D"/>
    <w:rsid w:val="00E11B2A"/>
    <w:rsid w:val="00E11C0B"/>
    <w:rsid w:val="00E141B6"/>
    <w:rsid w:val="00E14354"/>
    <w:rsid w:val="00E156C7"/>
    <w:rsid w:val="00E15E72"/>
    <w:rsid w:val="00E25411"/>
    <w:rsid w:val="00E26703"/>
    <w:rsid w:val="00E2755E"/>
    <w:rsid w:val="00E30F3D"/>
    <w:rsid w:val="00E31ECC"/>
    <w:rsid w:val="00E33EA6"/>
    <w:rsid w:val="00E34E3A"/>
    <w:rsid w:val="00E4053F"/>
    <w:rsid w:val="00E41ADA"/>
    <w:rsid w:val="00E43236"/>
    <w:rsid w:val="00E43C81"/>
    <w:rsid w:val="00E51EF2"/>
    <w:rsid w:val="00E51F2E"/>
    <w:rsid w:val="00E61BDF"/>
    <w:rsid w:val="00E63930"/>
    <w:rsid w:val="00E65459"/>
    <w:rsid w:val="00E6658A"/>
    <w:rsid w:val="00E74C4B"/>
    <w:rsid w:val="00E75814"/>
    <w:rsid w:val="00E7741D"/>
    <w:rsid w:val="00E81917"/>
    <w:rsid w:val="00E83569"/>
    <w:rsid w:val="00E85F2C"/>
    <w:rsid w:val="00E872D1"/>
    <w:rsid w:val="00E91A4D"/>
    <w:rsid w:val="00EA015C"/>
    <w:rsid w:val="00EA53C0"/>
    <w:rsid w:val="00EB1D71"/>
    <w:rsid w:val="00EB23CF"/>
    <w:rsid w:val="00EC2301"/>
    <w:rsid w:val="00EC46E1"/>
    <w:rsid w:val="00EC70BB"/>
    <w:rsid w:val="00EC7F39"/>
    <w:rsid w:val="00ED0322"/>
    <w:rsid w:val="00ED348C"/>
    <w:rsid w:val="00EE53FE"/>
    <w:rsid w:val="00EE7520"/>
    <w:rsid w:val="00F02DED"/>
    <w:rsid w:val="00F036E5"/>
    <w:rsid w:val="00F05541"/>
    <w:rsid w:val="00F0676D"/>
    <w:rsid w:val="00F0779C"/>
    <w:rsid w:val="00F11903"/>
    <w:rsid w:val="00F1208C"/>
    <w:rsid w:val="00F15885"/>
    <w:rsid w:val="00F15F37"/>
    <w:rsid w:val="00F230FE"/>
    <w:rsid w:val="00F24C87"/>
    <w:rsid w:val="00F26798"/>
    <w:rsid w:val="00F42C97"/>
    <w:rsid w:val="00F43436"/>
    <w:rsid w:val="00F43465"/>
    <w:rsid w:val="00F43F8C"/>
    <w:rsid w:val="00F44364"/>
    <w:rsid w:val="00F47E4E"/>
    <w:rsid w:val="00F51400"/>
    <w:rsid w:val="00F51947"/>
    <w:rsid w:val="00F55270"/>
    <w:rsid w:val="00F57243"/>
    <w:rsid w:val="00F6284B"/>
    <w:rsid w:val="00F64041"/>
    <w:rsid w:val="00F71204"/>
    <w:rsid w:val="00F73150"/>
    <w:rsid w:val="00F900B6"/>
    <w:rsid w:val="00F937ED"/>
    <w:rsid w:val="00F96256"/>
    <w:rsid w:val="00F97422"/>
    <w:rsid w:val="00FA0A83"/>
    <w:rsid w:val="00FA2F9B"/>
    <w:rsid w:val="00FA4B6B"/>
    <w:rsid w:val="00FB24A0"/>
    <w:rsid w:val="00FB7FE0"/>
    <w:rsid w:val="00FD034C"/>
    <w:rsid w:val="00FD12B7"/>
    <w:rsid w:val="00FD1445"/>
    <w:rsid w:val="00FD17C8"/>
    <w:rsid w:val="00FF0C2F"/>
    <w:rsid w:val="00FF377A"/>
    <w:rsid w:val="00FF4FC6"/>
    <w:rsid w:val="00FF6A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24C8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24C8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4C87"/>
    <w:rPr>
      <w:rFonts w:asciiTheme="majorHAnsi" w:eastAsiaTheme="majorEastAsia" w:hAnsiTheme="majorHAnsi" w:cstheme="majorBidi"/>
      <w:b/>
      <w:bCs/>
      <w:color w:val="4F81BD" w:themeColor="accent1"/>
      <w:sz w:val="26"/>
      <w:szCs w:val="26"/>
      <w:lang w:val="es-UY" w:eastAsia="es-UY"/>
    </w:rPr>
  </w:style>
  <w:style w:type="character" w:customStyle="1" w:styleId="Heading3Char">
    <w:name w:val="Heading 3 Char"/>
    <w:basedOn w:val="DefaultParagraphFont"/>
    <w:link w:val="Heading3"/>
    <w:uiPriority w:val="9"/>
    <w:rsid w:val="00F24C87"/>
    <w:rPr>
      <w:rFonts w:asciiTheme="majorHAnsi" w:eastAsiaTheme="majorEastAsia" w:hAnsiTheme="majorHAnsi" w:cstheme="majorBidi"/>
      <w:b/>
      <w:bCs/>
      <w:color w:val="4F81BD" w:themeColor="accent1"/>
      <w:sz w:val="24"/>
      <w:szCs w:val="24"/>
      <w:lang w:eastAsia="es-ES"/>
    </w:rPr>
  </w:style>
  <w:style w:type="paragraph" w:styleId="BalloonText">
    <w:name w:val="Balloon Text"/>
    <w:basedOn w:val="Normal"/>
    <w:link w:val="BalloonTextChar"/>
    <w:uiPriority w:val="99"/>
    <w:semiHidden/>
    <w:unhideWhenUsed/>
    <w:rsid w:val="00F2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87"/>
    <w:rPr>
      <w:rFonts w:ascii="Tahoma" w:hAnsi="Tahoma" w:cs="Tahoma"/>
      <w:sz w:val="16"/>
      <w:szCs w:val="16"/>
    </w:rPr>
  </w:style>
  <w:style w:type="paragraph" w:styleId="NoSpacing">
    <w:name w:val="No Spacing"/>
    <w:link w:val="NoSpacingChar"/>
    <w:uiPriority w:val="1"/>
    <w:qFormat/>
    <w:rsid w:val="00F24C87"/>
    <w:pPr>
      <w:spacing w:after="0" w:line="240" w:lineRule="auto"/>
    </w:pPr>
  </w:style>
  <w:style w:type="character" w:customStyle="1" w:styleId="NoSpacingChar">
    <w:name w:val="No Spacing Char"/>
    <w:basedOn w:val="DefaultParagraphFont"/>
    <w:link w:val="NoSpacing"/>
    <w:uiPriority w:val="1"/>
    <w:rsid w:val="00721D22"/>
  </w:style>
  <w:style w:type="paragraph" w:styleId="Header">
    <w:name w:val="header"/>
    <w:basedOn w:val="Normal"/>
    <w:link w:val="HeaderChar"/>
    <w:uiPriority w:val="99"/>
    <w:unhideWhenUsed/>
    <w:rsid w:val="00F24C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24C87"/>
  </w:style>
  <w:style w:type="paragraph" w:styleId="Footer">
    <w:name w:val="footer"/>
    <w:basedOn w:val="Normal"/>
    <w:link w:val="FooterChar"/>
    <w:uiPriority w:val="99"/>
    <w:unhideWhenUsed/>
    <w:rsid w:val="00F24C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24C87"/>
  </w:style>
  <w:style w:type="paragraph" w:customStyle="1" w:styleId="Default">
    <w:name w:val="Default"/>
    <w:rsid w:val="00F24C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4C87"/>
    <w:pPr>
      <w:ind w:left="720"/>
      <w:contextualSpacing/>
    </w:pPr>
  </w:style>
  <w:style w:type="paragraph" w:styleId="EndnoteText">
    <w:name w:val="endnote text"/>
    <w:basedOn w:val="Normal"/>
    <w:link w:val="EndnoteTextChar"/>
    <w:uiPriority w:val="99"/>
    <w:semiHidden/>
    <w:unhideWhenUsed/>
    <w:rsid w:val="00F24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C87"/>
    <w:rPr>
      <w:sz w:val="20"/>
      <w:szCs w:val="20"/>
    </w:rPr>
  </w:style>
  <w:style w:type="character" w:styleId="EndnoteReference">
    <w:name w:val="endnote reference"/>
    <w:basedOn w:val="DefaultParagraphFont"/>
    <w:uiPriority w:val="99"/>
    <w:semiHidden/>
    <w:unhideWhenUsed/>
    <w:rsid w:val="00F24C87"/>
    <w:rPr>
      <w:vertAlign w:val="superscript"/>
    </w:rPr>
  </w:style>
  <w:style w:type="paragraph" w:styleId="FootnoteText">
    <w:name w:val="footnote text"/>
    <w:basedOn w:val="Normal"/>
    <w:link w:val="FootnoteTextChar"/>
    <w:uiPriority w:val="99"/>
    <w:unhideWhenUsed/>
    <w:rsid w:val="00F24C87"/>
    <w:pPr>
      <w:spacing w:after="0" w:line="240" w:lineRule="auto"/>
    </w:pPr>
    <w:rPr>
      <w:sz w:val="20"/>
      <w:szCs w:val="20"/>
    </w:rPr>
  </w:style>
  <w:style w:type="character" w:customStyle="1" w:styleId="FootnoteTextChar">
    <w:name w:val="Footnote Text Char"/>
    <w:basedOn w:val="DefaultParagraphFont"/>
    <w:link w:val="FootnoteText"/>
    <w:uiPriority w:val="99"/>
    <w:rsid w:val="00F24C87"/>
    <w:rPr>
      <w:sz w:val="20"/>
      <w:szCs w:val="20"/>
    </w:rPr>
  </w:style>
  <w:style w:type="character" w:styleId="FootnoteReference">
    <w:name w:val="footnote reference"/>
    <w:aliases w:val="titulo 2"/>
    <w:basedOn w:val="DefaultParagraphFont"/>
    <w:uiPriority w:val="99"/>
    <w:unhideWhenUsed/>
    <w:rsid w:val="00F24C87"/>
    <w:rPr>
      <w:vertAlign w:val="superscript"/>
    </w:rPr>
  </w:style>
  <w:style w:type="paragraph" w:styleId="Caption">
    <w:name w:val="caption"/>
    <w:basedOn w:val="Normal"/>
    <w:next w:val="Normal"/>
    <w:uiPriority w:val="35"/>
    <w:unhideWhenUsed/>
    <w:qFormat/>
    <w:rsid w:val="00F24C87"/>
    <w:pPr>
      <w:spacing w:line="240" w:lineRule="auto"/>
    </w:pPr>
    <w:rPr>
      <w:rFonts w:ascii="Times New Roman" w:eastAsia="Times New Roman" w:hAnsi="Times New Roman" w:cs="Times New Roman"/>
      <w:b/>
      <w:bCs/>
      <w:color w:val="4F81BD"/>
      <w:sz w:val="18"/>
      <w:szCs w:val="18"/>
      <w:lang w:eastAsia="es-ES"/>
    </w:rPr>
  </w:style>
  <w:style w:type="paragraph" w:styleId="BodyText">
    <w:name w:val="Body Text"/>
    <w:basedOn w:val="Normal"/>
    <w:link w:val="BodyTextChar"/>
    <w:rsid w:val="00F24C87"/>
    <w:pPr>
      <w:suppressAutoHyphens/>
      <w:spacing w:after="120" w:line="240" w:lineRule="auto"/>
    </w:pPr>
    <w:rPr>
      <w:rFonts w:ascii="Arial" w:eastAsia="Times New Roman" w:hAnsi="Arial" w:cs="Arial"/>
      <w:color w:val="000000"/>
      <w:sz w:val="20"/>
      <w:szCs w:val="20"/>
      <w:lang w:eastAsia="ar-SA"/>
    </w:rPr>
  </w:style>
  <w:style w:type="character" w:customStyle="1" w:styleId="BodyTextChar">
    <w:name w:val="Body Text Char"/>
    <w:basedOn w:val="DefaultParagraphFont"/>
    <w:link w:val="BodyText"/>
    <w:rsid w:val="00F24C87"/>
    <w:rPr>
      <w:rFonts w:ascii="Arial" w:eastAsia="Times New Roman" w:hAnsi="Arial" w:cs="Arial"/>
      <w:color w:val="000000"/>
      <w:sz w:val="20"/>
      <w:szCs w:val="20"/>
      <w:lang w:eastAsia="ar-SA"/>
    </w:rPr>
  </w:style>
  <w:style w:type="paragraph" w:styleId="TOC1">
    <w:name w:val="toc 1"/>
    <w:basedOn w:val="Normal"/>
    <w:next w:val="Normal"/>
    <w:autoRedefine/>
    <w:uiPriority w:val="39"/>
    <w:unhideWhenUsed/>
    <w:qFormat/>
    <w:rsid w:val="0057600E"/>
    <w:pPr>
      <w:tabs>
        <w:tab w:val="right" w:leader="dot" w:pos="8494"/>
      </w:tabs>
      <w:spacing w:before="120" w:after="120" w:line="240" w:lineRule="auto"/>
    </w:pPr>
    <w:rPr>
      <w:rFonts w:ascii="Arial" w:eastAsia="Times New Roman" w:hAnsi="Arial" w:cs="Arial"/>
      <w:b/>
      <w:bCs/>
      <w:i/>
      <w:iCs/>
      <w:caps/>
      <w:noProof/>
      <w:sz w:val="20"/>
      <w:szCs w:val="20"/>
    </w:rPr>
  </w:style>
  <w:style w:type="character" w:styleId="Hyperlink">
    <w:name w:val="Hyperlink"/>
    <w:basedOn w:val="DefaultParagraphFont"/>
    <w:uiPriority w:val="99"/>
    <w:unhideWhenUsed/>
    <w:rsid w:val="00F24C87"/>
    <w:rPr>
      <w:color w:val="0000FF" w:themeColor="hyperlink"/>
      <w:u w:val="single"/>
    </w:rPr>
  </w:style>
  <w:style w:type="paragraph" w:styleId="Title">
    <w:name w:val="Title"/>
    <w:basedOn w:val="Normal"/>
    <w:link w:val="TitleChar"/>
    <w:qFormat/>
    <w:rsid w:val="00F24C87"/>
    <w:pPr>
      <w:spacing w:after="0" w:line="240" w:lineRule="auto"/>
      <w:jc w:val="center"/>
    </w:pPr>
    <w:rPr>
      <w:rFonts w:ascii="Times New Roman" w:eastAsia="Times New Roman" w:hAnsi="Times New Roman" w:cs="Times New Roman"/>
      <w:b/>
      <w:bCs/>
      <w:sz w:val="24"/>
      <w:szCs w:val="32"/>
      <w:lang w:eastAsia="es-ES"/>
    </w:rPr>
  </w:style>
  <w:style w:type="character" w:customStyle="1" w:styleId="TitleChar">
    <w:name w:val="Title Char"/>
    <w:basedOn w:val="DefaultParagraphFont"/>
    <w:link w:val="Title"/>
    <w:rsid w:val="00F24C87"/>
    <w:rPr>
      <w:rFonts w:ascii="Times New Roman" w:eastAsia="Times New Roman" w:hAnsi="Times New Roman" w:cs="Times New Roman"/>
      <w:b/>
      <w:bCs/>
      <w:sz w:val="24"/>
      <w:szCs w:val="32"/>
      <w:lang w:eastAsia="es-ES"/>
    </w:rPr>
  </w:style>
  <w:style w:type="character" w:customStyle="1" w:styleId="apple-style-span">
    <w:name w:val="apple-style-span"/>
    <w:basedOn w:val="DefaultParagraphFont"/>
    <w:rsid w:val="00F24C87"/>
  </w:style>
  <w:style w:type="character" w:styleId="Emphasis">
    <w:name w:val="Emphasis"/>
    <w:basedOn w:val="DefaultParagraphFont"/>
    <w:uiPriority w:val="20"/>
    <w:qFormat/>
    <w:rsid w:val="00F24C87"/>
    <w:rPr>
      <w:i/>
      <w:iCs/>
    </w:rPr>
  </w:style>
  <w:style w:type="character" w:customStyle="1" w:styleId="Ttulo2Car1">
    <w:name w:val="Título 2 Car1"/>
    <w:basedOn w:val="DefaultParagraphFont"/>
    <w:rsid w:val="00F24C87"/>
    <w:rPr>
      <w:rFonts w:ascii="Arial" w:eastAsia="Lucida Sans Unicode" w:hAnsi="Arial" w:cs="Arial"/>
      <w:b/>
      <w:bCs/>
      <w:i/>
      <w:iCs/>
      <w:color w:val="000000"/>
      <w:sz w:val="28"/>
      <w:szCs w:val="28"/>
      <w:lang w:val="en-US" w:eastAsia="en-US" w:bidi="en-US"/>
    </w:rPr>
  </w:style>
  <w:style w:type="paragraph" w:customStyle="1" w:styleId="Style1">
    <w:name w:val="Style1"/>
    <w:basedOn w:val="Normal"/>
    <w:rsid w:val="00F24C87"/>
    <w:pPr>
      <w:spacing w:before="120" w:after="0" w:line="240" w:lineRule="auto"/>
    </w:pPr>
    <w:rPr>
      <w:rFonts w:ascii="Times New Roman" w:eastAsia="Times New Roman" w:hAnsi="Times New Roman" w:cs="Times New Roman"/>
      <w:szCs w:val="20"/>
      <w:lang w:val="es-ES_tradnl"/>
    </w:rPr>
  </w:style>
  <w:style w:type="paragraph" w:styleId="NormalWeb">
    <w:name w:val="Normal (Web)"/>
    <w:basedOn w:val="Normal"/>
    <w:link w:val="NormalWebChar"/>
    <w:uiPriority w:val="99"/>
    <w:rsid w:val="00F24C87"/>
    <w:pPr>
      <w:spacing w:before="100" w:beforeAutospacing="1" w:after="100" w:afterAutospacing="1" w:line="240" w:lineRule="auto"/>
    </w:pPr>
    <w:rPr>
      <w:rFonts w:ascii="Times New Roman" w:eastAsia="Times New Roman" w:hAnsi="Times New Roman" w:cs="Times New Roman"/>
      <w:color w:val="3366CC"/>
      <w:sz w:val="24"/>
      <w:szCs w:val="24"/>
      <w:lang w:eastAsia="es-ES"/>
    </w:rPr>
  </w:style>
  <w:style w:type="character" w:customStyle="1" w:styleId="NormalWebChar">
    <w:name w:val="Normal (Web) Char"/>
    <w:basedOn w:val="DefaultParagraphFont"/>
    <w:link w:val="NormalWeb"/>
    <w:uiPriority w:val="99"/>
    <w:rsid w:val="00F24C87"/>
    <w:rPr>
      <w:rFonts w:ascii="Times New Roman" w:eastAsia="Times New Roman" w:hAnsi="Times New Roman" w:cs="Times New Roman"/>
      <w:color w:val="3366CC"/>
      <w:sz w:val="24"/>
      <w:szCs w:val="24"/>
      <w:lang w:eastAsia="es-ES"/>
    </w:rPr>
  </w:style>
  <w:style w:type="paragraph" w:styleId="ListNumber2">
    <w:name w:val="List Number 2"/>
    <w:basedOn w:val="Normal"/>
    <w:rsid w:val="00F24C87"/>
    <w:pPr>
      <w:tabs>
        <w:tab w:val="num" w:pos="643"/>
      </w:tabs>
      <w:suppressAutoHyphens/>
      <w:spacing w:after="0" w:line="240" w:lineRule="auto"/>
      <w:ind w:left="643" w:hanging="360"/>
    </w:pPr>
    <w:rPr>
      <w:rFonts w:ascii="Arial" w:eastAsia="Times New Roman" w:hAnsi="Arial" w:cs="Arial"/>
      <w:color w:val="000000"/>
      <w:sz w:val="20"/>
      <w:szCs w:val="20"/>
      <w:lang w:eastAsia="ar-SA"/>
    </w:rPr>
  </w:style>
  <w:style w:type="paragraph" w:styleId="ListBullet">
    <w:name w:val="List Bullet"/>
    <w:basedOn w:val="Normal"/>
    <w:uiPriority w:val="99"/>
    <w:unhideWhenUsed/>
    <w:rsid w:val="00F24C8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BodyText2">
    <w:name w:val="Body Text 2"/>
    <w:basedOn w:val="Normal"/>
    <w:link w:val="BodyText2Char"/>
    <w:uiPriority w:val="99"/>
    <w:unhideWhenUsed/>
    <w:rsid w:val="00F24C87"/>
    <w:pPr>
      <w:spacing w:after="120" w:line="48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uiPriority w:val="99"/>
    <w:rsid w:val="00F24C87"/>
    <w:rPr>
      <w:rFonts w:ascii="Times New Roman" w:eastAsia="Times New Roman" w:hAnsi="Times New Roman" w:cs="Times New Roman"/>
      <w:sz w:val="24"/>
      <w:szCs w:val="24"/>
      <w:lang w:eastAsia="es-ES"/>
    </w:rPr>
  </w:style>
  <w:style w:type="paragraph" w:styleId="TOCHeading">
    <w:name w:val="TOC Heading"/>
    <w:basedOn w:val="Heading1"/>
    <w:next w:val="Normal"/>
    <w:uiPriority w:val="39"/>
    <w:unhideWhenUsed/>
    <w:qFormat/>
    <w:rsid w:val="00F24C87"/>
    <w:pPr>
      <w:outlineLvl w:val="9"/>
    </w:pPr>
    <w:rPr>
      <w:rFonts w:ascii="Cambria" w:eastAsia="Times New Roman" w:hAnsi="Cambria" w:cs="Times New Roman"/>
      <w:color w:val="365F91"/>
    </w:rPr>
  </w:style>
  <w:style w:type="paragraph" w:styleId="TOC2">
    <w:name w:val="toc 2"/>
    <w:basedOn w:val="Normal"/>
    <w:next w:val="Normal"/>
    <w:autoRedefine/>
    <w:uiPriority w:val="39"/>
    <w:unhideWhenUsed/>
    <w:qFormat/>
    <w:rsid w:val="00F24C87"/>
    <w:pPr>
      <w:spacing w:after="0" w:line="240" w:lineRule="auto"/>
      <w:ind w:left="240"/>
    </w:pPr>
    <w:rPr>
      <w:rFonts w:eastAsia="Times New Roman" w:cs="Times New Roman"/>
      <w:smallCaps/>
      <w:sz w:val="20"/>
      <w:szCs w:val="20"/>
    </w:rPr>
  </w:style>
  <w:style w:type="paragraph" w:styleId="TableofFigures">
    <w:name w:val="table of figures"/>
    <w:basedOn w:val="Normal"/>
    <w:next w:val="Normal"/>
    <w:uiPriority w:val="99"/>
    <w:unhideWhenUsed/>
    <w:rsid w:val="00F24C87"/>
    <w:pPr>
      <w:spacing w:after="0" w:line="240" w:lineRule="auto"/>
      <w:ind w:left="480" w:hanging="480"/>
    </w:pPr>
    <w:rPr>
      <w:rFonts w:eastAsia="Times New Roman" w:cs="Times New Roman"/>
      <w:smallCaps/>
      <w:sz w:val="20"/>
      <w:szCs w:val="20"/>
      <w:lang w:eastAsia="es-ES"/>
    </w:rPr>
  </w:style>
  <w:style w:type="character" w:customStyle="1" w:styleId="DocumentMapChar">
    <w:name w:val="Document Map Char"/>
    <w:basedOn w:val="DefaultParagraphFont"/>
    <w:link w:val="DocumentMap"/>
    <w:uiPriority w:val="99"/>
    <w:semiHidden/>
    <w:rsid w:val="00F24C87"/>
    <w:rPr>
      <w:rFonts w:ascii="Tahoma" w:eastAsia="Times New Roman" w:hAnsi="Tahoma" w:cs="Tahoma"/>
      <w:sz w:val="16"/>
      <w:szCs w:val="16"/>
      <w:lang w:eastAsia="es-ES"/>
    </w:rPr>
  </w:style>
  <w:style w:type="paragraph" w:styleId="DocumentMap">
    <w:name w:val="Document Map"/>
    <w:basedOn w:val="Normal"/>
    <w:link w:val="DocumentMapChar"/>
    <w:uiPriority w:val="99"/>
    <w:semiHidden/>
    <w:unhideWhenUsed/>
    <w:rsid w:val="00F24C87"/>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DefaultParagraphFont"/>
    <w:uiPriority w:val="99"/>
    <w:semiHidden/>
    <w:rsid w:val="00F24C87"/>
    <w:rPr>
      <w:rFonts w:ascii="Tahoma" w:hAnsi="Tahoma" w:cs="Tahoma"/>
      <w:sz w:val="16"/>
      <w:szCs w:val="16"/>
    </w:rPr>
  </w:style>
  <w:style w:type="character" w:styleId="PageNumber">
    <w:name w:val="page number"/>
    <w:basedOn w:val="DefaultParagraphFont"/>
    <w:rsid w:val="00F24C87"/>
  </w:style>
  <w:style w:type="paragraph" w:customStyle="1" w:styleId="Paragraph">
    <w:name w:val="Paragraph"/>
    <w:basedOn w:val="BodyTextIndent"/>
    <w:rsid w:val="00F24C87"/>
    <w:pPr>
      <w:spacing w:before="120"/>
      <w:ind w:left="0"/>
      <w:jc w:val="both"/>
      <w:outlineLvl w:val="1"/>
    </w:pPr>
    <w:rPr>
      <w:rFonts w:ascii="Arial" w:hAnsi="Arial" w:cs="Arial"/>
      <w:bCs/>
      <w:szCs w:val="20"/>
    </w:rPr>
  </w:style>
  <w:style w:type="paragraph" w:styleId="BodyTextIndent">
    <w:name w:val="Body Text Indent"/>
    <w:basedOn w:val="Normal"/>
    <w:link w:val="BodyTextIndentChar"/>
    <w:uiPriority w:val="99"/>
    <w:unhideWhenUsed/>
    <w:rsid w:val="00F24C87"/>
    <w:pPr>
      <w:spacing w:after="120" w:line="240" w:lineRule="auto"/>
      <w:ind w:left="283"/>
    </w:pPr>
    <w:rPr>
      <w:rFonts w:ascii="Times New Roman" w:eastAsia="Times New Roman" w:hAnsi="Times New Roman" w:cs="Times New Roman"/>
      <w:sz w:val="24"/>
      <w:szCs w:val="24"/>
      <w:lang w:eastAsia="es-ES"/>
    </w:rPr>
  </w:style>
  <w:style w:type="character" w:customStyle="1" w:styleId="BodyTextIndentChar">
    <w:name w:val="Body Text Indent Char"/>
    <w:basedOn w:val="DefaultParagraphFont"/>
    <w:link w:val="BodyTextIndent"/>
    <w:uiPriority w:val="99"/>
    <w:rsid w:val="00F24C87"/>
    <w:rPr>
      <w:rFonts w:ascii="Times New Roman" w:eastAsia="Times New Roman" w:hAnsi="Times New Roman" w:cs="Times New Roman"/>
      <w:sz w:val="24"/>
      <w:szCs w:val="24"/>
      <w:lang w:eastAsia="es-ES"/>
    </w:rPr>
  </w:style>
  <w:style w:type="paragraph" w:customStyle="1" w:styleId="paragraph0">
    <w:name w:val="paragraph"/>
    <w:basedOn w:val="Normal"/>
    <w:uiPriority w:val="99"/>
    <w:rsid w:val="00F24C87"/>
    <w:pPr>
      <w:spacing w:after="0" w:line="240" w:lineRule="auto"/>
    </w:pPr>
    <w:rPr>
      <w:rFonts w:ascii="Times New Roman" w:eastAsia="Calibri" w:hAnsi="Times New Roman" w:cs="Times New Roman"/>
      <w:sz w:val="24"/>
      <w:szCs w:val="24"/>
      <w:lang w:eastAsia="es-ES"/>
    </w:rPr>
  </w:style>
  <w:style w:type="paragraph" w:styleId="TOC3">
    <w:name w:val="toc 3"/>
    <w:basedOn w:val="Normal"/>
    <w:next w:val="Normal"/>
    <w:autoRedefine/>
    <w:uiPriority w:val="39"/>
    <w:unhideWhenUsed/>
    <w:qFormat/>
    <w:rsid w:val="00F24C87"/>
    <w:pPr>
      <w:spacing w:after="0" w:line="240" w:lineRule="auto"/>
      <w:ind w:left="480"/>
    </w:pPr>
    <w:rPr>
      <w:rFonts w:eastAsia="Times New Roman" w:cs="Times New Roman"/>
      <w:i/>
      <w:iCs/>
      <w:sz w:val="20"/>
      <w:szCs w:val="20"/>
    </w:rPr>
  </w:style>
  <w:style w:type="character" w:customStyle="1" w:styleId="PlainTextChar">
    <w:name w:val="Plain Text Char"/>
    <w:basedOn w:val="DefaultParagraphFont"/>
    <w:link w:val="PlainText"/>
    <w:uiPriority w:val="99"/>
    <w:semiHidden/>
    <w:rsid w:val="00F24C87"/>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F24C87"/>
    <w:pPr>
      <w:spacing w:after="0" w:line="240" w:lineRule="auto"/>
    </w:pPr>
    <w:rPr>
      <w:rFonts w:ascii="Consolas" w:eastAsia="Calibri" w:hAnsi="Consolas" w:cs="Times New Roman"/>
      <w:sz w:val="21"/>
      <w:szCs w:val="21"/>
    </w:rPr>
  </w:style>
  <w:style w:type="character" w:customStyle="1" w:styleId="TextosinformatoCar1">
    <w:name w:val="Texto sin formato Car1"/>
    <w:basedOn w:val="DefaultParagraphFont"/>
    <w:uiPriority w:val="99"/>
    <w:semiHidden/>
    <w:rsid w:val="00F24C87"/>
    <w:rPr>
      <w:rFonts w:ascii="Consolas" w:hAnsi="Consolas"/>
      <w:sz w:val="21"/>
      <w:szCs w:val="21"/>
    </w:rPr>
  </w:style>
  <w:style w:type="character" w:customStyle="1" w:styleId="componentheading1">
    <w:name w:val="componentheading1"/>
    <w:basedOn w:val="DefaultParagraphFont"/>
    <w:rsid w:val="00F24C87"/>
    <w:rPr>
      <w:rFonts w:ascii="Arial" w:hAnsi="Arial" w:cs="Arial" w:hint="default"/>
      <w:b/>
      <w:bCs/>
      <w:color w:val="5FADC3"/>
      <w:sz w:val="25"/>
      <w:szCs w:val="25"/>
    </w:rPr>
  </w:style>
  <w:style w:type="character" w:customStyle="1" w:styleId="CommentTextChar">
    <w:name w:val="Comment Text Char"/>
    <w:basedOn w:val="DefaultParagraphFont"/>
    <w:link w:val="CommentText"/>
    <w:uiPriority w:val="99"/>
    <w:rsid w:val="00F24C87"/>
    <w:rPr>
      <w:rFonts w:ascii="Times New Roman" w:eastAsia="Times New Roman" w:hAnsi="Times New Roman" w:cs="Times New Roman"/>
      <w:sz w:val="20"/>
      <w:szCs w:val="20"/>
      <w:lang w:eastAsia="es-UY"/>
    </w:rPr>
  </w:style>
  <w:style w:type="paragraph" w:styleId="CommentText">
    <w:name w:val="annotation text"/>
    <w:basedOn w:val="Normal"/>
    <w:link w:val="CommentTextChar"/>
    <w:uiPriority w:val="99"/>
    <w:unhideWhenUsed/>
    <w:rsid w:val="00F24C87"/>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DefaultParagraphFont"/>
    <w:uiPriority w:val="99"/>
    <w:semiHidden/>
    <w:rsid w:val="00F24C87"/>
    <w:rPr>
      <w:sz w:val="20"/>
      <w:szCs w:val="20"/>
    </w:rPr>
  </w:style>
  <w:style w:type="character" w:customStyle="1" w:styleId="CommentSubjectChar">
    <w:name w:val="Comment Subject Char"/>
    <w:basedOn w:val="CommentTextChar"/>
    <w:link w:val="CommentSubject"/>
    <w:uiPriority w:val="99"/>
    <w:semiHidden/>
    <w:rsid w:val="00F24C87"/>
    <w:rPr>
      <w:rFonts w:ascii="Times New Roman" w:eastAsia="Times New Roman" w:hAnsi="Times New Roman" w:cs="Times New Roman"/>
      <w:b/>
      <w:bCs/>
      <w:sz w:val="20"/>
      <w:szCs w:val="20"/>
      <w:lang w:eastAsia="es-UY"/>
    </w:rPr>
  </w:style>
  <w:style w:type="paragraph" w:styleId="CommentSubject">
    <w:name w:val="annotation subject"/>
    <w:basedOn w:val="CommentText"/>
    <w:next w:val="CommentText"/>
    <w:link w:val="CommentSubjectChar"/>
    <w:uiPriority w:val="99"/>
    <w:semiHidden/>
    <w:unhideWhenUsed/>
    <w:rsid w:val="00F24C87"/>
    <w:rPr>
      <w:b/>
      <w:bCs/>
    </w:rPr>
  </w:style>
  <w:style w:type="character" w:customStyle="1" w:styleId="AsuntodelcomentarioCar1">
    <w:name w:val="Asunto del comentario Car1"/>
    <w:basedOn w:val="TextocomentarioCar1"/>
    <w:uiPriority w:val="99"/>
    <w:semiHidden/>
    <w:rsid w:val="00F24C87"/>
    <w:rPr>
      <w:b/>
      <w:bCs/>
      <w:sz w:val="20"/>
      <w:szCs w:val="20"/>
    </w:rPr>
  </w:style>
  <w:style w:type="character" w:customStyle="1" w:styleId="apple-converted-space">
    <w:name w:val="apple-converted-space"/>
    <w:basedOn w:val="DefaultParagraphFont"/>
    <w:rsid w:val="00F24C87"/>
  </w:style>
  <w:style w:type="character" w:styleId="Strong">
    <w:name w:val="Strong"/>
    <w:basedOn w:val="DefaultParagraphFont"/>
    <w:uiPriority w:val="22"/>
    <w:qFormat/>
    <w:rsid w:val="00F24C87"/>
    <w:rPr>
      <w:b/>
      <w:bCs/>
    </w:rPr>
  </w:style>
  <w:style w:type="character" w:customStyle="1" w:styleId="TextonotaalfinalCar1">
    <w:name w:val="Texto nota al final Car1"/>
    <w:basedOn w:val="DefaultParagraphFont"/>
    <w:uiPriority w:val="99"/>
    <w:semiHidden/>
    <w:rsid w:val="00F24C87"/>
    <w:rPr>
      <w:rFonts w:ascii="Times New Roman" w:eastAsia="Times New Roman" w:hAnsi="Times New Roman" w:cs="Times New Roman"/>
      <w:sz w:val="20"/>
      <w:szCs w:val="20"/>
      <w:lang w:eastAsia="es-UY"/>
    </w:rPr>
  </w:style>
  <w:style w:type="character" w:customStyle="1" w:styleId="CarCar10">
    <w:name w:val="Car Car10"/>
    <w:basedOn w:val="DefaultParagraphFont"/>
    <w:rsid w:val="00F24C87"/>
    <w:rPr>
      <w:rFonts w:ascii="Arial" w:hAnsi="Arial" w:cs="Arial"/>
      <w:color w:val="000000"/>
      <w:lang w:val="es-ES" w:eastAsia="ar-SA" w:bidi="ar-SA"/>
    </w:rPr>
  </w:style>
  <w:style w:type="character" w:customStyle="1" w:styleId="CarCar8">
    <w:name w:val="Car Car8"/>
    <w:basedOn w:val="DefaultParagraphFont"/>
    <w:rsid w:val="00F24C87"/>
    <w:rPr>
      <w:rFonts w:ascii="Arial" w:hAnsi="Arial" w:cs="Arial"/>
      <w:color w:val="000000"/>
      <w:lang w:eastAsia="ar-SA"/>
    </w:rPr>
  </w:style>
  <w:style w:type="paragraph" w:styleId="TOC4">
    <w:name w:val="toc 4"/>
    <w:basedOn w:val="Normal"/>
    <w:next w:val="Normal"/>
    <w:autoRedefine/>
    <w:uiPriority w:val="39"/>
    <w:unhideWhenUsed/>
    <w:rsid w:val="00F24C87"/>
    <w:pPr>
      <w:spacing w:after="0" w:line="240" w:lineRule="auto"/>
      <w:ind w:left="720"/>
    </w:pPr>
    <w:rPr>
      <w:rFonts w:eastAsia="Times New Roman" w:cs="Times New Roman"/>
      <w:sz w:val="18"/>
      <w:szCs w:val="18"/>
    </w:rPr>
  </w:style>
  <w:style w:type="paragraph" w:styleId="TOC5">
    <w:name w:val="toc 5"/>
    <w:basedOn w:val="Normal"/>
    <w:next w:val="Normal"/>
    <w:autoRedefine/>
    <w:uiPriority w:val="39"/>
    <w:unhideWhenUsed/>
    <w:rsid w:val="00F24C87"/>
    <w:pPr>
      <w:spacing w:after="0" w:line="240" w:lineRule="auto"/>
      <w:ind w:left="960"/>
    </w:pPr>
    <w:rPr>
      <w:rFonts w:eastAsia="Times New Roman" w:cs="Times New Roman"/>
      <w:sz w:val="18"/>
      <w:szCs w:val="18"/>
    </w:rPr>
  </w:style>
  <w:style w:type="paragraph" w:styleId="TOC6">
    <w:name w:val="toc 6"/>
    <w:basedOn w:val="Normal"/>
    <w:next w:val="Normal"/>
    <w:autoRedefine/>
    <w:uiPriority w:val="39"/>
    <w:unhideWhenUsed/>
    <w:rsid w:val="00F24C87"/>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unhideWhenUsed/>
    <w:rsid w:val="00F24C87"/>
    <w:pPr>
      <w:spacing w:after="0" w:line="240" w:lineRule="auto"/>
      <w:ind w:left="1440"/>
    </w:pPr>
    <w:rPr>
      <w:rFonts w:eastAsia="Times New Roman" w:cs="Times New Roman"/>
      <w:sz w:val="18"/>
      <w:szCs w:val="18"/>
    </w:rPr>
  </w:style>
  <w:style w:type="paragraph" w:styleId="TOC8">
    <w:name w:val="toc 8"/>
    <w:basedOn w:val="Normal"/>
    <w:next w:val="Normal"/>
    <w:autoRedefine/>
    <w:uiPriority w:val="39"/>
    <w:unhideWhenUsed/>
    <w:rsid w:val="00F24C87"/>
    <w:pPr>
      <w:spacing w:after="0" w:line="240" w:lineRule="auto"/>
      <w:ind w:left="1680"/>
    </w:pPr>
    <w:rPr>
      <w:rFonts w:eastAsia="Times New Roman" w:cs="Times New Roman"/>
      <w:sz w:val="18"/>
      <w:szCs w:val="18"/>
    </w:rPr>
  </w:style>
  <w:style w:type="paragraph" w:styleId="TOC9">
    <w:name w:val="toc 9"/>
    <w:basedOn w:val="Normal"/>
    <w:next w:val="Normal"/>
    <w:autoRedefine/>
    <w:uiPriority w:val="39"/>
    <w:unhideWhenUsed/>
    <w:rsid w:val="00F24C87"/>
    <w:pPr>
      <w:spacing w:after="0" w:line="240" w:lineRule="auto"/>
      <w:ind w:left="1920"/>
    </w:pPr>
    <w:rPr>
      <w:rFonts w:eastAsia="Times New Roman" w:cs="Times New Roman"/>
      <w:sz w:val="18"/>
      <w:szCs w:val="18"/>
    </w:rPr>
  </w:style>
  <w:style w:type="table" w:customStyle="1" w:styleId="Cuadrculaclara-nfasis11">
    <w:name w:val="Cuadrícula clara - Énfasis 11"/>
    <w:basedOn w:val="TableNormal"/>
    <w:uiPriority w:val="62"/>
    <w:rsid w:val="00F24C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ubtleEmphasis">
    <w:name w:val="Subtle Emphasis"/>
    <w:uiPriority w:val="19"/>
    <w:qFormat/>
    <w:rsid w:val="00DE3755"/>
    <w:rPr>
      <w:i/>
      <w:iCs w:val="0"/>
    </w:rPr>
  </w:style>
  <w:style w:type="table" w:styleId="TableGrid">
    <w:name w:val="Table Grid"/>
    <w:basedOn w:val="TableNormal"/>
    <w:uiPriority w:val="59"/>
    <w:rsid w:val="00DE375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uiPriority w:val="99"/>
    <w:rsid w:val="00DE3755"/>
    <w:pPr>
      <w:spacing w:before="120" w:after="120"/>
      <w:jc w:val="both"/>
    </w:pPr>
    <w:rPr>
      <w:rFonts w:ascii="Calibri" w:eastAsia="Times New Roman" w:hAnsi="Calibri" w:cs="Times New Roman"/>
      <w:lang w:eastAsia="es-ES"/>
    </w:rPr>
  </w:style>
  <w:style w:type="character" w:customStyle="1" w:styleId="TEXTOCar">
    <w:name w:val="TEXTO Car"/>
    <w:basedOn w:val="DefaultParagraphFont"/>
    <w:link w:val="TEXTO"/>
    <w:uiPriority w:val="99"/>
    <w:locked/>
    <w:rsid w:val="00DE3755"/>
    <w:rPr>
      <w:rFonts w:ascii="Calibri" w:eastAsia="Times New Roman" w:hAnsi="Calibri" w:cs="Times New Roman"/>
      <w:lang w:eastAsia="es-ES"/>
    </w:rPr>
  </w:style>
  <w:style w:type="table" w:customStyle="1" w:styleId="Listaclara-nfasis11">
    <w:name w:val="Lista clara - Énfasis 11"/>
    <w:basedOn w:val="TableNormal"/>
    <w:uiPriority w:val="61"/>
    <w:rsid w:val="00BB14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eNormal"/>
    <w:uiPriority w:val="61"/>
    <w:rsid w:val="00BB14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eNormal"/>
    <w:uiPriority w:val="61"/>
    <w:rsid w:val="00BB14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eNormal"/>
    <w:uiPriority w:val="63"/>
    <w:rsid w:val="00BB141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BB14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B141B"/>
    <w:rPr>
      <w:sz w:val="16"/>
      <w:szCs w:val="16"/>
    </w:rPr>
  </w:style>
  <w:style w:type="paragraph" w:styleId="Index2">
    <w:name w:val="index 2"/>
    <w:basedOn w:val="Normal"/>
    <w:next w:val="Normal"/>
    <w:autoRedefine/>
    <w:uiPriority w:val="99"/>
    <w:unhideWhenUsed/>
    <w:rsid w:val="003E538F"/>
    <w:pPr>
      <w:tabs>
        <w:tab w:val="right" w:leader="dot" w:pos="8494"/>
      </w:tabs>
      <w:spacing w:after="0"/>
      <w:ind w:left="440" w:hanging="220"/>
    </w:pPr>
    <w:rPr>
      <w:rFonts w:ascii="Arial" w:hAnsi="Arial" w:cs="Arial"/>
      <w:b/>
      <w:noProof/>
      <w:sz w:val="24"/>
      <w:szCs w:val="24"/>
    </w:rPr>
  </w:style>
  <w:style w:type="paragraph" w:styleId="Index1">
    <w:name w:val="index 1"/>
    <w:basedOn w:val="Normal"/>
    <w:next w:val="Normal"/>
    <w:autoRedefine/>
    <w:uiPriority w:val="99"/>
    <w:unhideWhenUsed/>
    <w:qFormat/>
    <w:rsid w:val="00CF270E"/>
    <w:pPr>
      <w:tabs>
        <w:tab w:val="right" w:leader="dot" w:pos="8494"/>
      </w:tabs>
      <w:spacing w:after="0"/>
      <w:jc w:val="both"/>
    </w:pPr>
    <w:rPr>
      <w:rFonts w:ascii="Arial" w:hAnsi="Arial" w:cs="Arial"/>
      <w:b/>
      <w:noProof/>
      <w:sz w:val="24"/>
      <w:szCs w:val="18"/>
    </w:rPr>
  </w:style>
  <w:style w:type="paragraph" w:styleId="Index3">
    <w:name w:val="index 3"/>
    <w:basedOn w:val="Normal"/>
    <w:next w:val="Normal"/>
    <w:autoRedefine/>
    <w:uiPriority w:val="99"/>
    <w:unhideWhenUsed/>
    <w:rsid w:val="001C33AA"/>
    <w:pPr>
      <w:spacing w:after="0"/>
      <w:ind w:left="660" w:hanging="220"/>
    </w:pPr>
    <w:rPr>
      <w:sz w:val="18"/>
      <w:szCs w:val="18"/>
    </w:rPr>
  </w:style>
  <w:style w:type="paragraph" w:styleId="Index4">
    <w:name w:val="index 4"/>
    <w:basedOn w:val="Normal"/>
    <w:next w:val="Normal"/>
    <w:autoRedefine/>
    <w:uiPriority w:val="99"/>
    <w:unhideWhenUsed/>
    <w:rsid w:val="001C33AA"/>
    <w:pPr>
      <w:spacing w:after="0"/>
      <w:ind w:left="880" w:hanging="220"/>
    </w:pPr>
    <w:rPr>
      <w:sz w:val="18"/>
      <w:szCs w:val="18"/>
    </w:rPr>
  </w:style>
  <w:style w:type="paragraph" w:styleId="Index5">
    <w:name w:val="index 5"/>
    <w:basedOn w:val="Normal"/>
    <w:next w:val="Normal"/>
    <w:autoRedefine/>
    <w:uiPriority w:val="99"/>
    <w:unhideWhenUsed/>
    <w:rsid w:val="001C33AA"/>
    <w:pPr>
      <w:spacing w:after="0"/>
      <w:ind w:left="1100" w:hanging="220"/>
    </w:pPr>
    <w:rPr>
      <w:sz w:val="18"/>
      <w:szCs w:val="18"/>
    </w:rPr>
  </w:style>
  <w:style w:type="paragraph" w:styleId="Index6">
    <w:name w:val="index 6"/>
    <w:basedOn w:val="Normal"/>
    <w:next w:val="Normal"/>
    <w:autoRedefine/>
    <w:uiPriority w:val="99"/>
    <w:unhideWhenUsed/>
    <w:rsid w:val="001C33AA"/>
    <w:pPr>
      <w:spacing w:after="0"/>
      <w:ind w:left="1320" w:hanging="220"/>
    </w:pPr>
    <w:rPr>
      <w:sz w:val="18"/>
      <w:szCs w:val="18"/>
    </w:rPr>
  </w:style>
  <w:style w:type="paragraph" w:styleId="Index7">
    <w:name w:val="index 7"/>
    <w:basedOn w:val="Normal"/>
    <w:next w:val="Normal"/>
    <w:autoRedefine/>
    <w:uiPriority w:val="99"/>
    <w:unhideWhenUsed/>
    <w:rsid w:val="001C33AA"/>
    <w:pPr>
      <w:spacing w:after="0"/>
      <w:ind w:left="1540" w:hanging="220"/>
    </w:pPr>
    <w:rPr>
      <w:sz w:val="18"/>
      <w:szCs w:val="18"/>
    </w:rPr>
  </w:style>
  <w:style w:type="paragraph" w:styleId="Index8">
    <w:name w:val="index 8"/>
    <w:basedOn w:val="Normal"/>
    <w:next w:val="Normal"/>
    <w:autoRedefine/>
    <w:uiPriority w:val="99"/>
    <w:unhideWhenUsed/>
    <w:rsid w:val="001C33AA"/>
    <w:pPr>
      <w:spacing w:after="0"/>
      <w:ind w:left="1760" w:hanging="220"/>
    </w:pPr>
    <w:rPr>
      <w:sz w:val="18"/>
      <w:szCs w:val="18"/>
    </w:rPr>
  </w:style>
  <w:style w:type="paragraph" w:styleId="Index9">
    <w:name w:val="index 9"/>
    <w:basedOn w:val="Normal"/>
    <w:next w:val="Normal"/>
    <w:autoRedefine/>
    <w:uiPriority w:val="99"/>
    <w:unhideWhenUsed/>
    <w:rsid w:val="001C33AA"/>
    <w:pPr>
      <w:spacing w:after="0"/>
      <w:ind w:left="1980" w:hanging="220"/>
    </w:pPr>
    <w:rPr>
      <w:sz w:val="18"/>
      <w:szCs w:val="18"/>
    </w:rPr>
  </w:style>
  <w:style w:type="paragraph" w:styleId="IndexHeading">
    <w:name w:val="index heading"/>
    <w:basedOn w:val="Normal"/>
    <w:next w:val="Index1"/>
    <w:uiPriority w:val="99"/>
    <w:unhideWhenUsed/>
    <w:rsid w:val="001C33AA"/>
    <w:pPr>
      <w:spacing w:before="240" w:after="120"/>
      <w:jc w:val="center"/>
    </w:pPr>
    <w:rPr>
      <w:b/>
      <w:bCs/>
      <w:sz w:val="26"/>
      <w:szCs w:val="26"/>
    </w:rPr>
  </w:style>
  <w:style w:type="table" w:customStyle="1" w:styleId="Cuadrculaclara-nfasis12">
    <w:name w:val="Cuadrícula clara - Énfasis 12"/>
    <w:basedOn w:val="TableNormal"/>
    <w:uiPriority w:val="62"/>
    <w:rsid w:val="00FD17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aclara-nfasis14">
    <w:name w:val="Lista clara - Énfasis 14"/>
    <w:basedOn w:val="TableNormal"/>
    <w:uiPriority w:val="61"/>
    <w:rsid w:val="00FD17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uadrculaclara-nfasis13">
    <w:name w:val="Cuadrícula clara - Énfasis 13"/>
    <w:basedOn w:val="TableNormal"/>
    <w:uiPriority w:val="62"/>
    <w:rsid w:val="00B56F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
    <w:name w:val="st"/>
    <w:basedOn w:val="DefaultParagraphFont"/>
    <w:rsid w:val="00205608"/>
  </w:style>
  <w:style w:type="paragraph" w:customStyle="1" w:styleId="CuerpoA">
    <w:name w:val="Cuerpo A"/>
    <w:rsid w:val="00C90182"/>
    <w:pPr>
      <w:spacing w:after="0" w:line="240" w:lineRule="auto"/>
    </w:pPr>
    <w:rPr>
      <w:rFonts w:ascii="Helvetica" w:eastAsia="ヒラギノ角ゴ Pro W3" w:hAnsi="Helvetica" w:cs="Times New Roman"/>
      <w:color w:val="000000"/>
      <w:sz w:val="24"/>
      <w:szCs w:val="20"/>
      <w:lang w:val="es-ES_tradnl"/>
    </w:rPr>
  </w:style>
  <w:style w:type="character" w:customStyle="1" w:styleId="Ttulo1">
    <w:name w:val="Título1"/>
    <w:rsid w:val="00F02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24C8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24C8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4C87"/>
    <w:rPr>
      <w:rFonts w:asciiTheme="majorHAnsi" w:eastAsiaTheme="majorEastAsia" w:hAnsiTheme="majorHAnsi" w:cstheme="majorBidi"/>
      <w:b/>
      <w:bCs/>
      <w:color w:val="4F81BD" w:themeColor="accent1"/>
      <w:sz w:val="26"/>
      <w:szCs w:val="26"/>
      <w:lang w:val="es-UY" w:eastAsia="es-UY"/>
    </w:rPr>
  </w:style>
  <w:style w:type="character" w:customStyle="1" w:styleId="Heading3Char">
    <w:name w:val="Heading 3 Char"/>
    <w:basedOn w:val="DefaultParagraphFont"/>
    <w:link w:val="Heading3"/>
    <w:uiPriority w:val="9"/>
    <w:rsid w:val="00F24C87"/>
    <w:rPr>
      <w:rFonts w:asciiTheme="majorHAnsi" w:eastAsiaTheme="majorEastAsia" w:hAnsiTheme="majorHAnsi" w:cstheme="majorBidi"/>
      <w:b/>
      <w:bCs/>
      <w:color w:val="4F81BD" w:themeColor="accent1"/>
      <w:sz w:val="24"/>
      <w:szCs w:val="24"/>
      <w:lang w:eastAsia="es-ES"/>
    </w:rPr>
  </w:style>
  <w:style w:type="paragraph" w:styleId="BalloonText">
    <w:name w:val="Balloon Text"/>
    <w:basedOn w:val="Normal"/>
    <w:link w:val="BalloonTextChar"/>
    <w:uiPriority w:val="99"/>
    <w:semiHidden/>
    <w:unhideWhenUsed/>
    <w:rsid w:val="00F2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87"/>
    <w:rPr>
      <w:rFonts w:ascii="Tahoma" w:hAnsi="Tahoma" w:cs="Tahoma"/>
      <w:sz w:val="16"/>
      <w:szCs w:val="16"/>
    </w:rPr>
  </w:style>
  <w:style w:type="paragraph" w:styleId="NoSpacing">
    <w:name w:val="No Spacing"/>
    <w:link w:val="NoSpacingChar"/>
    <w:uiPriority w:val="1"/>
    <w:qFormat/>
    <w:rsid w:val="00F24C87"/>
    <w:pPr>
      <w:spacing w:after="0" w:line="240" w:lineRule="auto"/>
    </w:pPr>
  </w:style>
  <w:style w:type="character" w:customStyle="1" w:styleId="NoSpacingChar">
    <w:name w:val="No Spacing Char"/>
    <w:basedOn w:val="DefaultParagraphFont"/>
    <w:link w:val="NoSpacing"/>
    <w:uiPriority w:val="1"/>
    <w:rsid w:val="00721D22"/>
  </w:style>
  <w:style w:type="paragraph" w:styleId="Header">
    <w:name w:val="header"/>
    <w:basedOn w:val="Normal"/>
    <w:link w:val="HeaderChar"/>
    <w:uiPriority w:val="99"/>
    <w:unhideWhenUsed/>
    <w:rsid w:val="00F24C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24C87"/>
  </w:style>
  <w:style w:type="paragraph" w:styleId="Footer">
    <w:name w:val="footer"/>
    <w:basedOn w:val="Normal"/>
    <w:link w:val="FooterChar"/>
    <w:uiPriority w:val="99"/>
    <w:unhideWhenUsed/>
    <w:rsid w:val="00F24C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24C87"/>
  </w:style>
  <w:style w:type="paragraph" w:customStyle="1" w:styleId="Default">
    <w:name w:val="Default"/>
    <w:rsid w:val="00F24C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4C87"/>
    <w:pPr>
      <w:ind w:left="720"/>
      <w:contextualSpacing/>
    </w:pPr>
  </w:style>
  <w:style w:type="paragraph" w:styleId="EndnoteText">
    <w:name w:val="endnote text"/>
    <w:basedOn w:val="Normal"/>
    <w:link w:val="EndnoteTextChar"/>
    <w:uiPriority w:val="99"/>
    <w:semiHidden/>
    <w:unhideWhenUsed/>
    <w:rsid w:val="00F24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C87"/>
    <w:rPr>
      <w:sz w:val="20"/>
      <w:szCs w:val="20"/>
    </w:rPr>
  </w:style>
  <w:style w:type="character" w:styleId="EndnoteReference">
    <w:name w:val="endnote reference"/>
    <w:basedOn w:val="DefaultParagraphFont"/>
    <w:uiPriority w:val="99"/>
    <w:semiHidden/>
    <w:unhideWhenUsed/>
    <w:rsid w:val="00F24C87"/>
    <w:rPr>
      <w:vertAlign w:val="superscript"/>
    </w:rPr>
  </w:style>
  <w:style w:type="paragraph" w:styleId="FootnoteText">
    <w:name w:val="footnote text"/>
    <w:basedOn w:val="Normal"/>
    <w:link w:val="FootnoteTextChar"/>
    <w:uiPriority w:val="99"/>
    <w:unhideWhenUsed/>
    <w:rsid w:val="00F24C87"/>
    <w:pPr>
      <w:spacing w:after="0" w:line="240" w:lineRule="auto"/>
    </w:pPr>
    <w:rPr>
      <w:sz w:val="20"/>
      <w:szCs w:val="20"/>
    </w:rPr>
  </w:style>
  <w:style w:type="character" w:customStyle="1" w:styleId="FootnoteTextChar">
    <w:name w:val="Footnote Text Char"/>
    <w:basedOn w:val="DefaultParagraphFont"/>
    <w:link w:val="FootnoteText"/>
    <w:uiPriority w:val="99"/>
    <w:rsid w:val="00F24C87"/>
    <w:rPr>
      <w:sz w:val="20"/>
      <w:szCs w:val="20"/>
    </w:rPr>
  </w:style>
  <w:style w:type="character" w:styleId="FootnoteReference">
    <w:name w:val="footnote reference"/>
    <w:aliases w:val="titulo 2"/>
    <w:basedOn w:val="DefaultParagraphFont"/>
    <w:uiPriority w:val="99"/>
    <w:unhideWhenUsed/>
    <w:rsid w:val="00F24C87"/>
    <w:rPr>
      <w:vertAlign w:val="superscript"/>
    </w:rPr>
  </w:style>
  <w:style w:type="paragraph" w:styleId="Caption">
    <w:name w:val="caption"/>
    <w:basedOn w:val="Normal"/>
    <w:next w:val="Normal"/>
    <w:uiPriority w:val="35"/>
    <w:unhideWhenUsed/>
    <w:qFormat/>
    <w:rsid w:val="00F24C87"/>
    <w:pPr>
      <w:spacing w:line="240" w:lineRule="auto"/>
    </w:pPr>
    <w:rPr>
      <w:rFonts w:ascii="Times New Roman" w:eastAsia="Times New Roman" w:hAnsi="Times New Roman" w:cs="Times New Roman"/>
      <w:b/>
      <w:bCs/>
      <w:color w:val="4F81BD"/>
      <w:sz w:val="18"/>
      <w:szCs w:val="18"/>
      <w:lang w:eastAsia="es-ES"/>
    </w:rPr>
  </w:style>
  <w:style w:type="paragraph" w:styleId="BodyText">
    <w:name w:val="Body Text"/>
    <w:basedOn w:val="Normal"/>
    <w:link w:val="BodyTextChar"/>
    <w:rsid w:val="00F24C87"/>
    <w:pPr>
      <w:suppressAutoHyphens/>
      <w:spacing w:after="120" w:line="240" w:lineRule="auto"/>
    </w:pPr>
    <w:rPr>
      <w:rFonts w:ascii="Arial" w:eastAsia="Times New Roman" w:hAnsi="Arial" w:cs="Arial"/>
      <w:color w:val="000000"/>
      <w:sz w:val="20"/>
      <w:szCs w:val="20"/>
      <w:lang w:eastAsia="ar-SA"/>
    </w:rPr>
  </w:style>
  <w:style w:type="character" w:customStyle="1" w:styleId="BodyTextChar">
    <w:name w:val="Body Text Char"/>
    <w:basedOn w:val="DefaultParagraphFont"/>
    <w:link w:val="BodyText"/>
    <w:rsid w:val="00F24C87"/>
    <w:rPr>
      <w:rFonts w:ascii="Arial" w:eastAsia="Times New Roman" w:hAnsi="Arial" w:cs="Arial"/>
      <w:color w:val="000000"/>
      <w:sz w:val="20"/>
      <w:szCs w:val="20"/>
      <w:lang w:eastAsia="ar-SA"/>
    </w:rPr>
  </w:style>
  <w:style w:type="paragraph" w:styleId="TOC1">
    <w:name w:val="toc 1"/>
    <w:basedOn w:val="Normal"/>
    <w:next w:val="Normal"/>
    <w:autoRedefine/>
    <w:uiPriority w:val="39"/>
    <w:unhideWhenUsed/>
    <w:qFormat/>
    <w:rsid w:val="0057600E"/>
    <w:pPr>
      <w:tabs>
        <w:tab w:val="right" w:leader="dot" w:pos="8494"/>
      </w:tabs>
      <w:spacing w:before="120" w:after="120" w:line="240" w:lineRule="auto"/>
    </w:pPr>
    <w:rPr>
      <w:rFonts w:ascii="Arial" w:eastAsia="Times New Roman" w:hAnsi="Arial" w:cs="Arial"/>
      <w:b/>
      <w:bCs/>
      <w:i/>
      <w:iCs/>
      <w:caps/>
      <w:noProof/>
      <w:sz w:val="20"/>
      <w:szCs w:val="20"/>
    </w:rPr>
  </w:style>
  <w:style w:type="character" w:styleId="Hyperlink">
    <w:name w:val="Hyperlink"/>
    <w:basedOn w:val="DefaultParagraphFont"/>
    <w:uiPriority w:val="99"/>
    <w:unhideWhenUsed/>
    <w:rsid w:val="00F24C87"/>
    <w:rPr>
      <w:color w:val="0000FF" w:themeColor="hyperlink"/>
      <w:u w:val="single"/>
    </w:rPr>
  </w:style>
  <w:style w:type="paragraph" w:styleId="Title">
    <w:name w:val="Title"/>
    <w:basedOn w:val="Normal"/>
    <w:link w:val="TitleChar"/>
    <w:qFormat/>
    <w:rsid w:val="00F24C87"/>
    <w:pPr>
      <w:spacing w:after="0" w:line="240" w:lineRule="auto"/>
      <w:jc w:val="center"/>
    </w:pPr>
    <w:rPr>
      <w:rFonts w:ascii="Times New Roman" w:eastAsia="Times New Roman" w:hAnsi="Times New Roman" w:cs="Times New Roman"/>
      <w:b/>
      <w:bCs/>
      <w:sz w:val="24"/>
      <w:szCs w:val="32"/>
      <w:lang w:eastAsia="es-ES"/>
    </w:rPr>
  </w:style>
  <w:style w:type="character" w:customStyle="1" w:styleId="TitleChar">
    <w:name w:val="Title Char"/>
    <w:basedOn w:val="DefaultParagraphFont"/>
    <w:link w:val="Title"/>
    <w:rsid w:val="00F24C87"/>
    <w:rPr>
      <w:rFonts w:ascii="Times New Roman" w:eastAsia="Times New Roman" w:hAnsi="Times New Roman" w:cs="Times New Roman"/>
      <w:b/>
      <w:bCs/>
      <w:sz w:val="24"/>
      <w:szCs w:val="32"/>
      <w:lang w:eastAsia="es-ES"/>
    </w:rPr>
  </w:style>
  <w:style w:type="character" w:customStyle="1" w:styleId="apple-style-span">
    <w:name w:val="apple-style-span"/>
    <w:basedOn w:val="DefaultParagraphFont"/>
    <w:rsid w:val="00F24C87"/>
  </w:style>
  <w:style w:type="character" w:styleId="Emphasis">
    <w:name w:val="Emphasis"/>
    <w:basedOn w:val="DefaultParagraphFont"/>
    <w:uiPriority w:val="20"/>
    <w:qFormat/>
    <w:rsid w:val="00F24C87"/>
    <w:rPr>
      <w:i/>
      <w:iCs/>
    </w:rPr>
  </w:style>
  <w:style w:type="character" w:customStyle="1" w:styleId="Ttulo2Car1">
    <w:name w:val="Título 2 Car1"/>
    <w:basedOn w:val="DefaultParagraphFont"/>
    <w:rsid w:val="00F24C87"/>
    <w:rPr>
      <w:rFonts w:ascii="Arial" w:eastAsia="Lucida Sans Unicode" w:hAnsi="Arial" w:cs="Arial"/>
      <w:b/>
      <w:bCs/>
      <w:i/>
      <w:iCs/>
      <w:color w:val="000000"/>
      <w:sz w:val="28"/>
      <w:szCs w:val="28"/>
      <w:lang w:val="en-US" w:eastAsia="en-US" w:bidi="en-US"/>
    </w:rPr>
  </w:style>
  <w:style w:type="paragraph" w:customStyle="1" w:styleId="Style1">
    <w:name w:val="Style1"/>
    <w:basedOn w:val="Normal"/>
    <w:rsid w:val="00F24C87"/>
    <w:pPr>
      <w:spacing w:before="120" w:after="0" w:line="240" w:lineRule="auto"/>
    </w:pPr>
    <w:rPr>
      <w:rFonts w:ascii="Times New Roman" w:eastAsia="Times New Roman" w:hAnsi="Times New Roman" w:cs="Times New Roman"/>
      <w:szCs w:val="20"/>
      <w:lang w:val="es-ES_tradnl"/>
    </w:rPr>
  </w:style>
  <w:style w:type="paragraph" w:styleId="NormalWeb">
    <w:name w:val="Normal (Web)"/>
    <w:basedOn w:val="Normal"/>
    <w:link w:val="NormalWebChar"/>
    <w:uiPriority w:val="99"/>
    <w:rsid w:val="00F24C87"/>
    <w:pPr>
      <w:spacing w:before="100" w:beforeAutospacing="1" w:after="100" w:afterAutospacing="1" w:line="240" w:lineRule="auto"/>
    </w:pPr>
    <w:rPr>
      <w:rFonts w:ascii="Times New Roman" w:eastAsia="Times New Roman" w:hAnsi="Times New Roman" w:cs="Times New Roman"/>
      <w:color w:val="3366CC"/>
      <w:sz w:val="24"/>
      <w:szCs w:val="24"/>
      <w:lang w:eastAsia="es-ES"/>
    </w:rPr>
  </w:style>
  <w:style w:type="character" w:customStyle="1" w:styleId="NormalWebChar">
    <w:name w:val="Normal (Web) Char"/>
    <w:basedOn w:val="DefaultParagraphFont"/>
    <w:link w:val="NormalWeb"/>
    <w:uiPriority w:val="99"/>
    <w:rsid w:val="00F24C87"/>
    <w:rPr>
      <w:rFonts w:ascii="Times New Roman" w:eastAsia="Times New Roman" w:hAnsi="Times New Roman" w:cs="Times New Roman"/>
      <w:color w:val="3366CC"/>
      <w:sz w:val="24"/>
      <w:szCs w:val="24"/>
      <w:lang w:eastAsia="es-ES"/>
    </w:rPr>
  </w:style>
  <w:style w:type="paragraph" w:styleId="ListNumber2">
    <w:name w:val="List Number 2"/>
    <w:basedOn w:val="Normal"/>
    <w:rsid w:val="00F24C87"/>
    <w:pPr>
      <w:tabs>
        <w:tab w:val="num" w:pos="643"/>
      </w:tabs>
      <w:suppressAutoHyphens/>
      <w:spacing w:after="0" w:line="240" w:lineRule="auto"/>
      <w:ind w:left="643" w:hanging="360"/>
    </w:pPr>
    <w:rPr>
      <w:rFonts w:ascii="Arial" w:eastAsia="Times New Roman" w:hAnsi="Arial" w:cs="Arial"/>
      <w:color w:val="000000"/>
      <w:sz w:val="20"/>
      <w:szCs w:val="20"/>
      <w:lang w:eastAsia="ar-SA"/>
    </w:rPr>
  </w:style>
  <w:style w:type="paragraph" w:styleId="ListBullet">
    <w:name w:val="List Bullet"/>
    <w:basedOn w:val="Normal"/>
    <w:uiPriority w:val="99"/>
    <w:unhideWhenUsed/>
    <w:rsid w:val="00F24C8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BodyText2">
    <w:name w:val="Body Text 2"/>
    <w:basedOn w:val="Normal"/>
    <w:link w:val="BodyText2Char"/>
    <w:uiPriority w:val="99"/>
    <w:unhideWhenUsed/>
    <w:rsid w:val="00F24C87"/>
    <w:pPr>
      <w:spacing w:after="120" w:line="48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uiPriority w:val="99"/>
    <w:rsid w:val="00F24C87"/>
    <w:rPr>
      <w:rFonts w:ascii="Times New Roman" w:eastAsia="Times New Roman" w:hAnsi="Times New Roman" w:cs="Times New Roman"/>
      <w:sz w:val="24"/>
      <w:szCs w:val="24"/>
      <w:lang w:eastAsia="es-ES"/>
    </w:rPr>
  </w:style>
  <w:style w:type="paragraph" w:styleId="TOCHeading">
    <w:name w:val="TOC Heading"/>
    <w:basedOn w:val="Heading1"/>
    <w:next w:val="Normal"/>
    <w:uiPriority w:val="39"/>
    <w:unhideWhenUsed/>
    <w:qFormat/>
    <w:rsid w:val="00F24C87"/>
    <w:pPr>
      <w:outlineLvl w:val="9"/>
    </w:pPr>
    <w:rPr>
      <w:rFonts w:ascii="Cambria" w:eastAsia="Times New Roman" w:hAnsi="Cambria" w:cs="Times New Roman"/>
      <w:color w:val="365F91"/>
    </w:rPr>
  </w:style>
  <w:style w:type="paragraph" w:styleId="TOC2">
    <w:name w:val="toc 2"/>
    <w:basedOn w:val="Normal"/>
    <w:next w:val="Normal"/>
    <w:autoRedefine/>
    <w:uiPriority w:val="39"/>
    <w:unhideWhenUsed/>
    <w:qFormat/>
    <w:rsid w:val="00F24C87"/>
    <w:pPr>
      <w:spacing w:after="0" w:line="240" w:lineRule="auto"/>
      <w:ind w:left="240"/>
    </w:pPr>
    <w:rPr>
      <w:rFonts w:eastAsia="Times New Roman" w:cs="Times New Roman"/>
      <w:smallCaps/>
      <w:sz w:val="20"/>
      <w:szCs w:val="20"/>
    </w:rPr>
  </w:style>
  <w:style w:type="paragraph" w:styleId="TableofFigures">
    <w:name w:val="table of figures"/>
    <w:basedOn w:val="Normal"/>
    <w:next w:val="Normal"/>
    <w:uiPriority w:val="99"/>
    <w:unhideWhenUsed/>
    <w:rsid w:val="00F24C87"/>
    <w:pPr>
      <w:spacing w:after="0" w:line="240" w:lineRule="auto"/>
      <w:ind w:left="480" w:hanging="480"/>
    </w:pPr>
    <w:rPr>
      <w:rFonts w:eastAsia="Times New Roman" w:cs="Times New Roman"/>
      <w:smallCaps/>
      <w:sz w:val="20"/>
      <w:szCs w:val="20"/>
      <w:lang w:eastAsia="es-ES"/>
    </w:rPr>
  </w:style>
  <w:style w:type="character" w:customStyle="1" w:styleId="DocumentMapChar">
    <w:name w:val="Document Map Char"/>
    <w:basedOn w:val="DefaultParagraphFont"/>
    <w:link w:val="DocumentMap"/>
    <w:uiPriority w:val="99"/>
    <w:semiHidden/>
    <w:rsid w:val="00F24C87"/>
    <w:rPr>
      <w:rFonts w:ascii="Tahoma" w:eastAsia="Times New Roman" w:hAnsi="Tahoma" w:cs="Tahoma"/>
      <w:sz w:val="16"/>
      <w:szCs w:val="16"/>
      <w:lang w:eastAsia="es-ES"/>
    </w:rPr>
  </w:style>
  <w:style w:type="paragraph" w:styleId="DocumentMap">
    <w:name w:val="Document Map"/>
    <w:basedOn w:val="Normal"/>
    <w:link w:val="DocumentMapChar"/>
    <w:uiPriority w:val="99"/>
    <w:semiHidden/>
    <w:unhideWhenUsed/>
    <w:rsid w:val="00F24C87"/>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DefaultParagraphFont"/>
    <w:uiPriority w:val="99"/>
    <w:semiHidden/>
    <w:rsid w:val="00F24C87"/>
    <w:rPr>
      <w:rFonts w:ascii="Tahoma" w:hAnsi="Tahoma" w:cs="Tahoma"/>
      <w:sz w:val="16"/>
      <w:szCs w:val="16"/>
    </w:rPr>
  </w:style>
  <w:style w:type="character" w:styleId="PageNumber">
    <w:name w:val="page number"/>
    <w:basedOn w:val="DefaultParagraphFont"/>
    <w:rsid w:val="00F24C87"/>
  </w:style>
  <w:style w:type="paragraph" w:customStyle="1" w:styleId="Paragraph">
    <w:name w:val="Paragraph"/>
    <w:basedOn w:val="BodyTextIndent"/>
    <w:rsid w:val="00F24C87"/>
    <w:pPr>
      <w:spacing w:before="120"/>
      <w:ind w:left="0"/>
      <w:jc w:val="both"/>
      <w:outlineLvl w:val="1"/>
    </w:pPr>
    <w:rPr>
      <w:rFonts w:ascii="Arial" w:hAnsi="Arial" w:cs="Arial"/>
      <w:bCs/>
      <w:szCs w:val="20"/>
    </w:rPr>
  </w:style>
  <w:style w:type="paragraph" w:styleId="BodyTextIndent">
    <w:name w:val="Body Text Indent"/>
    <w:basedOn w:val="Normal"/>
    <w:link w:val="BodyTextIndentChar"/>
    <w:uiPriority w:val="99"/>
    <w:unhideWhenUsed/>
    <w:rsid w:val="00F24C87"/>
    <w:pPr>
      <w:spacing w:after="120" w:line="240" w:lineRule="auto"/>
      <w:ind w:left="283"/>
    </w:pPr>
    <w:rPr>
      <w:rFonts w:ascii="Times New Roman" w:eastAsia="Times New Roman" w:hAnsi="Times New Roman" w:cs="Times New Roman"/>
      <w:sz w:val="24"/>
      <w:szCs w:val="24"/>
      <w:lang w:eastAsia="es-ES"/>
    </w:rPr>
  </w:style>
  <w:style w:type="character" w:customStyle="1" w:styleId="BodyTextIndentChar">
    <w:name w:val="Body Text Indent Char"/>
    <w:basedOn w:val="DefaultParagraphFont"/>
    <w:link w:val="BodyTextIndent"/>
    <w:uiPriority w:val="99"/>
    <w:rsid w:val="00F24C87"/>
    <w:rPr>
      <w:rFonts w:ascii="Times New Roman" w:eastAsia="Times New Roman" w:hAnsi="Times New Roman" w:cs="Times New Roman"/>
      <w:sz w:val="24"/>
      <w:szCs w:val="24"/>
      <w:lang w:eastAsia="es-ES"/>
    </w:rPr>
  </w:style>
  <w:style w:type="paragraph" w:customStyle="1" w:styleId="paragraph0">
    <w:name w:val="paragraph"/>
    <w:basedOn w:val="Normal"/>
    <w:uiPriority w:val="99"/>
    <w:rsid w:val="00F24C87"/>
    <w:pPr>
      <w:spacing w:after="0" w:line="240" w:lineRule="auto"/>
    </w:pPr>
    <w:rPr>
      <w:rFonts w:ascii="Times New Roman" w:eastAsia="Calibri" w:hAnsi="Times New Roman" w:cs="Times New Roman"/>
      <w:sz w:val="24"/>
      <w:szCs w:val="24"/>
      <w:lang w:eastAsia="es-ES"/>
    </w:rPr>
  </w:style>
  <w:style w:type="paragraph" w:styleId="TOC3">
    <w:name w:val="toc 3"/>
    <w:basedOn w:val="Normal"/>
    <w:next w:val="Normal"/>
    <w:autoRedefine/>
    <w:uiPriority w:val="39"/>
    <w:unhideWhenUsed/>
    <w:qFormat/>
    <w:rsid w:val="00F24C87"/>
    <w:pPr>
      <w:spacing w:after="0" w:line="240" w:lineRule="auto"/>
      <w:ind w:left="480"/>
    </w:pPr>
    <w:rPr>
      <w:rFonts w:eastAsia="Times New Roman" w:cs="Times New Roman"/>
      <w:i/>
      <w:iCs/>
      <w:sz w:val="20"/>
      <w:szCs w:val="20"/>
    </w:rPr>
  </w:style>
  <w:style w:type="character" w:customStyle="1" w:styleId="PlainTextChar">
    <w:name w:val="Plain Text Char"/>
    <w:basedOn w:val="DefaultParagraphFont"/>
    <w:link w:val="PlainText"/>
    <w:uiPriority w:val="99"/>
    <w:semiHidden/>
    <w:rsid w:val="00F24C87"/>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F24C87"/>
    <w:pPr>
      <w:spacing w:after="0" w:line="240" w:lineRule="auto"/>
    </w:pPr>
    <w:rPr>
      <w:rFonts w:ascii="Consolas" w:eastAsia="Calibri" w:hAnsi="Consolas" w:cs="Times New Roman"/>
      <w:sz w:val="21"/>
      <w:szCs w:val="21"/>
    </w:rPr>
  </w:style>
  <w:style w:type="character" w:customStyle="1" w:styleId="TextosinformatoCar1">
    <w:name w:val="Texto sin formato Car1"/>
    <w:basedOn w:val="DefaultParagraphFont"/>
    <w:uiPriority w:val="99"/>
    <w:semiHidden/>
    <w:rsid w:val="00F24C87"/>
    <w:rPr>
      <w:rFonts w:ascii="Consolas" w:hAnsi="Consolas"/>
      <w:sz w:val="21"/>
      <w:szCs w:val="21"/>
    </w:rPr>
  </w:style>
  <w:style w:type="character" w:customStyle="1" w:styleId="componentheading1">
    <w:name w:val="componentheading1"/>
    <w:basedOn w:val="DefaultParagraphFont"/>
    <w:rsid w:val="00F24C87"/>
    <w:rPr>
      <w:rFonts w:ascii="Arial" w:hAnsi="Arial" w:cs="Arial" w:hint="default"/>
      <w:b/>
      <w:bCs/>
      <w:color w:val="5FADC3"/>
      <w:sz w:val="25"/>
      <w:szCs w:val="25"/>
    </w:rPr>
  </w:style>
  <w:style w:type="character" w:customStyle="1" w:styleId="CommentTextChar">
    <w:name w:val="Comment Text Char"/>
    <w:basedOn w:val="DefaultParagraphFont"/>
    <w:link w:val="CommentText"/>
    <w:uiPriority w:val="99"/>
    <w:rsid w:val="00F24C87"/>
    <w:rPr>
      <w:rFonts w:ascii="Times New Roman" w:eastAsia="Times New Roman" w:hAnsi="Times New Roman" w:cs="Times New Roman"/>
      <w:sz w:val="20"/>
      <w:szCs w:val="20"/>
      <w:lang w:eastAsia="es-UY"/>
    </w:rPr>
  </w:style>
  <w:style w:type="paragraph" w:styleId="CommentText">
    <w:name w:val="annotation text"/>
    <w:basedOn w:val="Normal"/>
    <w:link w:val="CommentTextChar"/>
    <w:uiPriority w:val="99"/>
    <w:unhideWhenUsed/>
    <w:rsid w:val="00F24C87"/>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DefaultParagraphFont"/>
    <w:uiPriority w:val="99"/>
    <w:semiHidden/>
    <w:rsid w:val="00F24C87"/>
    <w:rPr>
      <w:sz w:val="20"/>
      <w:szCs w:val="20"/>
    </w:rPr>
  </w:style>
  <w:style w:type="character" w:customStyle="1" w:styleId="CommentSubjectChar">
    <w:name w:val="Comment Subject Char"/>
    <w:basedOn w:val="CommentTextChar"/>
    <w:link w:val="CommentSubject"/>
    <w:uiPriority w:val="99"/>
    <w:semiHidden/>
    <w:rsid w:val="00F24C87"/>
    <w:rPr>
      <w:rFonts w:ascii="Times New Roman" w:eastAsia="Times New Roman" w:hAnsi="Times New Roman" w:cs="Times New Roman"/>
      <w:b/>
      <w:bCs/>
      <w:sz w:val="20"/>
      <w:szCs w:val="20"/>
      <w:lang w:eastAsia="es-UY"/>
    </w:rPr>
  </w:style>
  <w:style w:type="paragraph" w:styleId="CommentSubject">
    <w:name w:val="annotation subject"/>
    <w:basedOn w:val="CommentText"/>
    <w:next w:val="CommentText"/>
    <w:link w:val="CommentSubjectChar"/>
    <w:uiPriority w:val="99"/>
    <w:semiHidden/>
    <w:unhideWhenUsed/>
    <w:rsid w:val="00F24C87"/>
    <w:rPr>
      <w:b/>
      <w:bCs/>
    </w:rPr>
  </w:style>
  <w:style w:type="character" w:customStyle="1" w:styleId="AsuntodelcomentarioCar1">
    <w:name w:val="Asunto del comentario Car1"/>
    <w:basedOn w:val="TextocomentarioCar1"/>
    <w:uiPriority w:val="99"/>
    <w:semiHidden/>
    <w:rsid w:val="00F24C87"/>
    <w:rPr>
      <w:b/>
      <w:bCs/>
      <w:sz w:val="20"/>
      <w:szCs w:val="20"/>
    </w:rPr>
  </w:style>
  <w:style w:type="character" w:customStyle="1" w:styleId="apple-converted-space">
    <w:name w:val="apple-converted-space"/>
    <w:basedOn w:val="DefaultParagraphFont"/>
    <w:rsid w:val="00F24C87"/>
  </w:style>
  <w:style w:type="character" w:styleId="Strong">
    <w:name w:val="Strong"/>
    <w:basedOn w:val="DefaultParagraphFont"/>
    <w:uiPriority w:val="22"/>
    <w:qFormat/>
    <w:rsid w:val="00F24C87"/>
    <w:rPr>
      <w:b/>
      <w:bCs/>
    </w:rPr>
  </w:style>
  <w:style w:type="character" w:customStyle="1" w:styleId="TextonotaalfinalCar1">
    <w:name w:val="Texto nota al final Car1"/>
    <w:basedOn w:val="DefaultParagraphFont"/>
    <w:uiPriority w:val="99"/>
    <w:semiHidden/>
    <w:rsid w:val="00F24C87"/>
    <w:rPr>
      <w:rFonts w:ascii="Times New Roman" w:eastAsia="Times New Roman" w:hAnsi="Times New Roman" w:cs="Times New Roman"/>
      <w:sz w:val="20"/>
      <w:szCs w:val="20"/>
      <w:lang w:eastAsia="es-UY"/>
    </w:rPr>
  </w:style>
  <w:style w:type="character" w:customStyle="1" w:styleId="CarCar10">
    <w:name w:val="Car Car10"/>
    <w:basedOn w:val="DefaultParagraphFont"/>
    <w:rsid w:val="00F24C87"/>
    <w:rPr>
      <w:rFonts w:ascii="Arial" w:hAnsi="Arial" w:cs="Arial"/>
      <w:color w:val="000000"/>
      <w:lang w:val="es-ES" w:eastAsia="ar-SA" w:bidi="ar-SA"/>
    </w:rPr>
  </w:style>
  <w:style w:type="character" w:customStyle="1" w:styleId="CarCar8">
    <w:name w:val="Car Car8"/>
    <w:basedOn w:val="DefaultParagraphFont"/>
    <w:rsid w:val="00F24C87"/>
    <w:rPr>
      <w:rFonts w:ascii="Arial" w:hAnsi="Arial" w:cs="Arial"/>
      <w:color w:val="000000"/>
      <w:lang w:eastAsia="ar-SA"/>
    </w:rPr>
  </w:style>
  <w:style w:type="paragraph" w:styleId="TOC4">
    <w:name w:val="toc 4"/>
    <w:basedOn w:val="Normal"/>
    <w:next w:val="Normal"/>
    <w:autoRedefine/>
    <w:uiPriority w:val="39"/>
    <w:unhideWhenUsed/>
    <w:rsid w:val="00F24C87"/>
    <w:pPr>
      <w:spacing w:after="0" w:line="240" w:lineRule="auto"/>
      <w:ind w:left="720"/>
    </w:pPr>
    <w:rPr>
      <w:rFonts w:eastAsia="Times New Roman" w:cs="Times New Roman"/>
      <w:sz w:val="18"/>
      <w:szCs w:val="18"/>
    </w:rPr>
  </w:style>
  <w:style w:type="paragraph" w:styleId="TOC5">
    <w:name w:val="toc 5"/>
    <w:basedOn w:val="Normal"/>
    <w:next w:val="Normal"/>
    <w:autoRedefine/>
    <w:uiPriority w:val="39"/>
    <w:unhideWhenUsed/>
    <w:rsid w:val="00F24C87"/>
    <w:pPr>
      <w:spacing w:after="0" w:line="240" w:lineRule="auto"/>
      <w:ind w:left="960"/>
    </w:pPr>
    <w:rPr>
      <w:rFonts w:eastAsia="Times New Roman" w:cs="Times New Roman"/>
      <w:sz w:val="18"/>
      <w:szCs w:val="18"/>
    </w:rPr>
  </w:style>
  <w:style w:type="paragraph" w:styleId="TOC6">
    <w:name w:val="toc 6"/>
    <w:basedOn w:val="Normal"/>
    <w:next w:val="Normal"/>
    <w:autoRedefine/>
    <w:uiPriority w:val="39"/>
    <w:unhideWhenUsed/>
    <w:rsid w:val="00F24C87"/>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unhideWhenUsed/>
    <w:rsid w:val="00F24C87"/>
    <w:pPr>
      <w:spacing w:after="0" w:line="240" w:lineRule="auto"/>
      <w:ind w:left="1440"/>
    </w:pPr>
    <w:rPr>
      <w:rFonts w:eastAsia="Times New Roman" w:cs="Times New Roman"/>
      <w:sz w:val="18"/>
      <w:szCs w:val="18"/>
    </w:rPr>
  </w:style>
  <w:style w:type="paragraph" w:styleId="TOC8">
    <w:name w:val="toc 8"/>
    <w:basedOn w:val="Normal"/>
    <w:next w:val="Normal"/>
    <w:autoRedefine/>
    <w:uiPriority w:val="39"/>
    <w:unhideWhenUsed/>
    <w:rsid w:val="00F24C87"/>
    <w:pPr>
      <w:spacing w:after="0" w:line="240" w:lineRule="auto"/>
      <w:ind w:left="1680"/>
    </w:pPr>
    <w:rPr>
      <w:rFonts w:eastAsia="Times New Roman" w:cs="Times New Roman"/>
      <w:sz w:val="18"/>
      <w:szCs w:val="18"/>
    </w:rPr>
  </w:style>
  <w:style w:type="paragraph" w:styleId="TOC9">
    <w:name w:val="toc 9"/>
    <w:basedOn w:val="Normal"/>
    <w:next w:val="Normal"/>
    <w:autoRedefine/>
    <w:uiPriority w:val="39"/>
    <w:unhideWhenUsed/>
    <w:rsid w:val="00F24C87"/>
    <w:pPr>
      <w:spacing w:after="0" w:line="240" w:lineRule="auto"/>
      <w:ind w:left="1920"/>
    </w:pPr>
    <w:rPr>
      <w:rFonts w:eastAsia="Times New Roman" w:cs="Times New Roman"/>
      <w:sz w:val="18"/>
      <w:szCs w:val="18"/>
    </w:rPr>
  </w:style>
  <w:style w:type="table" w:customStyle="1" w:styleId="Cuadrculaclara-nfasis11">
    <w:name w:val="Cuadrícula clara - Énfasis 11"/>
    <w:basedOn w:val="TableNormal"/>
    <w:uiPriority w:val="62"/>
    <w:rsid w:val="00F24C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ubtleEmphasis">
    <w:name w:val="Subtle Emphasis"/>
    <w:uiPriority w:val="19"/>
    <w:qFormat/>
    <w:rsid w:val="00DE3755"/>
    <w:rPr>
      <w:i/>
      <w:iCs w:val="0"/>
    </w:rPr>
  </w:style>
  <w:style w:type="table" w:styleId="TableGrid">
    <w:name w:val="Table Grid"/>
    <w:basedOn w:val="TableNormal"/>
    <w:uiPriority w:val="59"/>
    <w:rsid w:val="00DE375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uiPriority w:val="99"/>
    <w:rsid w:val="00DE3755"/>
    <w:pPr>
      <w:spacing w:before="120" w:after="120"/>
      <w:jc w:val="both"/>
    </w:pPr>
    <w:rPr>
      <w:rFonts w:ascii="Calibri" w:eastAsia="Times New Roman" w:hAnsi="Calibri" w:cs="Times New Roman"/>
      <w:lang w:eastAsia="es-ES"/>
    </w:rPr>
  </w:style>
  <w:style w:type="character" w:customStyle="1" w:styleId="TEXTOCar">
    <w:name w:val="TEXTO Car"/>
    <w:basedOn w:val="DefaultParagraphFont"/>
    <w:link w:val="TEXTO"/>
    <w:uiPriority w:val="99"/>
    <w:locked/>
    <w:rsid w:val="00DE3755"/>
    <w:rPr>
      <w:rFonts w:ascii="Calibri" w:eastAsia="Times New Roman" w:hAnsi="Calibri" w:cs="Times New Roman"/>
      <w:lang w:eastAsia="es-ES"/>
    </w:rPr>
  </w:style>
  <w:style w:type="table" w:customStyle="1" w:styleId="Listaclara-nfasis11">
    <w:name w:val="Lista clara - Énfasis 11"/>
    <w:basedOn w:val="TableNormal"/>
    <w:uiPriority w:val="61"/>
    <w:rsid w:val="00BB14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eNormal"/>
    <w:uiPriority w:val="61"/>
    <w:rsid w:val="00BB14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eNormal"/>
    <w:uiPriority w:val="61"/>
    <w:rsid w:val="00BB14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eNormal"/>
    <w:uiPriority w:val="63"/>
    <w:rsid w:val="00BB141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BB14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B141B"/>
    <w:rPr>
      <w:sz w:val="16"/>
      <w:szCs w:val="16"/>
    </w:rPr>
  </w:style>
  <w:style w:type="paragraph" w:styleId="Index2">
    <w:name w:val="index 2"/>
    <w:basedOn w:val="Normal"/>
    <w:next w:val="Normal"/>
    <w:autoRedefine/>
    <w:uiPriority w:val="99"/>
    <w:unhideWhenUsed/>
    <w:rsid w:val="003E538F"/>
    <w:pPr>
      <w:tabs>
        <w:tab w:val="right" w:leader="dot" w:pos="8494"/>
      </w:tabs>
      <w:spacing w:after="0"/>
      <w:ind w:left="440" w:hanging="220"/>
    </w:pPr>
    <w:rPr>
      <w:rFonts w:ascii="Arial" w:hAnsi="Arial" w:cs="Arial"/>
      <w:b/>
      <w:noProof/>
      <w:sz w:val="24"/>
      <w:szCs w:val="24"/>
    </w:rPr>
  </w:style>
  <w:style w:type="paragraph" w:styleId="Index1">
    <w:name w:val="index 1"/>
    <w:basedOn w:val="Normal"/>
    <w:next w:val="Normal"/>
    <w:autoRedefine/>
    <w:uiPriority w:val="99"/>
    <w:unhideWhenUsed/>
    <w:qFormat/>
    <w:rsid w:val="00CF270E"/>
    <w:pPr>
      <w:tabs>
        <w:tab w:val="right" w:leader="dot" w:pos="8494"/>
      </w:tabs>
      <w:spacing w:after="0"/>
      <w:jc w:val="both"/>
    </w:pPr>
    <w:rPr>
      <w:rFonts w:ascii="Arial" w:hAnsi="Arial" w:cs="Arial"/>
      <w:b/>
      <w:noProof/>
      <w:sz w:val="24"/>
      <w:szCs w:val="18"/>
    </w:rPr>
  </w:style>
  <w:style w:type="paragraph" w:styleId="Index3">
    <w:name w:val="index 3"/>
    <w:basedOn w:val="Normal"/>
    <w:next w:val="Normal"/>
    <w:autoRedefine/>
    <w:uiPriority w:val="99"/>
    <w:unhideWhenUsed/>
    <w:rsid w:val="001C33AA"/>
    <w:pPr>
      <w:spacing w:after="0"/>
      <w:ind w:left="660" w:hanging="220"/>
    </w:pPr>
    <w:rPr>
      <w:sz w:val="18"/>
      <w:szCs w:val="18"/>
    </w:rPr>
  </w:style>
  <w:style w:type="paragraph" w:styleId="Index4">
    <w:name w:val="index 4"/>
    <w:basedOn w:val="Normal"/>
    <w:next w:val="Normal"/>
    <w:autoRedefine/>
    <w:uiPriority w:val="99"/>
    <w:unhideWhenUsed/>
    <w:rsid w:val="001C33AA"/>
    <w:pPr>
      <w:spacing w:after="0"/>
      <w:ind w:left="880" w:hanging="220"/>
    </w:pPr>
    <w:rPr>
      <w:sz w:val="18"/>
      <w:szCs w:val="18"/>
    </w:rPr>
  </w:style>
  <w:style w:type="paragraph" w:styleId="Index5">
    <w:name w:val="index 5"/>
    <w:basedOn w:val="Normal"/>
    <w:next w:val="Normal"/>
    <w:autoRedefine/>
    <w:uiPriority w:val="99"/>
    <w:unhideWhenUsed/>
    <w:rsid w:val="001C33AA"/>
    <w:pPr>
      <w:spacing w:after="0"/>
      <w:ind w:left="1100" w:hanging="220"/>
    </w:pPr>
    <w:rPr>
      <w:sz w:val="18"/>
      <w:szCs w:val="18"/>
    </w:rPr>
  </w:style>
  <w:style w:type="paragraph" w:styleId="Index6">
    <w:name w:val="index 6"/>
    <w:basedOn w:val="Normal"/>
    <w:next w:val="Normal"/>
    <w:autoRedefine/>
    <w:uiPriority w:val="99"/>
    <w:unhideWhenUsed/>
    <w:rsid w:val="001C33AA"/>
    <w:pPr>
      <w:spacing w:after="0"/>
      <w:ind w:left="1320" w:hanging="220"/>
    </w:pPr>
    <w:rPr>
      <w:sz w:val="18"/>
      <w:szCs w:val="18"/>
    </w:rPr>
  </w:style>
  <w:style w:type="paragraph" w:styleId="Index7">
    <w:name w:val="index 7"/>
    <w:basedOn w:val="Normal"/>
    <w:next w:val="Normal"/>
    <w:autoRedefine/>
    <w:uiPriority w:val="99"/>
    <w:unhideWhenUsed/>
    <w:rsid w:val="001C33AA"/>
    <w:pPr>
      <w:spacing w:after="0"/>
      <w:ind w:left="1540" w:hanging="220"/>
    </w:pPr>
    <w:rPr>
      <w:sz w:val="18"/>
      <w:szCs w:val="18"/>
    </w:rPr>
  </w:style>
  <w:style w:type="paragraph" w:styleId="Index8">
    <w:name w:val="index 8"/>
    <w:basedOn w:val="Normal"/>
    <w:next w:val="Normal"/>
    <w:autoRedefine/>
    <w:uiPriority w:val="99"/>
    <w:unhideWhenUsed/>
    <w:rsid w:val="001C33AA"/>
    <w:pPr>
      <w:spacing w:after="0"/>
      <w:ind w:left="1760" w:hanging="220"/>
    </w:pPr>
    <w:rPr>
      <w:sz w:val="18"/>
      <w:szCs w:val="18"/>
    </w:rPr>
  </w:style>
  <w:style w:type="paragraph" w:styleId="Index9">
    <w:name w:val="index 9"/>
    <w:basedOn w:val="Normal"/>
    <w:next w:val="Normal"/>
    <w:autoRedefine/>
    <w:uiPriority w:val="99"/>
    <w:unhideWhenUsed/>
    <w:rsid w:val="001C33AA"/>
    <w:pPr>
      <w:spacing w:after="0"/>
      <w:ind w:left="1980" w:hanging="220"/>
    </w:pPr>
    <w:rPr>
      <w:sz w:val="18"/>
      <w:szCs w:val="18"/>
    </w:rPr>
  </w:style>
  <w:style w:type="paragraph" w:styleId="IndexHeading">
    <w:name w:val="index heading"/>
    <w:basedOn w:val="Normal"/>
    <w:next w:val="Index1"/>
    <w:uiPriority w:val="99"/>
    <w:unhideWhenUsed/>
    <w:rsid w:val="001C33AA"/>
    <w:pPr>
      <w:spacing w:before="240" w:after="120"/>
      <w:jc w:val="center"/>
    </w:pPr>
    <w:rPr>
      <w:b/>
      <w:bCs/>
      <w:sz w:val="26"/>
      <w:szCs w:val="26"/>
    </w:rPr>
  </w:style>
  <w:style w:type="table" w:customStyle="1" w:styleId="Cuadrculaclara-nfasis12">
    <w:name w:val="Cuadrícula clara - Énfasis 12"/>
    <w:basedOn w:val="TableNormal"/>
    <w:uiPriority w:val="62"/>
    <w:rsid w:val="00FD17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aclara-nfasis14">
    <w:name w:val="Lista clara - Énfasis 14"/>
    <w:basedOn w:val="TableNormal"/>
    <w:uiPriority w:val="61"/>
    <w:rsid w:val="00FD17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uadrculaclara-nfasis13">
    <w:name w:val="Cuadrícula clara - Énfasis 13"/>
    <w:basedOn w:val="TableNormal"/>
    <w:uiPriority w:val="62"/>
    <w:rsid w:val="00B56F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
    <w:name w:val="st"/>
    <w:basedOn w:val="DefaultParagraphFont"/>
    <w:rsid w:val="00205608"/>
  </w:style>
  <w:style w:type="paragraph" w:customStyle="1" w:styleId="CuerpoA">
    <w:name w:val="Cuerpo A"/>
    <w:rsid w:val="00C90182"/>
    <w:pPr>
      <w:spacing w:after="0" w:line="240" w:lineRule="auto"/>
    </w:pPr>
    <w:rPr>
      <w:rFonts w:ascii="Helvetica" w:eastAsia="ヒラギノ角ゴ Pro W3" w:hAnsi="Helvetica" w:cs="Times New Roman"/>
      <w:color w:val="000000"/>
      <w:sz w:val="24"/>
      <w:szCs w:val="20"/>
      <w:lang w:val="es-ES_tradnl"/>
    </w:rPr>
  </w:style>
  <w:style w:type="character" w:customStyle="1" w:styleId="Ttulo1">
    <w:name w:val="Título1"/>
    <w:rsid w:val="00F0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837">
      <w:bodyDiv w:val="1"/>
      <w:marLeft w:val="0"/>
      <w:marRight w:val="0"/>
      <w:marTop w:val="0"/>
      <w:marBottom w:val="0"/>
      <w:divBdr>
        <w:top w:val="none" w:sz="0" w:space="0" w:color="auto"/>
        <w:left w:val="none" w:sz="0" w:space="0" w:color="auto"/>
        <w:bottom w:val="none" w:sz="0" w:space="0" w:color="auto"/>
        <w:right w:val="none" w:sz="0" w:space="0" w:color="auto"/>
      </w:divBdr>
    </w:div>
    <w:div w:id="63452720">
      <w:bodyDiv w:val="1"/>
      <w:marLeft w:val="0"/>
      <w:marRight w:val="0"/>
      <w:marTop w:val="0"/>
      <w:marBottom w:val="0"/>
      <w:divBdr>
        <w:top w:val="none" w:sz="0" w:space="0" w:color="auto"/>
        <w:left w:val="none" w:sz="0" w:space="0" w:color="auto"/>
        <w:bottom w:val="none" w:sz="0" w:space="0" w:color="auto"/>
        <w:right w:val="none" w:sz="0" w:space="0" w:color="auto"/>
      </w:divBdr>
    </w:div>
    <w:div w:id="338579110">
      <w:bodyDiv w:val="1"/>
      <w:marLeft w:val="0"/>
      <w:marRight w:val="0"/>
      <w:marTop w:val="0"/>
      <w:marBottom w:val="0"/>
      <w:divBdr>
        <w:top w:val="none" w:sz="0" w:space="0" w:color="auto"/>
        <w:left w:val="none" w:sz="0" w:space="0" w:color="auto"/>
        <w:bottom w:val="none" w:sz="0" w:space="0" w:color="auto"/>
        <w:right w:val="none" w:sz="0" w:space="0" w:color="auto"/>
      </w:divBdr>
    </w:div>
    <w:div w:id="367725833">
      <w:bodyDiv w:val="1"/>
      <w:marLeft w:val="0"/>
      <w:marRight w:val="0"/>
      <w:marTop w:val="0"/>
      <w:marBottom w:val="0"/>
      <w:divBdr>
        <w:top w:val="none" w:sz="0" w:space="0" w:color="auto"/>
        <w:left w:val="none" w:sz="0" w:space="0" w:color="auto"/>
        <w:bottom w:val="none" w:sz="0" w:space="0" w:color="auto"/>
        <w:right w:val="none" w:sz="0" w:space="0" w:color="auto"/>
      </w:divBdr>
    </w:div>
    <w:div w:id="665977884">
      <w:bodyDiv w:val="1"/>
      <w:marLeft w:val="0"/>
      <w:marRight w:val="0"/>
      <w:marTop w:val="0"/>
      <w:marBottom w:val="0"/>
      <w:divBdr>
        <w:top w:val="none" w:sz="0" w:space="0" w:color="auto"/>
        <w:left w:val="none" w:sz="0" w:space="0" w:color="auto"/>
        <w:bottom w:val="none" w:sz="0" w:space="0" w:color="auto"/>
        <w:right w:val="none" w:sz="0" w:space="0" w:color="auto"/>
      </w:divBdr>
    </w:div>
    <w:div w:id="693992624">
      <w:bodyDiv w:val="1"/>
      <w:marLeft w:val="0"/>
      <w:marRight w:val="0"/>
      <w:marTop w:val="0"/>
      <w:marBottom w:val="0"/>
      <w:divBdr>
        <w:top w:val="none" w:sz="0" w:space="0" w:color="auto"/>
        <w:left w:val="none" w:sz="0" w:space="0" w:color="auto"/>
        <w:bottom w:val="none" w:sz="0" w:space="0" w:color="auto"/>
        <w:right w:val="none" w:sz="0" w:space="0" w:color="auto"/>
      </w:divBdr>
    </w:div>
    <w:div w:id="927348326">
      <w:bodyDiv w:val="1"/>
      <w:marLeft w:val="0"/>
      <w:marRight w:val="0"/>
      <w:marTop w:val="0"/>
      <w:marBottom w:val="0"/>
      <w:divBdr>
        <w:top w:val="none" w:sz="0" w:space="0" w:color="auto"/>
        <w:left w:val="none" w:sz="0" w:space="0" w:color="auto"/>
        <w:bottom w:val="none" w:sz="0" w:space="0" w:color="auto"/>
        <w:right w:val="none" w:sz="0" w:space="0" w:color="auto"/>
      </w:divBdr>
    </w:div>
    <w:div w:id="1325206310">
      <w:bodyDiv w:val="1"/>
      <w:marLeft w:val="0"/>
      <w:marRight w:val="0"/>
      <w:marTop w:val="0"/>
      <w:marBottom w:val="0"/>
      <w:divBdr>
        <w:top w:val="none" w:sz="0" w:space="0" w:color="auto"/>
        <w:left w:val="none" w:sz="0" w:space="0" w:color="auto"/>
        <w:bottom w:val="none" w:sz="0" w:space="0" w:color="auto"/>
        <w:right w:val="none" w:sz="0" w:space="0" w:color="auto"/>
      </w:divBdr>
    </w:div>
    <w:div w:id="1409187071">
      <w:bodyDiv w:val="1"/>
      <w:marLeft w:val="0"/>
      <w:marRight w:val="0"/>
      <w:marTop w:val="0"/>
      <w:marBottom w:val="0"/>
      <w:divBdr>
        <w:top w:val="none" w:sz="0" w:space="0" w:color="auto"/>
        <w:left w:val="none" w:sz="0" w:space="0" w:color="auto"/>
        <w:bottom w:val="none" w:sz="0" w:space="0" w:color="auto"/>
        <w:right w:val="none" w:sz="0" w:space="0" w:color="auto"/>
      </w:divBdr>
    </w:div>
    <w:div w:id="1424111877">
      <w:bodyDiv w:val="1"/>
      <w:marLeft w:val="0"/>
      <w:marRight w:val="0"/>
      <w:marTop w:val="0"/>
      <w:marBottom w:val="0"/>
      <w:divBdr>
        <w:top w:val="none" w:sz="0" w:space="0" w:color="auto"/>
        <w:left w:val="none" w:sz="0" w:space="0" w:color="auto"/>
        <w:bottom w:val="none" w:sz="0" w:space="0" w:color="auto"/>
        <w:right w:val="none" w:sz="0" w:space="0" w:color="auto"/>
      </w:divBdr>
    </w:div>
    <w:div w:id="1461455178">
      <w:bodyDiv w:val="1"/>
      <w:marLeft w:val="0"/>
      <w:marRight w:val="0"/>
      <w:marTop w:val="0"/>
      <w:marBottom w:val="0"/>
      <w:divBdr>
        <w:top w:val="none" w:sz="0" w:space="0" w:color="auto"/>
        <w:left w:val="none" w:sz="0" w:space="0" w:color="auto"/>
        <w:bottom w:val="none" w:sz="0" w:space="0" w:color="auto"/>
        <w:right w:val="none" w:sz="0" w:space="0" w:color="auto"/>
      </w:divBdr>
    </w:div>
    <w:div w:id="1519005644">
      <w:bodyDiv w:val="1"/>
      <w:marLeft w:val="0"/>
      <w:marRight w:val="0"/>
      <w:marTop w:val="0"/>
      <w:marBottom w:val="0"/>
      <w:divBdr>
        <w:top w:val="none" w:sz="0" w:space="0" w:color="auto"/>
        <w:left w:val="none" w:sz="0" w:space="0" w:color="auto"/>
        <w:bottom w:val="none" w:sz="0" w:space="0" w:color="auto"/>
        <w:right w:val="none" w:sz="0" w:space="0" w:color="auto"/>
      </w:divBdr>
    </w:div>
    <w:div w:id="1812749176">
      <w:bodyDiv w:val="1"/>
      <w:marLeft w:val="0"/>
      <w:marRight w:val="0"/>
      <w:marTop w:val="0"/>
      <w:marBottom w:val="0"/>
      <w:divBdr>
        <w:top w:val="none" w:sz="0" w:space="0" w:color="auto"/>
        <w:left w:val="none" w:sz="0" w:space="0" w:color="auto"/>
        <w:bottom w:val="none" w:sz="0" w:space="0" w:color="auto"/>
        <w:right w:val="none" w:sz="0" w:space="0" w:color="auto"/>
      </w:divBdr>
    </w:div>
    <w:div w:id="1821116491">
      <w:bodyDiv w:val="1"/>
      <w:marLeft w:val="0"/>
      <w:marRight w:val="0"/>
      <w:marTop w:val="0"/>
      <w:marBottom w:val="0"/>
      <w:divBdr>
        <w:top w:val="none" w:sz="0" w:space="0" w:color="auto"/>
        <w:left w:val="none" w:sz="0" w:space="0" w:color="auto"/>
        <w:bottom w:val="none" w:sz="0" w:space="0" w:color="auto"/>
        <w:right w:val="none" w:sz="0" w:space="0" w:color="auto"/>
      </w:divBdr>
    </w:div>
    <w:div w:id="1851601570">
      <w:bodyDiv w:val="1"/>
      <w:marLeft w:val="0"/>
      <w:marRight w:val="0"/>
      <w:marTop w:val="0"/>
      <w:marBottom w:val="0"/>
      <w:divBdr>
        <w:top w:val="none" w:sz="0" w:space="0" w:color="auto"/>
        <w:left w:val="none" w:sz="0" w:space="0" w:color="auto"/>
        <w:bottom w:val="none" w:sz="0" w:space="0" w:color="auto"/>
        <w:right w:val="none" w:sz="0" w:space="0" w:color="auto"/>
      </w:divBdr>
    </w:div>
    <w:div w:id="1994017496">
      <w:bodyDiv w:val="1"/>
      <w:marLeft w:val="0"/>
      <w:marRight w:val="0"/>
      <w:marTop w:val="0"/>
      <w:marBottom w:val="0"/>
      <w:divBdr>
        <w:top w:val="none" w:sz="0" w:space="0" w:color="auto"/>
        <w:left w:val="none" w:sz="0" w:space="0" w:color="auto"/>
        <w:bottom w:val="none" w:sz="0" w:space="0" w:color="auto"/>
        <w:right w:val="none" w:sz="0" w:space="0" w:color="auto"/>
      </w:divBdr>
    </w:div>
    <w:div w:id="20104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diagramLayout" Target="diagrams/layout2.xml"/><Relationship Id="rId21" Type="http://schemas.openxmlformats.org/officeDocument/2006/relationships/image" Target="media/image10.png"/><Relationship Id="rId34" Type="http://schemas.openxmlformats.org/officeDocument/2006/relationships/chart" Target="charts/chart5.xml"/><Relationship Id="rId42" Type="http://schemas.microsoft.com/office/2007/relationships/diagramDrawing" Target="diagrams/drawing2.xml"/><Relationship Id="rId47" Type="http://schemas.openxmlformats.org/officeDocument/2006/relationships/header" Target="header1.xml"/><Relationship Id="rId50" Type="http://schemas.openxmlformats.org/officeDocument/2006/relationships/theme" Target="theme/theme1.xml"/><Relationship Id="rId55"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diagramQuickStyle" Target="diagrams/quickStyle1.xml"/><Relationship Id="rId11" Type="http://schemas.openxmlformats.org/officeDocument/2006/relationships/chart" Target="charts/chart2.xml"/><Relationship Id="rId24" Type="http://schemas.openxmlformats.org/officeDocument/2006/relationships/image" Target="media/image13.png"/><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diagramQuickStyle" Target="diagrams/quickStyle2.xml"/><Relationship Id="rId45" Type="http://schemas.openxmlformats.org/officeDocument/2006/relationships/hyperlink" Target="http://www.rafe.org.uy/concursos" TargetMode="External"/><Relationship Id="rId53"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hart" Target="charts/chart1.xml"/><Relationship Id="rId19" Type="http://schemas.openxmlformats.org/officeDocument/2006/relationships/image" Target="media/image8.emf"/><Relationship Id="rId31" Type="http://schemas.microsoft.com/office/2007/relationships/diagramDrawing" Target="diagrams/drawing1.xml"/><Relationship Id="rId44" Type="http://schemas.openxmlformats.org/officeDocument/2006/relationships/hyperlink" Target="http://www.rafe.org.uy/noticias/premiaci%C3%B3n-6to-concurso-ideas-para-emprender-rafe" TargetMode="External"/><Relationship Id="rId52"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rbernheim\AppData\Local\Microsoft\Windows\Temporary%20Internet%20Files\Content.MSO\52B54FB9.xls" TargetMode="External"/><Relationship Id="rId22" Type="http://schemas.openxmlformats.org/officeDocument/2006/relationships/image" Target="media/image11.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chart" Target="charts/chart6.xml"/><Relationship Id="rId43" Type="http://schemas.openxmlformats.org/officeDocument/2006/relationships/hyperlink" Target="http://www.anii.org.uy"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chart" Target="charts/chart4.xml"/><Relationship Id="rId38" Type="http://schemas.openxmlformats.org/officeDocument/2006/relationships/diagramData" Target="diagrams/data2.xml"/><Relationship Id="rId46" Type="http://schemas.openxmlformats.org/officeDocument/2006/relationships/hyperlink" Target="http://www.rafe.org.uy" TargetMode="External"/><Relationship Id="rId20" Type="http://schemas.openxmlformats.org/officeDocument/2006/relationships/image" Target="media/image9.png"/><Relationship Id="rId41" Type="http://schemas.openxmlformats.org/officeDocument/2006/relationships/diagramColors" Target="diagrams/colors2.xm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diagramLayout" Target="diagrams/layout1.xml"/><Relationship Id="rId36" Type="http://schemas.openxmlformats.org/officeDocument/2006/relationships/chart" Target="charts/chart7.xm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ii.org.uy/web/sites/default/files/files/N%C2%BA%201%20Evaluaci%C3%B3n%20del%20Programa%20Apoyo%20a%20Emprendedores%20Innovadores%20vd.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Datos%20para%20el%20R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Gr&#225;fico%202%20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RRHH\Planillas%20an&#225;lisis\demanda%20becas%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RRHH\Planillas%20an&#225;lisis\demanda%20becas%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RRHH\Planillas%20an&#225;lisis\demanda%20becas%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RRHH\Planillas%20an&#225;lisis\demanda%20becas%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RRHH\Planillas%20an&#225;lisis\demanda%20becas%20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nopus\usuarios\Area%20Informaci&#243;n%20y%20Evaluaci&#243;n\2%20MONITOREO%20Y%20EVALUACI&#211;N\2.7%20INFORMES%20DE%20SEGUIMIENTO%20DE%20ACTIVIDADES\2013\ISA\RRHH\Planillas%20an&#225;lisis\demanda%20beca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81831025050693E-2"/>
          <c:y val="3.4030711678281596E-2"/>
          <c:w val="0.88139359857533628"/>
          <c:h val="0.81536525175732344"/>
        </c:manualLayout>
      </c:layout>
      <c:barChart>
        <c:barDir val="col"/>
        <c:grouping val="clustered"/>
        <c:varyColors val="0"/>
        <c:ser>
          <c:idx val="0"/>
          <c:order val="0"/>
          <c:tx>
            <c:strRef>
              <c:f>Hoja1!$A$2</c:f>
              <c:strCache>
                <c:ptCount val="1"/>
                <c:pt idx="0">
                  <c:v>MONTO EJECUTADO (millones de dólares) </c:v>
                </c:pt>
              </c:strCache>
            </c:strRef>
          </c:tx>
          <c:invertIfNegative val="0"/>
          <c:dLbls>
            <c:dLbl>
              <c:idx val="3"/>
              <c:layout>
                <c:manualLayout>
                  <c:x val="0"/>
                  <c:y val="1.4388489208633094E-2"/>
                </c:manualLayout>
              </c:layout>
              <c:dLblPos val="outEnd"/>
              <c:showLegendKey val="0"/>
              <c:showVal val="1"/>
              <c:showCatName val="0"/>
              <c:showSerName val="0"/>
              <c:showPercent val="0"/>
              <c:showBubbleSize val="0"/>
            </c:dLbl>
            <c:dLbl>
              <c:idx val="4"/>
              <c:layout>
                <c:manualLayout>
                  <c:x val="0"/>
                  <c:y val="9.181064597141185E-2"/>
                </c:manualLayout>
              </c:layout>
              <c:dLblPos val="outEnd"/>
              <c:showLegendKey val="0"/>
              <c:showVal val="1"/>
              <c:showCatName val="0"/>
              <c:showSerName val="0"/>
              <c:showPercent val="0"/>
              <c:showBubbleSize val="0"/>
            </c:dLbl>
            <c:dLbl>
              <c:idx val="5"/>
              <c:layout>
                <c:manualLayout>
                  <c:x val="0"/>
                  <c:y val="7.9693486590038318E-2"/>
                </c:manualLayout>
              </c:layout>
              <c:tx>
                <c:rich>
                  <a:bodyPr/>
                  <a:lstStyle/>
                  <a:p>
                    <a:r>
                      <a:rPr lang="en-US" b="1"/>
                      <a:t>30,7</a:t>
                    </a:r>
                  </a:p>
                </c:rich>
              </c:tx>
              <c:dLblPos val="outEnd"/>
              <c:showLegendKey val="0"/>
              <c:showVal val="1"/>
              <c:showCatName val="0"/>
              <c:showSerName val="0"/>
              <c:showPercent val="0"/>
              <c:showBubbleSize val="0"/>
            </c:dLbl>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dLbls>
          <c:cat>
            <c:numRef>
              <c:f>Hoja1!$B$1:$G$1</c:f>
              <c:numCache>
                <c:formatCode>General</c:formatCode>
                <c:ptCount val="6"/>
                <c:pt idx="0">
                  <c:v>2008</c:v>
                </c:pt>
                <c:pt idx="1">
                  <c:v>2009</c:v>
                </c:pt>
                <c:pt idx="2">
                  <c:v>2010</c:v>
                </c:pt>
                <c:pt idx="3">
                  <c:v>2011</c:v>
                </c:pt>
                <c:pt idx="4">
                  <c:v>2012</c:v>
                </c:pt>
                <c:pt idx="5">
                  <c:v>2013</c:v>
                </c:pt>
              </c:numCache>
            </c:numRef>
          </c:cat>
          <c:val>
            <c:numRef>
              <c:f>Hoja1!$B$2:$G$2</c:f>
              <c:numCache>
                <c:formatCode>#,##0.0</c:formatCode>
                <c:ptCount val="6"/>
                <c:pt idx="0">
                  <c:v>5.4801409999999997</c:v>
                </c:pt>
                <c:pt idx="1">
                  <c:v>18.579364999999999</c:v>
                </c:pt>
                <c:pt idx="2">
                  <c:v>21.625677</c:v>
                </c:pt>
                <c:pt idx="3">
                  <c:v>28.763361</c:v>
                </c:pt>
                <c:pt idx="4">
                  <c:v>28.531078999999998</c:v>
                </c:pt>
                <c:pt idx="5">
                  <c:v>30.7</c:v>
                </c:pt>
              </c:numCache>
            </c:numRef>
          </c:val>
        </c:ser>
        <c:dLbls>
          <c:showLegendKey val="0"/>
          <c:showVal val="1"/>
          <c:showCatName val="0"/>
          <c:showSerName val="0"/>
          <c:showPercent val="0"/>
          <c:showBubbleSize val="0"/>
        </c:dLbls>
        <c:gapWidth val="150"/>
        <c:axId val="285174784"/>
        <c:axId val="285213824"/>
      </c:barChart>
      <c:lineChart>
        <c:grouping val="standard"/>
        <c:varyColors val="0"/>
        <c:ser>
          <c:idx val="1"/>
          <c:order val="1"/>
          <c:tx>
            <c:strRef>
              <c:f>Hoja1!$A$3</c:f>
              <c:strCache>
                <c:ptCount val="1"/>
                <c:pt idx="0">
                  <c:v>% EJECUCIÓN ANUAL</c:v>
                </c:pt>
              </c:strCache>
            </c:strRef>
          </c:tx>
          <c:marker>
            <c:symbol val="none"/>
          </c:marker>
          <c:dLbls>
            <c:dLbl>
              <c:idx val="3"/>
              <c:layout>
                <c:manualLayout>
                  <c:x val="-3.9481955947216443E-2"/>
                  <c:y val="-4.8453331822730789E-2"/>
                </c:manualLayout>
              </c:layout>
              <c:dLblPos val="r"/>
              <c:showLegendKey val="0"/>
              <c:showVal val="1"/>
              <c:showCatName val="0"/>
              <c:showSerName val="0"/>
              <c:showPercent val="0"/>
              <c:showBubbleSize val="0"/>
            </c:dLbl>
            <c:dLbl>
              <c:idx val="5"/>
              <c:layout>
                <c:manualLayout>
                  <c:x val="-2.4554299133660924E-2"/>
                  <c:y val="-4.9356382176365884E-2"/>
                </c:manualLayout>
              </c:layout>
              <c:tx>
                <c:rich>
                  <a:bodyPr/>
                  <a:lstStyle/>
                  <a:p>
                    <a:r>
                      <a:rPr lang="en-US" b="1"/>
                      <a:t>87%</a:t>
                    </a:r>
                  </a:p>
                </c:rich>
              </c:tx>
              <c:dLblPos val="r"/>
              <c:showLegendKey val="0"/>
              <c:showVal val="1"/>
              <c:showCatName val="0"/>
              <c:showSerName val="0"/>
              <c:showPercent val="0"/>
              <c:showBubbleSize val="0"/>
            </c:dLbl>
            <c:txPr>
              <a:bodyPr/>
              <a:lstStyle/>
              <a:p>
                <a:pPr>
                  <a:defRPr sz="10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dLbls>
          <c:cat>
            <c:numRef>
              <c:f>Hoja1!$B$1:$G$1</c:f>
              <c:numCache>
                <c:formatCode>General</c:formatCode>
                <c:ptCount val="6"/>
                <c:pt idx="0">
                  <c:v>2008</c:v>
                </c:pt>
                <c:pt idx="1">
                  <c:v>2009</c:v>
                </c:pt>
                <c:pt idx="2">
                  <c:v>2010</c:v>
                </c:pt>
                <c:pt idx="3">
                  <c:v>2011</c:v>
                </c:pt>
                <c:pt idx="4">
                  <c:v>2012</c:v>
                </c:pt>
                <c:pt idx="5">
                  <c:v>2013</c:v>
                </c:pt>
              </c:numCache>
            </c:numRef>
          </c:cat>
          <c:val>
            <c:numRef>
              <c:f>Hoja1!$B$3:$G$3</c:f>
              <c:numCache>
                <c:formatCode>0%</c:formatCode>
                <c:ptCount val="6"/>
                <c:pt idx="0">
                  <c:v>0.31</c:v>
                </c:pt>
                <c:pt idx="1">
                  <c:v>0.67</c:v>
                </c:pt>
                <c:pt idx="2">
                  <c:v>0.79</c:v>
                </c:pt>
                <c:pt idx="3">
                  <c:v>0.91</c:v>
                </c:pt>
                <c:pt idx="4">
                  <c:v>0.84446122976861704</c:v>
                </c:pt>
                <c:pt idx="5">
                  <c:v>0.87</c:v>
                </c:pt>
              </c:numCache>
            </c:numRef>
          </c:val>
          <c:smooth val="0"/>
        </c:ser>
        <c:dLbls>
          <c:showLegendKey val="0"/>
          <c:showVal val="1"/>
          <c:showCatName val="0"/>
          <c:showSerName val="0"/>
          <c:showPercent val="0"/>
          <c:showBubbleSize val="0"/>
        </c:dLbls>
        <c:marker val="1"/>
        <c:smooth val="0"/>
        <c:axId val="285215360"/>
        <c:axId val="289235712"/>
      </c:lineChart>
      <c:catAx>
        <c:axId val="28517478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5213824"/>
        <c:crosses val="autoZero"/>
        <c:auto val="1"/>
        <c:lblAlgn val="ctr"/>
        <c:lblOffset val="100"/>
        <c:noMultiLvlLbl val="0"/>
      </c:catAx>
      <c:valAx>
        <c:axId val="285213824"/>
        <c:scaling>
          <c:orientation val="minMax"/>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5174784"/>
        <c:crosses val="autoZero"/>
        <c:crossBetween val="between"/>
      </c:valAx>
      <c:catAx>
        <c:axId val="285215360"/>
        <c:scaling>
          <c:orientation val="minMax"/>
        </c:scaling>
        <c:delete val="1"/>
        <c:axPos val="b"/>
        <c:numFmt formatCode="General" sourceLinked="1"/>
        <c:majorTickMark val="out"/>
        <c:minorTickMark val="none"/>
        <c:tickLblPos val="nextTo"/>
        <c:crossAx val="289235712"/>
        <c:crosses val="autoZero"/>
        <c:auto val="1"/>
        <c:lblAlgn val="ctr"/>
        <c:lblOffset val="100"/>
        <c:noMultiLvlLbl val="0"/>
      </c:catAx>
      <c:valAx>
        <c:axId val="289235712"/>
        <c:scaling>
          <c:orientation val="minMax"/>
        </c:scaling>
        <c:delete val="0"/>
        <c:axPos val="r"/>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5215360"/>
        <c:crosses val="max"/>
        <c:crossBetween val="between"/>
      </c:valAx>
    </c:plotArea>
    <c:legend>
      <c:legendPos val="b"/>
      <c:layout>
        <c:manualLayout>
          <c:xMode val="edge"/>
          <c:yMode val="edge"/>
          <c:x val="0.10433737233622999"/>
          <c:y val="0.91790139541909777"/>
          <c:w val="0.7913250740030553"/>
          <c:h val="8.2098604580902207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col"/>
        <c:grouping val="clustered"/>
        <c:varyColors val="0"/>
        <c:ser>
          <c:idx val="0"/>
          <c:order val="0"/>
          <c:tx>
            <c:strRef>
              <c:f>Hoja1!$B$1</c:f>
              <c:strCache>
                <c:ptCount val="1"/>
                <c:pt idx="0">
                  <c:v>Presentados</c:v>
                </c:pt>
              </c:strCache>
            </c:strRef>
          </c:tx>
          <c:invertIfNegative val="0"/>
          <c:dLbls>
            <c:showLegendKey val="0"/>
            <c:showVal val="1"/>
            <c:showCatName val="0"/>
            <c:showSerName val="0"/>
            <c:showPercent val="0"/>
            <c:showBubbleSize val="0"/>
            <c:showLeaderLines val="0"/>
          </c:dLbls>
          <c:cat>
            <c:strRef>
              <c:f>Hoja1!$A$2:$A$4</c:f>
              <c:strCache>
                <c:ptCount val="3"/>
                <c:pt idx="0">
                  <c:v>Innovación</c:v>
                </c:pt>
                <c:pt idx="1">
                  <c:v>Investigación</c:v>
                </c:pt>
                <c:pt idx="2">
                  <c:v>RRHH</c:v>
                </c:pt>
              </c:strCache>
            </c:strRef>
          </c:cat>
          <c:val>
            <c:numRef>
              <c:f>Hoja1!$B$2:$B$4</c:f>
              <c:numCache>
                <c:formatCode>General</c:formatCode>
                <c:ptCount val="3"/>
                <c:pt idx="0">
                  <c:v>989</c:v>
                </c:pt>
                <c:pt idx="1">
                  <c:v>2691</c:v>
                </c:pt>
                <c:pt idx="2">
                  <c:v>3624</c:v>
                </c:pt>
              </c:numCache>
            </c:numRef>
          </c:val>
        </c:ser>
        <c:ser>
          <c:idx val="1"/>
          <c:order val="1"/>
          <c:tx>
            <c:strRef>
              <c:f>Hoja1!$C$1</c:f>
              <c:strCache>
                <c:ptCount val="1"/>
                <c:pt idx="0">
                  <c:v>Aprobados</c:v>
                </c:pt>
              </c:strCache>
            </c:strRef>
          </c:tx>
          <c:invertIfNegative val="0"/>
          <c:dLbls>
            <c:showLegendKey val="0"/>
            <c:showVal val="1"/>
            <c:showCatName val="0"/>
            <c:showSerName val="0"/>
            <c:showPercent val="0"/>
            <c:showBubbleSize val="0"/>
            <c:showLeaderLines val="0"/>
          </c:dLbls>
          <c:cat>
            <c:strRef>
              <c:f>Hoja1!$A$2:$A$4</c:f>
              <c:strCache>
                <c:ptCount val="3"/>
                <c:pt idx="0">
                  <c:v>Innovación</c:v>
                </c:pt>
                <c:pt idx="1">
                  <c:v>Investigación</c:v>
                </c:pt>
                <c:pt idx="2">
                  <c:v>RRHH</c:v>
                </c:pt>
              </c:strCache>
            </c:strRef>
          </c:cat>
          <c:val>
            <c:numRef>
              <c:f>Hoja1!$C$2:$C$4</c:f>
              <c:numCache>
                <c:formatCode>General</c:formatCode>
                <c:ptCount val="3"/>
                <c:pt idx="0">
                  <c:v>481</c:v>
                </c:pt>
                <c:pt idx="1">
                  <c:v>670</c:v>
                </c:pt>
                <c:pt idx="2">
                  <c:v>2262</c:v>
                </c:pt>
              </c:numCache>
            </c:numRef>
          </c:val>
        </c:ser>
        <c:ser>
          <c:idx val="2"/>
          <c:order val="2"/>
          <c:tx>
            <c:strRef>
              <c:f>Hoja1!$D$1</c:f>
              <c:strCache>
                <c:ptCount val="1"/>
                <c:pt idx="0">
                  <c:v>Firmados</c:v>
                </c:pt>
              </c:strCache>
            </c:strRef>
          </c:tx>
          <c:invertIfNegative val="0"/>
          <c:dLbls>
            <c:showLegendKey val="0"/>
            <c:showVal val="1"/>
            <c:showCatName val="0"/>
            <c:showSerName val="0"/>
            <c:showPercent val="0"/>
            <c:showBubbleSize val="0"/>
            <c:showLeaderLines val="0"/>
          </c:dLbls>
          <c:cat>
            <c:strRef>
              <c:f>Hoja1!$A$2:$A$4</c:f>
              <c:strCache>
                <c:ptCount val="3"/>
                <c:pt idx="0">
                  <c:v>Innovación</c:v>
                </c:pt>
                <c:pt idx="1">
                  <c:v>Investigación</c:v>
                </c:pt>
                <c:pt idx="2">
                  <c:v>RRHH</c:v>
                </c:pt>
              </c:strCache>
            </c:strRef>
          </c:cat>
          <c:val>
            <c:numRef>
              <c:f>Hoja1!$D$2:$D$4</c:f>
              <c:numCache>
                <c:formatCode>General</c:formatCode>
                <c:ptCount val="3"/>
                <c:pt idx="0">
                  <c:v>435</c:v>
                </c:pt>
                <c:pt idx="1">
                  <c:v>628</c:v>
                </c:pt>
                <c:pt idx="2">
                  <c:v>1976</c:v>
                </c:pt>
              </c:numCache>
            </c:numRef>
          </c:val>
        </c:ser>
        <c:ser>
          <c:idx val="3"/>
          <c:order val="3"/>
          <c:tx>
            <c:strRef>
              <c:f>Hoja1!$E$1</c:f>
              <c:strCache>
                <c:ptCount val="1"/>
                <c:pt idx="0">
                  <c:v>Cerrados</c:v>
                </c:pt>
              </c:strCache>
            </c:strRef>
          </c:tx>
          <c:invertIfNegative val="0"/>
          <c:dLbls>
            <c:showLegendKey val="0"/>
            <c:showVal val="1"/>
            <c:showCatName val="0"/>
            <c:showSerName val="0"/>
            <c:showPercent val="0"/>
            <c:showBubbleSize val="0"/>
            <c:showLeaderLines val="0"/>
          </c:dLbls>
          <c:cat>
            <c:strRef>
              <c:f>Hoja1!$A$2:$A$4</c:f>
              <c:strCache>
                <c:ptCount val="3"/>
                <c:pt idx="0">
                  <c:v>Innovación</c:v>
                </c:pt>
                <c:pt idx="1">
                  <c:v>Investigación</c:v>
                </c:pt>
                <c:pt idx="2">
                  <c:v>RRHH</c:v>
                </c:pt>
              </c:strCache>
            </c:strRef>
          </c:cat>
          <c:val>
            <c:numRef>
              <c:f>Hoja1!$E$2:$E$4</c:f>
              <c:numCache>
                <c:formatCode>General</c:formatCode>
                <c:ptCount val="3"/>
                <c:pt idx="0">
                  <c:v>287</c:v>
                </c:pt>
                <c:pt idx="1">
                  <c:v>375</c:v>
                </c:pt>
                <c:pt idx="2">
                  <c:v>1207</c:v>
                </c:pt>
              </c:numCache>
            </c:numRef>
          </c:val>
        </c:ser>
        <c:dLbls>
          <c:showLegendKey val="0"/>
          <c:showVal val="0"/>
          <c:showCatName val="0"/>
          <c:showSerName val="0"/>
          <c:showPercent val="0"/>
          <c:showBubbleSize val="0"/>
        </c:dLbls>
        <c:gapWidth val="150"/>
        <c:axId val="125608320"/>
        <c:axId val="125609856"/>
      </c:barChart>
      <c:catAx>
        <c:axId val="125608320"/>
        <c:scaling>
          <c:orientation val="minMax"/>
        </c:scaling>
        <c:delete val="0"/>
        <c:axPos val="b"/>
        <c:majorTickMark val="out"/>
        <c:minorTickMark val="none"/>
        <c:tickLblPos val="nextTo"/>
        <c:crossAx val="125609856"/>
        <c:crosses val="autoZero"/>
        <c:auto val="1"/>
        <c:lblAlgn val="ctr"/>
        <c:lblOffset val="100"/>
        <c:noMultiLvlLbl val="0"/>
      </c:catAx>
      <c:valAx>
        <c:axId val="125609856"/>
        <c:scaling>
          <c:orientation val="minMax"/>
        </c:scaling>
        <c:delete val="0"/>
        <c:axPos val="l"/>
        <c:majorGridlines/>
        <c:numFmt formatCode="General" sourceLinked="1"/>
        <c:majorTickMark val="out"/>
        <c:minorTickMark val="none"/>
        <c:tickLblPos val="nextTo"/>
        <c:crossAx val="125608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'area del conocimiento instituci'!$D$28</c:f>
              <c:strCache>
                <c:ptCount val="1"/>
                <c:pt idx="0">
                  <c:v>Rechazados</c:v>
                </c:pt>
              </c:strCache>
            </c:strRef>
          </c:tx>
          <c:invertIfNegative val="0"/>
          <c:dLbls>
            <c:dLbl>
              <c:idx val="0"/>
              <c:layout>
                <c:manualLayout>
                  <c:x val="-8.3333333333333332E-3"/>
                  <c:y val="4.6296296296296294E-3"/>
                </c:manualLayout>
              </c:layout>
              <c:showLegendKey val="0"/>
              <c:showVal val="1"/>
              <c:showCatName val="0"/>
              <c:showSerName val="0"/>
              <c:showPercent val="0"/>
              <c:showBubbleSize val="0"/>
            </c:dLbl>
            <c:dLbl>
              <c:idx val="1"/>
              <c:layout>
                <c:manualLayout>
                  <c:x val="-5.5555555555555558E-3"/>
                  <c:y val="9.2592592592592587E-3"/>
                </c:manualLayout>
              </c:layout>
              <c:showLegendKey val="0"/>
              <c:showVal val="1"/>
              <c:showCatName val="0"/>
              <c:showSerName val="0"/>
              <c:showPercent val="0"/>
              <c:showBubbleSize val="0"/>
            </c:dLbl>
            <c:dLbl>
              <c:idx val="2"/>
              <c:layout>
                <c:manualLayout>
                  <c:x val="-1.1111111111111112E-2"/>
                  <c:y val="8.4875562720133283E-17"/>
                </c:manualLayout>
              </c:layout>
              <c:showLegendKey val="0"/>
              <c:showVal val="1"/>
              <c:showCatName val="0"/>
              <c:showSerName val="0"/>
              <c:showPercent val="0"/>
              <c:showBubbleSize val="0"/>
            </c:dLbl>
            <c:dLbl>
              <c:idx val="3"/>
              <c:layout>
                <c:manualLayout>
                  <c:x val="-1.3888888888888888E-2"/>
                  <c:y val="4.6296296296296294E-3"/>
                </c:manualLayout>
              </c:layout>
              <c:showLegendKey val="0"/>
              <c:showVal val="1"/>
              <c:showCatName val="0"/>
              <c:showSerName val="0"/>
              <c:showPercent val="0"/>
              <c:showBubbleSize val="0"/>
            </c:dLbl>
            <c:dLbl>
              <c:idx val="5"/>
              <c:layout>
                <c:manualLayout>
                  <c:x val="-8.3333333333333332E-3"/>
                  <c:y val="0"/>
                </c:manualLayout>
              </c:layout>
              <c:showLegendKey val="0"/>
              <c:showVal val="1"/>
              <c:showCatName val="0"/>
              <c:showSerName val="0"/>
              <c:showPercent val="0"/>
              <c:showBubbleSize val="0"/>
            </c:dLbl>
            <c:dLbl>
              <c:idx val="6"/>
              <c:layout>
                <c:manualLayout>
                  <c:x val="-5.5555555555555558E-3"/>
                  <c:y val="1.3888888888888888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'area del conocimiento instituci'!$C$29:$C$37</c:f>
              <c:strCache>
                <c:ptCount val="9"/>
                <c:pt idx="0">
                  <c:v>INIA</c:v>
                </c:pt>
                <c:pt idx="1">
                  <c:v>LATU</c:v>
                </c:pt>
                <c:pt idx="2">
                  <c:v>ORT</c:v>
                </c:pt>
                <c:pt idx="3">
                  <c:v>UCUDAL</c:v>
                </c:pt>
                <c:pt idx="4">
                  <c:v>UM</c:v>
                </c:pt>
                <c:pt idx="5">
                  <c:v>Pasteur</c:v>
                </c:pt>
                <c:pt idx="6">
                  <c:v>MEC</c:v>
                </c:pt>
                <c:pt idx="7">
                  <c:v>ANEP</c:v>
                </c:pt>
                <c:pt idx="8">
                  <c:v>UDELAR</c:v>
                </c:pt>
              </c:strCache>
            </c:strRef>
          </c:cat>
          <c:val>
            <c:numRef>
              <c:f>'area del conocimiento instituci'!$D$29:$D$37</c:f>
              <c:numCache>
                <c:formatCode>0.00%</c:formatCode>
                <c:ptCount val="9"/>
                <c:pt idx="0">
                  <c:v>1.1695906432748537E-2</c:v>
                </c:pt>
                <c:pt idx="1">
                  <c:v>0</c:v>
                </c:pt>
                <c:pt idx="2">
                  <c:v>0</c:v>
                </c:pt>
                <c:pt idx="3">
                  <c:v>0</c:v>
                </c:pt>
                <c:pt idx="4">
                  <c:v>1.7543859649122806E-2</c:v>
                </c:pt>
                <c:pt idx="5">
                  <c:v>2.9239766081871343E-2</c:v>
                </c:pt>
                <c:pt idx="6">
                  <c:v>7.6023391812865493E-2</c:v>
                </c:pt>
                <c:pt idx="7">
                  <c:v>1.1695906432748537E-2</c:v>
                </c:pt>
                <c:pt idx="8">
                  <c:v>0.77777777777777779</c:v>
                </c:pt>
              </c:numCache>
            </c:numRef>
          </c:val>
        </c:ser>
        <c:ser>
          <c:idx val="1"/>
          <c:order val="1"/>
          <c:tx>
            <c:strRef>
              <c:f>'area del conocimiento instituci'!$E$28</c:f>
              <c:strCache>
                <c:ptCount val="1"/>
                <c:pt idx="0">
                  <c:v>Aprobados</c:v>
                </c:pt>
              </c:strCache>
            </c:strRef>
          </c:tx>
          <c:invertIfNegative val="0"/>
          <c:dLbls>
            <c:dLbl>
              <c:idx val="2"/>
              <c:layout>
                <c:manualLayout>
                  <c:x val="-5.5555555555555558E-3"/>
                  <c:y val="0"/>
                </c:manualLayout>
              </c:layout>
              <c:showLegendKey val="0"/>
              <c:showVal val="1"/>
              <c:showCatName val="0"/>
              <c:showSerName val="0"/>
              <c:showPercent val="0"/>
              <c:showBubbleSize val="0"/>
            </c:dLbl>
            <c:dLbl>
              <c:idx val="3"/>
              <c:layout>
                <c:manualLayout>
                  <c:x val="-1.1111111111111112E-2"/>
                  <c:y val="-4.6296296296296294E-3"/>
                </c:manualLayout>
              </c:layout>
              <c:showLegendKey val="0"/>
              <c:showVal val="1"/>
              <c:showCatName val="0"/>
              <c:showSerName val="0"/>
              <c:showPercent val="0"/>
              <c:showBubbleSize val="0"/>
            </c:dLbl>
            <c:dLbl>
              <c:idx val="4"/>
              <c:layout>
                <c:manualLayout>
                  <c:x val="-2.7777777777777779E-3"/>
                  <c:y val="-9.2592592592592587E-3"/>
                </c:manualLayout>
              </c:layout>
              <c:showLegendKey val="0"/>
              <c:showVal val="1"/>
              <c:showCatName val="0"/>
              <c:showSerName val="0"/>
              <c:showPercent val="0"/>
              <c:showBubbleSize val="0"/>
            </c:dLbl>
            <c:dLbl>
              <c:idx val="5"/>
              <c:layout>
                <c:manualLayout>
                  <c:x val="0"/>
                  <c:y val="-1.3888888888888931E-2"/>
                </c:manualLayout>
              </c:layout>
              <c:showLegendKey val="0"/>
              <c:showVal val="1"/>
              <c:showCatName val="0"/>
              <c:showSerName val="0"/>
              <c:showPercent val="0"/>
              <c:showBubbleSize val="0"/>
            </c:dLbl>
            <c:dLbl>
              <c:idx val="8"/>
              <c:layout>
                <c:manualLayout>
                  <c:x val="-5.5555555555555558E-3"/>
                  <c:y val="-1.3888888888888888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'area del conocimiento instituci'!$C$29:$C$37</c:f>
              <c:strCache>
                <c:ptCount val="9"/>
                <c:pt idx="0">
                  <c:v>INIA</c:v>
                </c:pt>
                <c:pt idx="1">
                  <c:v>LATU</c:v>
                </c:pt>
                <c:pt idx="2">
                  <c:v>ORT</c:v>
                </c:pt>
                <c:pt idx="3">
                  <c:v>UCUDAL</c:v>
                </c:pt>
                <c:pt idx="4">
                  <c:v>UM</c:v>
                </c:pt>
                <c:pt idx="5">
                  <c:v>Pasteur</c:v>
                </c:pt>
                <c:pt idx="6">
                  <c:v>MEC</c:v>
                </c:pt>
                <c:pt idx="7">
                  <c:v>ANEP</c:v>
                </c:pt>
                <c:pt idx="8">
                  <c:v>UDELAR</c:v>
                </c:pt>
              </c:strCache>
            </c:strRef>
          </c:cat>
          <c:val>
            <c:numRef>
              <c:f>'area del conocimiento instituci'!$E$29:$E$37</c:f>
              <c:numCache>
                <c:formatCode>0.00%</c:formatCode>
                <c:ptCount val="9"/>
                <c:pt idx="0">
                  <c:v>1.0080645161290322E-2</c:v>
                </c:pt>
                <c:pt idx="1">
                  <c:v>1.2096774193548387E-2</c:v>
                </c:pt>
                <c:pt idx="2">
                  <c:v>1.4112903225806451E-2</c:v>
                </c:pt>
                <c:pt idx="3">
                  <c:v>1.6129032258064516E-2</c:v>
                </c:pt>
                <c:pt idx="4">
                  <c:v>2.0161290322580645E-2</c:v>
                </c:pt>
                <c:pt idx="5">
                  <c:v>2.2177419354838711E-2</c:v>
                </c:pt>
                <c:pt idx="6">
                  <c:v>7.2580645161290328E-2</c:v>
                </c:pt>
                <c:pt idx="7">
                  <c:v>0.12903225806451613</c:v>
                </c:pt>
                <c:pt idx="8">
                  <c:v>0.57661290322580649</c:v>
                </c:pt>
              </c:numCache>
            </c:numRef>
          </c:val>
        </c:ser>
        <c:dLbls>
          <c:showLegendKey val="0"/>
          <c:showVal val="0"/>
          <c:showCatName val="0"/>
          <c:showSerName val="0"/>
          <c:showPercent val="0"/>
          <c:showBubbleSize val="0"/>
        </c:dLbls>
        <c:gapWidth val="150"/>
        <c:axId val="283353856"/>
        <c:axId val="283355392"/>
      </c:barChart>
      <c:catAx>
        <c:axId val="283353856"/>
        <c:scaling>
          <c:orientation val="minMax"/>
        </c:scaling>
        <c:delete val="0"/>
        <c:axPos val="l"/>
        <c:majorTickMark val="out"/>
        <c:minorTickMark val="none"/>
        <c:tickLblPos val="nextTo"/>
        <c:crossAx val="283355392"/>
        <c:crosses val="autoZero"/>
        <c:auto val="1"/>
        <c:lblAlgn val="ctr"/>
        <c:lblOffset val="100"/>
        <c:noMultiLvlLbl val="0"/>
      </c:catAx>
      <c:valAx>
        <c:axId val="283355392"/>
        <c:scaling>
          <c:orientation val="minMax"/>
        </c:scaling>
        <c:delete val="0"/>
        <c:axPos val="b"/>
        <c:majorGridlines>
          <c:spPr>
            <a:ln>
              <a:noFill/>
            </a:ln>
          </c:spPr>
        </c:majorGridlines>
        <c:numFmt formatCode="0%" sourceLinked="0"/>
        <c:majorTickMark val="out"/>
        <c:minorTickMark val="none"/>
        <c:tickLblPos val="nextTo"/>
        <c:crossAx val="283353856"/>
        <c:crosses val="autoZero"/>
        <c:crossBetween val="between"/>
      </c:valAx>
    </c:plotArea>
    <c:legend>
      <c:legendPos val="r"/>
      <c:layout/>
      <c:overlay val="0"/>
    </c:legend>
    <c:plotVisOnly val="1"/>
    <c:dispBlanksAs val="gap"/>
    <c:showDLblsOverMax val="0"/>
  </c:chart>
  <c:txPr>
    <a:bodyPr/>
    <a:lstStyle/>
    <a:p>
      <a:pPr>
        <a:defRPr sz="800" baseline="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3523297823066233"/>
          <c:y val="6.0606060606060608E-2"/>
          <c:w val="0.71711849915271764"/>
          <c:h val="0.45600008676601378"/>
        </c:manualLayout>
      </c:layout>
      <c:barChart>
        <c:barDir val="col"/>
        <c:grouping val="clustered"/>
        <c:varyColors val="0"/>
        <c:ser>
          <c:idx val="0"/>
          <c:order val="0"/>
          <c:tx>
            <c:strRef>
              <c:f>'area del conocimiento instituci'!$D$56</c:f>
              <c:strCache>
                <c:ptCount val="1"/>
                <c:pt idx="0">
                  <c:v>Aprobados</c:v>
                </c:pt>
              </c:strCache>
            </c:strRef>
          </c:tx>
          <c:spPr>
            <a:solidFill>
              <a:schemeClr val="accent1">
                <a:lumMod val="60000"/>
                <a:lumOff val="40000"/>
              </a:schemeClr>
            </a:solidFill>
          </c:spPr>
          <c:invertIfNegative val="0"/>
          <c:dLbls>
            <c:dLbl>
              <c:idx val="5"/>
              <c:layout>
                <c:manualLayout>
                  <c:x val="-1.1764705882352941E-2"/>
                  <c:y val="5.509641873278237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'area del conocimiento instituci'!$C$57:$C$62</c:f>
              <c:strCache>
                <c:ptCount val="6"/>
                <c:pt idx="0">
                  <c:v>Ciencias Naturales y Exactas</c:v>
                </c:pt>
                <c:pt idx="1">
                  <c:v>Ciencias Médicas y de la Salud</c:v>
                </c:pt>
                <c:pt idx="2">
                  <c:v>Ciencias Agrícolas</c:v>
                </c:pt>
                <c:pt idx="3">
                  <c:v>Ingeniería y Tecnología</c:v>
                </c:pt>
                <c:pt idx="4">
                  <c:v>Ciencias Sociales</c:v>
                </c:pt>
                <c:pt idx="5">
                  <c:v>Humanidades</c:v>
                </c:pt>
              </c:strCache>
            </c:strRef>
          </c:cat>
          <c:val>
            <c:numRef>
              <c:f>'area del conocimiento instituci'!$D$57:$D$62</c:f>
              <c:numCache>
                <c:formatCode>0%</c:formatCode>
                <c:ptCount val="6"/>
                <c:pt idx="0">
                  <c:v>0.3779342723004695</c:v>
                </c:pt>
                <c:pt idx="1">
                  <c:v>0.19248826291079812</c:v>
                </c:pt>
                <c:pt idx="2">
                  <c:v>0.16901408450704225</c:v>
                </c:pt>
                <c:pt idx="3">
                  <c:v>0.15258215962441316</c:v>
                </c:pt>
                <c:pt idx="4">
                  <c:v>7.5117370892018781E-2</c:v>
                </c:pt>
                <c:pt idx="5">
                  <c:v>3.2863849765258218E-2</c:v>
                </c:pt>
              </c:numCache>
            </c:numRef>
          </c:val>
        </c:ser>
        <c:ser>
          <c:idx val="1"/>
          <c:order val="1"/>
          <c:tx>
            <c:strRef>
              <c:f>'area del conocimiento instituci'!$E$56</c:f>
              <c:strCache>
                <c:ptCount val="1"/>
                <c:pt idx="0">
                  <c:v>Rechazados</c:v>
                </c:pt>
              </c:strCache>
            </c:strRef>
          </c:tx>
          <c:spPr>
            <a:solidFill>
              <a:schemeClr val="accent1"/>
            </a:solidFill>
          </c:spPr>
          <c:invertIfNegative val="0"/>
          <c:dLbls>
            <c:dLbl>
              <c:idx val="0"/>
              <c:layout>
                <c:manualLayout>
                  <c:x val="2.3529411764705847E-2"/>
                  <c:y val="5.5096418732782371E-3"/>
                </c:manualLayout>
              </c:layout>
              <c:showLegendKey val="0"/>
              <c:showVal val="1"/>
              <c:showCatName val="0"/>
              <c:showSerName val="0"/>
              <c:showPercent val="0"/>
              <c:showBubbleSize val="0"/>
            </c:dLbl>
            <c:dLbl>
              <c:idx val="1"/>
              <c:layout>
                <c:manualLayout>
                  <c:x val="2.3529411764705882E-2"/>
                  <c:y val="1.1019283746556474E-2"/>
                </c:manualLayout>
              </c:layout>
              <c:showLegendKey val="0"/>
              <c:showVal val="1"/>
              <c:showCatName val="0"/>
              <c:showSerName val="0"/>
              <c:showPercent val="0"/>
              <c:showBubbleSize val="0"/>
            </c:dLbl>
            <c:dLbl>
              <c:idx val="2"/>
              <c:layout>
                <c:manualLayout>
                  <c:x val="1.5686274509803921E-2"/>
                  <c:y val="1.6528925619834711E-2"/>
                </c:manualLayout>
              </c:layout>
              <c:showLegendKey val="0"/>
              <c:showVal val="1"/>
              <c:showCatName val="0"/>
              <c:showSerName val="0"/>
              <c:showPercent val="0"/>
              <c:showBubbleSize val="0"/>
            </c:dLbl>
            <c:dLbl>
              <c:idx val="3"/>
              <c:layout>
                <c:manualLayout>
                  <c:x val="7.8431372549019607E-3"/>
                  <c:y val="1.1019283746556474E-2"/>
                </c:manualLayout>
              </c:layout>
              <c:showLegendKey val="0"/>
              <c:showVal val="1"/>
              <c:showCatName val="0"/>
              <c:showSerName val="0"/>
              <c:showPercent val="0"/>
              <c:showBubbleSize val="0"/>
            </c:dLbl>
            <c:dLbl>
              <c:idx val="5"/>
              <c:layout>
                <c:manualLayout>
                  <c:x val="7.8431372549019607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'area del conocimiento instituci'!$C$57:$C$62</c:f>
              <c:strCache>
                <c:ptCount val="6"/>
                <c:pt idx="0">
                  <c:v>Ciencias Naturales y Exactas</c:v>
                </c:pt>
                <c:pt idx="1">
                  <c:v>Ciencias Médicas y de la Salud</c:v>
                </c:pt>
                <c:pt idx="2">
                  <c:v>Ciencias Agrícolas</c:v>
                </c:pt>
                <c:pt idx="3">
                  <c:v>Ingeniería y Tecnología</c:v>
                </c:pt>
                <c:pt idx="4">
                  <c:v>Ciencias Sociales</c:v>
                </c:pt>
                <c:pt idx="5">
                  <c:v>Humanidades</c:v>
                </c:pt>
              </c:strCache>
            </c:strRef>
          </c:cat>
          <c:val>
            <c:numRef>
              <c:f>'area del conocimiento instituci'!$E$57:$E$62</c:f>
              <c:numCache>
                <c:formatCode>0%</c:formatCode>
                <c:ptCount val="6"/>
                <c:pt idx="0">
                  <c:v>0.33536585365853661</c:v>
                </c:pt>
                <c:pt idx="1">
                  <c:v>0.10365853658536585</c:v>
                </c:pt>
                <c:pt idx="2">
                  <c:v>0.10365853658536585</c:v>
                </c:pt>
                <c:pt idx="3">
                  <c:v>8.5365853658536592E-2</c:v>
                </c:pt>
                <c:pt idx="4">
                  <c:v>0.33536585365853661</c:v>
                </c:pt>
                <c:pt idx="5">
                  <c:v>3.3585365853658497E-2</c:v>
                </c:pt>
              </c:numCache>
            </c:numRef>
          </c:val>
        </c:ser>
        <c:dLbls>
          <c:showLegendKey val="0"/>
          <c:showVal val="0"/>
          <c:showCatName val="0"/>
          <c:showSerName val="0"/>
          <c:showPercent val="0"/>
          <c:showBubbleSize val="0"/>
        </c:dLbls>
        <c:gapWidth val="150"/>
        <c:axId val="285196288"/>
        <c:axId val="285197824"/>
      </c:barChart>
      <c:catAx>
        <c:axId val="285196288"/>
        <c:scaling>
          <c:orientation val="minMax"/>
        </c:scaling>
        <c:delete val="0"/>
        <c:axPos val="b"/>
        <c:majorTickMark val="out"/>
        <c:minorTickMark val="none"/>
        <c:tickLblPos val="nextTo"/>
        <c:txPr>
          <a:bodyPr rot="-2220000"/>
          <a:lstStyle/>
          <a:p>
            <a:pPr>
              <a:defRPr/>
            </a:pPr>
            <a:endParaRPr lang="en-US"/>
          </a:p>
        </c:txPr>
        <c:crossAx val="285197824"/>
        <c:crosses val="autoZero"/>
        <c:auto val="1"/>
        <c:lblAlgn val="ctr"/>
        <c:lblOffset val="100"/>
        <c:noMultiLvlLbl val="0"/>
      </c:catAx>
      <c:valAx>
        <c:axId val="285197824"/>
        <c:scaling>
          <c:orientation val="minMax"/>
        </c:scaling>
        <c:delete val="0"/>
        <c:axPos val="l"/>
        <c:majorGridlines>
          <c:spPr>
            <a:ln>
              <a:noFill/>
            </a:ln>
          </c:spPr>
        </c:majorGridlines>
        <c:numFmt formatCode="0%" sourceLinked="1"/>
        <c:majorTickMark val="out"/>
        <c:minorTickMark val="none"/>
        <c:tickLblPos val="nextTo"/>
        <c:crossAx val="285196288"/>
        <c:crosses val="autoZero"/>
        <c:crossBetween val="between"/>
      </c:valAx>
    </c:plotArea>
    <c:legend>
      <c:legendPos val="r"/>
      <c:layout>
        <c:manualLayout>
          <c:xMode val="edge"/>
          <c:yMode val="edge"/>
          <c:x val="0.26660892388451446"/>
          <c:y val="0.82726215176796392"/>
          <c:w val="0.41187308939323763"/>
          <c:h val="0.17273784823203606"/>
        </c:manualLayout>
      </c:layout>
      <c:overlay val="0"/>
    </c:legend>
    <c:plotVisOnly val="1"/>
    <c:dispBlanksAs val="gap"/>
    <c:showDLblsOverMax val="0"/>
  </c:chart>
  <c:txPr>
    <a:bodyPr/>
    <a:lstStyle/>
    <a:p>
      <a:pPr>
        <a:defRPr sz="800" baseline="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a:t>Edad promedio</a:t>
            </a: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016604749332151"/>
          <c:y val="0.16035256058109015"/>
          <c:w val="0.59950746512768993"/>
          <c:h val="0.34442531892815725"/>
        </c:manualLayout>
      </c:layout>
      <c:bar3DChart>
        <c:barDir val="col"/>
        <c:grouping val="clustered"/>
        <c:varyColors val="0"/>
        <c:ser>
          <c:idx val="0"/>
          <c:order val="0"/>
          <c:tx>
            <c:strRef>
              <c:f>'perfiles sociodemograficos'!$C$44</c:f>
              <c:strCache>
                <c:ptCount val="1"/>
                <c:pt idx="0">
                  <c:v>Aprobados</c:v>
                </c:pt>
              </c:strCache>
            </c:strRef>
          </c:tx>
          <c:spPr>
            <a:solidFill>
              <a:schemeClr val="accent1">
                <a:lumMod val="60000"/>
                <a:lumOff val="40000"/>
              </a:schemeClr>
            </a:solidFill>
          </c:spPr>
          <c:invertIfNegative val="0"/>
          <c:dLbls>
            <c:dLbl>
              <c:idx val="4"/>
              <c:layout>
                <c:manualLayout>
                  <c:x val="0"/>
                  <c:y val="2.75482093663911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'perfiles sociodemograficos'!$B$59:$B$66</c:f>
              <c:strCache>
                <c:ptCount val="8"/>
                <c:pt idx="0">
                  <c:v>Iniciación a la Investigación</c:v>
                </c:pt>
                <c:pt idx="1">
                  <c:v>Movilidad Capacitación</c:v>
                </c:pt>
                <c:pt idx="2">
                  <c:v>Mercosur educativo:proyectos conjuntos</c:v>
                </c:pt>
                <c:pt idx="3">
                  <c:v>Mercosur educativo: postgrados</c:v>
                </c:pt>
                <c:pt idx="4">
                  <c:v>Posdoctorados Nacionales</c:v>
                </c:pt>
                <c:pt idx="5">
                  <c:v>Posgrados en el Exterior</c:v>
                </c:pt>
                <c:pt idx="6">
                  <c:v>Posgrados Nacionales</c:v>
                </c:pt>
                <c:pt idx="7">
                  <c:v>Total general</c:v>
                </c:pt>
              </c:strCache>
            </c:strRef>
          </c:cat>
          <c:val>
            <c:numRef>
              <c:f>'perfiles sociodemograficos'!$C$59:$C$66</c:f>
              <c:numCache>
                <c:formatCode>0</c:formatCode>
                <c:ptCount val="8"/>
                <c:pt idx="0">
                  <c:v>24.39855072463768</c:v>
                </c:pt>
                <c:pt idx="1">
                  <c:v>30.5</c:v>
                </c:pt>
                <c:pt idx="2">
                  <c:v>64</c:v>
                </c:pt>
                <c:pt idx="3">
                  <c:v>54</c:v>
                </c:pt>
                <c:pt idx="4">
                  <c:v>33.277777777777779</c:v>
                </c:pt>
                <c:pt idx="5">
                  <c:v>32</c:v>
                </c:pt>
                <c:pt idx="6">
                  <c:v>28.078651685393258</c:v>
                </c:pt>
                <c:pt idx="7">
                  <c:v>27.567934782608695</c:v>
                </c:pt>
              </c:numCache>
            </c:numRef>
          </c:val>
        </c:ser>
        <c:ser>
          <c:idx val="1"/>
          <c:order val="1"/>
          <c:tx>
            <c:strRef>
              <c:f>'perfiles sociodemograficos'!$D$44</c:f>
              <c:strCache>
                <c:ptCount val="1"/>
                <c:pt idx="0">
                  <c:v>Rechazados</c:v>
                </c:pt>
              </c:strCache>
            </c:strRef>
          </c:tx>
          <c:spPr>
            <a:solidFill>
              <a:schemeClr val="accent1"/>
            </a:solidFill>
          </c:spPr>
          <c:invertIfNegative val="0"/>
          <c:dLbls>
            <c:dLbl>
              <c:idx val="0"/>
              <c:layout>
                <c:manualLayout>
                  <c:x val="1.9157088122605328E-2"/>
                  <c:y val="0"/>
                </c:manualLayout>
              </c:layout>
              <c:showLegendKey val="0"/>
              <c:showVal val="1"/>
              <c:showCatName val="0"/>
              <c:showSerName val="0"/>
              <c:showPercent val="0"/>
              <c:showBubbleSize val="0"/>
            </c:dLbl>
            <c:dLbl>
              <c:idx val="2"/>
              <c:layout>
                <c:manualLayout>
                  <c:x val="2.3738872403560866E-2"/>
                  <c:y val="3.7209302325581395E-2"/>
                </c:manualLayout>
              </c:layout>
              <c:showLegendKey val="0"/>
              <c:showVal val="1"/>
              <c:showCatName val="0"/>
              <c:showSerName val="0"/>
              <c:showPercent val="0"/>
              <c:showBubbleSize val="0"/>
            </c:dLbl>
            <c:dLbl>
              <c:idx val="3"/>
              <c:layout>
                <c:manualLayout>
                  <c:x val="1.1869436201780416E-2"/>
                  <c:y val="6.2015503875968991E-3"/>
                </c:manualLayout>
              </c:layout>
              <c:showLegendKey val="0"/>
              <c:showVal val="1"/>
              <c:showCatName val="0"/>
              <c:showSerName val="0"/>
              <c:showPercent val="0"/>
              <c:showBubbleSize val="0"/>
            </c:dLbl>
            <c:dLbl>
              <c:idx val="4"/>
              <c:layout>
                <c:manualLayout>
                  <c:x val="3.956478733926805E-3"/>
                  <c:y val="-6.2015503875968991E-3"/>
                </c:manualLayout>
              </c:layout>
              <c:showLegendKey val="0"/>
              <c:showVal val="1"/>
              <c:showCatName val="0"/>
              <c:showSerName val="0"/>
              <c:showPercent val="0"/>
              <c:showBubbleSize val="0"/>
            </c:dLbl>
            <c:dLbl>
              <c:idx val="5"/>
              <c:layout>
                <c:manualLayout>
                  <c:x val="7.91295746785361E-3"/>
                  <c:y val="0"/>
                </c:manualLayout>
              </c:layout>
              <c:showLegendKey val="0"/>
              <c:showVal val="1"/>
              <c:showCatName val="0"/>
              <c:showSerName val="0"/>
              <c:showPercent val="0"/>
              <c:showBubbleSize val="0"/>
            </c:dLbl>
            <c:dLbl>
              <c:idx val="6"/>
              <c:layout>
                <c:manualLayout>
                  <c:x val="1.186943620178041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'perfiles sociodemograficos'!$B$59:$B$66</c:f>
              <c:strCache>
                <c:ptCount val="8"/>
                <c:pt idx="0">
                  <c:v>Iniciación a la Investigación</c:v>
                </c:pt>
                <c:pt idx="1">
                  <c:v>Movilidad Capacitación</c:v>
                </c:pt>
                <c:pt idx="2">
                  <c:v>Mercosur educativo:proyectos conjuntos</c:v>
                </c:pt>
                <c:pt idx="3">
                  <c:v>Mercosur educativo: postgrados</c:v>
                </c:pt>
                <c:pt idx="4">
                  <c:v>Posdoctorados Nacionales</c:v>
                </c:pt>
                <c:pt idx="5">
                  <c:v>Posgrados en el Exterior</c:v>
                </c:pt>
                <c:pt idx="6">
                  <c:v>Posgrados Nacionales</c:v>
                </c:pt>
                <c:pt idx="7">
                  <c:v>Total general</c:v>
                </c:pt>
              </c:strCache>
            </c:strRef>
          </c:cat>
          <c:val>
            <c:numRef>
              <c:f>'perfiles sociodemograficos'!$D$59:$D$66</c:f>
              <c:numCache>
                <c:formatCode>General</c:formatCode>
                <c:ptCount val="8"/>
                <c:pt idx="0" formatCode="0">
                  <c:v>25</c:v>
                </c:pt>
                <c:pt idx="2" formatCode="0">
                  <c:v>47</c:v>
                </c:pt>
                <c:pt idx="3" formatCode="0">
                  <c:v>48</c:v>
                </c:pt>
                <c:pt idx="4" formatCode="0">
                  <c:v>32.692307692307693</c:v>
                </c:pt>
                <c:pt idx="5" formatCode="0">
                  <c:v>34.4</c:v>
                </c:pt>
                <c:pt idx="6" formatCode="0">
                  <c:v>32.31818181818182</c:v>
                </c:pt>
                <c:pt idx="7" formatCode="0">
                  <c:v>32.905063291139243</c:v>
                </c:pt>
              </c:numCache>
            </c:numRef>
          </c:val>
        </c:ser>
        <c:dLbls>
          <c:showLegendKey val="0"/>
          <c:showVal val="0"/>
          <c:showCatName val="0"/>
          <c:showSerName val="0"/>
          <c:showPercent val="0"/>
          <c:showBubbleSize val="0"/>
        </c:dLbls>
        <c:gapWidth val="150"/>
        <c:shape val="box"/>
        <c:axId val="289275264"/>
        <c:axId val="293930112"/>
        <c:axId val="0"/>
      </c:bar3DChart>
      <c:catAx>
        <c:axId val="289275264"/>
        <c:scaling>
          <c:orientation val="minMax"/>
        </c:scaling>
        <c:delete val="0"/>
        <c:axPos val="b"/>
        <c:majorTickMark val="none"/>
        <c:minorTickMark val="none"/>
        <c:tickLblPos val="nextTo"/>
        <c:txPr>
          <a:bodyPr rot="-2220000" vert="horz"/>
          <a:lstStyle/>
          <a:p>
            <a:pPr>
              <a:defRPr sz="800" baseline="0"/>
            </a:pPr>
            <a:endParaRPr lang="en-US"/>
          </a:p>
        </c:txPr>
        <c:crossAx val="293930112"/>
        <c:crosses val="autoZero"/>
        <c:auto val="1"/>
        <c:lblAlgn val="ctr"/>
        <c:lblOffset val="100"/>
        <c:noMultiLvlLbl val="0"/>
      </c:catAx>
      <c:valAx>
        <c:axId val="293930112"/>
        <c:scaling>
          <c:orientation val="minMax"/>
          <c:max val="80"/>
        </c:scaling>
        <c:delete val="0"/>
        <c:axPos val="l"/>
        <c:majorGridlines>
          <c:spPr>
            <a:ln>
              <a:noFill/>
            </a:ln>
          </c:spPr>
        </c:majorGridlines>
        <c:minorGridlines>
          <c:spPr>
            <a:ln>
              <a:noFill/>
            </a:ln>
          </c:spPr>
        </c:minorGridlines>
        <c:numFmt formatCode="0" sourceLinked="1"/>
        <c:majorTickMark val="none"/>
        <c:minorTickMark val="none"/>
        <c:tickLblPos val="nextTo"/>
        <c:crossAx val="289275264"/>
        <c:crosses val="autoZero"/>
        <c:crossBetween val="between"/>
      </c:valAx>
    </c:plotArea>
    <c:legend>
      <c:legendPos val="r"/>
      <c:layout>
        <c:manualLayout>
          <c:xMode val="edge"/>
          <c:yMode val="edge"/>
          <c:x val="0.7593220646076958"/>
          <c:y val="0.7590716036528492"/>
          <c:w val="0.21000459512293901"/>
          <c:h val="0.1943233839956052"/>
        </c:manualLayout>
      </c:layout>
      <c:overlay val="0"/>
    </c:legend>
    <c:plotVisOnly val="1"/>
    <c:dispBlanksAs val="gap"/>
    <c:showDLblsOverMax val="0"/>
  </c:chart>
  <c:txPr>
    <a:bodyPr/>
    <a:lstStyle/>
    <a:p>
      <a:pPr>
        <a:defRPr sz="800" baseline="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a:t>% Femenino</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321151131276376"/>
          <c:y val="0.17810120758058495"/>
          <c:w val="0.71148278878933235"/>
          <c:h val="0.39257394369254006"/>
        </c:manualLayout>
      </c:layout>
      <c:bar3DChart>
        <c:barDir val="col"/>
        <c:grouping val="clustered"/>
        <c:varyColors val="0"/>
        <c:ser>
          <c:idx val="0"/>
          <c:order val="0"/>
          <c:tx>
            <c:strRef>
              <c:f>'perfiles sociodemograficos'!$C$44</c:f>
              <c:strCache>
                <c:ptCount val="1"/>
                <c:pt idx="0">
                  <c:v>Aprobados</c:v>
                </c:pt>
              </c:strCache>
            </c:strRef>
          </c:tx>
          <c:spPr>
            <a:solidFill>
              <a:schemeClr val="accent1">
                <a:lumMod val="60000"/>
                <a:lumOff val="40000"/>
              </a:schemeClr>
            </a:solidFill>
          </c:spPr>
          <c:invertIfNegative val="0"/>
          <c:dLbls>
            <c:numFmt formatCode="0%" sourceLinked="0"/>
            <c:showLegendKey val="0"/>
            <c:showVal val="1"/>
            <c:showCatName val="0"/>
            <c:showSerName val="0"/>
            <c:showPercent val="0"/>
            <c:showBubbleSize val="0"/>
            <c:showLeaderLines val="0"/>
          </c:dLbls>
          <c:cat>
            <c:strRef>
              <c:f>'perfiles sociodemograficos'!$B$45:$B$54</c:f>
              <c:strCache>
                <c:ptCount val="10"/>
                <c:pt idx="0">
                  <c:v>Iniciación a la Investigación</c:v>
                </c:pt>
                <c:pt idx="1">
                  <c:v>Movilidad Cooperación</c:v>
                </c:pt>
                <c:pt idx="2">
                  <c:v>Movilidad Capacitación</c:v>
                </c:pt>
                <c:pt idx="3">
                  <c:v>Mercosur educativo:proyectos conjuntos</c:v>
                </c:pt>
                <c:pt idx="4">
                  <c:v>Mercosur educativo: postgrados</c:v>
                </c:pt>
                <c:pt idx="5">
                  <c:v>Posdoctorados Nacionales</c:v>
                </c:pt>
                <c:pt idx="6">
                  <c:v>Posgrados en el Exterior</c:v>
                </c:pt>
                <c:pt idx="7">
                  <c:v>Posgrados Nacionales</c:v>
                </c:pt>
                <c:pt idx="8">
                  <c:v>Vinculación con Científicos …</c:v>
                </c:pt>
                <c:pt idx="9">
                  <c:v>Total general</c:v>
                </c:pt>
              </c:strCache>
            </c:strRef>
          </c:cat>
          <c:val>
            <c:numRef>
              <c:f>'perfiles sociodemograficos'!$C$45:$C$54</c:f>
              <c:numCache>
                <c:formatCode>0.00%</c:formatCode>
                <c:ptCount val="10"/>
                <c:pt idx="0">
                  <c:v>0.61805555555555558</c:v>
                </c:pt>
                <c:pt idx="1">
                  <c:v>0.25</c:v>
                </c:pt>
                <c:pt idx="2">
                  <c:v>0.7</c:v>
                </c:pt>
                <c:pt idx="3">
                  <c:v>0.33333333333333331</c:v>
                </c:pt>
                <c:pt idx="4">
                  <c:v>1</c:v>
                </c:pt>
                <c:pt idx="5">
                  <c:v>0.66666666666666663</c:v>
                </c:pt>
                <c:pt idx="6">
                  <c:v>0.55000000000000004</c:v>
                </c:pt>
                <c:pt idx="7">
                  <c:v>0.5898876404494382</c:v>
                </c:pt>
                <c:pt idx="8">
                  <c:v>0.33333333333333331</c:v>
                </c:pt>
                <c:pt idx="9">
                  <c:v>0.49292929292929294</c:v>
                </c:pt>
              </c:numCache>
            </c:numRef>
          </c:val>
        </c:ser>
        <c:ser>
          <c:idx val="1"/>
          <c:order val="1"/>
          <c:tx>
            <c:strRef>
              <c:f>'perfiles sociodemograficos'!$D$44</c:f>
              <c:strCache>
                <c:ptCount val="1"/>
                <c:pt idx="0">
                  <c:v>Rechazados</c:v>
                </c:pt>
              </c:strCache>
            </c:strRef>
          </c:tx>
          <c:spPr>
            <a:solidFill>
              <a:schemeClr val="accent1"/>
            </a:solidFill>
          </c:spPr>
          <c:invertIfNegative val="0"/>
          <c:dLbls>
            <c:dLbl>
              <c:idx val="0"/>
              <c:layout>
                <c:manualLayout>
                  <c:x val="1.2099213551119177E-2"/>
                  <c:y val="0"/>
                </c:manualLayout>
              </c:layout>
              <c:showLegendKey val="0"/>
              <c:showVal val="1"/>
              <c:showCatName val="0"/>
              <c:showSerName val="0"/>
              <c:showPercent val="0"/>
              <c:showBubbleSize val="0"/>
            </c:dLbl>
            <c:dLbl>
              <c:idx val="2"/>
              <c:layout>
                <c:manualLayout>
                  <c:x val="1.4519056261342969E-2"/>
                  <c:y val="4.3501910658721686E-3"/>
                </c:manualLayout>
              </c:layout>
              <c:showLegendKey val="0"/>
              <c:showVal val="1"/>
              <c:showCatName val="0"/>
              <c:showSerName val="0"/>
              <c:showPercent val="0"/>
              <c:showBubbleSize val="0"/>
            </c:dLbl>
            <c:dLbl>
              <c:idx val="3"/>
              <c:layout>
                <c:manualLayout>
                  <c:x val="1.6938898971566849E-2"/>
                  <c:y val="1.3050573197616466E-2"/>
                </c:manualLayout>
              </c:layout>
              <c:showLegendKey val="0"/>
              <c:showVal val="1"/>
              <c:showCatName val="0"/>
              <c:showSerName val="0"/>
              <c:showPercent val="0"/>
              <c:showBubbleSize val="0"/>
            </c:dLbl>
            <c:dLbl>
              <c:idx val="4"/>
              <c:layout>
                <c:manualLayout>
                  <c:x val="2.4198427102238355E-2"/>
                  <c:y val="1.3050573197616506E-2"/>
                </c:manualLayout>
              </c:layout>
              <c:showLegendKey val="0"/>
              <c:showVal val="1"/>
              <c:showCatName val="0"/>
              <c:showSerName val="0"/>
              <c:showPercent val="0"/>
              <c:showBubbleSize val="0"/>
            </c:dLbl>
            <c:dLbl>
              <c:idx val="5"/>
              <c:layout>
                <c:manualLayout>
                  <c:x val="1.149395118713609E-2"/>
                  <c:y val="2.2038567493112948E-2"/>
                </c:manualLayout>
              </c:layout>
              <c:showLegendKey val="0"/>
              <c:showVal val="1"/>
              <c:showCatName val="0"/>
              <c:showSerName val="0"/>
              <c:showPercent val="0"/>
              <c:showBubbleSize val="0"/>
            </c:dLbl>
            <c:dLbl>
              <c:idx val="6"/>
              <c:layout>
                <c:manualLayout>
                  <c:x val="2.9038112522686024E-2"/>
                  <c:y val="1.7400764263488674E-2"/>
                </c:manualLayout>
              </c:layout>
              <c:showLegendKey val="0"/>
              <c:showVal val="1"/>
              <c:showCatName val="0"/>
              <c:showSerName val="0"/>
              <c:showPercent val="0"/>
              <c:showBubbleSize val="0"/>
            </c:dLbl>
            <c:dLbl>
              <c:idx val="7"/>
              <c:layout>
                <c:manualLayout>
                  <c:x val="3.7507466739071411E-2"/>
                  <c:y val="2.9579401748335177E-2"/>
                </c:manualLayout>
              </c:layout>
              <c:showLegendKey val="0"/>
              <c:showVal val="1"/>
              <c:showCatName val="0"/>
              <c:showSerName val="0"/>
              <c:showPercent val="0"/>
              <c:showBubbleSize val="0"/>
            </c:dLbl>
            <c:dLbl>
              <c:idx val="8"/>
              <c:layout>
                <c:manualLayout>
                  <c:x val="2.4198427102238355E-2"/>
                  <c:y val="1.3050573197616466E-2"/>
                </c:manualLayout>
              </c:layout>
              <c:showLegendKey val="0"/>
              <c:showVal val="1"/>
              <c:showCatName val="0"/>
              <c:showSerName val="0"/>
              <c:showPercent val="0"/>
              <c:showBubbleSize val="0"/>
            </c:dLbl>
            <c:dLbl>
              <c:idx val="9"/>
              <c:layout>
                <c:manualLayout>
                  <c:x val="3.8314176245210725E-2"/>
                  <c:y val="3.3057851239669422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'perfiles sociodemograficos'!$B$45:$B$54</c:f>
              <c:strCache>
                <c:ptCount val="10"/>
                <c:pt idx="0">
                  <c:v>Iniciación a la Investigación</c:v>
                </c:pt>
                <c:pt idx="1">
                  <c:v>Movilidad Cooperación</c:v>
                </c:pt>
                <c:pt idx="2">
                  <c:v>Movilidad Capacitación</c:v>
                </c:pt>
                <c:pt idx="3">
                  <c:v>Mercosur educativo:proyectos conjuntos</c:v>
                </c:pt>
                <c:pt idx="4">
                  <c:v>Mercosur educativo: postgrados</c:v>
                </c:pt>
                <c:pt idx="5">
                  <c:v>Posdoctorados Nacionales</c:v>
                </c:pt>
                <c:pt idx="6">
                  <c:v>Posgrados en el Exterior</c:v>
                </c:pt>
                <c:pt idx="7">
                  <c:v>Posgrados Nacionales</c:v>
                </c:pt>
                <c:pt idx="8">
                  <c:v>Vinculación con Científicos …</c:v>
                </c:pt>
                <c:pt idx="9">
                  <c:v>Total general</c:v>
                </c:pt>
              </c:strCache>
            </c:strRef>
          </c:cat>
          <c:val>
            <c:numRef>
              <c:f>'perfiles sociodemograficos'!$D$45:$D$54</c:f>
              <c:numCache>
                <c:formatCode>0.00%</c:formatCode>
                <c:ptCount val="10"/>
                <c:pt idx="0">
                  <c:v>0</c:v>
                </c:pt>
                <c:pt idx="1">
                  <c:v>0</c:v>
                </c:pt>
                <c:pt idx="3">
                  <c:v>0</c:v>
                </c:pt>
                <c:pt idx="4">
                  <c:v>0.5</c:v>
                </c:pt>
                <c:pt idx="5">
                  <c:v>0.30769230769230771</c:v>
                </c:pt>
                <c:pt idx="6">
                  <c:v>0.8</c:v>
                </c:pt>
                <c:pt idx="7">
                  <c:v>0.62121212121212122</c:v>
                </c:pt>
                <c:pt idx="8">
                  <c:v>0</c:v>
                </c:pt>
                <c:pt idx="9">
                  <c:v>0.53488372093023251</c:v>
                </c:pt>
              </c:numCache>
            </c:numRef>
          </c:val>
        </c:ser>
        <c:dLbls>
          <c:showLegendKey val="0"/>
          <c:showVal val="0"/>
          <c:showCatName val="0"/>
          <c:showSerName val="0"/>
          <c:showPercent val="0"/>
          <c:showBubbleSize val="0"/>
        </c:dLbls>
        <c:gapWidth val="150"/>
        <c:shape val="box"/>
        <c:axId val="293985664"/>
        <c:axId val="293987456"/>
        <c:axId val="0"/>
      </c:bar3DChart>
      <c:catAx>
        <c:axId val="293985664"/>
        <c:scaling>
          <c:orientation val="minMax"/>
        </c:scaling>
        <c:delete val="0"/>
        <c:axPos val="b"/>
        <c:majorTickMark val="none"/>
        <c:minorTickMark val="none"/>
        <c:tickLblPos val="nextTo"/>
        <c:txPr>
          <a:bodyPr rot="-2100000"/>
          <a:lstStyle/>
          <a:p>
            <a:pPr>
              <a:defRPr/>
            </a:pPr>
            <a:endParaRPr lang="en-US"/>
          </a:p>
        </c:txPr>
        <c:crossAx val="293987456"/>
        <c:crosses val="autoZero"/>
        <c:auto val="1"/>
        <c:lblAlgn val="ctr"/>
        <c:lblOffset val="100"/>
        <c:noMultiLvlLbl val="0"/>
      </c:catAx>
      <c:valAx>
        <c:axId val="293987456"/>
        <c:scaling>
          <c:orientation val="minMax"/>
        </c:scaling>
        <c:delete val="0"/>
        <c:axPos val="l"/>
        <c:majorGridlines>
          <c:spPr>
            <a:ln>
              <a:noFill/>
            </a:ln>
          </c:spPr>
        </c:majorGridlines>
        <c:numFmt formatCode="0%" sourceLinked="0"/>
        <c:majorTickMark val="none"/>
        <c:minorTickMark val="none"/>
        <c:tickLblPos val="nextTo"/>
        <c:crossAx val="293985664"/>
        <c:crosses val="autoZero"/>
        <c:crossBetween val="between"/>
        <c:majorUnit val="0.2"/>
      </c:valAx>
    </c:plotArea>
    <c:legend>
      <c:legendPos val="r"/>
      <c:layout>
        <c:manualLayout>
          <c:xMode val="edge"/>
          <c:yMode val="edge"/>
          <c:x val="0.77342806287145138"/>
          <c:y val="0.80746989729922125"/>
          <c:w val="0.2035615011210847"/>
          <c:h val="0.17273784823203606"/>
        </c:manualLayout>
      </c:layout>
      <c:overlay val="0"/>
    </c:legend>
    <c:plotVisOnly val="1"/>
    <c:dispBlanksAs val="gap"/>
    <c:showDLblsOverMax val="0"/>
  </c:chart>
  <c:txPr>
    <a:bodyPr/>
    <a:lstStyle/>
    <a:p>
      <a:pPr>
        <a:defRPr sz="800" baseline="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'nucelo y areas prioritarias'!$C$27</c:f>
              <c:strCache>
                <c:ptCount val="1"/>
                <c:pt idx="0">
                  <c:v>Rechazados</c:v>
                </c:pt>
              </c:strCache>
            </c:strRef>
          </c:tx>
          <c:invertIfNegative val="0"/>
          <c:dLbls>
            <c:dLbl>
              <c:idx val="1"/>
              <c:layout>
                <c:manualLayout>
                  <c:x val="-8.1967213114754103E-3"/>
                  <c:y val="4.5045045045045045E-3"/>
                </c:manualLayout>
              </c:layout>
              <c:showLegendKey val="0"/>
              <c:showVal val="1"/>
              <c:showCatName val="0"/>
              <c:showSerName val="0"/>
              <c:showPercent val="0"/>
              <c:showBubbleSize val="0"/>
            </c:dLbl>
            <c:dLbl>
              <c:idx val="2"/>
              <c:layout>
                <c:manualLayout>
                  <c:x val="-8.1967213114754103E-3"/>
                  <c:y val="4.5045045045045045E-3"/>
                </c:manualLayout>
              </c:layout>
              <c:showLegendKey val="0"/>
              <c:showVal val="1"/>
              <c:showCatName val="0"/>
              <c:showSerName val="0"/>
              <c:showPercent val="0"/>
              <c:showBubbleSize val="0"/>
            </c:dLbl>
            <c:dLbl>
              <c:idx val="3"/>
              <c:layout>
                <c:manualLayout>
                  <c:x val="-5.4644808743169399E-3"/>
                  <c:y val="4.5045045045045045E-3"/>
                </c:manualLayout>
              </c:layout>
              <c:showLegendKey val="0"/>
              <c:showVal val="1"/>
              <c:showCatName val="0"/>
              <c:showSerName val="0"/>
              <c:showPercent val="0"/>
              <c:showBubbleSize val="0"/>
            </c:dLbl>
            <c:dLbl>
              <c:idx val="7"/>
              <c:layout>
                <c:manualLayout>
                  <c:x val="-1.092896174863388E-2"/>
                  <c:y val="9.0090090090090089E-3"/>
                </c:manualLayout>
              </c:layout>
              <c:showLegendKey val="0"/>
              <c:showVal val="1"/>
              <c:showCatName val="0"/>
              <c:showSerName val="0"/>
              <c:showPercent val="0"/>
              <c:showBubbleSize val="0"/>
            </c:dLbl>
            <c:dLbl>
              <c:idx val="8"/>
              <c:layout>
                <c:manualLayout>
                  <c:x val="-8.1967213114754103E-3"/>
                  <c:y val="1.35135135135135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'nucelo y areas prioritarias'!$B$28:$B$36</c:f>
              <c:strCache>
                <c:ptCount val="9"/>
                <c:pt idx="0">
                  <c:v>Otro</c:v>
                </c:pt>
                <c:pt idx="1">
                  <c:v>Turismo</c:v>
                </c:pt>
                <c:pt idx="2">
                  <c:v>Logística y Transporte</c:v>
                </c:pt>
                <c:pt idx="3">
                  <c:v>Software, Servicios Informáticos y Producción Audiovisual</c:v>
                </c:pt>
                <c:pt idx="4">
                  <c:v>Energía</c:v>
                </c:pt>
                <c:pt idx="5">
                  <c:v>Medio Ambiente y Servicios ambientales</c:v>
                </c:pt>
                <c:pt idx="6">
                  <c:v>Educación y Desarrollo Social</c:v>
                </c:pt>
                <c:pt idx="7">
                  <c:v>Producción Agropecuaria y Agroindustrial</c:v>
                </c:pt>
                <c:pt idx="8">
                  <c:v>Salud Humana y Animal (incluye Farmacéutica)</c:v>
                </c:pt>
              </c:strCache>
            </c:strRef>
          </c:cat>
          <c:val>
            <c:numRef>
              <c:f>'nucelo y areas prioritarias'!$C$28:$C$36</c:f>
              <c:numCache>
                <c:formatCode>0%</c:formatCode>
                <c:ptCount val="9"/>
                <c:pt idx="0">
                  <c:v>0.03</c:v>
                </c:pt>
                <c:pt idx="1">
                  <c:v>1.8181818181818181E-2</c:v>
                </c:pt>
                <c:pt idx="2">
                  <c:v>9.0909090909090905E-3</c:v>
                </c:pt>
                <c:pt idx="3">
                  <c:v>3.6363636363636362E-2</c:v>
                </c:pt>
                <c:pt idx="4">
                  <c:v>3.6363636363636362E-2</c:v>
                </c:pt>
                <c:pt idx="5">
                  <c:v>6.363636363636363E-2</c:v>
                </c:pt>
                <c:pt idx="6">
                  <c:v>0.35454545454545455</c:v>
                </c:pt>
                <c:pt idx="7">
                  <c:v>0.14545454545454545</c:v>
                </c:pt>
                <c:pt idx="8">
                  <c:v>0.3</c:v>
                </c:pt>
              </c:numCache>
            </c:numRef>
          </c:val>
        </c:ser>
        <c:ser>
          <c:idx val="1"/>
          <c:order val="1"/>
          <c:tx>
            <c:strRef>
              <c:f>'nucelo y areas prioritarias'!$D$27</c:f>
              <c:strCache>
                <c:ptCount val="1"/>
                <c:pt idx="0">
                  <c:v>Aprobados</c:v>
                </c:pt>
              </c:strCache>
            </c:strRef>
          </c:tx>
          <c:invertIfNegative val="0"/>
          <c:dLbls>
            <c:dLbl>
              <c:idx val="4"/>
              <c:layout>
                <c:manualLayout>
                  <c:x val="-8.19672131147536E-3"/>
                  <c:y val="-1.3513513513513514E-2"/>
                </c:manualLayout>
              </c:layout>
              <c:showLegendKey val="0"/>
              <c:showVal val="1"/>
              <c:showCatName val="0"/>
              <c:showSerName val="0"/>
              <c:showPercent val="0"/>
              <c:showBubbleSize val="0"/>
            </c:dLbl>
            <c:dLbl>
              <c:idx val="6"/>
              <c:layout>
                <c:manualLayout>
                  <c:x val="-1.3661202185792349E-2"/>
                  <c:y val="0"/>
                </c:manualLayout>
              </c:layout>
              <c:showLegendKey val="0"/>
              <c:showVal val="1"/>
              <c:showCatName val="0"/>
              <c:showSerName val="0"/>
              <c:showPercent val="0"/>
              <c:showBubbleSize val="0"/>
            </c:dLbl>
            <c:dLbl>
              <c:idx val="8"/>
              <c:layout>
                <c:manualLayout>
                  <c:x val="-8.1967213114754103E-3"/>
                  <c:y val="-4.504504504504499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'nucelo y areas prioritarias'!$B$28:$B$36</c:f>
              <c:strCache>
                <c:ptCount val="9"/>
                <c:pt idx="0">
                  <c:v>Otro</c:v>
                </c:pt>
                <c:pt idx="1">
                  <c:v>Turismo</c:v>
                </c:pt>
                <c:pt idx="2">
                  <c:v>Logística y Transporte</c:v>
                </c:pt>
                <c:pt idx="3">
                  <c:v>Software, Servicios Informáticos y Producción Audiovisual</c:v>
                </c:pt>
                <c:pt idx="4">
                  <c:v>Energía</c:v>
                </c:pt>
                <c:pt idx="5">
                  <c:v>Medio Ambiente y Servicios ambientales</c:v>
                </c:pt>
                <c:pt idx="6">
                  <c:v>Educación y Desarrollo Social</c:v>
                </c:pt>
                <c:pt idx="7">
                  <c:v>Producción Agropecuaria y Agroindustrial</c:v>
                </c:pt>
                <c:pt idx="8">
                  <c:v>Salud Humana y Animal (incluye Farmacéutica)</c:v>
                </c:pt>
              </c:strCache>
            </c:strRef>
          </c:cat>
          <c:val>
            <c:numRef>
              <c:f>'nucelo y areas prioritarias'!$D$28:$D$36</c:f>
              <c:numCache>
                <c:formatCode>0%</c:formatCode>
                <c:ptCount val="9"/>
                <c:pt idx="0">
                  <c:v>4.1871921182266007E-2</c:v>
                </c:pt>
                <c:pt idx="1">
                  <c:v>9.852216748768473E-3</c:v>
                </c:pt>
                <c:pt idx="2">
                  <c:v>1.7241379310344827E-2</c:v>
                </c:pt>
                <c:pt idx="3">
                  <c:v>3.6945812807881777E-2</c:v>
                </c:pt>
                <c:pt idx="4">
                  <c:v>4.6798029556650245E-2</c:v>
                </c:pt>
                <c:pt idx="5">
                  <c:v>0.15024630541871922</c:v>
                </c:pt>
                <c:pt idx="6">
                  <c:v>0.19458128078817735</c:v>
                </c:pt>
                <c:pt idx="7">
                  <c:v>0.20935960591133004</c:v>
                </c:pt>
                <c:pt idx="8">
                  <c:v>0.29310344827586204</c:v>
                </c:pt>
              </c:numCache>
            </c:numRef>
          </c:val>
        </c:ser>
        <c:dLbls>
          <c:showLegendKey val="0"/>
          <c:showVal val="0"/>
          <c:showCatName val="0"/>
          <c:showSerName val="0"/>
          <c:showPercent val="0"/>
          <c:showBubbleSize val="0"/>
        </c:dLbls>
        <c:gapWidth val="150"/>
        <c:axId val="294034048"/>
        <c:axId val="294048128"/>
      </c:barChart>
      <c:catAx>
        <c:axId val="294034048"/>
        <c:scaling>
          <c:orientation val="minMax"/>
        </c:scaling>
        <c:delete val="0"/>
        <c:axPos val="l"/>
        <c:majorTickMark val="out"/>
        <c:minorTickMark val="none"/>
        <c:tickLblPos val="nextTo"/>
        <c:crossAx val="294048128"/>
        <c:crosses val="autoZero"/>
        <c:auto val="1"/>
        <c:lblAlgn val="ctr"/>
        <c:lblOffset val="100"/>
        <c:noMultiLvlLbl val="0"/>
      </c:catAx>
      <c:valAx>
        <c:axId val="294048128"/>
        <c:scaling>
          <c:orientation val="minMax"/>
        </c:scaling>
        <c:delete val="0"/>
        <c:axPos val="b"/>
        <c:numFmt formatCode="0%" sourceLinked="1"/>
        <c:majorTickMark val="out"/>
        <c:minorTickMark val="none"/>
        <c:tickLblPos val="nextTo"/>
        <c:crossAx val="294034048"/>
        <c:crosses val="autoZero"/>
        <c:crossBetween val="between"/>
      </c:valAx>
    </c:plotArea>
    <c:legend>
      <c:legendPos val="r"/>
      <c:layout/>
      <c:overlay val="0"/>
    </c:legend>
    <c:plotVisOnly val="1"/>
    <c:dispBlanksAs val="gap"/>
    <c:showDLblsOverMax val="0"/>
  </c:chart>
  <c:txPr>
    <a:bodyPr/>
    <a:lstStyle/>
    <a:p>
      <a:pPr>
        <a:defRPr sz="800" baseline="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'nucelo y areas prioritarias'!$C$61</c:f>
              <c:strCache>
                <c:ptCount val="1"/>
                <c:pt idx="0">
                  <c:v>Rechazados</c:v>
                </c:pt>
              </c:strCache>
            </c:strRef>
          </c:tx>
          <c:invertIfNegative val="0"/>
          <c:dLbls>
            <c:numFmt formatCode="0%" sourceLinked="0"/>
            <c:showLegendKey val="0"/>
            <c:showVal val="1"/>
            <c:showCatName val="0"/>
            <c:showSerName val="0"/>
            <c:showPercent val="0"/>
            <c:showBubbleSize val="0"/>
            <c:showLeaderLines val="0"/>
          </c:dLbls>
          <c:cat>
            <c:strRef>
              <c:f>'nucelo y areas prioritarias'!$B$62:$B$66</c:f>
              <c:strCache>
                <c:ptCount val="5"/>
                <c:pt idx="0">
                  <c:v>Otra</c:v>
                </c:pt>
                <c:pt idx="1">
                  <c:v>Nanotecnología</c:v>
                </c:pt>
                <c:pt idx="2">
                  <c:v>Tecnología de la Información y las Comunicaciones</c:v>
                </c:pt>
                <c:pt idx="3">
                  <c:v>Solo núcleo de oportunidad</c:v>
                </c:pt>
                <c:pt idx="4">
                  <c:v>Biotecnología</c:v>
                </c:pt>
              </c:strCache>
            </c:strRef>
          </c:cat>
          <c:val>
            <c:numRef>
              <c:f>'nucelo y areas prioritarias'!$C$62:$C$66</c:f>
              <c:numCache>
                <c:formatCode>0.00%</c:formatCode>
                <c:ptCount val="5"/>
                <c:pt idx="0">
                  <c:v>0.3235294117647059</c:v>
                </c:pt>
                <c:pt idx="1">
                  <c:v>1.9607843137254902E-2</c:v>
                </c:pt>
                <c:pt idx="2">
                  <c:v>0.12745098039215685</c:v>
                </c:pt>
                <c:pt idx="3">
                  <c:v>0.3235294117647059</c:v>
                </c:pt>
                <c:pt idx="4">
                  <c:v>0.20588235294117646</c:v>
                </c:pt>
              </c:numCache>
            </c:numRef>
          </c:val>
        </c:ser>
        <c:ser>
          <c:idx val="1"/>
          <c:order val="1"/>
          <c:tx>
            <c:strRef>
              <c:f>'nucelo y areas prioritarias'!$D$61</c:f>
              <c:strCache>
                <c:ptCount val="1"/>
                <c:pt idx="0">
                  <c:v>Aprobados</c:v>
                </c:pt>
              </c:strCache>
            </c:strRef>
          </c:tx>
          <c:invertIfNegative val="0"/>
          <c:dLbls>
            <c:numFmt formatCode="0%" sourceLinked="0"/>
            <c:showLegendKey val="0"/>
            <c:showVal val="1"/>
            <c:showCatName val="0"/>
            <c:showSerName val="0"/>
            <c:showPercent val="0"/>
            <c:showBubbleSize val="0"/>
            <c:showLeaderLines val="0"/>
          </c:dLbls>
          <c:cat>
            <c:strRef>
              <c:f>'nucelo y areas prioritarias'!$B$62:$B$66</c:f>
              <c:strCache>
                <c:ptCount val="5"/>
                <c:pt idx="0">
                  <c:v>Otra</c:v>
                </c:pt>
                <c:pt idx="1">
                  <c:v>Nanotecnología</c:v>
                </c:pt>
                <c:pt idx="2">
                  <c:v>Tecnología de la Información y las Comunicaciones</c:v>
                </c:pt>
                <c:pt idx="3">
                  <c:v>Solo núcleo de oportunidad</c:v>
                </c:pt>
                <c:pt idx="4">
                  <c:v>Biotecnología</c:v>
                </c:pt>
              </c:strCache>
            </c:strRef>
          </c:cat>
          <c:val>
            <c:numRef>
              <c:f>'nucelo y areas prioritarias'!$D$62:$D$66</c:f>
              <c:numCache>
                <c:formatCode>0.00%</c:formatCode>
                <c:ptCount val="5"/>
                <c:pt idx="0">
                  <c:v>0.27</c:v>
                </c:pt>
                <c:pt idx="1">
                  <c:v>5.3333333333333337E-2</c:v>
                </c:pt>
                <c:pt idx="2">
                  <c:v>0.12333333333333334</c:v>
                </c:pt>
                <c:pt idx="3">
                  <c:v>0.14333333333333334</c:v>
                </c:pt>
                <c:pt idx="4">
                  <c:v>0.41</c:v>
                </c:pt>
              </c:numCache>
            </c:numRef>
          </c:val>
        </c:ser>
        <c:dLbls>
          <c:showLegendKey val="0"/>
          <c:showVal val="0"/>
          <c:showCatName val="0"/>
          <c:showSerName val="0"/>
          <c:showPercent val="0"/>
          <c:showBubbleSize val="0"/>
        </c:dLbls>
        <c:gapWidth val="150"/>
        <c:axId val="294365056"/>
        <c:axId val="294366592"/>
      </c:barChart>
      <c:catAx>
        <c:axId val="294365056"/>
        <c:scaling>
          <c:orientation val="minMax"/>
        </c:scaling>
        <c:delete val="0"/>
        <c:axPos val="l"/>
        <c:majorTickMark val="out"/>
        <c:minorTickMark val="none"/>
        <c:tickLblPos val="nextTo"/>
        <c:crossAx val="294366592"/>
        <c:crosses val="autoZero"/>
        <c:auto val="1"/>
        <c:lblAlgn val="ctr"/>
        <c:lblOffset val="100"/>
        <c:noMultiLvlLbl val="0"/>
      </c:catAx>
      <c:valAx>
        <c:axId val="294366592"/>
        <c:scaling>
          <c:orientation val="minMax"/>
        </c:scaling>
        <c:delete val="0"/>
        <c:axPos val="b"/>
        <c:numFmt formatCode="0%" sourceLinked="0"/>
        <c:majorTickMark val="out"/>
        <c:minorTickMark val="none"/>
        <c:tickLblPos val="nextTo"/>
        <c:crossAx val="294365056"/>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AA8C2-058B-43DE-92B2-05D6ABB782A0}" type="doc">
      <dgm:prSet loTypeId="urn:microsoft.com/office/officeart/2005/8/layout/default#1" loCatId="list" qsTypeId="urn:microsoft.com/office/officeart/2005/8/quickstyle/simple4" qsCatId="simple" csTypeId="urn:microsoft.com/office/officeart/2005/8/colors/accent1_2" csCatId="accent1" phldr="1"/>
      <dgm:spPr/>
    </dgm:pt>
    <dgm:pt modelId="{6150F389-F863-405F-9B7B-42097A342625}">
      <dgm:prSet phldrT="[Texto]"/>
      <dgm:spPr/>
      <dgm:t>
        <a:bodyPr/>
        <a:lstStyle/>
        <a:p>
          <a:pPr algn="ctr"/>
          <a:r>
            <a:rPr lang="es-UY" b="1"/>
            <a:t>741 </a:t>
          </a:r>
          <a:r>
            <a:rPr lang="es-UY" b="0"/>
            <a:t>*</a:t>
          </a:r>
        </a:p>
        <a:p>
          <a:pPr algn="ctr"/>
          <a:r>
            <a:rPr lang="es-UY"/>
            <a:t>Presentados</a:t>
          </a:r>
        </a:p>
      </dgm:t>
    </dgm:pt>
    <dgm:pt modelId="{5FA0A82C-6481-4421-BD69-5B1B8F148830}" type="parTrans" cxnId="{3529E12E-4319-4D9B-9E4E-CDD34D7B23B6}">
      <dgm:prSet/>
      <dgm:spPr/>
      <dgm:t>
        <a:bodyPr/>
        <a:lstStyle/>
        <a:p>
          <a:pPr algn="ctr"/>
          <a:endParaRPr lang="es-UY"/>
        </a:p>
      </dgm:t>
    </dgm:pt>
    <dgm:pt modelId="{42B88A09-F0F5-45B7-8F12-CEC8F9FD4A9D}" type="sibTrans" cxnId="{3529E12E-4319-4D9B-9E4E-CDD34D7B23B6}">
      <dgm:prSet/>
      <dgm:spPr/>
      <dgm:t>
        <a:bodyPr/>
        <a:lstStyle/>
        <a:p>
          <a:pPr algn="ctr"/>
          <a:endParaRPr lang="es-UY"/>
        </a:p>
      </dgm:t>
    </dgm:pt>
    <dgm:pt modelId="{0A5F7B73-A747-401A-979C-55AF20C20CFD}">
      <dgm:prSet phldrT="[Texto]"/>
      <dgm:spPr/>
      <dgm:t>
        <a:bodyPr/>
        <a:lstStyle/>
        <a:p>
          <a:pPr algn="ctr"/>
          <a:r>
            <a:rPr lang="es-UY" b="1"/>
            <a:t>1882 </a:t>
          </a:r>
          <a:r>
            <a:rPr lang="es-UY" b="0"/>
            <a:t>****</a:t>
          </a:r>
        </a:p>
        <a:p>
          <a:pPr algn="ctr"/>
          <a:r>
            <a:rPr lang="es-UY"/>
            <a:t>Seguimiento</a:t>
          </a:r>
        </a:p>
      </dgm:t>
    </dgm:pt>
    <dgm:pt modelId="{6BC3914D-71C7-4289-A1D7-7CD9B3288C9A}" type="parTrans" cxnId="{FDEF5829-2CB2-4B07-8489-A7A359F897CB}">
      <dgm:prSet/>
      <dgm:spPr/>
      <dgm:t>
        <a:bodyPr/>
        <a:lstStyle/>
        <a:p>
          <a:pPr algn="ctr"/>
          <a:endParaRPr lang="es-UY"/>
        </a:p>
      </dgm:t>
    </dgm:pt>
    <dgm:pt modelId="{52382EDC-FC5B-4DA0-8A28-E51529257D4D}" type="sibTrans" cxnId="{FDEF5829-2CB2-4B07-8489-A7A359F897CB}">
      <dgm:prSet/>
      <dgm:spPr/>
      <dgm:t>
        <a:bodyPr/>
        <a:lstStyle/>
        <a:p>
          <a:pPr algn="ctr"/>
          <a:endParaRPr lang="es-UY"/>
        </a:p>
      </dgm:t>
    </dgm:pt>
    <dgm:pt modelId="{0F19A010-D840-4638-B7BC-F6D9F1CD81F6}">
      <dgm:prSet phldrT="[Texto]"/>
      <dgm:spPr/>
      <dgm:t>
        <a:bodyPr/>
        <a:lstStyle/>
        <a:p>
          <a:pPr algn="ctr"/>
          <a:r>
            <a:rPr lang="es-UY" b="1"/>
            <a:t>168</a:t>
          </a:r>
        </a:p>
        <a:p>
          <a:pPr algn="ctr"/>
          <a:r>
            <a:rPr lang="es-UY"/>
            <a:t>Cerrados</a:t>
          </a:r>
        </a:p>
      </dgm:t>
    </dgm:pt>
    <dgm:pt modelId="{598B7FAE-AFA4-4A10-91A9-5E7A4D5C2728}" type="parTrans" cxnId="{B49F6122-B461-41DF-A9B6-166774E6C654}">
      <dgm:prSet/>
      <dgm:spPr/>
      <dgm:t>
        <a:bodyPr/>
        <a:lstStyle/>
        <a:p>
          <a:pPr algn="ctr"/>
          <a:endParaRPr lang="es-UY"/>
        </a:p>
      </dgm:t>
    </dgm:pt>
    <dgm:pt modelId="{46DD5BB5-B5EE-4E94-B77B-F01E5BA05389}" type="sibTrans" cxnId="{B49F6122-B461-41DF-A9B6-166774E6C654}">
      <dgm:prSet/>
      <dgm:spPr/>
      <dgm:t>
        <a:bodyPr/>
        <a:lstStyle/>
        <a:p>
          <a:pPr algn="ctr"/>
          <a:endParaRPr lang="es-UY"/>
        </a:p>
      </dgm:t>
    </dgm:pt>
    <dgm:pt modelId="{2DCAD41C-029A-4CF5-98E1-DA13449D3080}">
      <dgm:prSet/>
      <dgm:spPr/>
      <dgm:t>
        <a:bodyPr/>
        <a:lstStyle/>
        <a:p>
          <a:pPr algn="ctr"/>
          <a:r>
            <a:rPr lang="es-UY" b="1"/>
            <a:t>184 </a:t>
          </a:r>
          <a:r>
            <a:rPr lang="es-UY" b="0"/>
            <a:t>**</a:t>
          </a:r>
        </a:p>
        <a:p>
          <a:pPr algn="ctr"/>
          <a:r>
            <a:rPr lang="es-UY"/>
            <a:t>Aprobados</a:t>
          </a:r>
        </a:p>
      </dgm:t>
    </dgm:pt>
    <dgm:pt modelId="{89F056AB-87D6-4F1F-9CA3-264A97BAC3EC}" type="parTrans" cxnId="{FA4D905D-D739-41CD-8B86-7D974871037B}">
      <dgm:prSet/>
      <dgm:spPr/>
      <dgm:t>
        <a:bodyPr/>
        <a:lstStyle/>
        <a:p>
          <a:pPr algn="ctr"/>
          <a:endParaRPr lang="es-UY"/>
        </a:p>
      </dgm:t>
    </dgm:pt>
    <dgm:pt modelId="{63E81632-695C-4F70-A58F-EA336164D7D3}" type="sibTrans" cxnId="{FA4D905D-D739-41CD-8B86-7D974871037B}">
      <dgm:prSet/>
      <dgm:spPr/>
      <dgm:t>
        <a:bodyPr/>
        <a:lstStyle/>
        <a:p>
          <a:pPr algn="ctr"/>
          <a:endParaRPr lang="es-UY"/>
        </a:p>
      </dgm:t>
    </dgm:pt>
    <dgm:pt modelId="{91678775-8C60-43BA-9347-ABF4383C4D3E}">
      <dgm:prSet/>
      <dgm:spPr/>
      <dgm:t>
        <a:bodyPr/>
        <a:lstStyle/>
        <a:p>
          <a:pPr algn="ctr"/>
          <a:r>
            <a:rPr lang="es-UY" b="1"/>
            <a:t>264 </a:t>
          </a:r>
          <a:r>
            <a:rPr lang="es-UY" b="0"/>
            <a:t>***</a:t>
          </a:r>
        </a:p>
        <a:p>
          <a:pPr algn="ctr"/>
          <a:r>
            <a:rPr lang="es-UY"/>
            <a:t>Contratos</a:t>
          </a:r>
        </a:p>
      </dgm:t>
    </dgm:pt>
    <dgm:pt modelId="{C672A873-724E-49BC-8CA3-AC59E71BAE4F}" type="parTrans" cxnId="{7D7582EF-A0E4-4FAC-9771-0DC505132C35}">
      <dgm:prSet/>
      <dgm:spPr/>
      <dgm:t>
        <a:bodyPr/>
        <a:lstStyle/>
        <a:p>
          <a:pPr algn="ctr"/>
          <a:endParaRPr lang="es-UY"/>
        </a:p>
      </dgm:t>
    </dgm:pt>
    <dgm:pt modelId="{3ACEFDD4-B997-4F42-AA67-CA7B652DE695}" type="sibTrans" cxnId="{7D7582EF-A0E4-4FAC-9771-0DC505132C35}">
      <dgm:prSet/>
      <dgm:spPr/>
      <dgm:t>
        <a:bodyPr/>
        <a:lstStyle/>
        <a:p>
          <a:pPr algn="ctr"/>
          <a:endParaRPr lang="es-UY"/>
        </a:p>
      </dgm:t>
    </dgm:pt>
    <dgm:pt modelId="{51840B1A-42F4-4F29-9A30-C55739D01B94}" type="pres">
      <dgm:prSet presAssocID="{4CDAA8C2-058B-43DE-92B2-05D6ABB782A0}" presName="diagram" presStyleCnt="0">
        <dgm:presLayoutVars>
          <dgm:dir/>
          <dgm:resizeHandles val="exact"/>
        </dgm:presLayoutVars>
      </dgm:prSet>
      <dgm:spPr/>
    </dgm:pt>
    <dgm:pt modelId="{095EC9F2-4419-4D55-A530-C35A19AAD872}" type="pres">
      <dgm:prSet presAssocID="{6150F389-F863-405F-9B7B-42097A342625}" presName="node" presStyleLbl="node1" presStyleIdx="0" presStyleCnt="5">
        <dgm:presLayoutVars>
          <dgm:bulletEnabled val="1"/>
        </dgm:presLayoutVars>
      </dgm:prSet>
      <dgm:spPr>
        <a:prstGeom prst="roundRect">
          <a:avLst/>
        </a:prstGeom>
      </dgm:spPr>
      <dgm:t>
        <a:bodyPr/>
        <a:lstStyle/>
        <a:p>
          <a:endParaRPr lang="es-ES"/>
        </a:p>
      </dgm:t>
    </dgm:pt>
    <dgm:pt modelId="{D18A77BD-557F-49EB-A334-1A720B98CE79}" type="pres">
      <dgm:prSet presAssocID="{42B88A09-F0F5-45B7-8F12-CEC8F9FD4A9D}" presName="sibTrans" presStyleCnt="0"/>
      <dgm:spPr/>
    </dgm:pt>
    <dgm:pt modelId="{517B2274-57A3-4BB2-8260-B4C0D3909258}" type="pres">
      <dgm:prSet presAssocID="{2DCAD41C-029A-4CF5-98E1-DA13449D3080}" presName="node" presStyleLbl="node1" presStyleIdx="1" presStyleCnt="5">
        <dgm:presLayoutVars>
          <dgm:bulletEnabled val="1"/>
        </dgm:presLayoutVars>
      </dgm:prSet>
      <dgm:spPr>
        <a:prstGeom prst="roundRect">
          <a:avLst/>
        </a:prstGeom>
      </dgm:spPr>
      <dgm:t>
        <a:bodyPr/>
        <a:lstStyle/>
        <a:p>
          <a:endParaRPr lang="es-ES"/>
        </a:p>
      </dgm:t>
    </dgm:pt>
    <dgm:pt modelId="{1987869E-B3A7-4835-99DC-D1F26DC7449E}" type="pres">
      <dgm:prSet presAssocID="{63E81632-695C-4F70-A58F-EA336164D7D3}" presName="sibTrans" presStyleCnt="0"/>
      <dgm:spPr/>
    </dgm:pt>
    <dgm:pt modelId="{37EF943B-BFAD-4BFE-8ABD-2EEA7F9CB899}" type="pres">
      <dgm:prSet presAssocID="{91678775-8C60-43BA-9347-ABF4383C4D3E}" presName="node" presStyleLbl="node1" presStyleIdx="2" presStyleCnt="5">
        <dgm:presLayoutVars>
          <dgm:bulletEnabled val="1"/>
        </dgm:presLayoutVars>
      </dgm:prSet>
      <dgm:spPr>
        <a:prstGeom prst="roundRect">
          <a:avLst/>
        </a:prstGeom>
      </dgm:spPr>
      <dgm:t>
        <a:bodyPr/>
        <a:lstStyle/>
        <a:p>
          <a:endParaRPr lang="es-ES"/>
        </a:p>
      </dgm:t>
    </dgm:pt>
    <dgm:pt modelId="{C8365167-77E0-4218-A8FD-9206B72711ED}" type="pres">
      <dgm:prSet presAssocID="{3ACEFDD4-B997-4F42-AA67-CA7B652DE695}" presName="sibTrans" presStyleCnt="0"/>
      <dgm:spPr/>
    </dgm:pt>
    <dgm:pt modelId="{5872A13E-E209-4A8D-A38A-DCAD77CD1D21}" type="pres">
      <dgm:prSet presAssocID="{0A5F7B73-A747-401A-979C-55AF20C20CFD}" presName="node" presStyleLbl="node1" presStyleIdx="3" presStyleCnt="5">
        <dgm:presLayoutVars>
          <dgm:bulletEnabled val="1"/>
        </dgm:presLayoutVars>
      </dgm:prSet>
      <dgm:spPr>
        <a:prstGeom prst="roundRect">
          <a:avLst/>
        </a:prstGeom>
      </dgm:spPr>
      <dgm:t>
        <a:bodyPr/>
        <a:lstStyle/>
        <a:p>
          <a:endParaRPr lang="es-ES"/>
        </a:p>
      </dgm:t>
    </dgm:pt>
    <dgm:pt modelId="{01D29954-2050-4C5E-B01C-D43167A17E89}" type="pres">
      <dgm:prSet presAssocID="{52382EDC-FC5B-4DA0-8A28-E51529257D4D}" presName="sibTrans" presStyleCnt="0"/>
      <dgm:spPr/>
    </dgm:pt>
    <dgm:pt modelId="{5BDC10F0-8719-425A-B2FD-4B309C35E239}" type="pres">
      <dgm:prSet presAssocID="{0F19A010-D840-4638-B7BC-F6D9F1CD81F6}" presName="node" presStyleLbl="node1" presStyleIdx="4" presStyleCnt="5">
        <dgm:presLayoutVars>
          <dgm:bulletEnabled val="1"/>
        </dgm:presLayoutVars>
      </dgm:prSet>
      <dgm:spPr>
        <a:prstGeom prst="roundRect">
          <a:avLst/>
        </a:prstGeom>
      </dgm:spPr>
      <dgm:t>
        <a:bodyPr/>
        <a:lstStyle/>
        <a:p>
          <a:endParaRPr lang="es-ES"/>
        </a:p>
      </dgm:t>
    </dgm:pt>
  </dgm:ptLst>
  <dgm:cxnLst>
    <dgm:cxn modelId="{FDEF5829-2CB2-4B07-8489-A7A359F897CB}" srcId="{4CDAA8C2-058B-43DE-92B2-05D6ABB782A0}" destId="{0A5F7B73-A747-401A-979C-55AF20C20CFD}" srcOrd="3" destOrd="0" parTransId="{6BC3914D-71C7-4289-A1D7-7CD9B3288C9A}" sibTransId="{52382EDC-FC5B-4DA0-8A28-E51529257D4D}"/>
    <dgm:cxn modelId="{EA763A8D-7C18-4565-BB30-C34889A46BE3}" type="presOf" srcId="{4CDAA8C2-058B-43DE-92B2-05D6ABB782A0}" destId="{51840B1A-42F4-4F29-9A30-C55739D01B94}" srcOrd="0" destOrd="0" presId="urn:microsoft.com/office/officeart/2005/8/layout/default#1"/>
    <dgm:cxn modelId="{E9655D3A-C546-4B51-89C9-FB6C025E15D6}" type="presOf" srcId="{6150F389-F863-405F-9B7B-42097A342625}" destId="{095EC9F2-4419-4D55-A530-C35A19AAD872}" srcOrd="0" destOrd="0" presId="urn:microsoft.com/office/officeart/2005/8/layout/default#1"/>
    <dgm:cxn modelId="{FA4D905D-D739-41CD-8B86-7D974871037B}" srcId="{4CDAA8C2-058B-43DE-92B2-05D6ABB782A0}" destId="{2DCAD41C-029A-4CF5-98E1-DA13449D3080}" srcOrd="1" destOrd="0" parTransId="{89F056AB-87D6-4F1F-9CA3-264A97BAC3EC}" sibTransId="{63E81632-695C-4F70-A58F-EA336164D7D3}"/>
    <dgm:cxn modelId="{7D7582EF-A0E4-4FAC-9771-0DC505132C35}" srcId="{4CDAA8C2-058B-43DE-92B2-05D6ABB782A0}" destId="{91678775-8C60-43BA-9347-ABF4383C4D3E}" srcOrd="2" destOrd="0" parTransId="{C672A873-724E-49BC-8CA3-AC59E71BAE4F}" sibTransId="{3ACEFDD4-B997-4F42-AA67-CA7B652DE695}"/>
    <dgm:cxn modelId="{E8953452-E782-4B59-99C5-32CEA66238C1}" type="presOf" srcId="{2DCAD41C-029A-4CF5-98E1-DA13449D3080}" destId="{517B2274-57A3-4BB2-8260-B4C0D3909258}" srcOrd="0" destOrd="0" presId="urn:microsoft.com/office/officeart/2005/8/layout/default#1"/>
    <dgm:cxn modelId="{197EC53A-9BC5-4CC2-9FDE-987AC025DD5B}" type="presOf" srcId="{91678775-8C60-43BA-9347-ABF4383C4D3E}" destId="{37EF943B-BFAD-4BFE-8ABD-2EEA7F9CB899}" srcOrd="0" destOrd="0" presId="urn:microsoft.com/office/officeart/2005/8/layout/default#1"/>
    <dgm:cxn modelId="{3529E12E-4319-4D9B-9E4E-CDD34D7B23B6}" srcId="{4CDAA8C2-058B-43DE-92B2-05D6ABB782A0}" destId="{6150F389-F863-405F-9B7B-42097A342625}" srcOrd="0" destOrd="0" parTransId="{5FA0A82C-6481-4421-BD69-5B1B8F148830}" sibTransId="{42B88A09-F0F5-45B7-8F12-CEC8F9FD4A9D}"/>
    <dgm:cxn modelId="{B49F6122-B461-41DF-A9B6-166774E6C654}" srcId="{4CDAA8C2-058B-43DE-92B2-05D6ABB782A0}" destId="{0F19A010-D840-4638-B7BC-F6D9F1CD81F6}" srcOrd="4" destOrd="0" parTransId="{598B7FAE-AFA4-4A10-91A9-5E7A4D5C2728}" sibTransId="{46DD5BB5-B5EE-4E94-B77B-F01E5BA05389}"/>
    <dgm:cxn modelId="{150C5361-EECB-4DEB-9E1A-B4E09A3B36AB}" type="presOf" srcId="{0F19A010-D840-4638-B7BC-F6D9F1CD81F6}" destId="{5BDC10F0-8719-425A-B2FD-4B309C35E239}" srcOrd="0" destOrd="0" presId="urn:microsoft.com/office/officeart/2005/8/layout/default#1"/>
    <dgm:cxn modelId="{1C3F8592-C85E-4EEB-9013-99A73613CFFC}" type="presOf" srcId="{0A5F7B73-A747-401A-979C-55AF20C20CFD}" destId="{5872A13E-E209-4A8D-A38A-DCAD77CD1D21}" srcOrd="0" destOrd="0" presId="urn:microsoft.com/office/officeart/2005/8/layout/default#1"/>
    <dgm:cxn modelId="{3E12633E-20DC-40D9-9FC7-D23BCDD26D07}" type="presParOf" srcId="{51840B1A-42F4-4F29-9A30-C55739D01B94}" destId="{095EC9F2-4419-4D55-A530-C35A19AAD872}" srcOrd="0" destOrd="0" presId="urn:microsoft.com/office/officeart/2005/8/layout/default#1"/>
    <dgm:cxn modelId="{CD4779CB-1B61-4B49-93CC-4B73177DB841}" type="presParOf" srcId="{51840B1A-42F4-4F29-9A30-C55739D01B94}" destId="{D18A77BD-557F-49EB-A334-1A720B98CE79}" srcOrd="1" destOrd="0" presId="urn:microsoft.com/office/officeart/2005/8/layout/default#1"/>
    <dgm:cxn modelId="{85B4F580-E148-4A88-A8AD-5BD17B15DDBA}" type="presParOf" srcId="{51840B1A-42F4-4F29-9A30-C55739D01B94}" destId="{517B2274-57A3-4BB2-8260-B4C0D3909258}" srcOrd="2" destOrd="0" presId="urn:microsoft.com/office/officeart/2005/8/layout/default#1"/>
    <dgm:cxn modelId="{CC2C7C77-DA85-47D4-827A-B717856E3E05}" type="presParOf" srcId="{51840B1A-42F4-4F29-9A30-C55739D01B94}" destId="{1987869E-B3A7-4835-99DC-D1F26DC7449E}" srcOrd="3" destOrd="0" presId="urn:microsoft.com/office/officeart/2005/8/layout/default#1"/>
    <dgm:cxn modelId="{F9C3C99D-A699-44BB-80AD-C81FE0574FC6}" type="presParOf" srcId="{51840B1A-42F4-4F29-9A30-C55739D01B94}" destId="{37EF943B-BFAD-4BFE-8ABD-2EEA7F9CB899}" srcOrd="4" destOrd="0" presId="urn:microsoft.com/office/officeart/2005/8/layout/default#1"/>
    <dgm:cxn modelId="{435EE71B-8973-4AFB-852C-B408E67400F1}" type="presParOf" srcId="{51840B1A-42F4-4F29-9A30-C55739D01B94}" destId="{C8365167-77E0-4218-A8FD-9206B72711ED}" srcOrd="5" destOrd="0" presId="urn:microsoft.com/office/officeart/2005/8/layout/default#1"/>
    <dgm:cxn modelId="{1B185370-4E8E-4EA5-97B4-1AB66F727F30}" type="presParOf" srcId="{51840B1A-42F4-4F29-9A30-C55739D01B94}" destId="{5872A13E-E209-4A8D-A38A-DCAD77CD1D21}" srcOrd="6" destOrd="0" presId="urn:microsoft.com/office/officeart/2005/8/layout/default#1"/>
    <dgm:cxn modelId="{2B2C098A-B008-446E-BB80-37895A444292}" type="presParOf" srcId="{51840B1A-42F4-4F29-9A30-C55739D01B94}" destId="{01D29954-2050-4C5E-B01C-D43167A17E89}" srcOrd="7" destOrd="0" presId="urn:microsoft.com/office/officeart/2005/8/layout/default#1"/>
    <dgm:cxn modelId="{E747D9C9-E39B-4C6D-8ECF-CE50926B8145}" type="presParOf" srcId="{51840B1A-42F4-4F29-9A30-C55739D01B94}" destId="{5BDC10F0-8719-425A-B2FD-4B309C35E239}" srcOrd="8" destOrd="0" presId="urn:microsoft.com/office/officeart/2005/8/layout/defaul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DAA8C2-058B-43DE-92B2-05D6ABB782A0}" type="doc">
      <dgm:prSet loTypeId="urn:microsoft.com/office/officeart/2005/8/layout/lProcess1" loCatId="process" qsTypeId="urn:microsoft.com/office/officeart/2005/8/quickstyle/simple4" qsCatId="simple" csTypeId="urn:microsoft.com/office/officeart/2005/8/colors/accent1_2" csCatId="accent1" phldr="1"/>
      <dgm:spPr/>
    </dgm:pt>
    <dgm:pt modelId="{6150F389-F863-405F-9B7B-42097A342625}">
      <dgm:prSet phldrT="[Texto]" custT="1"/>
      <dgm:spPr/>
      <dgm:t>
        <a:bodyPr/>
        <a:lstStyle/>
        <a:p>
          <a:r>
            <a:rPr lang="es-UY" sz="1000" b="1" baseline="0"/>
            <a:t>642</a:t>
          </a:r>
        </a:p>
        <a:p>
          <a:r>
            <a:rPr lang="es-UY" sz="1000" baseline="0"/>
            <a:t>Presentados</a:t>
          </a:r>
        </a:p>
      </dgm:t>
    </dgm:pt>
    <dgm:pt modelId="{5FA0A82C-6481-4421-BD69-5B1B8F148830}" type="parTrans" cxnId="{3529E12E-4319-4D9B-9E4E-CDD34D7B23B6}">
      <dgm:prSet/>
      <dgm:spPr/>
      <dgm:t>
        <a:bodyPr/>
        <a:lstStyle/>
        <a:p>
          <a:endParaRPr lang="es-UY"/>
        </a:p>
      </dgm:t>
    </dgm:pt>
    <dgm:pt modelId="{42B88A09-F0F5-45B7-8F12-CEC8F9FD4A9D}" type="sibTrans" cxnId="{3529E12E-4319-4D9B-9E4E-CDD34D7B23B6}">
      <dgm:prSet/>
      <dgm:spPr/>
      <dgm:t>
        <a:bodyPr/>
        <a:lstStyle/>
        <a:p>
          <a:endParaRPr lang="es-UY"/>
        </a:p>
      </dgm:t>
    </dgm:pt>
    <dgm:pt modelId="{0A5F7B73-A747-401A-979C-55AF20C20CFD}">
      <dgm:prSet phldrT="[Texto]" custT="1"/>
      <dgm:spPr/>
      <dgm:t>
        <a:bodyPr/>
        <a:lstStyle/>
        <a:p>
          <a:r>
            <a:rPr lang="es-UY" sz="1000" b="1" baseline="0"/>
            <a:t>682</a:t>
          </a:r>
        </a:p>
        <a:p>
          <a:r>
            <a:rPr lang="es-UY" sz="1000" baseline="0"/>
            <a:t>Seguimiento</a:t>
          </a:r>
        </a:p>
      </dgm:t>
    </dgm:pt>
    <dgm:pt modelId="{6BC3914D-71C7-4289-A1D7-7CD9B3288C9A}" type="parTrans" cxnId="{FDEF5829-2CB2-4B07-8489-A7A359F897CB}">
      <dgm:prSet/>
      <dgm:spPr/>
      <dgm:t>
        <a:bodyPr/>
        <a:lstStyle/>
        <a:p>
          <a:endParaRPr lang="es-UY"/>
        </a:p>
      </dgm:t>
    </dgm:pt>
    <dgm:pt modelId="{52382EDC-FC5B-4DA0-8A28-E51529257D4D}" type="sibTrans" cxnId="{FDEF5829-2CB2-4B07-8489-A7A359F897CB}">
      <dgm:prSet/>
      <dgm:spPr/>
      <dgm:t>
        <a:bodyPr/>
        <a:lstStyle/>
        <a:p>
          <a:endParaRPr lang="es-UY"/>
        </a:p>
      </dgm:t>
    </dgm:pt>
    <dgm:pt modelId="{0F19A010-D840-4638-B7BC-F6D9F1CD81F6}">
      <dgm:prSet phldrT="[Texto]"/>
      <dgm:spPr/>
      <dgm:t>
        <a:bodyPr/>
        <a:lstStyle/>
        <a:p>
          <a:r>
            <a:rPr lang="es-UY" b="1"/>
            <a:t>291</a:t>
          </a:r>
        </a:p>
        <a:p>
          <a:r>
            <a:rPr lang="es-UY"/>
            <a:t>Cerrados</a:t>
          </a:r>
        </a:p>
      </dgm:t>
    </dgm:pt>
    <dgm:pt modelId="{598B7FAE-AFA4-4A10-91A9-5E7A4D5C2728}" type="parTrans" cxnId="{B49F6122-B461-41DF-A9B6-166774E6C654}">
      <dgm:prSet/>
      <dgm:spPr/>
      <dgm:t>
        <a:bodyPr/>
        <a:lstStyle/>
        <a:p>
          <a:endParaRPr lang="es-UY"/>
        </a:p>
      </dgm:t>
    </dgm:pt>
    <dgm:pt modelId="{46DD5BB5-B5EE-4E94-B77B-F01E5BA05389}" type="sibTrans" cxnId="{B49F6122-B461-41DF-A9B6-166774E6C654}">
      <dgm:prSet/>
      <dgm:spPr/>
      <dgm:t>
        <a:bodyPr/>
        <a:lstStyle/>
        <a:p>
          <a:endParaRPr lang="es-UY"/>
        </a:p>
      </dgm:t>
    </dgm:pt>
    <dgm:pt modelId="{2DCAD41C-029A-4CF5-98E1-DA13449D3080}">
      <dgm:prSet custT="1"/>
      <dgm:spPr/>
      <dgm:t>
        <a:bodyPr/>
        <a:lstStyle/>
        <a:p>
          <a:r>
            <a:rPr lang="es-UY" sz="1000" b="1" baseline="0"/>
            <a:t>449</a:t>
          </a:r>
        </a:p>
        <a:p>
          <a:r>
            <a:rPr lang="es-UY" sz="1000" baseline="0"/>
            <a:t>Aprobados</a:t>
          </a:r>
        </a:p>
      </dgm:t>
    </dgm:pt>
    <dgm:pt modelId="{89F056AB-87D6-4F1F-9CA3-264A97BAC3EC}" type="parTrans" cxnId="{FA4D905D-D739-41CD-8B86-7D974871037B}">
      <dgm:prSet/>
      <dgm:spPr/>
      <dgm:t>
        <a:bodyPr/>
        <a:lstStyle/>
        <a:p>
          <a:endParaRPr lang="es-UY"/>
        </a:p>
      </dgm:t>
    </dgm:pt>
    <dgm:pt modelId="{63E81632-695C-4F70-A58F-EA336164D7D3}" type="sibTrans" cxnId="{FA4D905D-D739-41CD-8B86-7D974871037B}">
      <dgm:prSet/>
      <dgm:spPr/>
      <dgm:t>
        <a:bodyPr/>
        <a:lstStyle/>
        <a:p>
          <a:endParaRPr lang="es-UY"/>
        </a:p>
      </dgm:t>
    </dgm:pt>
    <dgm:pt modelId="{91678775-8C60-43BA-9347-ABF4383C4D3E}">
      <dgm:prSet custT="1"/>
      <dgm:spPr/>
      <dgm:t>
        <a:bodyPr/>
        <a:lstStyle/>
        <a:p>
          <a:r>
            <a:rPr lang="es-UY" sz="1000" b="1" baseline="0"/>
            <a:t>196</a:t>
          </a:r>
        </a:p>
        <a:p>
          <a:r>
            <a:rPr lang="es-UY" sz="1000" baseline="0"/>
            <a:t>Contratos</a:t>
          </a:r>
        </a:p>
      </dgm:t>
    </dgm:pt>
    <dgm:pt modelId="{C672A873-724E-49BC-8CA3-AC59E71BAE4F}" type="parTrans" cxnId="{7D7582EF-A0E4-4FAC-9771-0DC505132C35}">
      <dgm:prSet/>
      <dgm:spPr/>
      <dgm:t>
        <a:bodyPr/>
        <a:lstStyle/>
        <a:p>
          <a:endParaRPr lang="es-UY"/>
        </a:p>
      </dgm:t>
    </dgm:pt>
    <dgm:pt modelId="{3ACEFDD4-B997-4F42-AA67-CA7B652DE695}" type="sibTrans" cxnId="{7D7582EF-A0E4-4FAC-9771-0DC505132C35}">
      <dgm:prSet/>
      <dgm:spPr/>
      <dgm:t>
        <a:bodyPr/>
        <a:lstStyle/>
        <a:p>
          <a:endParaRPr lang="es-UY"/>
        </a:p>
      </dgm:t>
    </dgm:pt>
    <dgm:pt modelId="{7EE0FA9C-EB45-4DDC-9492-41D1826D7A54}" type="pres">
      <dgm:prSet presAssocID="{4CDAA8C2-058B-43DE-92B2-05D6ABB782A0}" presName="Name0" presStyleCnt="0">
        <dgm:presLayoutVars>
          <dgm:dir/>
          <dgm:animLvl val="lvl"/>
          <dgm:resizeHandles val="exact"/>
        </dgm:presLayoutVars>
      </dgm:prSet>
      <dgm:spPr/>
    </dgm:pt>
    <dgm:pt modelId="{48E4B852-CDEE-4CB4-9BC2-53CB0984F7BF}" type="pres">
      <dgm:prSet presAssocID="{6150F389-F863-405F-9B7B-42097A342625}" presName="vertFlow" presStyleCnt="0"/>
      <dgm:spPr/>
    </dgm:pt>
    <dgm:pt modelId="{D2D74B2C-6250-4653-8D54-96D7CEF5CE46}" type="pres">
      <dgm:prSet presAssocID="{6150F389-F863-405F-9B7B-42097A342625}" presName="header" presStyleLbl="node1" presStyleIdx="0" presStyleCnt="5" custScaleX="99988" custScaleY="152996"/>
      <dgm:spPr/>
      <dgm:t>
        <a:bodyPr/>
        <a:lstStyle/>
        <a:p>
          <a:endParaRPr lang="es-ES"/>
        </a:p>
      </dgm:t>
    </dgm:pt>
    <dgm:pt modelId="{E9C4F5FB-6195-474C-B44B-115A63E1F68C}" type="pres">
      <dgm:prSet presAssocID="{6150F389-F863-405F-9B7B-42097A342625}" presName="hSp" presStyleCnt="0"/>
      <dgm:spPr/>
    </dgm:pt>
    <dgm:pt modelId="{FBEAA607-44FE-4190-9B61-59D568E00F94}" type="pres">
      <dgm:prSet presAssocID="{2DCAD41C-029A-4CF5-98E1-DA13449D3080}" presName="vertFlow" presStyleCnt="0"/>
      <dgm:spPr/>
    </dgm:pt>
    <dgm:pt modelId="{D833516B-6855-4787-92C7-5C4C18C28ACC}" type="pres">
      <dgm:prSet presAssocID="{2DCAD41C-029A-4CF5-98E1-DA13449D3080}" presName="header" presStyleLbl="node1" presStyleIdx="1" presStyleCnt="5" custScaleX="101029" custScaleY="152805"/>
      <dgm:spPr/>
      <dgm:t>
        <a:bodyPr/>
        <a:lstStyle/>
        <a:p>
          <a:endParaRPr lang="es-ES"/>
        </a:p>
      </dgm:t>
    </dgm:pt>
    <dgm:pt modelId="{3CEFE4BC-BDFA-4C84-8B1B-93C61C69F6DD}" type="pres">
      <dgm:prSet presAssocID="{2DCAD41C-029A-4CF5-98E1-DA13449D3080}" presName="hSp" presStyleCnt="0"/>
      <dgm:spPr/>
    </dgm:pt>
    <dgm:pt modelId="{74FFF5C8-4210-43C0-93DA-AFC2D0FCDDE2}" type="pres">
      <dgm:prSet presAssocID="{91678775-8C60-43BA-9347-ABF4383C4D3E}" presName="vertFlow" presStyleCnt="0"/>
      <dgm:spPr/>
    </dgm:pt>
    <dgm:pt modelId="{01494659-6B77-424C-9700-0872BC7031D3}" type="pres">
      <dgm:prSet presAssocID="{91678775-8C60-43BA-9347-ABF4383C4D3E}" presName="header" presStyleLbl="node1" presStyleIdx="2" presStyleCnt="5" custScaleY="153030"/>
      <dgm:spPr/>
      <dgm:t>
        <a:bodyPr/>
        <a:lstStyle/>
        <a:p>
          <a:endParaRPr lang="es-ES"/>
        </a:p>
      </dgm:t>
    </dgm:pt>
    <dgm:pt modelId="{97F68BB3-6811-4FA6-8FC9-F5E72CC0C450}" type="pres">
      <dgm:prSet presAssocID="{91678775-8C60-43BA-9347-ABF4383C4D3E}" presName="hSp" presStyleCnt="0"/>
      <dgm:spPr/>
    </dgm:pt>
    <dgm:pt modelId="{2F102579-BBF1-4C58-95C3-54B9E555CDD5}" type="pres">
      <dgm:prSet presAssocID="{0A5F7B73-A747-401A-979C-55AF20C20CFD}" presName="vertFlow" presStyleCnt="0"/>
      <dgm:spPr/>
    </dgm:pt>
    <dgm:pt modelId="{37EB2EE3-0A21-4A7E-9E1A-E8FA78B131B9}" type="pres">
      <dgm:prSet presAssocID="{0A5F7B73-A747-401A-979C-55AF20C20CFD}" presName="header" presStyleLbl="node1" presStyleIdx="3" presStyleCnt="5" custScaleY="151544"/>
      <dgm:spPr/>
      <dgm:t>
        <a:bodyPr/>
        <a:lstStyle/>
        <a:p>
          <a:endParaRPr lang="es-ES"/>
        </a:p>
      </dgm:t>
    </dgm:pt>
    <dgm:pt modelId="{CD9414AE-50A8-4BC2-85AC-D50E5440BACF}" type="pres">
      <dgm:prSet presAssocID="{0A5F7B73-A747-401A-979C-55AF20C20CFD}" presName="hSp" presStyleCnt="0"/>
      <dgm:spPr/>
    </dgm:pt>
    <dgm:pt modelId="{A42394E9-8DB7-4B94-AFC2-022EA22FECC8}" type="pres">
      <dgm:prSet presAssocID="{0F19A010-D840-4638-B7BC-F6D9F1CD81F6}" presName="vertFlow" presStyleCnt="0"/>
      <dgm:spPr/>
    </dgm:pt>
    <dgm:pt modelId="{1CE9E75A-6AC2-4A7A-9C52-A45F454457EC}" type="pres">
      <dgm:prSet presAssocID="{0F19A010-D840-4638-B7BC-F6D9F1CD81F6}" presName="header" presStyleLbl="node1" presStyleIdx="4" presStyleCnt="5" custScaleY="150058"/>
      <dgm:spPr/>
      <dgm:t>
        <a:bodyPr/>
        <a:lstStyle/>
        <a:p>
          <a:endParaRPr lang="es-ES"/>
        </a:p>
      </dgm:t>
    </dgm:pt>
  </dgm:ptLst>
  <dgm:cxnLst>
    <dgm:cxn modelId="{FDEF5829-2CB2-4B07-8489-A7A359F897CB}" srcId="{4CDAA8C2-058B-43DE-92B2-05D6ABB782A0}" destId="{0A5F7B73-A747-401A-979C-55AF20C20CFD}" srcOrd="3" destOrd="0" parTransId="{6BC3914D-71C7-4289-A1D7-7CD9B3288C9A}" sibTransId="{52382EDC-FC5B-4DA0-8A28-E51529257D4D}"/>
    <dgm:cxn modelId="{FA4D905D-D739-41CD-8B86-7D974871037B}" srcId="{4CDAA8C2-058B-43DE-92B2-05D6ABB782A0}" destId="{2DCAD41C-029A-4CF5-98E1-DA13449D3080}" srcOrd="1" destOrd="0" parTransId="{89F056AB-87D6-4F1F-9CA3-264A97BAC3EC}" sibTransId="{63E81632-695C-4F70-A58F-EA336164D7D3}"/>
    <dgm:cxn modelId="{7D7582EF-A0E4-4FAC-9771-0DC505132C35}" srcId="{4CDAA8C2-058B-43DE-92B2-05D6ABB782A0}" destId="{91678775-8C60-43BA-9347-ABF4383C4D3E}" srcOrd="2" destOrd="0" parTransId="{C672A873-724E-49BC-8CA3-AC59E71BAE4F}" sibTransId="{3ACEFDD4-B997-4F42-AA67-CA7B652DE695}"/>
    <dgm:cxn modelId="{BEC25C2A-3D57-4777-AC36-853D8A4CCAC7}" type="presOf" srcId="{6150F389-F863-405F-9B7B-42097A342625}" destId="{D2D74B2C-6250-4653-8D54-96D7CEF5CE46}" srcOrd="0" destOrd="0" presId="urn:microsoft.com/office/officeart/2005/8/layout/lProcess1"/>
    <dgm:cxn modelId="{4FA06681-C849-4171-880B-56356A7F7A95}" type="presOf" srcId="{91678775-8C60-43BA-9347-ABF4383C4D3E}" destId="{01494659-6B77-424C-9700-0872BC7031D3}" srcOrd="0" destOrd="0" presId="urn:microsoft.com/office/officeart/2005/8/layout/lProcess1"/>
    <dgm:cxn modelId="{3529E12E-4319-4D9B-9E4E-CDD34D7B23B6}" srcId="{4CDAA8C2-058B-43DE-92B2-05D6ABB782A0}" destId="{6150F389-F863-405F-9B7B-42097A342625}" srcOrd="0" destOrd="0" parTransId="{5FA0A82C-6481-4421-BD69-5B1B8F148830}" sibTransId="{42B88A09-F0F5-45B7-8F12-CEC8F9FD4A9D}"/>
    <dgm:cxn modelId="{B49F6122-B461-41DF-A9B6-166774E6C654}" srcId="{4CDAA8C2-058B-43DE-92B2-05D6ABB782A0}" destId="{0F19A010-D840-4638-B7BC-F6D9F1CD81F6}" srcOrd="4" destOrd="0" parTransId="{598B7FAE-AFA4-4A10-91A9-5E7A4D5C2728}" sibTransId="{46DD5BB5-B5EE-4E94-B77B-F01E5BA05389}"/>
    <dgm:cxn modelId="{1EE493CF-433B-4687-A50E-7709D2E642D6}" type="presOf" srcId="{0F19A010-D840-4638-B7BC-F6D9F1CD81F6}" destId="{1CE9E75A-6AC2-4A7A-9C52-A45F454457EC}" srcOrd="0" destOrd="0" presId="urn:microsoft.com/office/officeart/2005/8/layout/lProcess1"/>
    <dgm:cxn modelId="{E2E000D1-4D72-4DBB-92C8-9FE5FD2DFDD8}" type="presOf" srcId="{4CDAA8C2-058B-43DE-92B2-05D6ABB782A0}" destId="{7EE0FA9C-EB45-4DDC-9492-41D1826D7A54}" srcOrd="0" destOrd="0" presId="urn:microsoft.com/office/officeart/2005/8/layout/lProcess1"/>
    <dgm:cxn modelId="{7E8134F1-3D44-4B40-827F-2A215E50BD0C}" type="presOf" srcId="{2DCAD41C-029A-4CF5-98E1-DA13449D3080}" destId="{D833516B-6855-4787-92C7-5C4C18C28ACC}" srcOrd="0" destOrd="0" presId="urn:microsoft.com/office/officeart/2005/8/layout/lProcess1"/>
    <dgm:cxn modelId="{40FF99DF-D465-4FFB-BEBB-F05501E50726}" type="presOf" srcId="{0A5F7B73-A747-401A-979C-55AF20C20CFD}" destId="{37EB2EE3-0A21-4A7E-9E1A-E8FA78B131B9}" srcOrd="0" destOrd="0" presId="urn:microsoft.com/office/officeart/2005/8/layout/lProcess1"/>
    <dgm:cxn modelId="{8409D139-A322-48AD-B49A-54A5C87336BC}" type="presParOf" srcId="{7EE0FA9C-EB45-4DDC-9492-41D1826D7A54}" destId="{48E4B852-CDEE-4CB4-9BC2-53CB0984F7BF}" srcOrd="0" destOrd="0" presId="urn:microsoft.com/office/officeart/2005/8/layout/lProcess1"/>
    <dgm:cxn modelId="{22835297-7F74-4D1E-A74B-BFD01B15171E}" type="presParOf" srcId="{48E4B852-CDEE-4CB4-9BC2-53CB0984F7BF}" destId="{D2D74B2C-6250-4653-8D54-96D7CEF5CE46}" srcOrd="0" destOrd="0" presId="urn:microsoft.com/office/officeart/2005/8/layout/lProcess1"/>
    <dgm:cxn modelId="{7D20BD21-5AC8-4DC1-BEDE-A4E6D4161F31}" type="presParOf" srcId="{7EE0FA9C-EB45-4DDC-9492-41D1826D7A54}" destId="{E9C4F5FB-6195-474C-B44B-115A63E1F68C}" srcOrd="1" destOrd="0" presId="urn:microsoft.com/office/officeart/2005/8/layout/lProcess1"/>
    <dgm:cxn modelId="{63B655BC-6468-4EFF-A65A-EF898DB437FF}" type="presParOf" srcId="{7EE0FA9C-EB45-4DDC-9492-41D1826D7A54}" destId="{FBEAA607-44FE-4190-9B61-59D568E00F94}" srcOrd="2" destOrd="0" presId="urn:microsoft.com/office/officeart/2005/8/layout/lProcess1"/>
    <dgm:cxn modelId="{A81E2A89-A7FE-4A50-B59D-0A6FD2977BF5}" type="presParOf" srcId="{FBEAA607-44FE-4190-9B61-59D568E00F94}" destId="{D833516B-6855-4787-92C7-5C4C18C28ACC}" srcOrd="0" destOrd="0" presId="urn:microsoft.com/office/officeart/2005/8/layout/lProcess1"/>
    <dgm:cxn modelId="{1F18C9F5-E685-4FBE-A8F0-9582AC338A85}" type="presParOf" srcId="{7EE0FA9C-EB45-4DDC-9492-41D1826D7A54}" destId="{3CEFE4BC-BDFA-4C84-8B1B-93C61C69F6DD}" srcOrd="3" destOrd="0" presId="urn:microsoft.com/office/officeart/2005/8/layout/lProcess1"/>
    <dgm:cxn modelId="{76BAA85F-704C-4892-A7F6-AF907709BD0F}" type="presParOf" srcId="{7EE0FA9C-EB45-4DDC-9492-41D1826D7A54}" destId="{74FFF5C8-4210-43C0-93DA-AFC2D0FCDDE2}" srcOrd="4" destOrd="0" presId="urn:microsoft.com/office/officeart/2005/8/layout/lProcess1"/>
    <dgm:cxn modelId="{46C1F9FF-6257-4A53-81C6-A2093090A0D8}" type="presParOf" srcId="{74FFF5C8-4210-43C0-93DA-AFC2D0FCDDE2}" destId="{01494659-6B77-424C-9700-0872BC7031D3}" srcOrd="0" destOrd="0" presId="urn:microsoft.com/office/officeart/2005/8/layout/lProcess1"/>
    <dgm:cxn modelId="{5FFDD8E0-E340-4793-98F8-2AB8E2180263}" type="presParOf" srcId="{7EE0FA9C-EB45-4DDC-9492-41D1826D7A54}" destId="{97F68BB3-6811-4FA6-8FC9-F5E72CC0C450}" srcOrd="5" destOrd="0" presId="urn:microsoft.com/office/officeart/2005/8/layout/lProcess1"/>
    <dgm:cxn modelId="{E0BBE68F-D6BC-42C6-B4DC-C761D4255A04}" type="presParOf" srcId="{7EE0FA9C-EB45-4DDC-9492-41D1826D7A54}" destId="{2F102579-BBF1-4C58-95C3-54B9E555CDD5}" srcOrd="6" destOrd="0" presId="urn:microsoft.com/office/officeart/2005/8/layout/lProcess1"/>
    <dgm:cxn modelId="{D8C26CD5-0041-4D44-B6A9-1C3777DD83B9}" type="presParOf" srcId="{2F102579-BBF1-4C58-95C3-54B9E555CDD5}" destId="{37EB2EE3-0A21-4A7E-9E1A-E8FA78B131B9}" srcOrd="0" destOrd="0" presId="urn:microsoft.com/office/officeart/2005/8/layout/lProcess1"/>
    <dgm:cxn modelId="{F895A87D-B8EE-43B9-AD8C-B797AAB83D92}" type="presParOf" srcId="{7EE0FA9C-EB45-4DDC-9492-41D1826D7A54}" destId="{CD9414AE-50A8-4BC2-85AC-D50E5440BACF}" srcOrd="7" destOrd="0" presId="urn:microsoft.com/office/officeart/2005/8/layout/lProcess1"/>
    <dgm:cxn modelId="{1A87E4AD-1CB6-4B52-B2E3-75B7D449FE82}" type="presParOf" srcId="{7EE0FA9C-EB45-4DDC-9492-41D1826D7A54}" destId="{A42394E9-8DB7-4B94-AFC2-022EA22FECC8}" srcOrd="8" destOrd="0" presId="urn:microsoft.com/office/officeart/2005/8/layout/lProcess1"/>
    <dgm:cxn modelId="{BE091D4A-F03F-426E-B47B-B4382838D376}" type="presParOf" srcId="{A42394E9-8DB7-4B94-AFC2-022EA22FECC8}" destId="{1CE9E75A-6AC2-4A7A-9C52-A45F454457EC}" srcOrd="0" destOrd="0" presId="urn:microsoft.com/office/officeart/2005/8/layout/l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5EC9F2-4419-4D55-A530-C35A19AAD872}">
      <dsp:nvSpPr>
        <dsp:cNvPr id="0" name=""/>
        <dsp:cNvSpPr/>
      </dsp:nvSpPr>
      <dsp:spPr>
        <a:xfrm>
          <a:off x="1845" y="57355"/>
          <a:ext cx="999441" cy="5996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UY" sz="1300" b="1" kern="1200"/>
            <a:t>741 </a:t>
          </a:r>
          <a:r>
            <a:rPr lang="es-UY" sz="1300" b="0" kern="1200"/>
            <a:t>*</a:t>
          </a:r>
        </a:p>
        <a:p>
          <a:pPr lvl="0" algn="ctr" defTabSz="577850">
            <a:lnSpc>
              <a:spcPct val="90000"/>
            </a:lnSpc>
            <a:spcBef>
              <a:spcPct val="0"/>
            </a:spcBef>
            <a:spcAft>
              <a:spcPct val="35000"/>
            </a:spcAft>
          </a:pPr>
          <a:r>
            <a:rPr lang="es-UY" sz="1300" kern="1200"/>
            <a:t>Presentados</a:t>
          </a:r>
        </a:p>
      </dsp:txBody>
      <dsp:txXfrm>
        <a:off x="31118" y="86628"/>
        <a:ext cx="940895" cy="541118"/>
      </dsp:txXfrm>
    </dsp:sp>
    <dsp:sp modelId="{517B2274-57A3-4BB2-8260-B4C0D3909258}">
      <dsp:nvSpPr>
        <dsp:cNvPr id="0" name=""/>
        <dsp:cNvSpPr/>
      </dsp:nvSpPr>
      <dsp:spPr>
        <a:xfrm>
          <a:off x="1101231" y="57355"/>
          <a:ext cx="999441" cy="5996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UY" sz="1300" b="1" kern="1200"/>
            <a:t>184 </a:t>
          </a:r>
          <a:r>
            <a:rPr lang="es-UY" sz="1300" b="0" kern="1200"/>
            <a:t>**</a:t>
          </a:r>
        </a:p>
        <a:p>
          <a:pPr lvl="0" algn="ctr" defTabSz="577850">
            <a:lnSpc>
              <a:spcPct val="90000"/>
            </a:lnSpc>
            <a:spcBef>
              <a:spcPct val="0"/>
            </a:spcBef>
            <a:spcAft>
              <a:spcPct val="35000"/>
            </a:spcAft>
          </a:pPr>
          <a:r>
            <a:rPr lang="es-UY" sz="1300" kern="1200"/>
            <a:t>Aprobados</a:t>
          </a:r>
        </a:p>
      </dsp:txBody>
      <dsp:txXfrm>
        <a:off x="1130504" y="86628"/>
        <a:ext cx="940895" cy="541118"/>
      </dsp:txXfrm>
    </dsp:sp>
    <dsp:sp modelId="{37EF943B-BFAD-4BFE-8ABD-2EEA7F9CB899}">
      <dsp:nvSpPr>
        <dsp:cNvPr id="0" name=""/>
        <dsp:cNvSpPr/>
      </dsp:nvSpPr>
      <dsp:spPr>
        <a:xfrm>
          <a:off x="2200616" y="57355"/>
          <a:ext cx="999441" cy="5996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UY" sz="1300" b="1" kern="1200"/>
            <a:t>264 </a:t>
          </a:r>
          <a:r>
            <a:rPr lang="es-UY" sz="1300" b="0" kern="1200"/>
            <a:t>***</a:t>
          </a:r>
        </a:p>
        <a:p>
          <a:pPr lvl="0" algn="ctr" defTabSz="577850">
            <a:lnSpc>
              <a:spcPct val="90000"/>
            </a:lnSpc>
            <a:spcBef>
              <a:spcPct val="0"/>
            </a:spcBef>
            <a:spcAft>
              <a:spcPct val="35000"/>
            </a:spcAft>
          </a:pPr>
          <a:r>
            <a:rPr lang="es-UY" sz="1300" kern="1200"/>
            <a:t>Contratos</a:t>
          </a:r>
        </a:p>
      </dsp:txBody>
      <dsp:txXfrm>
        <a:off x="2229889" y="86628"/>
        <a:ext cx="940895" cy="541118"/>
      </dsp:txXfrm>
    </dsp:sp>
    <dsp:sp modelId="{5872A13E-E209-4A8D-A38A-DCAD77CD1D21}">
      <dsp:nvSpPr>
        <dsp:cNvPr id="0" name=""/>
        <dsp:cNvSpPr/>
      </dsp:nvSpPr>
      <dsp:spPr>
        <a:xfrm>
          <a:off x="3300002" y="57355"/>
          <a:ext cx="999441" cy="5996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UY" sz="1300" b="1" kern="1200"/>
            <a:t>1882 </a:t>
          </a:r>
          <a:r>
            <a:rPr lang="es-UY" sz="1300" b="0" kern="1200"/>
            <a:t>****</a:t>
          </a:r>
        </a:p>
        <a:p>
          <a:pPr lvl="0" algn="ctr" defTabSz="577850">
            <a:lnSpc>
              <a:spcPct val="90000"/>
            </a:lnSpc>
            <a:spcBef>
              <a:spcPct val="0"/>
            </a:spcBef>
            <a:spcAft>
              <a:spcPct val="35000"/>
            </a:spcAft>
          </a:pPr>
          <a:r>
            <a:rPr lang="es-UY" sz="1300" kern="1200"/>
            <a:t>Seguimiento</a:t>
          </a:r>
        </a:p>
      </dsp:txBody>
      <dsp:txXfrm>
        <a:off x="3329275" y="86628"/>
        <a:ext cx="940895" cy="541118"/>
      </dsp:txXfrm>
    </dsp:sp>
    <dsp:sp modelId="{5BDC10F0-8719-425A-B2FD-4B309C35E239}">
      <dsp:nvSpPr>
        <dsp:cNvPr id="0" name=""/>
        <dsp:cNvSpPr/>
      </dsp:nvSpPr>
      <dsp:spPr>
        <a:xfrm>
          <a:off x="4399387" y="57355"/>
          <a:ext cx="999441" cy="5996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UY" sz="1300" b="1" kern="1200"/>
            <a:t>168</a:t>
          </a:r>
        </a:p>
        <a:p>
          <a:pPr lvl="0" algn="ctr" defTabSz="577850">
            <a:lnSpc>
              <a:spcPct val="90000"/>
            </a:lnSpc>
            <a:spcBef>
              <a:spcPct val="0"/>
            </a:spcBef>
            <a:spcAft>
              <a:spcPct val="35000"/>
            </a:spcAft>
          </a:pPr>
          <a:r>
            <a:rPr lang="es-UY" sz="1300" kern="1200"/>
            <a:t>Cerrados</a:t>
          </a:r>
        </a:p>
      </dsp:txBody>
      <dsp:txXfrm>
        <a:off x="4428660" y="86628"/>
        <a:ext cx="940895" cy="541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D74B2C-6250-4653-8D54-96D7CEF5CE46}">
      <dsp:nvSpPr>
        <dsp:cNvPr id="0" name=""/>
        <dsp:cNvSpPr/>
      </dsp:nvSpPr>
      <dsp:spPr>
        <a:xfrm>
          <a:off x="964" y="67011"/>
          <a:ext cx="969108" cy="37071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UY" sz="1000" b="1" kern="1200" baseline="0"/>
            <a:t>642</a:t>
          </a:r>
        </a:p>
        <a:p>
          <a:pPr lvl="0" algn="ctr" defTabSz="444500">
            <a:lnSpc>
              <a:spcPct val="90000"/>
            </a:lnSpc>
            <a:spcBef>
              <a:spcPct val="0"/>
            </a:spcBef>
            <a:spcAft>
              <a:spcPct val="35000"/>
            </a:spcAft>
          </a:pPr>
          <a:r>
            <a:rPr lang="es-UY" sz="1000" kern="1200" baseline="0"/>
            <a:t>Presentados</a:t>
          </a:r>
        </a:p>
      </dsp:txBody>
      <dsp:txXfrm>
        <a:off x="11822" y="77869"/>
        <a:ext cx="947392" cy="349002"/>
      </dsp:txXfrm>
    </dsp:sp>
    <dsp:sp modelId="{D833516B-6855-4787-92C7-5C4C18C28ACC}">
      <dsp:nvSpPr>
        <dsp:cNvPr id="0" name=""/>
        <dsp:cNvSpPr/>
      </dsp:nvSpPr>
      <dsp:spPr>
        <a:xfrm>
          <a:off x="1105764" y="67011"/>
          <a:ext cx="979197" cy="37025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UY" sz="1000" b="1" kern="1200" baseline="0"/>
            <a:t>449</a:t>
          </a:r>
        </a:p>
        <a:p>
          <a:pPr lvl="0" algn="ctr" defTabSz="444500">
            <a:lnSpc>
              <a:spcPct val="90000"/>
            </a:lnSpc>
            <a:spcBef>
              <a:spcPct val="0"/>
            </a:spcBef>
            <a:spcAft>
              <a:spcPct val="35000"/>
            </a:spcAft>
          </a:pPr>
          <a:r>
            <a:rPr lang="es-UY" sz="1000" kern="1200" baseline="0"/>
            <a:t>Aprobados</a:t>
          </a:r>
        </a:p>
      </dsp:txBody>
      <dsp:txXfrm>
        <a:off x="1116608" y="77855"/>
        <a:ext cx="957509" cy="348567"/>
      </dsp:txXfrm>
    </dsp:sp>
    <dsp:sp modelId="{01494659-6B77-424C-9700-0872BC7031D3}">
      <dsp:nvSpPr>
        <dsp:cNvPr id="0" name=""/>
        <dsp:cNvSpPr/>
      </dsp:nvSpPr>
      <dsp:spPr>
        <a:xfrm>
          <a:off x="2220653" y="67011"/>
          <a:ext cx="969224" cy="37080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UY" sz="1000" b="1" kern="1200" baseline="0"/>
            <a:t>196</a:t>
          </a:r>
        </a:p>
        <a:p>
          <a:pPr lvl="0" algn="ctr" defTabSz="444500">
            <a:lnSpc>
              <a:spcPct val="90000"/>
            </a:lnSpc>
            <a:spcBef>
              <a:spcPct val="0"/>
            </a:spcBef>
            <a:spcAft>
              <a:spcPct val="35000"/>
            </a:spcAft>
          </a:pPr>
          <a:r>
            <a:rPr lang="es-UY" sz="1000" kern="1200" baseline="0"/>
            <a:t>Contratos</a:t>
          </a:r>
        </a:p>
      </dsp:txBody>
      <dsp:txXfrm>
        <a:off x="2231513" y="77871"/>
        <a:ext cx="947504" cy="349081"/>
      </dsp:txXfrm>
    </dsp:sp>
    <dsp:sp modelId="{37EB2EE3-0A21-4A7E-9E1A-E8FA78B131B9}">
      <dsp:nvSpPr>
        <dsp:cNvPr id="0" name=""/>
        <dsp:cNvSpPr/>
      </dsp:nvSpPr>
      <dsp:spPr>
        <a:xfrm>
          <a:off x="3325569" y="67011"/>
          <a:ext cx="969224" cy="3672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UY" sz="1000" b="1" kern="1200" baseline="0"/>
            <a:t>682</a:t>
          </a:r>
        </a:p>
        <a:p>
          <a:pPr lvl="0" algn="ctr" defTabSz="444500">
            <a:lnSpc>
              <a:spcPct val="90000"/>
            </a:lnSpc>
            <a:spcBef>
              <a:spcPct val="0"/>
            </a:spcBef>
            <a:spcAft>
              <a:spcPct val="35000"/>
            </a:spcAft>
          </a:pPr>
          <a:r>
            <a:rPr lang="es-UY" sz="1000" kern="1200" baseline="0"/>
            <a:t>Seguimiento</a:t>
          </a:r>
        </a:p>
      </dsp:txBody>
      <dsp:txXfrm>
        <a:off x="3336324" y="77766"/>
        <a:ext cx="947714" cy="345690"/>
      </dsp:txXfrm>
    </dsp:sp>
    <dsp:sp modelId="{1CE9E75A-6AC2-4A7A-9C52-A45F454457EC}">
      <dsp:nvSpPr>
        <dsp:cNvPr id="0" name=""/>
        <dsp:cNvSpPr/>
      </dsp:nvSpPr>
      <dsp:spPr>
        <a:xfrm>
          <a:off x="4430485" y="67011"/>
          <a:ext cx="969224" cy="3635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UY" sz="900" b="1" kern="1200"/>
            <a:t>291</a:t>
          </a:r>
        </a:p>
        <a:p>
          <a:pPr lvl="0" algn="ctr" defTabSz="400050">
            <a:lnSpc>
              <a:spcPct val="90000"/>
            </a:lnSpc>
            <a:spcBef>
              <a:spcPct val="0"/>
            </a:spcBef>
            <a:spcAft>
              <a:spcPct val="35000"/>
            </a:spcAft>
          </a:pPr>
          <a:r>
            <a:rPr lang="es-UY" sz="900" kern="1200"/>
            <a:t>Cerrados</a:t>
          </a:r>
        </a:p>
      </dsp:txBody>
      <dsp:txXfrm>
        <a:off x="4441134" y="77660"/>
        <a:ext cx="947926" cy="34230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A56ECD70EDAEA44B32CAC44917410BA" ma:contentTypeVersion="0" ma:contentTypeDescription="A content type to manage public (operations) IDB documents" ma:contentTypeScope="" ma:versionID="c863b8694358ad7741db34192e52abb1">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38810628</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IFD/CTI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Angelelli, Pablo Javier</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UR-L1096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Proposal&lt;/USER_STAGE&gt;&lt;PD_OBJ_TYPE&gt;0&lt;/PD_OBJ_TYPE&gt;&lt;MAKERECORD&gt;Y&lt;/MAKERECORD&gt;&lt;/Data&gt;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CO-CYT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C1CCAD97-12B8-4986-8329-EA68ADF16460}"/>
</file>

<file path=customXml/itemProps2.xml><?xml version="1.0" encoding="utf-8"?>
<ds:datastoreItem xmlns:ds="http://schemas.openxmlformats.org/officeDocument/2006/customXml" ds:itemID="{19F88C85-12CC-4D61-9FEC-8D848B4CD5C0}"/>
</file>

<file path=customXml/itemProps3.xml><?xml version="1.0" encoding="utf-8"?>
<ds:datastoreItem xmlns:ds="http://schemas.openxmlformats.org/officeDocument/2006/customXml" ds:itemID="{C1EAB5BB-6DA2-49EF-B570-D30A5E8F9B9D}"/>
</file>

<file path=customXml/itemProps4.xml><?xml version="1.0" encoding="utf-8"?>
<ds:datastoreItem xmlns:ds="http://schemas.openxmlformats.org/officeDocument/2006/customXml" ds:itemID="{3335148F-9AD6-4A1C-AA11-EADF46AFCE88}"/>
</file>

<file path=customXml/itemProps5.xml><?xml version="1.0" encoding="utf-8"?>
<ds:datastoreItem xmlns:ds="http://schemas.openxmlformats.org/officeDocument/2006/customXml" ds:itemID="{10D2B7FA-EE8C-4F8A-96CC-08E76FD20904}"/>
</file>

<file path=customXml/itemProps6.xml><?xml version="1.0" encoding="utf-8"?>
<ds:datastoreItem xmlns:ds="http://schemas.openxmlformats.org/officeDocument/2006/customXml" ds:itemID="{BC4E1764-DC67-4E6B-AE32-F6C9B1F8A46D}"/>
</file>

<file path=docProps/app.xml><?xml version="1.0" encoding="utf-8"?>
<Properties xmlns="http://schemas.openxmlformats.org/officeDocument/2006/extended-properties" xmlns:vt="http://schemas.openxmlformats.org/officeDocument/2006/docPropsVTypes">
  <Template>Normal.dotm</Template>
  <TotalTime>5</TotalTime>
  <Pages>100</Pages>
  <Words>31143</Words>
  <Characters>177518</Characters>
  <Application>Microsoft Office Word</Application>
  <DocSecurity>4</DocSecurity>
  <Lines>1479</Lines>
  <Paragraphs>416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ANII (2014a)_ Informe de seguimiento de actividades año 2013</dc:title>
  <dc:creator>Naturel Pascoll</dc:creator>
  <cp:lastModifiedBy>Test</cp:lastModifiedBy>
  <cp:revision>2</cp:revision>
  <cp:lastPrinted>2014-02-28T16:39:00Z</cp:lastPrinted>
  <dcterms:created xsi:type="dcterms:W3CDTF">2014-05-21T15:07:00Z</dcterms:created>
  <dcterms:modified xsi:type="dcterms:W3CDTF">2014-05-21T15:07:00Z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0x01010046CF21643EE8D14686A648AA6DAD089200EA56ECD70EDAEA44B32CAC44917410BA</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