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0.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5.xml" ContentType="application/vnd.openxmlformats-officedocument.wordprocessingml.footer+xml"/>
  <Override PartName="/word/footer10.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4.xml" ContentType="application/vnd.openxmlformats-officedocument.wordprocessingml.header+xml"/>
  <Override PartName="/word/header9.xml" ContentType="application/vnd.openxmlformats-officedocument.wordprocessingml.header+xml"/>
  <Override PartName="/word/header1.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2899" w:rsidRDefault="00662899" w:rsidP="00662899">
      <w:pPr>
        <w:pStyle w:val="Title"/>
        <w:pBdr>
          <w:bottom w:val="single" w:sz="8" w:space="4" w:color="4F81BD"/>
        </w:pBdr>
        <w:jc w:val="both"/>
        <w:rPr>
          <w:rFonts w:ascii="Cambria" w:eastAsia="Times New Roman" w:hAnsi="Cambria" w:cs="Times New Roman"/>
          <w:b w:val="0"/>
          <w:noProof/>
          <w:color w:val="17365D"/>
          <w:sz w:val="96"/>
          <w:szCs w:val="96"/>
          <w:lang w:eastAsia="en-US"/>
        </w:rPr>
      </w:pPr>
      <w:bookmarkStart w:id="0" w:name="_GoBack"/>
      <w:bookmarkEnd w:id="0"/>
    </w:p>
    <w:p w:rsidR="00662899" w:rsidRDefault="00662899" w:rsidP="00662899">
      <w:pPr>
        <w:pStyle w:val="Title"/>
        <w:pBdr>
          <w:bottom w:val="single" w:sz="8" w:space="4" w:color="4F81BD"/>
        </w:pBdr>
        <w:jc w:val="both"/>
        <w:rPr>
          <w:rFonts w:ascii="Cambria" w:eastAsia="Times New Roman" w:hAnsi="Cambria" w:cs="Times New Roman"/>
          <w:b w:val="0"/>
          <w:noProof/>
          <w:color w:val="17365D"/>
          <w:sz w:val="96"/>
          <w:szCs w:val="96"/>
          <w:lang w:eastAsia="en-US"/>
        </w:rPr>
      </w:pPr>
    </w:p>
    <w:p w:rsidR="00662899" w:rsidRDefault="00662899" w:rsidP="00662899">
      <w:pPr>
        <w:pStyle w:val="Title"/>
        <w:pBdr>
          <w:bottom w:val="single" w:sz="8" w:space="4" w:color="4F81BD"/>
        </w:pBdr>
        <w:jc w:val="both"/>
        <w:rPr>
          <w:rFonts w:ascii="Cambria" w:eastAsia="Times New Roman" w:hAnsi="Cambria" w:cs="Times New Roman"/>
          <w:b w:val="0"/>
          <w:noProof/>
          <w:color w:val="17365D"/>
          <w:sz w:val="96"/>
          <w:szCs w:val="96"/>
          <w:lang w:eastAsia="en-US"/>
        </w:rPr>
      </w:pPr>
    </w:p>
    <w:p w:rsidR="00662899" w:rsidRPr="00662899" w:rsidRDefault="00662899" w:rsidP="00662899">
      <w:pPr>
        <w:pStyle w:val="Title"/>
        <w:pBdr>
          <w:bottom w:val="single" w:sz="8" w:space="4" w:color="4F81BD"/>
        </w:pBdr>
        <w:jc w:val="both"/>
        <w:rPr>
          <w:rFonts w:ascii="Cambria" w:eastAsia="Times New Roman" w:hAnsi="Cambria" w:cs="Times New Roman"/>
          <w:b w:val="0"/>
          <w:noProof/>
          <w:color w:val="17365D"/>
          <w:sz w:val="96"/>
          <w:szCs w:val="96"/>
          <w:lang w:eastAsia="en-US"/>
        </w:rPr>
      </w:pPr>
      <w:r w:rsidRPr="00662899">
        <w:rPr>
          <w:rFonts w:ascii="Cambria" w:eastAsia="Times New Roman" w:hAnsi="Cambria" w:cs="Times New Roman"/>
          <w:b w:val="0"/>
          <w:noProof/>
          <w:color w:val="17365D"/>
          <w:sz w:val="96"/>
          <w:szCs w:val="96"/>
          <w:lang w:eastAsia="en-US"/>
        </w:rPr>
        <w:t>Capítulo III</w:t>
      </w:r>
    </w:p>
    <w:p w:rsidR="00662899" w:rsidRDefault="00662899" w:rsidP="00662899">
      <w:pPr>
        <w:jc w:val="right"/>
        <w:rPr>
          <w:rFonts w:ascii="Cambria" w:hAnsi="Cambria"/>
          <w:i/>
          <w:iCs/>
          <w:color w:val="4F81BD"/>
          <w:spacing w:val="15"/>
          <w:sz w:val="32"/>
          <w:szCs w:val="32"/>
          <w:lang w:val="es-ES"/>
        </w:rPr>
      </w:pPr>
      <w:r w:rsidRPr="00662899">
        <w:rPr>
          <w:rFonts w:ascii="Cambria" w:hAnsi="Cambria"/>
          <w:i/>
          <w:iCs/>
          <w:color w:val="4F81BD"/>
          <w:spacing w:val="15"/>
          <w:sz w:val="32"/>
          <w:szCs w:val="32"/>
          <w:lang w:val="es-ES"/>
        </w:rPr>
        <w:t>VINCULACIÓN CON LOS INSTRUMENTOS DE PLANEACIÓN Y ORDENAMIENTOS JURÍDICOS APLICABLES</w:t>
      </w:r>
    </w:p>
    <w:p w:rsidR="00E55ACF" w:rsidRPr="00662899" w:rsidRDefault="00E55ACF" w:rsidP="00662899">
      <w:pPr>
        <w:jc w:val="right"/>
        <w:rPr>
          <w:rFonts w:ascii="Cambria" w:hAnsi="Cambria"/>
          <w:i/>
          <w:iCs/>
          <w:color w:val="4F81BD"/>
          <w:spacing w:val="15"/>
          <w:sz w:val="32"/>
          <w:szCs w:val="32"/>
          <w:lang w:val="es-ES"/>
        </w:rPr>
      </w:pPr>
      <w:r>
        <w:rPr>
          <w:rFonts w:ascii="Cambria" w:hAnsi="Cambria"/>
          <w:i/>
          <w:iCs/>
          <w:noProof/>
          <w:color w:val="4F81BD"/>
          <w:spacing w:val="15"/>
          <w:sz w:val="32"/>
          <w:szCs w:val="32"/>
          <w:lang w:val="en-US"/>
        </w:rPr>
        <w:drawing>
          <wp:inline distT="0" distB="0" distL="0" distR="0">
            <wp:extent cx="5631180" cy="2583180"/>
            <wp:effectExtent l="19050" t="0" r="7620" b="0"/>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5631180" cy="2583180"/>
                    </a:xfrm>
                    <a:prstGeom prst="rect">
                      <a:avLst/>
                    </a:prstGeom>
                    <a:noFill/>
                  </pic:spPr>
                </pic:pic>
              </a:graphicData>
            </a:graphic>
          </wp:inline>
        </w:drawing>
      </w:r>
    </w:p>
    <w:p w:rsidR="00662899" w:rsidRDefault="00662899">
      <w:pPr>
        <w:ind w:right="0"/>
        <w:jc w:val="left"/>
        <w:rPr>
          <w:b/>
          <w:smallCaps/>
          <w:noProof/>
          <w:sz w:val="24"/>
          <w:lang w:val="es-ES"/>
        </w:rPr>
      </w:pPr>
      <w:r>
        <w:rPr>
          <w:lang w:val="es-ES"/>
        </w:rPr>
        <w:br w:type="page"/>
      </w:r>
    </w:p>
    <w:p w:rsidR="00B55826" w:rsidRPr="00602CE9" w:rsidRDefault="00B55826" w:rsidP="00602CE9">
      <w:pPr>
        <w:pStyle w:val="Heading1"/>
        <w:spacing w:after="240" w:line="276" w:lineRule="auto"/>
        <w:ind w:right="49"/>
        <w:rPr>
          <w:rFonts w:ascii="Calibri" w:hAnsi="Calibri"/>
          <w:sz w:val="24"/>
          <w:szCs w:val="24"/>
        </w:rPr>
        <w:sectPr w:rsidR="00B55826" w:rsidRPr="00602CE9" w:rsidSect="00662899">
          <w:headerReference w:type="default" r:id="rId10"/>
          <w:footerReference w:type="default" r:id="rId11"/>
          <w:pgSz w:w="12240" w:h="15840"/>
          <w:pgMar w:top="1417" w:right="1701" w:bottom="1417" w:left="1701" w:header="708" w:footer="708" w:gutter="0"/>
          <w:pgNumType w:start="1"/>
          <w:cols w:space="708"/>
          <w:docGrid w:linePitch="360"/>
        </w:sectPr>
      </w:pPr>
    </w:p>
    <w:p w:rsidR="00B55826" w:rsidRPr="0074022F" w:rsidRDefault="00B55826" w:rsidP="00602CE9">
      <w:pPr>
        <w:pStyle w:val="Heading1"/>
        <w:spacing w:after="240" w:line="276" w:lineRule="auto"/>
        <w:ind w:right="49"/>
        <w:rPr>
          <w:rFonts w:ascii="Cambria" w:hAnsi="Cambria" w:cs="Tahoma"/>
          <w:bCs/>
          <w:color w:val="1F497D"/>
          <w:kern w:val="0"/>
        </w:rPr>
      </w:pPr>
      <w:bookmarkStart w:id="1" w:name="_Toc293565072"/>
      <w:r w:rsidRPr="0074022F">
        <w:rPr>
          <w:rFonts w:ascii="Cambria" w:hAnsi="Cambria" w:cs="Tahoma"/>
          <w:bCs/>
          <w:color w:val="1F497D"/>
          <w:kern w:val="0"/>
        </w:rPr>
        <w:lastRenderedPageBreak/>
        <w:t>III. VINCULACIÓN CON LOS INSTRUMENTOS DE PLANEACIÓN Y ORDENAMIENTOS JURÍDICOS APLICABLES.</w:t>
      </w:r>
      <w:bookmarkEnd w:id="1"/>
    </w:p>
    <w:p w:rsidR="00B55826" w:rsidRPr="00602CE9" w:rsidRDefault="00B55826" w:rsidP="00602CE9">
      <w:pPr>
        <w:tabs>
          <w:tab w:val="left" w:pos="8505"/>
        </w:tabs>
        <w:spacing w:after="240" w:line="276" w:lineRule="auto"/>
        <w:ind w:right="0"/>
        <w:rPr>
          <w:rFonts w:cs="Calibri"/>
          <w:sz w:val="24"/>
        </w:rPr>
      </w:pPr>
      <w:r w:rsidRPr="00602CE9">
        <w:rPr>
          <w:rFonts w:cs="Calibri"/>
          <w:sz w:val="24"/>
        </w:rPr>
        <w:t>El presente capítulo tiene como objetivo identificar y analizar los diferentes instrumentos de planeación que inciden y regulan la zona en donde se desarrollará el proyecto, con la finalidad de determinar su compatibilidad y cumplimiento.</w:t>
      </w:r>
    </w:p>
    <w:p w:rsidR="000A7F8F" w:rsidRDefault="000A7F8F" w:rsidP="0074022F">
      <w:pPr>
        <w:pStyle w:val="Heading1"/>
        <w:spacing w:after="240" w:line="276" w:lineRule="auto"/>
        <w:ind w:right="49"/>
        <w:rPr>
          <w:rFonts w:ascii="Cambria" w:hAnsi="Cambria" w:cs="Tahoma"/>
          <w:bCs/>
          <w:color w:val="1F497D"/>
          <w:kern w:val="0"/>
        </w:rPr>
      </w:pPr>
      <w:bookmarkStart w:id="2" w:name="_Toc293565073"/>
    </w:p>
    <w:p w:rsidR="00B55826" w:rsidRPr="0074022F" w:rsidRDefault="00B55826" w:rsidP="0074022F">
      <w:pPr>
        <w:pStyle w:val="Heading1"/>
        <w:spacing w:after="240" w:line="276" w:lineRule="auto"/>
        <w:ind w:right="49"/>
        <w:rPr>
          <w:rFonts w:ascii="Cambria" w:hAnsi="Cambria" w:cs="Tahoma"/>
          <w:bCs/>
          <w:color w:val="1F497D"/>
          <w:kern w:val="0"/>
          <w:vertAlign w:val="superscript"/>
        </w:rPr>
      </w:pPr>
      <w:r w:rsidRPr="0074022F">
        <w:rPr>
          <w:rFonts w:ascii="Cambria" w:hAnsi="Cambria" w:cs="Tahoma"/>
          <w:bCs/>
          <w:color w:val="1F497D"/>
          <w:kern w:val="0"/>
        </w:rPr>
        <w:t>III.1. INFORMACIÓN SECTORIAL</w:t>
      </w:r>
      <w:r w:rsidRPr="0074022F">
        <w:rPr>
          <w:rFonts w:ascii="Cambria" w:hAnsi="Cambria" w:cs="Tahoma"/>
          <w:bCs/>
          <w:color w:val="1F497D"/>
          <w:kern w:val="0"/>
          <w:vertAlign w:val="superscript"/>
        </w:rPr>
        <w:footnoteReference w:id="1"/>
      </w:r>
      <w:bookmarkEnd w:id="2"/>
    </w:p>
    <w:p w:rsidR="00B55826" w:rsidRPr="00602CE9" w:rsidRDefault="00B55826" w:rsidP="00602CE9">
      <w:pPr>
        <w:tabs>
          <w:tab w:val="left" w:pos="8505"/>
        </w:tabs>
        <w:spacing w:line="276" w:lineRule="auto"/>
        <w:ind w:right="0"/>
        <w:rPr>
          <w:rFonts w:cs="Calibri"/>
          <w:sz w:val="24"/>
        </w:rPr>
      </w:pPr>
      <w:r w:rsidRPr="00602CE9">
        <w:rPr>
          <w:rFonts w:cs="Calibri"/>
          <w:sz w:val="24"/>
        </w:rPr>
        <w:t>En este apartado se analiza la vinculación del proyecto con los programas sectoriales, derivados del Plan Nacional de Desarrollo 2007-2012.</w:t>
      </w:r>
    </w:p>
    <w:p w:rsidR="007C6179" w:rsidRPr="00602CE9" w:rsidRDefault="007C6179" w:rsidP="00602CE9">
      <w:pPr>
        <w:tabs>
          <w:tab w:val="left" w:pos="8505"/>
        </w:tabs>
        <w:spacing w:line="276" w:lineRule="auto"/>
        <w:ind w:right="0"/>
        <w:rPr>
          <w:rFonts w:cs="Calibri"/>
          <w:sz w:val="24"/>
        </w:rPr>
      </w:pPr>
    </w:p>
    <w:p w:rsidR="00B55826" w:rsidRPr="0074022F" w:rsidRDefault="00B55826" w:rsidP="00602CE9">
      <w:pPr>
        <w:pStyle w:val="Heading3"/>
        <w:spacing w:line="276" w:lineRule="auto"/>
        <w:rPr>
          <w:rFonts w:ascii="Cambria" w:hAnsi="Cambria"/>
          <w:iCs/>
          <w:color w:val="4F81BD"/>
          <w:sz w:val="26"/>
          <w:szCs w:val="26"/>
          <w:lang w:val="es-ES"/>
        </w:rPr>
      </w:pPr>
      <w:bookmarkStart w:id="3" w:name="_Toc293565074"/>
      <w:r w:rsidRPr="0074022F">
        <w:rPr>
          <w:rFonts w:ascii="Cambria" w:hAnsi="Cambria"/>
          <w:iCs/>
          <w:color w:val="4F81BD"/>
          <w:sz w:val="26"/>
          <w:szCs w:val="26"/>
          <w:lang w:val="es-ES"/>
        </w:rPr>
        <w:t>III.1.1. Prospectiva del sector eléctrico 2009-2024.</w:t>
      </w:r>
      <w:bookmarkEnd w:id="3"/>
    </w:p>
    <w:p w:rsidR="00B55826" w:rsidRPr="00602CE9" w:rsidRDefault="00B55826" w:rsidP="00602CE9">
      <w:pPr>
        <w:tabs>
          <w:tab w:val="left" w:pos="8505"/>
        </w:tabs>
        <w:spacing w:after="240" w:line="276" w:lineRule="auto"/>
        <w:ind w:right="0"/>
        <w:rPr>
          <w:rFonts w:cs="Calibri"/>
          <w:sz w:val="24"/>
        </w:rPr>
      </w:pPr>
      <w:r w:rsidRPr="00602CE9">
        <w:rPr>
          <w:rFonts w:cs="Calibri"/>
          <w:sz w:val="24"/>
        </w:rPr>
        <w:t>La demanda mundial de energía eléctrica en 2007 se sitúa en 17.056 TWh, con un crecimiento promedio anual de 3.6%. Las regiones más importantes de consumo de energía eléctrica de países pertenecientes a la OCDE son: Norteamérica, Europa Occidental, Asia y Oceanía con tasas de crecimiento en los últimos 10 años de 1.8%, 2.0% y 2.6% respectivamente (</w:t>
      </w:r>
      <w:r w:rsidR="008A6280" w:rsidRPr="00602CE9">
        <w:rPr>
          <w:rFonts w:cs="Calibri"/>
          <w:sz w:val="24"/>
        </w:rPr>
        <w:t>Figura</w:t>
      </w:r>
      <w:r w:rsidRPr="00602CE9">
        <w:rPr>
          <w:rFonts w:cs="Calibri"/>
          <w:sz w:val="24"/>
        </w:rPr>
        <w:t xml:space="preserve"> III.1). </w:t>
      </w:r>
    </w:p>
    <w:p w:rsidR="00B55826" w:rsidRPr="00673EF6" w:rsidRDefault="00E55ACF" w:rsidP="00673EF6">
      <w:pPr>
        <w:keepNext/>
        <w:spacing w:line="276" w:lineRule="auto"/>
        <w:jc w:val="center"/>
        <w:rPr>
          <w:rFonts w:cs="Calibri"/>
          <w:sz w:val="20"/>
          <w:szCs w:val="20"/>
        </w:rPr>
      </w:pPr>
      <w:r>
        <w:rPr>
          <w:rFonts w:cs="Calibri"/>
          <w:noProof/>
          <w:sz w:val="20"/>
          <w:szCs w:val="20"/>
          <w:lang w:val="en-US"/>
        </w:rPr>
        <w:drawing>
          <wp:inline distT="0" distB="0" distL="0" distR="0">
            <wp:extent cx="3808095" cy="2695385"/>
            <wp:effectExtent l="19050" t="0" r="1905" b="0"/>
            <wp:docPr id="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3808095" cy="2695385"/>
                    </a:xfrm>
                    <a:prstGeom prst="rect">
                      <a:avLst/>
                    </a:prstGeom>
                    <a:noFill/>
                  </pic:spPr>
                </pic:pic>
              </a:graphicData>
            </a:graphic>
          </wp:inline>
        </w:drawing>
      </w:r>
    </w:p>
    <w:p w:rsidR="00B55826" w:rsidRPr="00E55ACF" w:rsidRDefault="008A6280" w:rsidP="00673EF6">
      <w:pPr>
        <w:pStyle w:val="Caption"/>
        <w:spacing w:line="276" w:lineRule="auto"/>
        <w:jc w:val="center"/>
        <w:rPr>
          <w:rFonts w:cs="Calibri"/>
          <w:color w:val="000000"/>
          <w:sz w:val="20"/>
          <w:szCs w:val="20"/>
        </w:rPr>
      </w:pPr>
      <w:bookmarkStart w:id="4" w:name="_Toc285206898"/>
      <w:bookmarkStart w:id="5" w:name="_Toc286268370"/>
      <w:r w:rsidRPr="00673EF6">
        <w:rPr>
          <w:color w:val="000000"/>
          <w:sz w:val="20"/>
          <w:szCs w:val="20"/>
        </w:rPr>
        <w:t>Figura</w:t>
      </w:r>
      <w:r w:rsidR="00B55826" w:rsidRPr="00673EF6">
        <w:rPr>
          <w:color w:val="000000"/>
          <w:sz w:val="20"/>
          <w:szCs w:val="20"/>
        </w:rPr>
        <w:t xml:space="preserve"> III. </w:t>
      </w:r>
      <w:r w:rsidR="0077017B" w:rsidRPr="00673EF6">
        <w:rPr>
          <w:color w:val="000000"/>
          <w:sz w:val="20"/>
          <w:szCs w:val="20"/>
        </w:rPr>
        <w:fldChar w:fldCharType="begin"/>
      </w:r>
      <w:r w:rsidR="00B55826" w:rsidRPr="00673EF6">
        <w:rPr>
          <w:color w:val="000000"/>
          <w:sz w:val="20"/>
          <w:szCs w:val="20"/>
        </w:rPr>
        <w:instrText xml:space="preserve"> SEQ Grafica_IV. \* ARABIC </w:instrText>
      </w:r>
      <w:r w:rsidR="0077017B" w:rsidRPr="00673EF6">
        <w:rPr>
          <w:color w:val="000000"/>
          <w:sz w:val="20"/>
          <w:szCs w:val="20"/>
        </w:rPr>
        <w:fldChar w:fldCharType="separate"/>
      </w:r>
      <w:r w:rsidR="008241F9" w:rsidRPr="00673EF6">
        <w:rPr>
          <w:noProof/>
          <w:color w:val="000000"/>
          <w:sz w:val="20"/>
          <w:szCs w:val="20"/>
        </w:rPr>
        <w:t>1</w:t>
      </w:r>
      <w:r w:rsidR="0077017B" w:rsidRPr="00673EF6">
        <w:rPr>
          <w:color w:val="000000"/>
          <w:sz w:val="20"/>
          <w:szCs w:val="20"/>
        </w:rPr>
        <w:fldChar w:fldCharType="end"/>
      </w:r>
      <w:r w:rsidR="00B55826" w:rsidRPr="00673EF6">
        <w:rPr>
          <w:rFonts w:cs="Calibri"/>
          <w:color w:val="000000"/>
          <w:sz w:val="20"/>
          <w:szCs w:val="20"/>
        </w:rPr>
        <w:t xml:space="preserve">. </w:t>
      </w:r>
      <w:r w:rsidR="00B55826" w:rsidRPr="00E55ACF">
        <w:rPr>
          <w:rFonts w:cs="Calibri"/>
          <w:b w:val="0"/>
          <w:color w:val="000000"/>
          <w:sz w:val="20"/>
          <w:szCs w:val="20"/>
        </w:rPr>
        <w:t>Demanda Regional de electricidad 2007</w:t>
      </w:r>
      <w:r w:rsidR="00B55826" w:rsidRPr="00E55ACF">
        <w:rPr>
          <w:rFonts w:cs="Calibri"/>
          <w:b w:val="0"/>
          <w:color w:val="000000"/>
          <w:sz w:val="20"/>
          <w:szCs w:val="20"/>
          <w:vertAlign w:val="superscript"/>
        </w:rPr>
        <w:t>1</w:t>
      </w:r>
      <w:bookmarkEnd w:id="4"/>
      <w:bookmarkEnd w:id="5"/>
      <w:r w:rsidR="00E55ACF" w:rsidRPr="00E55ACF">
        <w:rPr>
          <w:rFonts w:cs="Calibri"/>
          <w:b w:val="0"/>
          <w:color w:val="000000"/>
          <w:sz w:val="20"/>
          <w:szCs w:val="20"/>
        </w:rPr>
        <w:t>.</w:t>
      </w:r>
    </w:p>
    <w:p w:rsidR="007C6179" w:rsidRPr="00602CE9" w:rsidRDefault="007C6179" w:rsidP="00602CE9">
      <w:pPr>
        <w:tabs>
          <w:tab w:val="left" w:pos="8505"/>
        </w:tabs>
        <w:spacing w:after="240" w:line="276" w:lineRule="auto"/>
        <w:ind w:right="0"/>
        <w:rPr>
          <w:rFonts w:cs="Calibri"/>
          <w:sz w:val="24"/>
        </w:rPr>
      </w:pPr>
      <w:r w:rsidRPr="00602CE9">
        <w:rPr>
          <w:rFonts w:cs="Calibri"/>
          <w:sz w:val="24"/>
        </w:rPr>
        <w:lastRenderedPageBreak/>
        <w:t>En los Estados Unidos de América, Canadá y México</w:t>
      </w:r>
      <w:r w:rsidR="000E23D9" w:rsidRPr="00602CE9">
        <w:rPr>
          <w:rFonts w:cs="Calibri"/>
          <w:sz w:val="24"/>
        </w:rPr>
        <w:t>, se generaron</w:t>
      </w:r>
      <w:r w:rsidRPr="00602CE9">
        <w:rPr>
          <w:rFonts w:cs="Calibri"/>
          <w:sz w:val="24"/>
        </w:rPr>
        <w:t xml:space="preserve"> tasas de consumo de energía de 1.8%, 1.2% y 3.6% promedio anual. Durante los últimos 10 años los países que han presentado un mayor crecimiento en el sector eléctrico, no pertenecen a la OCDE y se sitúan en Asia y Medio Oriente.</w:t>
      </w:r>
    </w:p>
    <w:p w:rsidR="00B55826" w:rsidRPr="00602CE9" w:rsidRDefault="007C6179" w:rsidP="00602CE9">
      <w:pPr>
        <w:spacing w:line="276" w:lineRule="auto"/>
        <w:ind w:right="0"/>
        <w:rPr>
          <w:rFonts w:cs="Calibri"/>
          <w:sz w:val="24"/>
        </w:rPr>
      </w:pPr>
      <w:r w:rsidRPr="00602CE9">
        <w:rPr>
          <w:rFonts w:cs="Calibri"/>
          <w:sz w:val="24"/>
        </w:rPr>
        <w:t xml:space="preserve">Tal como se muestra en la </w:t>
      </w:r>
      <w:r w:rsidR="008A6280" w:rsidRPr="00602CE9">
        <w:rPr>
          <w:rFonts w:cs="Calibri"/>
          <w:sz w:val="24"/>
        </w:rPr>
        <w:t>Figura</w:t>
      </w:r>
      <w:r w:rsidRPr="00602CE9">
        <w:rPr>
          <w:rFonts w:cs="Calibri"/>
          <w:sz w:val="24"/>
        </w:rPr>
        <w:t xml:space="preserve"> III.2, el comercio de energía eléctrica se encuentra determinado por la demanda de los consumidores, así como por la capacidad de generación de energía eléctrica que se lleva a cabo por medio de fuentes primarias (energía nuclear, fuentes renovables -hidroeléctrica, eólica, solar, geotérmica, etc.- y combustibles (carbón, gas natural, hidrocarburos líquidos y petrolíferos, etc.).</w:t>
      </w:r>
      <w:r w:rsidR="00C540B9">
        <w:rPr>
          <w:rFonts w:cs="Calibri"/>
          <w:sz w:val="24"/>
        </w:rPr>
        <w:t xml:space="preserve"> </w:t>
      </w:r>
      <w:r w:rsidR="00E41D69" w:rsidRPr="00602CE9">
        <w:rPr>
          <w:rFonts w:cs="Calibri"/>
          <w:sz w:val="24"/>
        </w:rPr>
        <w:t>Asimismo, e</w:t>
      </w:r>
      <w:r w:rsidR="00B55826" w:rsidRPr="00602CE9">
        <w:rPr>
          <w:rFonts w:cs="Calibri"/>
          <w:sz w:val="24"/>
        </w:rPr>
        <w:t xml:space="preserve">l precio de la energía eléctrica está determinado por la disponibilidad de dichas fuentes económicamente competitivas y a su vez éstas dependen de las restricciones imperantes como la volatilidad de sus precios, la disponibilidad de los combustibles, el impacto social que su utilización conlleva o la normatividad </w:t>
      </w:r>
      <w:r w:rsidR="007129F7" w:rsidRPr="00602CE9">
        <w:rPr>
          <w:rFonts w:cs="Calibri"/>
          <w:sz w:val="24"/>
        </w:rPr>
        <w:t>ambiental. Es</w:t>
      </w:r>
      <w:r w:rsidR="00B55826" w:rsidRPr="00602CE9">
        <w:rPr>
          <w:rFonts w:cs="Calibri"/>
          <w:sz w:val="24"/>
        </w:rPr>
        <w:t xml:space="preserve"> por ello que está en creciente aumento la diversificación de tecnologías con fuentes primarias de energía, que representan una disminución importante de emisiones a la atmósfera, una disponibilidad inagotable y por lo consiguiente una disminución de los costos debido a su alta disponibilidad, así como un fortalecimiento en sistemas eléctricos, para responder a los cambios que pudieran incidir en la estabilidad y confiabilidad del suministro.</w:t>
      </w:r>
    </w:p>
    <w:p w:rsidR="00B55826" w:rsidRPr="00602CE9" w:rsidRDefault="00B55826" w:rsidP="00602CE9">
      <w:pPr>
        <w:spacing w:line="276" w:lineRule="auto"/>
        <w:ind w:right="0"/>
        <w:rPr>
          <w:rFonts w:cs="Calibri"/>
          <w:sz w:val="24"/>
        </w:rPr>
      </w:pPr>
    </w:p>
    <w:p w:rsidR="00B55826" w:rsidRPr="00673EF6" w:rsidRDefault="00E55ACF" w:rsidP="00673EF6">
      <w:pPr>
        <w:keepNext/>
        <w:spacing w:line="276" w:lineRule="auto"/>
        <w:jc w:val="center"/>
        <w:rPr>
          <w:rFonts w:cs="Calibri"/>
          <w:sz w:val="20"/>
          <w:szCs w:val="20"/>
        </w:rPr>
      </w:pPr>
      <w:r>
        <w:rPr>
          <w:rFonts w:cs="Calibri"/>
          <w:noProof/>
          <w:sz w:val="20"/>
          <w:szCs w:val="20"/>
          <w:lang w:val="en-US"/>
        </w:rPr>
        <w:drawing>
          <wp:inline distT="0" distB="0" distL="0" distR="0">
            <wp:extent cx="5524500" cy="3916680"/>
            <wp:effectExtent l="19050" t="0" r="0" b="0"/>
            <wp:docPr id="1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5524500" cy="3916680"/>
                    </a:xfrm>
                    <a:prstGeom prst="rect">
                      <a:avLst/>
                    </a:prstGeom>
                    <a:noFill/>
                  </pic:spPr>
                </pic:pic>
              </a:graphicData>
            </a:graphic>
          </wp:inline>
        </w:drawing>
      </w:r>
    </w:p>
    <w:p w:rsidR="00B55826" w:rsidRPr="00E55ACF" w:rsidRDefault="008A6280" w:rsidP="00673EF6">
      <w:pPr>
        <w:pStyle w:val="Caption"/>
        <w:tabs>
          <w:tab w:val="left" w:pos="8789"/>
        </w:tabs>
        <w:spacing w:after="0" w:line="276" w:lineRule="auto"/>
        <w:ind w:right="49"/>
        <w:jc w:val="center"/>
        <w:rPr>
          <w:rFonts w:cs="Calibri"/>
          <w:color w:val="000000"/>
          <w:sz w:val="20"/>
          <w:szCs w:val="20"/>
        </w:rPr>
      </w:pPr>
      <w:bookmarkStart w:id="6" w:name="_Toc285206899"/>
      <w:bookmarkStart w:id="7" w:name="_Toc286268371"/>
      <w:r w:rsidRPr="00673EF6">
        <w:rPr>
          <w:color w:val="000000"/>
          <w:sz w:val="20"/>
          <w:szCs w:val="20"/>
        </w:rPr>
        <w:t>Figura</w:t>
      </w:r>
      <w:r w:rsidR="00B55826" w:rsidRPr="00673EF6">
        <w:rPr>
          <w:color w:val="000000"/>
          <w:sz w:val="20"/>
          <w:szCs w:val="20"/>
        </w:rPr>
        <w:t xml:space="preserve"> III.</w:t>
      </w:r>
      <w:r w:rsidR="0077017B" w:rsidRPr="00673EF6">
        <w:rPr>
          <w:color w:val="000000"/>
          <w:sz w:val="20"/>
          <w:szCs w:val="20"/>
        </w:rPr>
        <w:fldChar w:fldCharType="begin"/>
      </w:r>
      <w:r w:rsidR="00B55826" w:rsidRPr="00673EF6">
        <w:rPr>
          <w:color w:val="000000"/>
          <w:sz w:val="20"/>
          <w:szCs w:val="20"/>
        </w:rPr>
        <w:instrText xml:space="preserve"> SEQ Grafica_IV. \* ARABIC </w:instrText>
      </w:r>
      <w:r w:rsidR="0077017B" w:rsidRPr="00673EF6">
        <w:rPr>
          <w:color w:val="000000"/>
          <w:sz w:val="20"/>
          <w:szCs w:val="20"/>
        </w:rPr>
        <w:fldChar w:fldCharType="separate"/>
      </w:r>
      <w:r w:rsidR="008241F9" w:rsidRPr="00673EF6">
        <w:rPr>
          <w:noProof/>
          <w:color w:val="000000"/>
          <w:sz w:val="20"/>
          <w:szCs w:val="20"/>
        </w:rPr>
        <w:t>2</w:t>
      </w:r>
      <w:r w:rsidR="0077017B" w:rsidRPr="00673EF6">
        <w:rPr>
          <w:color w:val="000000"/>
          <w:sz w:val="20"/>
          <w:szCs w:val="20"/>
        </w:rPr>
        <w:fldChar w:fldCharType="end"/>
      </w:r>
      <w:r w:rsidR="00B55826" w:rsidRPr="00673EF6">
        <w:rPr>
          <w:rFonts w:cs="Calibri"/>
          <w:color w:val="000000"/>
          <w:sz w:val="20"/>
          <w:szCs w:val="20"/>
        </w:rPr>
        <w:t xml:space="preserve">. </w:t>
      </w:r>
      <w:r w:rsidR="00B55826" w:rsidRPr="00E55ACF">
        <w:rPr>
          <w:rFonts w:cs="Calibri"/>
          <w:b w:val="0"/>
          <w:color w:val="000000"/>
          <w:sz w:val="20"/>
          <w:szCs w:val="20"/>
        </w:rPr>
        <w:t>Utilización de combustibles para generar energía eléctrica en algunos países</w:t>
      </w:r>
      <w:bookmarkEnd w:id="6"/>
      <w:bookmarkEnd w:id="7"/>
      <w:r w:rsidR="00B55826" w:rsidRPr="00E55ACF">
        <w:rPr>
          <w:rFonts w:cs="Calibri"/>
          <w:b w:val="0"/>
          <w:color w:val="000000"/>
          <w:sz w:val="20"/>
          <w:szCs w:val="20"/>
        </w:rPr>
        <w:t xml:space="preserve"> (participación porcentual)</w:t>
      </w:r>
      <w:r w:rsidR="00B55826" w:rsidRPr="00E55ACF">
        <w:rPr>
          <w:rFonts w:cs="Calibri"/>
          <w:b w:val="0"/>
          <w:color w:val="000000"/>
          <w:sz w:val="20"/>
          <w:szCs w:val="20"/>
          <w:vertAlign w:val="superscript"/>
        </w:rPr>
        <w:t>1</w:t>
      </w:r>
      <w:r w:rsidR="00E55ACF">
        <w:rPr>
          <w:rFonts w:cs="Calibri"/>
          <w:b w:val="0"/>
          <w:color w:val="000000"/>
          <w:sz w:val="20"/>
          <w:szCs w:val="20"/>
        </w:rPr>
        <w:t>.</w:t>
      </w:r>
    </w:p>
    <w:p w:rsidR="00B55826" w:rsidRPr="00602CE9" w:rsidRDefault="00B55826" w:rsidP="00602CE9">
      <w:pPr>
        <w:tabs>
          <w:tab w:val="left" w:pos="8789"/>
        </w:tabs>
        <w:spacing w:line="276" w:lineRule="auto"/>
        <w:ind w:right="49"/>
        <w:rPr>
          <w:rFonts w:cs="Calibri"/>
          <w:color w:val="000000"/>
          <w:sz w:val="24"/>
        </w:rPr>
      </w:pPr>
    </w:p>
    <w:p w:rsidR="00B55826" w:rsidRPr="00602CE9" w:rsidRDefault="00B55826" w:rsidP="00602CE9">
      <w:pPr>
        <w:spacing w:after="200" w:line="276" w:lineRule="auto"/>
        <w:ind w:right="0"/>
        <w:rPr>
          <w:rFonts w:cs="Calibri"/>
          <w:sz w:val="24"/>
        </w:rPr>
      </w:pPr>
      <w:r w:rsidRPr="00602CE9">
        <w:rPr>
          <w:rFonts w:cs="Calibri"/>
          <w:sz w:val="24"/>
        </w:rPr>
        <w:t xml:space="preserve">Para efectos de planeación estratégica, la Presidencia de la República ha dividido el territorio nacional en cinco regiones, de acuerdo al consumo y crecimiento de nuevos polos de desarrollo. En el siguiente grafico se muestra la regionalización energética del país. </w:t>
      </w:r>
    </w:p>
    <w:p w:rsidR="00B55826" w:rsidRPr="00602CE9" w:rsidRDefault="00B55826" w:rsidP="00602CE9">
      <w:pPr>
        <w:spacing w:line="276" w:lineRule="auto"/>
        <w:rPr>
          <w:rFonts w:cs="Calibri"/>
          <w:sz w:val="24"/>
        </w:rPr>
      </w:pPr>
    </w:p>
    <w:p w:rsidR="00B55826" w:rsidRPr="00673EF6" w:rsidRDefault="00E55ACF" w:rsidP="00673EF6">
      <w:pPr>
        <w:keepNext/>
        <w:spacing w:line="276" w:lineRule="auto"/>
        <w:jc w:val="center"/>
        <w:rPr>
          <w:rFonts w:cs="Calibri"/>
          <w:sz w:val="20"/>
          <w:szCs w:val="20"/>
        </w:rPr>
      </w:pPr>
      <w:r>
        <w:rPr>
          <w:rFonts w:cs="Calibri"/>
          <w:noProof/>
          <w:sz w:val="20"/>
          <w:szCs w:val="20"/>
          <w:lang w:val="en-US"/>
        </w:rPr>
        <w:drawing>
          <wp:inline distT="0" distB="0" distL="0" distR="0">
            <wp:extent cx="5638800" cy="4366260"/>
            <wp:effectExtent l="19050" t="0" r="0" b="0"/>
            <wp:docPr id="1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5638800" cy="4366260"/>
                    </a:xfrm>
                    <a:prstGeom prst="rect">
                      <a:avLst/>
                    </a:prstGeom>
                    <a:noFill/>
                  </pic:spPr>
                </pic:pic>
              </a:graphicData>
            </a:graphic>
          </wp:inline>
        </w:drawing>
      </w:r>
    </w:p>
    <w:p w:rsidR="00B55826" w:rsidRPr="00673EF6" w:rsidRDefault="00B55826" w:rsidP="00673EF6">
      <w:pPr>
        <w:pStyle w:val="Caption"/>
        <w:spacing w:line="276" w:lineRule="auto"/>
        <w:jc w:val="center"/>
        <w:rPr>
          <w:rFonts w:cs="Calibri"/>
          <w:color w:val="000000"/>
          <w:sz w:val="20"/>
          <w:szCs w:val="20"/>
          <w:vertAlign w:val="superscript"/>
        </w:rPr>
      </w:pPr>
      <w:bookmarkStart w:id="8" w:name="_Toc285207940"/>
      <w:bookmarkStart w:id="9" w:name="_Toc286268512"/>
      <w:r w:rsidRPr="00673EF6">
        <w:rPr>
          <w:color w:val="000000"/>
          <w:sz w:val="20"/>
          <w:szCs w:val="20"/>
        </w:rPr>
        <w:t xml:space="preserve">Figura III. </w:t>
      </w:r>
      <w:r w:rsidR="008A6280" w:rsidRPr="00673EF6">
        <w:rPr>
          <w:color w:val="000000"/>
          <w:sz w:val="20"/>
          <w:szCs w:val="20"/>
        </w:rPr>
        <w:t>3</w:t>
      </w:r>
      <w:r w:rsidRPr="00673EF6">
        <w:rPr>
          <w:rFonts w:cs="Calibri"/>
          <w:color w:val="000000"/>
          <w:sz w:val="20"/>
          <w:szCs w:val="20"/>
        </w:rPr>
        <w:t xml:space="preserve">. </w:t>
      </w:r>
      <w:r w:rsidRPr="00E55ACF">
        <w:rPr>
          <w:rFonts w:cs="Calibri"/>
          <w:b w:val="0"/>
          <w:color w:val="000000"/>
          <w:sz w:val="20"/>
          <w:szCs w:val="20"/>
        </w:rPr>
        <w:t>Regionalización del mercado nacional de energía eléctrica</w:t>
      </w:r>
      <w:bookmarkEnd w:id="8"/>
      <w:bookmarkEnd w:id="9"/>
      <w:r w:rsidR="00E55ACF" w:rsidRPr="00E55ACF">
        <w:rPr>
          <w:rFonts w:cs="Calibri"/>
          <w:b w:val="0"/>
          <w:color w:val="000000"/>
          <w:sz w:val="20"/>
          <w:szCs w:val="20"/>
        </w:rPr>
        <w:t>.</w:t>
      </w:r>
    </w:p>
    <w:p w:rsidR="00B55826" w:rsidRPr="00602CE9" w:rsidRDefault="00B55826" w:rsidP="00602CE9">
      <w:pPr>
        <w:spacing w:line="276" w:lineRule="auto"/>
        <w:rPr>
          <w:rFonts w:cs="Calibri"/>
          <w:b/>
          <w:sz w:val="24"/>
        </w:rPr>
      </w:pPr>
    </w:p>
    <w:p w:rsidR="00B55826" w:rsidRPr="00602CE9" w:rsidRDefault="00B55826" w:rsidP="00602CE9">
      <w:pPr>
        <w:spacing w:line="276" w:lineRule="auto"/>
        <w:ind w:right="0"/>
        <w:rPr>
          <w:rFonts w:cs="Calibri"/>
          <w:b/>
          <w:sz w:val="24"/>
        </w:rPr>
      </w:pPr>
      <w:r w:rsidRPr="00602CE9">
        <w:rPr>
          <w:rFonts w:cs="Calibri"/>
          <w:sz w:val="24"/>
        </w:rPr>
        <w:t xml:space="preserve">El proyecto </w:t>
      </w:r>
      <w:r w:rsidRPr="00602CE9">
        <w:rPr>
          <w:rFonts w:cs="Arial"/>
          <w:sz w:val="24"/>
        </w:rPr>
        <w:t xml:space="preserve">contribuirá al fortalecimiento del sector eléctrico en la región sur-sureste del país, lo que impulsará el desarrollo tanto económico como social de la región, al proporcionar la infraestructura necesaria para la distribución de la energía eléctrica. </w:t>
      </w:r>
    </w:p>
    <w:p w:rsidR="00B55826" w:rsidRPr="00602CE9" w:rsidRDefault="00B55826" w:rsidP="00602CE9">
      <w:pPr>
        <w:spacing w:line="276" w:lineRule="auto"/>
        <w:ind w:right="0"/>
        <w:rPr>
          <w:rFonts w:cs="Calibri"/>
          <w:b/>
          <w:sz w:val="24"/>
        </w:rPr>
      </w:pPr>
    </w:p>
    <w:p w:rsidR="00CF1C49" w:rsidRPr="00602CE9" w:rsidRDefault="00CF1C49" w:rsidP="00602CE9">
      <w:pPr>
        <w:spacing w:line="276" w:lineRule="auto"/>
        <w:ind w:right="0"/>
        <w:rPr>
          <w:rFonts w:cs="Calibri"/>
          <w:b/>
          <w:sz w:val="24"/>
        </w:rPr>
      </w:pPr>
    </w:p>
    <w:p w:rsidR="00CF1C49" w:rsidRPr="00602CE9" w:rsidRDefault="00CF1C49" w:rsidP="00602CE9">
      <w:pPr>
        <w:spacing w:line="276" w:lineRule="auto"/>
        <w:ind w:right="0"/>
        <w:rPr>
          <w:rFonts w:cs="Calibri"/>
          <w:b/>
          <w:sz w:val="24"/>
        </w:rPr>
      </w:pPr>
    </w:p>
    <w:p w:rsidR="007C6179" w:rsidRPr="00602CE9" w:rsidRDefault="007C6179" w:rsidP="00602CE9">
      <w:pPr>
        <w:spacing w:line="276" w:lineRule="auto"/>
        <w:ind w:right="0"/>
        <w:rPr>
          <w:rFonts w:cs="Calibri"/>
          <w:b/>
          <w:sz w:val="24"/>
        </w:rPr>
      </w:pPr>
      <w:r w:rsidRPr="00602CE9">
        <w:rPr>
          <w:rFonts w:cs="Calibri"/>
          <w:b/>
          <w:sz w:val="24"/>
        </w:rPr>
        <w:br w:type="page"/>
      </w:r>
    </w:p>
    <w:p w:rsidR="00B55826" w:rsidRPr="00966C7B" w:rsidRDefault="00B55826" w:rsidP="00602CE9">
      <w:pPr>
        <w:pStyle w:val="Heading3"/>
        <w:spacing w:line="276" w:lineRule="auto"/>
        <w:ind w:right="0"/>
        <w:rPr>
          <w:rFonts w:ascii="Cambria" w:hAnsi="Cambria"/>
          <w:iCs/>
          <w:color w:val="4F81BD"/>
          <w:sz w:val="26"/>
          <w:szCs w:val="26"/>
          <w:lang w:val="es-ES"/>
        </w:rPr>
      </w:pPr>
      <w:bookmarkStart w:id="10" w:name="_Toc293565075"/>
      <w:r w:rsidRPr="00966C7B">
        <w:rPr>
          <w:rFonts w:ascii="Cambria" w:hAnsi="Cambria"/>
          <w:iCs/>
          <w:color w:val="4F81BD"/>
          <w:sz w:val="26"/>
          <w:szCs w:val="26"/>
          <w:lang w:val="es-ES"/>
        </w:rPr>
        <w:t>III.1.2. Programa Sectorial de Energía 2007-2012</w:t>
      </w:r>
      <w:bookmarkEnd w:id="10"/>
    </w:p>
    <w:p w:rsidR="007C6179" w:rsidRPr="00602CE9" w:rsidRDefault="007C6179" w:rsidP="00602CE9">
      <w:pPr>
        <w:autoSpaceDE w:val="0"/>
        <w:autoSpaceDN w:val="0"/>
        <w:adjustRightInd w:val="0"/>
        <w:spacing w:line="276" w:lineRule="auto"/>
        <w:ind w:right="0"/>
        <w:rPr>
          <w:rFonts w:cs="Arial"/>
          <w:sz w:val="24"/>
        </w:rPr>
      </w:pPr>
    </w:p>
    <w:p w:rsidR="00B55826" w:rsidRPr="00602CE9" w:rsidRDefault="00B55826" w:rsidP="00602CE9">
      <w:pPr>
        <w:autoSpaceDE w:val="0"/>
        <w:autoSpaceDN w:val="0"/>
        <w:adjustRightInd w:val="0"/>
        <w:spacing w:line="276" w:lineRule="auto"/>
        <w:ind w:right="0"/>
        <w:rPr>
          <w:rFonts w:cs="Arial"/>
          <w:sz w:val="24"/>
        </w:rPr>
      </w:pPr>
      <w:r w:rsidRPr="00602CE9">
        <w:rPr>
          <w:rFonts w:cs="Arial"/>
          <w:sz w:val="24"/>
        </w:rPr>
        <w:t>El Programa Sectorial de Energía</w:t>
      </w:r>
      <w:r w:rsidRPr="00602CE9">
        <w:rPr>
          <w:sz w:val="24"/>
          <w:vertAlign w:val="superscript"/>
        </w:rPr>
        <w:footnoteReference w:id="2"/>
      </w:r>
      <w:r w:rsidRPr="00602CE9">
        <w:rPr>
          <w:rFonts w:cs="Arial"/>
          <w:sz w:val="24"/>
        </w:rPr>
        <w:t xml:space="preserve"> elaborado con base en el Plan Nacional de Desarrollo 2007-2012, establece los compromisos, estrategias y líneas de acción del Gobierno Federal en materia energética.</w:t>
      </w:r>
    </w:p>
    <w:p w:rsidR="00CF1C49" w:rsidRPr="00602CE9" w:rsidRDefault="00CF1C49" w:rsidP="00602CE9">
      <w:pPr>
        <w:autoSpaceDE w:val="0"/>
        <w:autoSpaceDN w:val="0"/>
        <w:adjustRightInd w:val="0"/>
        <w:spacing w:line="276" w:lineRule="auto"/>
        <w:ind w:right="0"/>
        <w:rPr>
          <w:rFonts w:cs="Arial"/>
          <w:sz w:val="24"/>
        </w:rPr>
      </w:pPr>
    </w:p>
    <w:p w:rsidR="00B55826" w:rsidRPr="00602CE9" w:rsidRDefault="00B55826" w:rsidP="00602CE9">
      <w:pPr>
        <w:autoSpaceDE w:val="0"/>
        <w:autoSpaceDN w:val="0"/>
        <w:adjustRightInd w:val="0"/>
        <w:spacing w:line="276" w:lineRule="auto"/>
        <w:ind w:right="0"/>
        <w:rPr>
          <w:rFonts w:cs="Arial"/>
          <w:sz w:val="24"/>
        </w:rPr>
      </w:pPr>
      <w:r w:rsidRPr="00602CE9">
        <w:rPr>
          <w:rFonts w:cs="Arial"/>
          <w:sz w:val="24"/>
        </w:rPr>
        <w:t>La política del programa se enfoca a buscar el suministro de los energéticos necesarios para el desarrollo del país a precios competitivos, mitigando el impacto ambiental y operando con estándares internacionales de calidad; promoviendo además el uso racional de la energía y la diversificación de las fuentes primarias.</w:t>
      </w:r>
    </w:p>
    <w:p w:rsidR="00B55826" w:rsidRPr="00602CE9" w:rsidRDefault="00B55826" w:rsidP="00602CE9">
      <w:pPr>
        <w:spacing w:line="276" w:lineRule="auto"/>
        <w:rPr>
          <w:rFonts w:cs="Calibri"/>
          <w:b/>
          <w:sz w:val="24"/>
        </w:rPr>
      </w:pPr>
    </w:p>
    <w:p w:rsidR="00B55826" w:rsidRPr="00602CE9" w:rsidRDefault="00B55826" w:rsidP="00602CE9">
      <w:pPr>
        <w:spacing w:line="276" w:lineRule="auto"/>
        <w:ind w:right="0"/>
        <w:rPr>
          <w:sz w:val="24"/>
        </w:rPr>
      </w:pPr>
      <w:r w:rsidRPr="00602CE9">
        <w:rPr>
          <w:rFonts w:cs="Calibri"/>
          <w:sz w:val="24"/>
        </w:rPr>
        <w:t>Asimismo, establece que para México l</w:t>
      </w:r>
      <w:r w:rsidRPr="00602CE9">
        <w:rPr>
          <w:sz w:val="24"/>
        </w:rPr>
        <w:t>a seguridad energética es un objetivo central, debido a que el consumo de energéticos depende, principalmente, del petróleo y del gas natural. Por ello, plantea conveniente incluir en la matriz energética una mayor participación de fuentes renovables.</w:t>
      </w:r>
    </w:p>
    <w:p w:rsidR="00B55826" w:rsidRPr="00602CE9" w:rsidRDefault="00B55826" w:rsidP="00602CE9">
      <w:pPr>
        <w:spacing w:line="276" w:lineRule="auto"/>
        <w:ind w:right="0"/>
        <w:rPr>
          <w:sz w:val="24"/>
        </w:rPr>
      </w:pPr>
    </w:p>
    <w:p w:rsidR="00B55826" w:rsidRPr="00602CE9" w:rsidRDefault="00B55826" w:rsidP="00602CE9">
      <w:pPr>
        <w:autoSpaceDE w:val="0"/>
        <w:autoSpaceDN w:val="0"/>
        <w:adjustRightInd w:val="0"/>
        <w:spacing w:line="276" w:lineRule="auto"/>
        <w:rPr>
          <w:rFonts w:eastAsia="Arial Unicode MS" w:cs="Calibri"/>
          <w:sz w:val="24"/>
        </w:rPr>
      </w:pPr>
      <w:r w:rsidRPr="00602CE9">
        <w:rPr>
          <w:rFonts w:eastAsia="Arial Unicode MS" w:cs="Calibri"/>
          <w:sz w:val="24"/>
        </w:rPr>
        <w:t xml:space="preserve">El Programa Sectorial de Energía se divide en </w:t>
      </w:r>
      <w:r w:rsidR="00A85B7F" w:rsidRPr="00602CE9">
        <w:rPr>
          <w:rFonts w:eastAsia="Arial Unicode MS" w:cs="Calibri"/>
          <w:sz w:val="24"/>
        </w:rPr>
        <w:t xml:space="preserve">los siguientes </w:t>
      </w:r>
      <w:r w:rsidRPr="00602CE9">
        <w:rPr>
          <w:rFonts w:eastAsia="Arial Unicode MS" w:cs="Calibri"/>
          <w:sz w:val="24"/>
        </w:rPr>
        <w:t>5 apartados:</w:t>
      </w:r>
    </w:p>
    <w:p w:rsidR="00B55826" w:rsidRPr="00602CE9" w:rsidRDefault="00B55826" w:rsidP="00602CE9">
      <w:pPr>
        <w:autoSpaceDE w:val="0"/>
        <w:autoSpaceDN w:val="0"/>
        <w:adjustRightInd w:val="0"/>
        <w:spacing w:line="276" w:lineRule="auto"/>
        <w:rPr>
          <w:rFonts w:eastAsia="Arial Unicode MS" w:cs="Calibri"/>
          <w:sz w:val="24"/>
        </w:rPr>
      </w:pPr>
    </w:p>
    <w:p w:rsidR="00B55826" w:rsidRPr="00602CE9" w:rsidRDefault="00B55826" w:rsidP="00602CE9">
      <w:pPr>
        <w:pStyle w:val="ListParagraph"/>
        <w:numPr>
          <w:ilvl w:val="0"/>
          <w:numId w:val="42"/>
        </w:numPr>
        <w:autoSpaceDE w:val="0"/>
        <w:autoSpaceDN w:val="0"/>
        <w:adjustRightInd w:val="0"/>
        <w:spacing w:line="276" w:lineRule="auto"/>
        <w:ind w:right="0"/>
        <w:rPr>
          <w:rFonts w:eastAsia="Arial Unicode MS" w:cs="Calibri"/>
          <w:sz w:val="24"/>
        </w:rPr>
      </w:pPr>
      <w:r w:rsidRPr="00602CE9">
        <w:rPr>
          <w:rFonts w:eastAsia="Arial Unicode MS" w:cs="Calibri"/>
          <w:sz w:val="24"/>
        </w:rPr>
        <w:t>Sector hidrocarburos</w:t>
      </w:r>
    </w:p>
    <w:p w:rsidR="00B55826" w:rsidRPr="00602CE9" w:rsidRDefault="00B55826" w:rsidP="00602CE9">
      <w:pPr>
        <w:pStyle w:val="ListParagraph"/>
        <w:numPr>
          <w:ilvl w:val="0"/>
          <w:numId w:val="42"/>
        </w:numPr>
        <w:autoSpaceDE w:val="0"/>
        <w:autoSpaceDN w:val="0"/>
        <w:adjustRightInd w:val="0"/>
        <w:spacing w:line="276" w:lineRule="auto"/>
        <w:ind w:right="0"/>
        <w:rPr>
          <w:sz w:val="24"/>
        </w:rPr>
      </w:pPr>
      <w:r w:rsidRPr="00602CE9">
        <w:rPr>
          <w:rFonts w:eastAsia="Arial Unicode MS" w:cs="Calibri"/>
          <w:sz w:val="24"/>
        </w:rPr>
        <w:t>Sector eléctrico</w:t>
      </w:r>
    </w:p>
    <w:p w:rsidR="00B55826" w:rsidRPr="00602CE9" w:rsidRDefault="00B55826" w:rsidP="00602CE9">
      <w:pPr>
        <w:pStyle w:val="ListParagraph"/>
        <w:numPr>
          <w:ilvl w:val="0"/>
          <w:numId w:val="42"/>
        </w:numPr>
        <w:autoSpaceDE w:val="0"/>
        <w:autoSpaceDN w:val="0"/>
        <w:adjustRightInd w:val="0"/>
        <w:spacing w:line="276" w:lineRule="auto"/>
        <w:ind w:right="0"/>
        <w:rPr>
          <w:rFonts w:eastAsia="Arial Unicode MS" w:cs="Calibri"/>
          <w:sz w:val="24"/>
        </w:rPr>
      </w:pPr>
      <w:r w:rsidRPr="00602CE9">
        <w:rPr>
          <w:rFonts w:eastAsia="Arial Unicode MS" w:cs="Calibri"/>
          <w:sz w:val="24"/>
        </w:rPr>
        <w:t>Eficiencia energética, energías renovables y biocombustibles</w:t>
      </w:r>
    </w:p>
    <w:p w:rsidR="00B55826" w:rsidRPr="00602CE9" w:rsidRDefault="00B55826" w:rsidP="00602CE9">
      <w:pPr>
        <w:pStyle w:val="ListParagraph"/>
        <w:numPr>
          <w:ilvl w:val="0"/>
          <w:numId w:val="42"/>
        </w:numPr>
        <w:autoSpaceDE w:val="0"/>
        <w:autoSpaceDN w:val="0"/>
        <w:adjustRightInd w:val="0"/>
        <w:spacing w:line="276" w:lineRule="auto"/>
        <w:ind w:right="0"/>
        <w:rPr>
          <w:rFonts w:eastAsia="Arial Unicode MS" w:cs="Calibri"/>
          <w:sz w:val="24"/>
        </w:rPr>
      </w:pPr>
      <w:r w:rsidRPr="00602CE9">
        <w:rPr>
          <w:rFonts w:eastAsia="Arial Unicode MS" w:cs="Calibri"/>
          <w:sz w:val="24"/>
        </w:rPr>
        <w:t>Medio ambiente y cambio climático</w:t>
      </w:r>
    </w:p>
    <w:p w:rsidR="00B55826" w:rsidRPr="00602CE9" w:rsidRDefault="00B55826" w:rsidP="00602CE9">
      <w:pPr>
        <w:pStyle w:val="ListParagraph"/>
        <w:numPr>
          <w:ilvl w:val="0"/>
          <w:numId w:val="42"/>
        </w:numPr>
        <w:autoSpaceDE w:val="0"/>
        <w:autoSpaceDN w:val="0"/>
        <w:adjustRightInd w:val="0"/>
        <w:spacing w:line="276" w:lineRule="auto"/>
        <w:ind w:right="0"/>
        <w:rPr>
          <w:rFonts w:eastAsia="Arial Unicode MS" w:cs="Calibri"/>
          <w:sz w:val="24"/>
        </w:rPr>
      </w:pPr>
      <w:r w:rsidRPr="00602CE9">
        <w:rPr>
          <w:rFonts w:eastAsia="Arial Unicode MS" w:cs="Calibri"/>
          <w:sz w:val="24"/>
        </w:rPr>
        <w:t>Programa de mejoramiento de la gestión.</w:t>
      </w:r>
    </w:p>
    <w:p w:rsidR="00B55826" w:rsidRPr="00602CE9" w:rsidRDefault="00B55826" w:rsidP="00602CE9">
      <w:pPr>
        <w:autoSpaceDE w:val="0"/>
        <w:autoSpaceDN w:val="0"/>
        <w:adjustRightInd w:val="0"/>
        <w:spacing w:line="276" w:lineRule="auto"/>
        <w:ind w:left="360"/>
        <w:rPr>
          <w:rFonts w:eastAsia="Arial Unicode MS" w:cs="Calibri"/>
          <w:sz w:val="24"/>
        </w:rPr>
      </w:pPr>
    </w:p>
    <w:p w:rsidR="00B55826" w:rsidRPr="00602CE9" w:rsidRDefault="00B55826" w:rsidP="00602CE9">
      <w:pPr>
        <w:autoSpaceDE w:val="0"/>
        <w:autoSpaceDN w:val="0"/>
        <w:adjustRightInd w:val="0"/>
        <w:spacing w:line="276" w:lineRule="auto"/>
        <w:ind w:right="49"/>
        <w:rPr>
          <w:rFonts w:eastAsia="Arial Unicode MS" w:cs="Calibri"/>
          <w:sz w:val="24"/>
        </w:rPr>
      </w:pPr>
      <w:r w:rsidRPr="00602CE9">
        <w:rPr>
          <w:rFonts w:eastAsia="Arial Unicode MS" w:cs="Calibri"/>
          <w:sz w:val="24"/>
        </w:rPr>
        <w:t>A continuación se presenta una relación de objetivos sectoriales y de los cuales se derivan las estrategias y líneas de acción, que se vinculan estrechamente con el proyec</w:t>
      </w:r>
      <w:r w:rsidR="007A7AC8">
        <w:rPr>
          <w:rFonts w:eastAsia="Arial Unicode MS" w:cs="Calibri"/>
          <w:sz w:val="24"/>
        </w:rPr>
        <w:t>to.</w:t>
      </w:r>
    </w:p>
    <w:p w:rsidR="00B55826" w:rsidRPr="00602CE9" w:rsidRDefault="00B55826" w:rsidP="00602CE9">
      <w:pPr>
        <w:autoSpaceDE w:val="0"/>
        <w:autoSpaceDN w:val="0"/>
        <w:adjustRightInd w:val="0"/>
        <w:spacing w:line="276" w:lineRule="auto"/>
        <w:ind w:right="49"/>
        <w:rPr>
          <w:rFonts w:eastAsia="Arial Unicode MS" w:cs="Calibri"/>
          <w:sz w:val="24"/>
        </w:rPr>
      </w:pPr>
    </w:p>
    <w:p w:rsidR="007C6179" w:rsidRPr="00602CE9" w:rsidRDefault="007C6179" w:rsidP="00602CE9">
      <w:pPr>
        <w:spacing w:line="276" w:lineRule="auto"/>
        <w:ind w:right="0"/>
        <w:rPr>
          <w:rFonts w:eastAsia="Arial Unicode MS" w:cs="Calibri"/>
          <w:sz w:val="24"/>
        </w:rPr>
      </w:pPr>
      <w:r w:rsidRPr="00602CE9">
        <w:rPr>
          <w:rFonts w:eastAsia="Arial Unicode MS" w:cs="Calibri"/>
          <w:sz w:val="24"/>
        </w:rPr>
        <w:br w:type="page"/>
      </w:r>
    </w:p>
    <w:p w:rsidR="00B55826" w:rsidRPr="00602CE9" w:rsidRDefault="00B55826" w:rsidP="00602CE9">
      <w:pPr>
        <w:autoSpaceDE w:val="0"/>
        <w:autoSpaceDN w:val="0"/>
        <w:adjustRightInd w:val="0"/>
        <w:spacing w:line="276" w:lineRule="auto"/>
        <w:ind w:right="49"/>
        <w:rPr>
          <w:rFonts w:eastAsia="Arial Unicode MS" w:cs="Calibri"/>
          <w:sz w:val="24"/>
        </w:rPr>
      </w:pPr>
    </w:p>
    <w:p w:rsidR="00B55826" w:rsidRPr="00602CE9" w:rsidRDefault="00B55826" w:rsidP="00602CE9">
      <w:pPr>
        <w:autoSpaceDE w:val="0"/>
        <w:autoSpaceDN w:val="0"/>
        <w:adjustRightInd w:val="0"/>
        <w:spacing w:line="276" w:lineRule="auto"/>
        <w:ind w:right="49"/>
        <w:rPr>
          <w:rFonts w:eastAsia="Arial Unicode MS" w:cs="Calibri"/>
          <w:b/>
          <w:bCs/>
          <w:sz w:val="24"/>
        </w:rPr>
      </w:pPr>
      <w:r w:rsidRPr="00602CE9">
        <w:rPr>
          <w:rFonts w:eastAsia="Arial Unicode MS" w:cs="Calibri"/>
          <w:b/>
          <w:bCs/>
          <w:sz w:val="24"/>
        </w:rPr>
        <w:t>II. Sector eléctrico</w:t>
      </w:r>
    </w:p>
    <w:p w:rsidR="00B55826" w:rsidRPr="00602CE9" w:rsidRDefault="00B55826" w:rsidP="00602CE9">
      <w:pPr>
        <w:autoSpaceDE w:val="0"/>
        <w:autoSpaceDN w:val="0"/>
        <w:adjustRightInd w:val="0"/>
        <w:spacing w:line="276" w:lineRule="auto"/>
        <w:ind w:right="49"/>
        <w:rPr>
          <w:rFonts w:eastAsia="Arial Unicode MS" w:cs="Calibri"/>
          <w:b/>
          <w:bCs/>
          <w:sz w:val="24"/>
        </w:rPr>
      </w:pPr>
    </w:p>
    <w:p w:rsidR="00B55826" w:rsidRPr="00602CE9" w:rsidRDefault="00B55826" w:rsidP="00602CE9">
      <w:pPr>
        <w:autoSpaceDE w:val="0"/>
        <w:autoSpaceDN w:val="0"/>
        <w:adjustRightInd w:val="0"/>
        <w:spacing w:line="276" w:lineRule="auto"/>
        <w:ind w:left="284" w:right="49"/>
        <w:rPr>
          <w:rFonts w:eastAsia="Arial Unicode MS" w:cs="Calibri"/>
          <w:b/>
          <w:bCs/>
          <w:i/>
          <w:iCs/>
          <w:sz w:val="24"/>
        </w:rPr>
      </w:pPr>
      <w:r w:rsidRPr="00602CE9">
        <w:rPr>
          <w:rFonts w:eastAsia="Arial Unicode MS" w:cs="Calibri"/>
          <w:b/>
          <w:bCs/>
          <w:i/>
          <w:iCs/>
          <w:sz w:val="24"/>
        </w:rPr>
        <w:t>Objetivo II.2.: Equilibrar el portafolio de fuentes primarias de energía.</w:t>
      </w:r>
    </w:p>
    <w:p w:rsidR="00B55826" w:rsidRPr="00602CE9" w:rsidRDefault="00B55826" w:rsidP="00602CE9">
      <w:pPr>
        <w:autoSpaceDE w:val="0"/>
        <w:autoSpaceDN w:val="0"/>
        <w:adjustRightInd w:val="0"/>
        <w:spacing w:line="276" w:lineRule="auto"/>
        <w:ind w:left="284" w:right="49"/>
        <w:rPr>
          <w:rFonts w:eastAsia="Arial Unicode MS" w:cs="Calibri"/>
          <w:i/>
          <w:sz w:val="24"/>
        </w:rPr>
      </w:pPr>
      <w:r w:rsidRPr="00602CE9">
        <w:rPr>
          <w:rFonts w:eastAsia="Arial Unicode MS" w:cs="Calibri"/>
          <w:i/>
          <w:sz w:val="24"/>
        </w:rPr>
        <w:t xml:space="preserve">Una vía para incrementar la seguridad energética consiste en balancear la utilización de fuentes primarias de energía, promoviendo el uso sustentable de los recursos naturales. Para garantizar la estabilidad, calidad y seguridad en el abastecimiento de electricidad se requiere equilibrar el portafolio de generación con distintas tecnologías y fuentes primarias. El proceso de diversificación sólo puede llevarse a cabo de manera paulatina, con una visión de largo plazo y considerando la vida útil remanente de las centrales actualmente en operación. En este sentido, se desarrollarán estrategias orientadas a promover el aprovechamiento y utilización de todas y cada una de las oportunidades técnicamente posibles, económicamente rentables y socialmente aceptables en la generación de electricidad. </w:t>
      </w:r>
    </w:p>
    <w:p w:rsidR="00B55826" w:rsidRPr="00602CE9" w:rsidRDefault="00B55826" w:rsidP="00602CE9">
      <w:pPr>
        <w:autoSpaceDE w:val="0"/>
        <w:autoSpaceDN w:val="0"/>
        <w:adjustRightInd w:val="0"/>
        <w:spacing w:line="276" w:lineRule="auto"/>
        <w:ind w:left="284" w:right="49"/>
        <w:rPr>
          <w:rFonts w:eastAsia="Arial Unicode MS" w:cs="Calibri"/>
          <w:i/>
          <w:sz w:val="24"/>
        </w:rPr>
      </w:pPr>
    </w:p>
    <w:p w:rsidR="00B55826" w:rsidRPr="00602CE9" w:rsidRDefault="00B55826" w:rsidP="00602CE9">
      <w:pPr>
        <w:autoSpaceDE w:val="0"/>
        <w:autoSpaceDN w:val="0"/>
        <w:adjustRightInd w:val="0"/>
        <w:spacing w:line="276" w:lineRule="auto"/>
        <w:ind w:left="284" w:right="49"/>
        <w:rPr>
          <w:rFonts w:eastAsia="Arial Unicode MS" w:cs="Calibri"/>
          <w:sz w:val="24"/>
        </w:rPr>
      </w:pPr>
      <w:r w:rsidRPr="00602CE9">
        <w:rPr>
          <w:rFonts w:eastAsia="Arial Unicode MS" w:cs="Calibri"/>
          <w:sz w:val="24"/>
        </w:rPr>
        <w:t>En la tabla siguiente se presenta el indicador del Objetivo II.2.</w:t>
      </w:r>
    </w:p>
    <w:p w:rsidR="00B55826" w:rsidRPr="00602CE9" w:rsidRDefault="00B55826" w:rsidP="00602CE9">
      <w:pPr>
        <w:autoSpaceDE w:val="0"/>
        <w:autoSpaceDN w:val="0"/>
        <w:adjustRightInd w:val="0"/>
        <w:spacing w:line="276" w:lineRule="auto"/>
        <w:rPr>
          <w:rFonts w:eastAsia="Arial Unicode MS" w:cs="Calibri"/>
          <w:sz w:val="24"/>
        </w:rPr>
      </w:pPr>
    </w:p>
    <w:p w:rsidR="00B55826" w:rsidRPr="00966C7B" w:rsidRDefault="00B55826" w:rsidP="00966C7B">
      <w:pPr>
        <w:pStyle w:val="Caption"/>
        <w:spacing w:line="276" w:lineRule="auto"/>
        <w:jc w:val="center"/>
        <w:rPr>
          <w:rFonts w:eastAsia="Arial Unicode MS" w:cs="Calibri"/>
          <w:b w:val="0"/>
          <w:bCs w:val="0"/>
          <w:color w:val="000000"/>
          <w:sz w:val="20"/>
          <w:szCs w:val="20"/>
        </w:rPr>
      </w:pPr>
      <w:bookmarkStart w:id="11" w:name="_Toc285207230"/>
      <w:bookmarkStart w:id="12" w:name="_Toc286268355"/>
      <w:r w:rsidRPr="00966C7B">
        <w:rPr>
          <w:color w:val="000000"/>
          <w:sz w:val="20"/>
          <w:szCs w:val="20"/>
        </w:rPr>
        <w:t>Tabla III.</w:t>
      </w:r>
      <w:r w:rsidR="0077017B" w:rsidRPr="00966C7B">
        <w:rPr>
          <w:color w:val="000000"/>
          <w:sz w:val="20"/>
          <w:szCs w:val="20"/>
        </w:rPr>
        <w:fldChar w:fldCharType="begin"/>
      </w:r>
      <w:r w:rsidRPr="00966C7B">
        <w:rPr>
          <w:color w:val="000000"/>
          <w:sz w:val="20"/>
          <w:szCs w:val="20"/>
        </w:rPr>
        <w:instrText xml:space="preserve"> SEQ Tabla_IV. \* ARABIC </w:instrText>
      </w:r>
      <w:r w:rsidR="0077017B" w:rsidRPr="00966C7B">
        <w:rPr>
          <w:color w:val="000000"/>
          <w:sz w:val="20"/>
          <w:szCs w:val="20"/>
        </w:rPr>
        <w:fldChar w:fldCharType="separate"/>
      </w:r>
      <w:r w:rsidR="008241F9" w:rsidRPr="00966C7B">
        <w:rPr>
          <w:noProof/>
          <w:color w:val="000000"/>
          <w:sz w:val="20"/>
          <w:szCs w:val="20"/>
        </w:rPr>
        <w:t>1</w:t>
      </w:r>
      <w:r w:rsidR="0077017B" w:rsidRPr="00966C7B">
        <w:rPr>
          <w:color w:val="000000"/>
          <w:sz w:val="20"/>
          <w:szCs w:val="20"/>
        </w:rPr>
        <w:fldChar w:fldCharType="end"/>
      </w:r>
      <w:r w:rsidRPr="00966C7B">
        <w:rPr>
          <w:rFonts w:eastAsia="Arial Unicode MS" w:cs="Calibri"/>
          <w:color w:val="000000"/>
          <w:sz w:val="20"/>
          <w:szCs w:val="20"/>
        </w:rPr>
        <w:t xml:space="preserve">. </w:t>
      </w:r>
      <w:r w:rsidRPr="00E55ACF">
        <w:rPr>
          <w:rFonts w:eastAsia="Arial Unicode MS" w:cs="Calibri"/>
          <w:b w:val="0"/>
          <w:color w:val="000000"/>
          <w:sz w:val="20"/>
          <w:szCs w:val="20"/>
        </w:rPr>
        <w:t>Indicador del objetivo II.2.</w:t>
      </w:r>
      <w:bookmarkEnd w:id="11"/>
      <w:bookmarkEnd w:id="12"/>
    </w:p>
    <w:tbl>
      <w:tblPr>
        <w:tblW w:w="0" w:type="auto"/>
        <w:jc w:val="center"/>
        <w:tblInd w:w="-1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7"/>
        <w:gridCol w:w="3544"/>
        <w:gridCol w:w="3325"/>
      </w:tblGrid>
      <w:tr w:rsidR="00B55826" w:rsidRPr="00966C7B" w:rsidTr="00E55ACF">
        <w:trPr>
          <w:trHeight w:val="376"/>
          <w:tblHeader/>
          <w:jc w:val="center"/>
        </w:trPr>
        <w:tc>
          <w:tcPr>
            <w:tcW w:w="1937" w:type="dxa"/>
            <w:shd w:val="clear" w:color="auto" w:fill="95B3D7" w:themeFill="accent1" w:themeFillTint="99"/>
            <w:vAlign w:val="center"/>
          </w:tcPr>
          <w:p w:rsidR="00B55826" w:rsidRPr="00966C7B" w:rsidRDefault="00B55826" w:rsidP="00966C7B">
            <w:pPr>
              <w:autoSpaceDE w:val="0"/>
              <w:autoSpaceDN w:val="0"/>
              <w:adjustRightInd w:val="0"/>
              <w:spacing w:before="20" w:after="20" w:line="276" w:lineRule="auto"/>
              <w:ind w:right="0"/>
              <w:jc w:val="center"/>
              <w:rPr>
                <w:rFonts w:eastAsia="Arial Unicode MS" w:cs="Calibri"/>
                <w:b/>
                <w:bCs/>
                <w:sz w:val="20"/>
                <w:szCs w:val="20"/>
              </w:rPr>
            </w:pPr>
            <w:r w:rsidRPr="00966C7B">
              <w:rPr>
                <w:rFonts w:eastAsia="Arial Unicode MS" w:cs="Calibri"/>
                <w:b/>
                <w:bCs/>
                <w:sz w:val="20"/>
                <w:szCs w:val="20"/>
              </w:rPr>
              <w:t>Nombre del Indicador</w:t>
            </w:r>
          </w:p>
        </w:tc>
        <w:tc>
          <w:tcPr>
            <w:tcW w:w="3544" w:type="dxa"/>
            <w:shd w:val="clear" w:color="auto" w:fill="95B3D7" w:themeFill="accent1" w:themeFillTint="99"/>
            <w:vAlign w:val="center"/>
          </w:tcPr>
          <w:p w:rsidR="00B55826" w:rsidRPr="00966C7B" w:rsidRDefault="00B55826" w:rsidP="00966C7B">
            <w:pPr>
              <w:tabs>
                <w:tab w:val="left" w:pos="2717"/>
              </w:tabs>
              <w:autoSpaceDE w:val="0"/>
              <w:autoSpaceDN w:val="0"/>
              <w:adjustRightInd w:val="0"/>
              <w:spacing w:before="20" w:after="20" w:line="276" w:lineRule="auto"/>
              <w:ind w:right="-125"/>
              <w:jc w:val="center"/>
              <w:rPr>
                <w:rFonts w:eastAsia="Arial Unicode MS" w:cs="Calibri"/>
                <w:b/>
                <w:bCs/>
                <w:sz w:val="20"/>
                <w:szCs w:val="20"/>
              </w:rPr>
            </w:pPr>
            <w:r w:rsidRPr="00966C7B">
              <w:rPr>
                <w:rFonts w:eastAsia="Arial Unicode MS" w:cs="Calibri"/>
                <w:b/>
                <w:bCs/>
                <w:sz w:val="20"/>
                <w:szCs w:val="20"/>
              </w:rPr>
              <w:t>Línea Base (2006)</w:t>
            </w:r>
          </w:p>
        </w:tc>
        <w:tc>
          <w:tcPr>
            <w:tcW w:w="3325" w:type="dxa"/>
            <w:shd w:val="clear" w:color="auto" w:fill="95B3D7" w:themeFill="accent1" w:themeFillTint="99"/>
            <w:vAlign w:val="center"/>
          </w:tcPr>
          <w:p w:rsidR="00B55826" w:rsidRPr="00966C7B" w:rsidRDefault="00B55826" w:rsidP="00966C7B">
            <w:pPr>
              <w:autoSpaceDE w:val="0"/>
              <w:autoSpaceDN w:val="0"/>
              <w:adjustRightInd w:val="0"/>
              <w:spacing w:before="20" w:after="20" w:line="276" w:lineRule="auto"/>
              <w:ind w:right="-26"/>
              <w:jc w:val="center"/>
              <w:rPr>
                <w:rFonts w:eastAsia="Arial Unicode MS" w:cs="Calibri"/>
                <w:b/>
                <w:bCs/>
                <w:sz w:val="20"/>
                <w:szCs w:val="20"/>
              </w:rPr>
            </w:pPr>
            <w:r w:rsidRPr="00966C7B">
              <w:rPr>
                <w:rFonts w:eastAsia="Arial Unicode MS" w:cs="Calibri"/>
                <w:b/>
                <w:bCs/>
                <w:sz w:val="20"/>
                <w:szCs w:val="20"/>
              </w:rPr>
              <w:t>Meta 2012</w:t>
            </w:r>
          </w:p>
        </w:tc>
      </w:tr>
      <w:tr w:rsidR="00B55826" w:rsidRPr="00966C7B" w:rsidTr="006109D5">
        <w:trPr>
          <w:trHeight w:val="284"/>
          <w:jc w:val="center"/>
        </w:trPr>
        <w:tc>
          <w:tcPr>
            <w:tcW w:w="1937" w:type="dxa"/>
            <w:vMerge w:val="restart"/>
            <w:vAlign w:val="center"/>
          </w:tcPr>
          <w:p w:rsidR="00B55826" w:rsidRPr="00966C7B" w:rsidRDefault="00B55826" w:rsidP="00966C7B">
            <w:pPr>
              <w:autoSpaceDE w:val="0"/>
              <w:autoSpaceDN w:val="0"/>
              <w:adjustRightInd w:val="0"/>
              <w:spacing w:before="20" w:after="20" w:line="276" w:lineRule="auto"/>
              <w:ind w:right="0"/>
              <w:jc w:val="center"/>
              <w:rPr>
                <w:rFonts w:eastAsia="Arial Unicode MS" w:cs="Calibri"/>
                <w:sz w:val="20"/>
                <w:szCs w:val="20"/>
              </w:rPr>
            </w:pPr>
            <w:r w:rsidRPr="00966C7B">
              <w:rPr>
                <w:rFonts w:eastAsia="Arial Unicode MS" w:cs="Calibri"/>
                <w:sz w:val="20"/>
                <w:szCs w:val="20"/>
              </w:rPr>
              <w:t>Capacidad de generación eléctrica por fuente primaria de energía</w:t>
            </w:r>
          </w:p>
        </w:tc>
        <w:tc>
          <w:tcPr>
            <w:tcW w:w="3544" w:type="dxa"/>
            <w:vAlign w:val="center"/>
          </w:tcPr>
          <w:p w:rsidR="00B55826" w:rsidRPr="00966C7B" w:rsidRDefault="00B55826" w:rsidP="00966C7B">
            <w:pPr>
              <w:autoSpaceDE w:val="0"/>
              <w:autoSpaceDN w:val="0"/>
              <w:adjustRightInd w:val="0"/>
              <w:spacing w:before="20" w:after="20" w:line="276" w:lineRule="auto"/>
              <w:ind w:right="158"/>
              <w:jc w:val="center"/>
              <w:rPr>
                <w:rFonts w:eastAsia="Arial Unicode MS" w:cs="Calibri"/>
                <w:sz w:val="20"/>
                <w:szCs w:val="20"/>
              </w:rPr>
            </w:pPr>
            <w:r w:rsidRPr="00966C7B">
              <w:rPr>
                <w:rFonts w:eastAsia="Arial Unicode MS" w:cs="Calibri"/>
                <w:sz w:val="20"/>
                <w:szCs w:val="20"/>
              </w:rPr>
              <w:t>Combustóleo 29 %</w:t>
            </w:r>
          </w:p>
        </w:tc>
        <w:tc>
          <w:tcPr>
            <w:tcW w:w="3325" w:type="dxa"/>
            <w:vAlign w:val="center"/>
          </w:tcPr>
          <w:p w:rsidR="00B55826" w:rsidRPr="00966C7B" w:rsidRDefault="00B55826" w:rsidP="00966C7B">
            <w:pPr>
              <w:autoSpaceDE w:val="0"/>
              <w:autoSpaceDN w:val="0"/>
              <w:adjustRightInd w:val="0"/>
              <w:spacing w:before="20" w:after="20" w:line="276" w:lineRule="auto"/>
              <w:ind w:right="115"/>
              <w:jc w:val="center"/>
              <w:rPr>
                <w:rFonts w:eastAsia="Arial Unicode MS" w:cs="Calibri"/>
                <w:sz w:val="20"/>
                <w:szCs w:val="20"/>
              </w:rPr>
            </w:pPr>
            <w:r w:rsidRPr="00966C7B">
              <w:rPr>
                <w:rFonts w:eastAsia="Arial Unicode MS" w:cs="Calibri"/>
                <w:sz w:val="20"/>
                <w:szCs w:val="20"/>
              </w:rPr>
              <w:t>Combustóleo  20 %</w:t>
            </w:r>
          </w:p>
        </w:tc>
      </w:tr>
      <w:tr w:rsidR="00B55826" w:rsidRPr="00966C7B" w:rsidTr="006109D5">
        <w:trPr>
          <w:trHeight w:val="284"/>
          <w:jc w:val="center"/>
        </w:trPr>
        <w:tc>
          <w:tcPr>
            <w:tcW w:w="1937" w:type="dxa"/>
            <w:vMerge/>
          </w:tcPr>
          <w:p w:rsidR="00B55826" w:rsidRPr="00966C7B" w:rsidRDefault="00B55826" w:rsidP="00966C7B">
            <w:pPr>
              <w:autoSpaceDE w:val="0"/>
              <w:autoSpaceDN w:val="0"/>
              <w:adjustRightInd w:val="0"/>
              <w:spacing w:before="20" w:after="20" w:line="276" w:lineRule="auto"/>
              <w:jc w:val="center"/>
              <w:rPr>
                <w:rFonts w:eastAsia="Arial Unicode MS" w:cs="Calibri"/>
                <w:sz w:val="20"/>
                <w:szCs w:val="20"/>
              </w:rPr>
            </w:pPr>
          </w:p>
        </w:tc>
        <w:tc>
          <w:tcPr>
            <w:tcW w:w="3544" w:type="dxa"/>
            <w:vAlign w:val="center"/>
          </w:tcPr>
          <w:p w:rsidR="00B55826" w:rsidRPr="00966C7B" w:rsidRDefault="00B55826" w:rsidP="00966C7B">
            <w:pPr>
              <w:autoSpaceDE w:val="0"/>
              <w:autoSpaceDN w:val="0"/>
              <w:adjustRightInd w:val="0"/>
              <w:spacing w:before="20" w:after="20" w:line="276" w:lineRule="auto"/>
              <w:ind w:right="158"/>
              <w:jc w:val="center"/>
              <w:rPr>
                <w:rFonts w:eastAsia="Arial Unicode MS" w:cs="Calibri"/>
                <w:sz w:val="20"/>
                <w:szCs w:val="20"/>
              </w:rPr>
            </w:pPr>
            <w:r w:rsidRPr="00966C7B">
              <w:rPr>
                <w:rFonts w:eastAsia="Arial Unicode MS" w:cs="Calibri"/>
                <w:sz w:val="20"/>
                <w:szCs w:val="20"/>
              </w:rPr>
              <w:t>Gas Natural 36%</w:t>
            </w:r>
          </w:p>
        </w:tc>
        <w:tc>
          <w:tcPr>
            <w:tcW w:w="3325" w:type="dxa"/>
            <w:vAlign w:val="center"/>
          </w:tcPr>
          <w:p w:rsidR="00B55826" w:rsidRPr="00966C7B" w:rsidRDefault="00B55826" w:rsidP="00966C7B">
            <w:pPr>
              <w:autoSpaceDE w:val="0"/>
              <w:autoSpaceDN w:val="0"/>
              <w:adjustRightInd w:val="0"/>
              <w:spacing w:before="20" w:after="20" w:line="276" w:lineRule="auto"/>
              <w:ind w:right="115"/>
              <w:jc w:val="center"/>
              <w:rPr>
                <w:rFonts w:eastAsia="Arial Unicode MS" w:cs="Calibri"/>
                <w:sz w:val="20"/>
                <w:szCs w:val="20"/>
              </w:rPr>
            </w:pPr>
            <w:r w:rsidRPr="00966C7B">
              <w:rPr>
                <w:rFonts w:eastAsia="Arial Unicode MS" w:cs="Calibri"/>
                <w:sz w:val="20"/>
                <w:szCs w:val="20"/>
              </w:rPr>
              <w:t>Gas Natural  41%</w:t>
            </w:r>
          </w:p>
        </w:tc>
      </w:tr>
      <w:tr w:rsidR="00B55826" w:rsidRPr="00966C7B" w:rsidTr="006109D5">
        <w:trPr>
          <w:trHeight w:val="284"/>
          <w:jc w:val="center"/>
        </w:trPr>
        <w:tc>
          <w:tcPr>
            <w:tcW w:w="1937" w:type="dxa"/>
            <w:vMerge/>
          </w:tcPr>
          <w:p w:rsidR="00B55826" w:rsidRPr="00966C7B" w:rsidRDefault="00B55826" w:rsidP="00966C7B">
            <w:pPr>
              <w:autoSpaceDE w:val="0"/>
              <w:autoSpaceDN w:val="0"/>
              <w:adjustRightInd w:val="0"/>
              <w:spacing w:before="20" w:after="20" w:line="276" w:lineRule="auto"/>
              <w:jc w:val="center"/>
              <w:rPr>
                <w:rFonts w:eastAsia="Arial Unicode MS" w:cs="Calibri"/>
                <w:sz w:val="20"/>
                <w:szCs w:val="20"/>
              </w:rPr>
            </w:pPr>
          </w:p>
        </w:tc>
        <w:tc>
          <w:tcPr>
            <w:tcW w:w="3544" w:type="dxa"/>
            <w:vAlign w:val="center"/>
          </w:tcPr>
          <w:p w:rsidR="00B55826" w:rsidRPr="00966C7B" w:rsidRDefault="00B55826" w:rsidP="00966C7B">
            <w:pPr>
              <w:autoSpaceDE w:val="0"/>
              <w:autoSpaceDN w:val="0"/>
              <w:adjustRightInd w:val="0"/>
              <w:spacing w:before="20" w:after="20" w:line="276" w:lineRule="auto"/>
              <w:ind w:right="158"/>
              <w:jc w:val="center"/>
              <w:rPr>
                <w:rFonts w:eastAsia="Arial Unicode MS" w:cs="Calibri"/>
                <w:sz w:val="20"/>
                <w:szCs w:val="20"/>
              </w:rPr>
            </w:pPr>
            <w:r w:rsidRPr="00966C7B">
              <w:rPr>
                <w:rFonts w:eastAsia="Arial Unicode MS" w:cs="Calibri"/>
                <w:sz w:val="20"/>
                <w:szCs w:val="20"/>
              </w:rPr>
              <w:t>Carbón 9%</w:t>
            </w:r>
          </w:p>
        </w:tc>
        <w:tc>
          <w:tcPr>
            <w:tcW w:w="3325" w:type="dxa"/>
            <w:vAlign w:val="center"/>
          </w:tcPr>
          <w:p w:rsidR="00B55826" w:rsidRPr="00966C7B" w:rsidRDefault="00B55826" w:rsidP="00966C7B">
            <w:pPr>
              <w:autoSpaceDE w:val="0"/>
              <w:autoSpaceDN w:val="0"/>
              <w:adjustRightInd w:val="0"/>
              <w:spacing w:before="20" w:after="20" w:line="276" w:lineRule="auto"/>
              <w:ind w:right="115"/>
              <w:jc w:val="center"/>
              <w:rPr>
                <w:rFonts w:eastAsia="Arial Unicode MS" w:cs="Calibri"/>
                <w:sz w:val="20"/>
                <w:szCs w:val="20"/>
              </w:rPr>
            </w:pPr>
            <w:r w:rsidRPr="00966C7B">
              <w:rPr>
                <w:rFonts w:eastAsia="Arial Unicode MS" w:cs="Calibri"/>
                <w:sz w:val="20"/>
                <w:szCs w:val="20"/>
              </w:rPr>
              <w:t>Carbón  10 %</w:t>
            </w:r>
          </w:p>
        </w:tc>
      </w:tr>
      <w:tr w:rsidR="00B55826" w:rsidRPr="00966C7B" w:rsidTr="006109D5">
        <w:trPr>
          <w:trHeight w:val="284"/>
          <w:jc w:val="center"/>
        </w:trPr>
        <w:tc>
          <w:tcPr>
            <w:tcW w:w="1937" w:type="dxa"/>
            <w:vMerge/>
          </w:tcPr>
          <w:p w:rsidR="00B55826" w:rsidRPr="00966C7B" w:rsidRDefault="00B55826" w:rsidP="00966C7B">
            <w:pPr>
              <w:autoSpaceDE w:val="0"/>
              <w:autoSpaceDN w:val="0"/>
              <w:adjustRightInd w:val="0"/>
              <w:spacing w:before="20" w:after="20" w:line="276" w:lineRule="auto"/>
              <w:jc w:val="center"/>
              <w:rPr>
                <w:rFonts w:eastAsia="Arial Unicode MS" w:cs="Calibri"/>
                <w:sz w:val="20"/>
                <w:szCs w:val="20"/>
              </w:rPr>
            </w:pPr>
          </w:p>
        </w:tc>
        <w:tc>
          <w:tcPr>
            <w:tcW w:w="3544" w:type="dxa"/>
            <w:vAlign w:val="center"/>
          </w:tcPr>
          <w:p w:rsidR="00B55826" w:rsidRPr="00966C7B" w:rsidRDefault="00B55826" w:rsidP="00966C7B">
            <w:pPr>
              <w:autoSpaceDE w:val="0"/>
              <w:autoSpaceDN w:val="0"/>
              <w:adjustRightInd w:val="0"/>
              <w:spacing w:before="20" w:after="20" w:line="276" w:lineRule="auto"/>
              <w:ind w:right="158"/>
              <w:jc w:val="center"/>
              <w:rPr>
                <w:rFonts w:eastAsia="Arial Unicode MS" w:cs="Calibri"/>
                <w:sz w:val="20"/>
                <w:szCs w:val="20"/>
              </w:rPr>
            </w:pPr>
            <w:r w:rsidRPr="00966C7B">
              <w:rPr>
                <w:rFonts w:eastAsia="Arial Unicode MS" w:cs="Calibri"/>
                <w:sz w:val="20"/>
                <w:szCs w:val="20"/>
              </w:rPr>
              <w:t>Grandes Hidroeléctricas 17%</w:t>
            </w:r>
          </w:p>
        </w:tc>
        <w:tc>
          <w:tcPr>
            <w:tcW w:w="3325" w:type="dxa"/>
            <w:vAlign w:val="center"/>
          </w:tcPr>
          <w:p w:rsidR="00B55826" w:rsidRPr="00966C7B" w:rsidRDefault="00B55826" w:rsidP="00966C7B">
            <w:pPr>
              <w:autoSpaceDE w:val="0"/>
              <w:autoSpaceDN w:val="0"/>
              <w:adjustRightInd w:val="0"/>
              <w:spacing w:before="20" w:after="20" w:line="276" w:lineRule="auto"/>
              <w:ind w:right="115"/>
              <w:jc w:val="center"/>
              <w:rPr>
                <w:rFonts w:eastAsia="Arial Unicode MS" w:cs="Calibri"/>
                <w:sz w:val="20"/>
                <w:szCs w:val="20"/>
              </w:rPr>
            </w:pPr>
            <w:r w:rsidRPr="00966C7B">
              <w:rPr>
                <w:rFonts w:eastAsia="Arial Unicode MS" w:cs="Calibri"/>
                <w:sz w:val="20"/>
                <w:szCs w:val="20"/>
              </w:rPr>
              <w:t>Grandes Hidroeléctricas   17 %</w:t>
            </w:r>
          </w:p>
        </w:tc>
      </w:tr>
      <w:tr w:rsidR="00B55826" w:rsidRPr="00966C7B" w:rsidTr="006109D5">
        <w:trPr>
          <w:trHeight w:val="284"/>
          <w:jc w:val="center"/>
        </w:trPr>
        <w:tc>
          <w:tcPr>
            <w:tcW w:w="1937" w:type="dxa"/>
            <w:vMerge/>
          </w:tcPr>
          <w:p w:rsidR="00B55826" w:rsidRPr="00966C7B" w:rsidRDefault="00B55826" w:rsidP="00966C7B">
            <w:pPr>
              <w:autoSpaceDE w:val="0"/>
              <w:autoSpaceDN w:val="0"/>
              <w:adjustRightInd w:val="0"/>
              <w:spacing w:before="20" w:after="20" w:line="276" w:lineRule="auto"/>
              <w:jc w:val="center"/>
              <w:rPr>
                <w:rFonts w:eastAsia="Arial Unicode MS" w:cs="Calibri"/>
                <w:sz w:val="20"/>
                <w:szCs w:val="20"/>
              </w:rPr>
            </w:pPr>
          </w:p>
        </w:tc>
        <w:tc>
          <w:tcPr>
            <w:tcW w:w="3544" w:type="dxa"/>
            <w:vAlign w:val="center"/>
          </w:tcPr>
          <w:p w:rsidR="00B55826" w:rsidRPr="00966C7B" w:rsidRDefault="00B55826" w:rsidP="00966C7B">
            <w:pPr>
              <w:autoSpaceDE w:val="0"/>
              <w:autoSpaceDN w:val="0"/>
              <w:adjustRightInd w:val="0"/>
              <w:spacing w:before="20" w:after="20" w:line="276" w:lineRule="auto"/>
              <w:ind w:right="158"/>
              <w:jc w:val="center"/>
              <w:rPr>
                <w:rFonts w:eastAsia="Arial Unicode MS" w:cs="Calibri"/>
                <w:sz w:val="20"/>
                <w:szCs w:val="20"/>
              </w:rPr>
            </w:pPr>
            <w:r w:rsidRPr="00966C7B">
              <w:rPr>
                <w:rFonts w:eastAsia="Arial Unicode MS" w:cs="Calibri"/>
                <w:sz w:val="20"/>
                <w:szCs w:val="20"/>
              </w:rPr>
              <w:t>Pequeñas Hidroeléctricas  4%</w:t>
            </w:r>
          </w:p>
        </w:tc>
        <w:tc>
          <w:tcPr>
            <w:tcW w:w="3325" w:type="dxa"/>
            <w:vAlign w:val="center"/>
          </w:tcPr>
          <w:p w:rsidR="00B55826" w:rsidRPr="00966C7B" w:rsidRDefault="00B55826" w:rsidP="00966C7B">
            <w:pPr>
              <w:autoSpaceDE w:val="0"/>
              <w:autoSpaceDN w:val="0"/>
              <w:adjustRightInd w:val="0"/>
              <w:spacing w:before="20" w:after="20" w:line="276" w:lineRule="auto"/>
              <w:ind w:right="115"/>
              <w:jc w:val="center"/>
              <w:rPr>
                <w:rFonts w:eastAsia="Arial Unicode MS" w:cs="Calibri"/>
                <w:sz w:val="20"/>
                <w:szCs w:val="20"/>
              </w:rPr>
            </w:pPr>
            <w:r w:rsidRPr="00966C7B">
              <w:rPr>
                <w:rFonts w:eastAsia="Arial Unicode MS" w:cs="Calibri"/>
                <w:sz w:val="20"/>
                <w:szCs w:val="20"/>
              </w:rPr>
              <w:t>Pequeñas Hidroeléctricas  3 %</w:t>
            </w:r>
          </w:p>
        </w:tc>
      </w:tr>
      <w:tr w:rsidR="00B55826" w:rsidRPr="00966C7B" w:rsidTr="006109D5">
        <w:trPr>
          <w:trHeight w:val="284"/>
          <w:jc w:val="center"/>
        </w:trPr>
        <w:tc>
          <w:tcPr>
            <w:tcW w:w="1937" w:type="dxa"/>
            <w:vMerge/>
          </w:tcPr>
          <w:p w:rsidR="00B55826" w:rsidRPr="00966C7B" w:rsidRDefault="00B55826" w:rsidP="00966C7B">
            <w:pPr>
              <w:autoSpaceDE w:val="0"/>
              <w:autoSpaceDN w:val="0"/>
              <w:adjustRightInd w:val="0"/>
              <w:spacing w:before="20" w:after="20" w:line="276" w:lineRule="auto"/>
              <w:jc w:val="center"/>
              <w:rPr>
                <w:rFonts w:eastAsia="Arial Unicode MS" w:cs="Calibri"/>
                <w:sz w:val="20"/>
                <w:szCs w:val="20"/>
              </w:rPr>
            </w:pPr>
          </w:p>
        </w:tc>
        <w:tc>
          <w:tcPr>
            <w:tcW w:w="3544" w:type="dxa"/>
            <w:shd w:val="clear" w:color="auto" w:fill="D9D9D9"/>
            <w:vAlign w:val="center"/>
          </w:tcPr>
          <w:p w:rsidR="00B55826" w:rsidRPr="00966C7B" w:rsidRDefault="00B55826" w:rsidP="00966C7B">
            <w:pPr>
              <w:autoSpaceDE w:val="0"/>
              <w:autoSpaceDN w:val="0"/>
              <w:adjustRightInd w:val="0"/>
              <w:spacing w:before="20" w:after="20" w:line="276" w:lineRule="auto"/>
              <w:ind w:right="158"/>
              <w:jc w:val="center"/>
              <w:rPr>
                <w:rFonts w:eastAsia="Arial Unicode MS" w:cs="Calibri"/>
                <w:sz w:val="20"/>
                <w:szCs w:val="20"/>
              </w:rPr>
            </w:pPr>
            <w:r w:rsidRPr="00966C7B">
              <w:rPr>
                <w:rFonts w:eastAsia="Arial Unicode MS" w:cs="Calibri"/>
                <w:sz w:val="20"/>
                <w:szCs w:val="20"/>
              </w:rPr>
              <w:t>Otros renovables  2 %</w:t>
            </w:r>
          </w:p>
        </w:tc>
        <w:tc>
          <w:tcPr>
            <w:tcW w:w="3325" w:type="dxa"/>
            <w:shd w:val="clear" w:color="auto" w:fill="D9D9D9"/>
            <w:vAlign w:val="center"/>
          </w:tcPr>
          <w:p w:rsidR="00B55826" w:rsidRPr="00966C7B" w:rsidRDefault="00B55826" w:rsidP="00966C7B">
            <w:pPr>
              <w:autoSpaceDE w:val="0"/>
              <w:autoSpaceDN w:val="0"/>
              <w:adjustRightInd w:val="0"/>
              <w:spacing w:before="20" w:after="20" w:line="276" w:lineRule="auto"/>
              <w:ind w:right="115"/>
              <w:jc w:val="center"/>
              <w:rPr>
                <w:rFonts w:eastAsia="Arial Unicode MS" w:cs="Calibri"/>
                <w:sz w:val="20"/>
                <w:szCs w:val="20"/>
              </w:rPr>
            </w:pPr>
            <w:r w:rsidRPr="00966C7B">
              <w:rPr>
                <w:rFonts w:eastAsia="Arial Unicode MS" w:cs="Calibri"/>
                <w:sz w:val="20"/>
                <w:szCs w:val="20"/>
              </w:rPr>
              <w:t>Otros renovables  6%</w:t>
            </w:r>
          </w:p>
        </w:tc>
      </w:tr>
      <w:tr w:rsidR="00B55826" w:rsidRPr="00966C7B" w:rsidTr="006109D5">
        <w:trPr>
          <w:trHeight w:val="284"/>
          <w:jc w:val="center"/>
        </w:trPr>
        <w:tc>
          <w:tcPr>
            <w:tcW w:w="1937" w:type="dxa"/>
            <w:vMerge/>
          </w:tcPr>
          <w:p w:rsidR="00B55826" w:rsidRPr="00966C7B" w:rsidRDefault="00B55826" w:rsidP="00966C7B">
            <w:pPr>
              <w:autoSpaceDE w:val="0"/>
              <w:autoSpaceDN w:val="0"/>
              <w:adjustRightInd w:val="0"/>
              <w:spacing w:before="20" w:after="20" w:line="276" w:lineRule="auto"/>
              <w:jc w:val="center"/>
              <w:rPr>
                <w:rFonts w:eastAsia="Arial Unicode MS" w:cs="Calibri"/>
                <w:sz w:val="20"/>
                <w:szCs w:val="20"/>
              </w:rPr>
            </w:pPr>
          </w:p>
        </w:tc>
        <w:tc>
          <w:tcPr>
            <w:tcW w:w="3544" w:type="dxa"/>
            <w:vAlign w:val="center"/>
          </w:tcPr>
          <w:p w:rsidR="00B55826" w:rsidRPr="00966C7B" w:rsidRDefault="00B55826" w:rsidP="00966C7B">
            <w:pPr>
              <w:autoSpaceDE w:val="0"/>
              <w:autoSpaceDN w:val="0"/>
              <w:adjustRightInd w:val="0"/>
              <w:spacing w:before="20" w:after="20" w:line="276" w:lineRule="auto"/>
              <w:ind w:right="158"/>
              <w:jc w:val="center"/>
              <w:rPr>
                <w:rFonts w:eastAsia="Arial Unicode MS" w:cs="Calibri"/>
                <w:sz w:val="20"/>
                <w:szCs w:val="20"/>
              </w:rPr>
            </w:pPr>
            <w:r w:rsidRPr="00966C7B">
              <w:rPr>
                <w:rFonts w:eastAsia="Arial Unicode MS" w:cs="Calibri"/>
                <w:sz w:val="20"/>
                <w:szCs w:val="20"/>
              </w:rPr>
              <w:t>Nuclear  3 %</w:t>
            </w:r>
          </w:p>
        </w:tc>
        <w:tc>
          <w:tcPr>
            <w:tcW w:w="3325" w:type="dxa"/>
            <w:vAlign w:val="center"/>
          </w:tcPr>
          <w:p w:rsidR="00B55826" w:rsidRPr="00966C7B" w:rsidRDefault="00B55826" w:rsidP="00966C7B">
            <w:pPr>
              <w:autoSpaceDE w:val="0"/>
              <w:autoSpaceDN w:val="0"/>
              <w:adjustRightInd w:val="0"/>
              <w:spacing w:before="20" w:after="20" w:line="276" w:lineRule="auto"/>
              <w:ind w:right="115"/>
              <w:jc w:val="center"/>
              <w:rPr>
                <w:rFonts w:eastAsia="Arial Unicode MS" w:cs="Calibri"/>
                <w:sz w:val="20"/>
                <w:szCs w:val="20"/>
              </w:rPr>
            </w:pPr>
            <w:r w:rsidRPr="00966C7B">
              <w:rPr>
                <w:rFonts w:eastAsia="Arial Unicode MS" w:cs="Calibri"/>
                <w:sz w:val="20"/>
                <w:szCs w:val="20"/>
              </w:rPr>
              <w:t>Nuclear  3 %</w:t>
            </w:r>
          </w:p>
        </w:tc>
      </w:tr>
    </w:tbl>
    <w:p w:rsidR="00B55826" w:rsidRPr="00966C7B" w:rsidRDefault="00B55826" w:rsidP="00966C7B">
      <w:pPr>
        <w:autoSpaceDE w:val="0"/>
        <w:autoSpaceDN w:val="0"/>
        <w:adjustRightInd w:val="0"/>
        <w:spacing w:before="20" w:after="20" w:line="276" w:lineRule="auto"/>
        <w:jc w:val="center"/>
        <w:rPr>
          <w:rFonts w:eastAsia="Arial Unicode MS" w:cs="Calibri"/>
          <w:sz w:val="20"/>
          <w:szCs w:val="20"/>
        </w:rPr>
      </w:pPr>
      <w:r w:rsidRPr="00966C7B">
        <w:rPr>
          <w:rFonts w:eastAsia="Arial Unicode MS" w:cs="Calibri"/>
          <w:sz w:val="20"/>
          <w:szCs w:val="20"/>
        </w:rPr>
        <w:t>Nota: Las grandes hidroeléctricas tienen una capacidad de generación mayor o igual a 70 (MW).</w:t>
      </w:r>
    </w:p>
    <w:p w:rsidR="00B55826" w:rsidRPr="00602CE9" w:rsidRDefault="00B55826" w:rsidP="00602CE9">
      <w:pPr>
        <w:autoSpaceDE w:val="0"/>
        <w:autoSpaceDN w:val="0"/>
        <w:adjustRightInd w:val="0"/>
        <w:spacing w:line="276" w:lineRule="auto"/>
        <w:rPr>
          <w:rFonts w:eastAsia="Arial Unicode MS" w:cs="Calibri"/>
          <w:sz w:val="24"/>
        </w:rPr>
      </w:pPr>
    </w:p>
    <w:p w:rsidR="00B55826" w:rsidRPr="00602CE9" w:rsidRDefault="00B55826" w:rsidP="00602CE9">
      <w:pPr>
        <w:autoSpaceDE w:val="0"/>
        <w:autoSpaceDN w:val="0"/>
        <w:adjustRightInd w:val="0"/>
        <w:spacing w:line="276" w:lineRule="auto"/>
        <w:rPr>
          <w:rFonts w:eastAsia="Arial Unicode MS" w:cs="Calibri"/>
          <w:sz w:val="24"/>
        </w:rPr>
      </w:pPr>
    </w:p>
    <w:p w:rsidR="00B55826" w:rsidRPr="00602CE9" w:rsidRDefault="00B55826" w:rsidP="00602CE9">
      <w:pPr>
        <w:numPr>
          <w:ilvl w:val="0"/>
          <w:numId w:val="29"/>
        </w:numPr>
        <w:autoSpaceDE w:val="0"/>
        <w:autoSpaceDN w:val="0"/>
        <w:adjustRightInd w:val="0"/>
        <w:spacing w:line="276" w:lineRule="auto"/>
        <w:ind w:right="0"/>
        <w:rPr>
          <w:rFonts w:eastAsia="Arial Unicode MS" w:cs="Calibri"/>
          <w:i/>
          <w:iCs/>
          <w:sz w:val="24"/>
        </w:rPr>
      </w:pPr>
      <w:r w:rsidRPr="00602CE9">
        <w:rPr>
          <w:rFonts w:eastAsia="Arial Unicode MS" w:cs="Calibri"/>
          <w:b/>
          <w:bCs/>
          <w:i/>
          <w:iCs/>
          <w:sz w:val="24"/>
        </w:rPr>
        <w:t>Estrategia II.2.1.-</w:t>
      </w:r>
      <w:r w:rsidRPr="00602CE9">
        <w:rPr>
          <w:rFonts w:eastAsia="Arial Unicode MS" w:cs="Calibri"/>
          <w:i/>
          <w:iCs/>
          <w:sz w:val="24"/>
        </w:rPr>
        <w:t xml:space="preserve"> </w:t>
      </w:r>
      <w:r w:rsidRPr="00602CE9">
        <w:rPr>
          <w:rFonts w:eastAsia="Arial Unicode MS" w:cs="Calibri"/>
          <w:i/>
          <w:iCs/>
          <w:sz w:val="24"/>
          <w:u w:val="single"/>
        </w:rPr>
        <w:t xml:space="preserve">Fortalecer la confiabilidad y seguridad energética para el suministro de electricidad en el país, mediante la diversificación de tecnologías y fuentes primarias de generación </w:t>
      </w:r>
      <w:r w:rsidRPr="00602CE9">
        <w:rPr>
          <w:rFonts w:eastAsia="Arial Unicode MS" w:cs="Calibri"/>
          <w:i/>
          <w:iCs/>
          <w:sz w:val="24"/>
        </w:rPr>
        <w:t>como el uso de fuentes de energía que no aumenten la emisión de gases de efecto invernadero.</w:t>
      </w:r>
    </w:p>
    <w:p w:rsidR="007C6179" w:rsidRPr="00602CE9" w:rsidRDefault="007C6179" w:rsidP="00602CE9">
      <w:pPr>
        <w:spacing w:line="276" w:lineRule="auto"/>
        <w:ind w:right="0"/>
        <w:rPr>
          <w:rFonts w:eastAsia="Arial Unicode MS" w:cs="Calibri"/>
          <w:i/>
          <w:iCs/>
          <w:sz w:val="24"/>
        </w:rPr>
      </w:pPr>
      <w:r w:rsidRPr="00602CE9">
        <w:rPr>
          <w:rFonts w:eastAsia="Arial Unicode MS" w:cs="Calibri"/>
          <w:i/>
          <w:iCs/>
          <w:sz w:val="24"/>
        </w:rPr>
        <w:br w:type="page"/>
      </w:r>
    </w:p>
    <w:p w:rsidR="00B55826" w:rsidRPr="00602CE9" w:rsidRDefault="00B55826" w:rsidP="00602CE9">
      <w:pPr>
        <w:autoSpaceDE w:val="0"/>
        <w:autoSpaceDN w:val="0"/>
        <w:adjustRightInd w:val="0"/>
        <w:spacing w:line="276" w:lineRule="auto"/>
        <w:ind w:left="720" w:right="0"/>
        <w:rPr>
          <w:rFonts w:eastAsia="Arial Unicode MS" w:cs="Calibri"/>
          <w:i/>
          <w:iCs/>
          <w:sz w:val="24"/>
        </w:rPr>
      </w:pPr>
    </w:p>
    <w:p w:rsidR="00B55826" w:rsidRPr="00602CE9" w:rsidRDefault="00B55826" w:rsidP="00602CE9">
      <w:pPr>
        <w:autoSpaceDE w:val="0"/>
        <w:autoSpaceDN w:val="0"/>
        <w:adjustRightInd w:val="0"/>
        <w:spacing w:line="276" w:lineRule="auto"/>
        <w:ind w:right="0"/>
        <w:rPr>
          <w:rFonts w:eastAsia="Arial Unicode MS" w:cs="Calibri"/>
          <w:b/>
          <w:bCs/>
          <w:sz w:val="24"/>
        </w:rPr>
      </w:pPr>
      <w:r w:rsidRPr="00602CE9">
        <w:rPr>
          <w:rFonts w:eastAsia="Arial Unicode MS" w:cs="Calibri"/>
          <w:b/>
          <w:bCs/>
          <w:sz w:val="24"/>
        </w:rPr>
        <w:t>III. Eficiencia Energética, Energías Renovables y Biocombustibles</w:t>
      </w:r>
    </w:p>
    <w:p w:rsidR="00B55826" w:rsidRPr="00602CE9" w:rsidRDefault="00B55826" w:rsidP="00602CE9">
      <w:pPr>
        <w:autoSpaceDE w:val="0"/>
        <w:autoSpaceDN w:val="0"/>
        <w:adjustRightInd w:val="0"/>
        <w:spacing w:line="276" w:lineRule="auto"/>
        <w:ind w:right="0"/>
        <w:rPr>
          <w:rFonts w:eastAsia="Arial Unicode MS" w:cs="Calibri"/>
          <w:sz w:val="24"/>
        </w:rPr>
      </w:pPr>
    </w:p>
    <w:p w:rsidR="00B55826" w:rsidRPr="00602CE9" w:rsidRDefault="00B55826" w:rsidP="00602CE9">
      <w:pPr>
        <w:autoSpaceDE w:val="0"/>
        <w:autoSpaceDN w:val="0"/>
        <w:adjustRightInd w:val="0"/>
        <w:spacing w:line="276" w:lineRule="auto"/>
        <w:ind w:left="284" w:right="0"/>
        <w:rPr>
          <w:rFonts w:eastAsia="Arial Unicode MS" w:cs="Calibri"/>
          <w:b/>
          <w:bCs/>
          <w:i/>
          <w:iCs/>
          <w:sz w:val="24"/>
        </w:rPr>
      </w:pPr>
      <w:r w:rsidRPr="00602CE9">
        <w:rPr>
          <w:rFonts w:eastAsia="Arial Unicode MS" w:cs="Calibri"/>
          <w:b/>
          <w:bCs/>
          <w:i/>
          <w:iCs/>
          <w:sz w:val="24"/>
        </w:rPr>
        <w:t>Objetivo III.2.: Fomentar el aprovechamiento de fuentes renovables de energía y biocombustibles técnica, económica, ambiental y socialmente viables.</w:t>
      </w:r>
    </w:p>
    <w:p w:rsidR="00B55826" w:rsidRPr="00602CE9" w:rsidRDefault="00B55826" w:rsidP="00602CE9">
      <w:pPr>
        <w:autoSpaceDE w:val="0"/>
        <w:autoSpaceDN w:val="0"/>
        <w:adjustRightInd w:val="0"/>
        <w:spacing w:line="276" w:lineRule="auto"/>
        <w:ind w:left="284" w:right="0"/>
        <w:rPr>
          <w:rFonts w:eastAsia="Arial Unicode MS" w:cs="Calibri"/>
          <w:sz w:val="24"/>
        </w:rPr>
      </w:pPr>
    </w:p>
    <w:p w:rsidR="00B55826" w:rsidRPr="00602CE9" w:rsidRDefault="00B55826" w:rsidP="00602CE9">
      <w:pPr>
        <w:autoSpaceDE w:val="0"/>
        <w:autoSpaceDN w:val="0"/>
        <w:adjustRightInd w:val="0"/>
        <w:spacing w:line="276" w:lineRule="auto"/>
        <w:ind w:left="284" w:right="0"/>
        <w:rPr>
          <w:rFonts w:eastAsia="Arial Unicode MS" w:cs="Calibri"/>
          <w:i/>
          <w:sz w:val="24"/>
        </w:rPr>
      </w:pPr>
      <w:r w:rsidRPr="00602CE9">
        <w:rPr>
          <w:rFonts w:eastAsia="Arial Unicode MS" w:cs="Calibri"/>
          <w:i/>
          <w:sz w:val="24"/>
        </w:rPr>
        <w:t>La Sustentabilidad Ambiental está definida como un Eje central de las políticas públicas de México en el Plan Nacional de Desarrollo 2007–2012. Esto implica que nuestro país debe considerar al medio ambiente como uno de los elementos de la competitividad y el desarrollo económico y social.</w:t>
      </w:r>
    </w:p>
    <w:p w:rsidR="00B55826" w:rsidRPr="00602CE9" w:rsidRDefault="00B55826" w:rsidP="00602CE9">
      <w:pPr>
        <w:autoSpaceDE w:val="0"/>
        <w:autoSpaceDN w:val="0"/>
        <w:adjustRightInd w:val="0"/>
        <w:spacing w:line="276" w:lineRule="auto"/>
        <w:ind w:left="284" w:right="0"/>
        <w:rPr>
          <w:rFonts w:eastAsia="Arial Unicode MS" w:cs="Calibri"/>
          <w:i/>
          <w:sz w:val="24"/>
        </w:rPr>
      </w:pPr>
    </w:p>
    <w:p w:rsidR="00B55826" w:rsidRPr="00602CE9" w:rsidRDefault="00B55826" w:rsidP="00602CE9">
      <w:pPr>
        <w:autoSpaceDE w:val="0"/>
        <w:autoSpaceDN w:val="0"/>
        <w:adjustRightInd w:val="0"/>
        <w:spacing w:line="276" w:lineRule="auto"/>
        <w:ind w:left="284" w:right="0"/>
        <w:rPr>
          <w:rFonts w:eastAsia="Arial Unicode MS" w:cs="Calibri"/>
          <w:i/>
          <w:spacing w:val="-2"/>
          <w:sz w:val="24"/>
        </w:rPr>
      </w:pPr>
      <w:r w:rsidRPr="00602CE9">
        <w:rPr>
          <w:rFonts w:eastAsia="Arial Unicode MS" w:cs="Calibri"/>
          <w:i/>
          <w:spacing w:val="-2"/>
          <w:sz w:val="24"/>
        </w:rPr>
        <w:t>Por medio de la utilización de fuentes renovables de energía se puede reducir parcialmente la presión sobre los recursos naturales, particularmente causada por el consumo de los combustibles fósiles, y disminuir proporcionalmente la contaminación, así como aumentar el valor agregado de las actividades económicas.</w:t>
      </w:r>
    </w:p>
    <w:p w:rsidR="00B55826" w:rsidRPr="00602CE9" w:rsidRDefault="00B55826" w:rsidP="00602CE9">
      <w:pPr>
        <w:autoSpaceDE w:val="0"/>
        <w:autoSpaceDN w:val="0"/>
        <w:adjustRightInd w:val="0"/>
        <w:spacing w:line="276" w:lineRule="auto"/>
        <w:ind w:left="284" w:right="0"/>
        <w:rPr>
          <w:rFonts w:eastAsia="Arial Unicode MS" w:cs="Calibri"/>
          <w:i/>
          <w:sz w:val="24"/>
        </w:rPr>
      </w:pPr>
    </w:p>
    <w:p w:rsidR="00B55826" w:rsidRPr="00602CE9" w:rsidRDefault="00B55826" w:rsidP="00602CE9">
      <w:pPr>
        <w:autoSpaceDE w:val="0"/>
        <w:autoSpaceDN w:val="0"/>
        <w:adjustRightInd w:val="0"/>
        <w:spacing w:line="276" w:lineRule="auto"/>
        <w:ind w:left="284" w:right="0"/>
        <w:rPr>
          <w:rFonts w:eastAsia="Arial Unicode MS" w:cs="Calibri"/>
          <w:sz w:val="24"/>
        </w:rPr>
      </w:pPr>
      <w:r w:rsidRPr="00602CE9">
        <w:rPr>
          <w:rFonts w:eastAsia="Arial Unicode MS" w:cs="Calibri"/>
          <w:i/>
          <w:sz w:val="24"/>
        </w:rPr>
        <w:t xml:space="preserve">Adicionalmente, las fuentes renovables pueden contribuir a reducir los riesgos asociados con la volatilidad de precios de los combustibles fósiles al equilibrar el portafolio energético. </w:t>
      </w:r>
      <w:r w:rsidRPr="00602CE9">
        <w:rPr>
          <w:rFonts w:eastAsia="Arial Unicode MS" w:cs="Calibri"/>
          <w:sz w:val="24"/>
        </w:rPr>
        <w:t>En la tabla siguiente se presenta el indicador del objetivo III.2.</w:t>
      </w:r>
    </w:p>
    <w:p w:rsidR="00B55826" w:rsidRPr="00602CE9" w:rsidRDefault="00B55826" w:rsidP="00602CE9">
      <w:pPr>
        <w:autoSpaceDE w:val="0"/>
        <w:autoSpaceDN w:val="0"/>
        <w:adjustRightInd w:val="0"/>
        <w:spacing w:line="276" w:lineRule="auto"/>
        <w:ind w:left="284" w:right="0"/>
        <w:rPr>
          <w:rFonts w:eastAsia="Arial Unicode MS" w:cs="Calibri"/>
          <w:sz w:val="24"/>
        </w:rPr>
      </w:pPr>
    </w:p>
    <w:p w:rsidR="00B55826" w:rsidRPr="00966C7B" w:rsidRDefault="00B55826" w:rsidP="00966C7B">
      <w:pPr>
        <w:pStyle w:val="Caption"/>
        <w:spacing w:line="276" w:lineRule="auto"/>
        <w:jc w:val="center"/>
        <w:rPr>
          <w:rFonts w:cs="Calibri"/>
          <w:color w:val="000000"/>
          <w:sz w:val="20"/>
          <w:szCs w:val="20"/>
        </w:rPr>
      </w:pPr>
      <w:bookmarkStart w:id="13" w:name="_Toc285207231"/>
      <w:bookmarkStart w:id="14" w:name="_Toc286268356"/>
      <w:r w:rsidRPr="00966C7B">
        <w:rPr>
          <w:color w:val="000000"/>
          <w:sz w:val="20"/>
          <w:szCs w:val="20"/>
        </w:rPr>
        <w:t xml:space="preserve">Tabla III. </w:t>
      </w:r>
      <w:r w:rsidR="0077017B" w:rsidRPr="00966C7B">
        <w:rPr>
          <w:color w:val="000000"/>
          <w:sz w:val="20"/>
          <w:szCs w:val="20"/>
        </w:rPr>
        <w:fldChar w:fldCharType="begin"/>
      </w:r>
      <w:r w:rsidRPr="00966C7B">
        <w:rPr>
          <w:color w:val="000000"/>
          <w:sz w:val="20"/>
          <w:szCs w:val="20"/>
        </w:rPr>
        <w:instrText xml:space="preserve"> SEQ Tabla_IV. \* ARABIC </w:instrText>
      </w:r>
      <w:r w:rsidR="0077017B" w:rsidRPr="00966C7B">
        <w:rPr>
          <w:color w:val="000000"/>
          <w:sz w:val="20"/>
          <w:szCs w:val="20"/>
        </w:rPr>
        <w:fldChar w:fldCharType="separate"/>
      </w:r>
      <w:r w:rsidR="008241F9" w:rsidRPr="00966C7B">
        <w:rPr>
          <w:noProof/>
          <w:color w:val="000000"/>
          <w:sz w:val="20"/>
          <w:szCs w:val="20"/>
        </w:rPr>
        <w:t>2</w:t>
      </w:r>
      <w:r w:rsidR="0077017B" w:rsidRPr="00966C7B">
        <w:rPr>
          <w:color w:val="000000"/>
          <w:sz w:val="20"/>
          <w:szCs w:val="20"/>
        </w:rPr>
        <w:fldChar w:fldCharType="end"/>
      </w:r>
      <w:r w:rsidRPr="00966C7B">
        <w:rPr>
          <w:color w:val="000000"/>
          <w:sz w:val="20"/>
          <w:szCs w:val="20"/>
        </w:rPr>
        <w:t>.</w:t>
      </w:r>
      <w:r w:rsidRPr="00966C7B">
        <w:rPr>
          <w:rFonts w:cs="Calibri"/>
          <w:color w:val="000000"/>
          <w:sz w:val="20"/>
          <w:szCs w:val="20"/>
        </w:rPr>
        <w:t xml:space="preserve"> </w:t>
      </w:r>
      <w:r w:rsidRPr="00E55ACF">
        <w:rPr>
          <w:rFonts w:cs="Calibri"/>
          <w:b w:val="0"/>
          <w:color w:val="000000"/>
          <w:sz w:val="20"/>
          <w:szCs w:val="20"/>
        </w:rPr>
        <w:t>Indicador del objetivo III.2.</w:t>
      </w:r>
      <w:bookmarkEnd w:id="13"/>
      <w:bookmarkEnd w:id="1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8"/>
        <w:gridCol w:w="1662"/>
        <w:gridCol w:w="1653"/>
      </w:tblGrid>
      <w:tr w:rsidR="00B55826" w:rsidRPr="00966C7B" w:rsidTr="00E55ACF">
        <w:trPr>
          <w:trHeight w:val="332"/>
          <w:jc w:val="center"/>
        </w:trPr>
        <w:tc>
          <w:tcPr>
            <w:tcW w:w="3288" w:type="dxa"/>
            <w:shd w:val="clear" w:color="auto" w:fill="95B3D7" w:themeFill="accent1" w:themeFillTint="99"/>
            <w:vAlign w:val="center"/>
          </w:tcPr>
          <w:p w:rsidR="00B55826" w:rsidRPr="00966C7B" w:rsidRDefault="00B55826" w:rsidP="00966C7B">
            <w:pPr>
              <w:tabs>
                <w:tab w:val="left" w:pos="2837"/>
              </w:tabs>
              <w:autoSpaceDE w:val="0"/>
              <w:autoSpaceDN w:val="0"/>
              <w:adjustRightInd w:val="0"/>
              <w:spacing w:before="20" w:after="20" w:line="276" w:lineRule="auto"/>
              <w:ind w:right="44"/>
              <w:jc w:val="center"/>
              <w:rPr>
                <w:rFonts w:eastAsia="Arial Unicode MS" w:cs="Calibri"/>
                <w:b/>
                <w:bCs/>
                <w:sz w:val="20"/>
                <w:szCs w:val="20"/>
              </w:rPr>
            </w:pPr>
            <w:r w:rsidRPr="00966C7B">
              <w:rPr>
                <w:rFonts w:eastAsia="Arial Unicode MS" w:cs="Calibri"/>
                <w:b/>
                <w:bCs/>
                <w:sz w:val="20"/>
                <w:szCs w:val="20"/>
              </w:rPr>
              <w:t>Nombre del Indicador</w:t>
            </w:r>
          </w:p>
        </w:tc>
        <w:tc>
          <w:tcPr>
            <w:tcW w:w="1662" w:type="dxa"/>
            <w:shd w:val="clear" w:color="auto" w:fill="95B3D7" w:themeFill="accent1" w:themeFillTint="99"/>
            <w:vAlign w:val="center"/>
          </w:tcPr>
          <w:p w:rsidR="00B55826" w:rsidRPr="00966C7B" w:rsidRDefault="00B55826" w:rsidP="00966C7B">
            <w:pPr>
              <w:autoSpaceDE w:val="0"/>
              <w:autoSpaceDN w:val="0"/>
              <w:adjustRightInd w:val="0"/>
              <w:spacing w:before="20" w:after="20" w:line="276" w:lineRule="auto"/>
              <w:ind w:right="147"/>
              <w:jc w:val="center"/>
              <w:rPr>
                <w:rFonts w:eastAsia="Arial Unicode MS" w:cs="Calibri"/>
                <w:b/>
                <w:bCs/>
                <w:sz w:val="20"/>
                <w:szCs w:val="20"/>
              </w:rPr>
            </w:pPr>
            <w:r w:rsidRPr="00966C7B">
              <w:rPr>
                <w:rFonts w:eastAsia="Arial Unicode MS" w:cs="Calibri"/>
                <w:b/>
                <w:bCs/>
                <w:sz w:val="20"/>
                <w:szCs w:val="20"/>
              </w:rPr>
              <w:t>Línea Base (2006)</w:t>
            </w:r>
          </w:p>
        </w:tc>
        <w:tc>
          <w:tcPr>
            <w:tcW w:w="1653" w:type="dxa"/>
            <w:shd w:val="clear" w:color="auto" w:fill="95B3D7" w:themeFill="accent1" w:themeFillTint="99"/>
            <w:vAlign w:val="center"/>
          </w:tcPr>
          <w:p w:rsidR="00B55826" w:rsidRPr="00966C7B" w:rsidRDefault="00B55826" w:rsidP="00966C7B">
            <w:pPr>
              <w:autoSpaceDE w:val="0"/>
              <w:autoSpaceDN w:val="0"/>
              <w:adjustRightInd w:val="0"/>
              <w:spacing w:before="20" w:after="20" w:line="276" w:lineRule="auto"/>
              <w:ind w:right="0"/>
              <w:jc w:val="center"/>
              <w:rPr>
                <w:rFonts w:eastAsia="Arial Unicode MS" w:cs="Calibri"/>
                <w:b/>
                <w:bCs/>
                <w:sz w:val="20"/>
                <w:szCs w:val="20"/>
              </w:rPr>
            </w:pPr>
            <w:r w:rsidRPr="00966C7B">
              <w:rPr>
                <w:rFonts w:eastAsia="Arial Unicode MS" w:cs="Calibri"/>
                <w:b/>
                <w:bCs/>
                <w:sz w:val="20"/>
                <w:szCs w:val="20"/>
              </w:rPr>
              <w:t>Meta 2012</w:t>
            </w:r>
          </w:p>
        </w:tc>
      </w:tr>
      <w:tr w:rsidR="00B55826" w:rsidRPr="00966C7B" w:rsidTr="008C5454">
        <w:trPr>
          <w:trHeight w:val="474"/>
          <w:jc w:val="center"/>
        </w:trPr>
        <w:tc>
          <w:tcPr>
            <w:tcW w:w="3288" w:type="dxa"/>
            <w:vAlign w:val="center"/>
          </w:tcPr>
          <w:p w:rsidR="00B55826" w:rsidRPr="00966C7B" w:rsidRDefault="00B55826" w:rsidP="00966C7B">
            <w:pPr>
              <w:spacing w:before="20" w:after="20" w:line="276" w:lineRule="auto"/>
              <w:ind w:right="44"/>
              <w:jc w:val="center"/>
              <w:rPr>
                <w:rFonts w:cs="Calibri"/>
                <w:sz w:val="20"/>
                <w:szCs w:val="20"/>
              </w:rPr>
            </w:pPr>
            <w:r w:rsidRPr="00966C7B">
              <w:rPr>
                <w:rFonts w:cs="Calibri"/>
                <w:sz w:val="20"/>
                <w:szCs w:val="20"/>
              </w:rPr>
              <w:t>Renovables como porcentaje de la capacidad de generación de energía eléctrica</w:t>
            </w:r>
          </w:p>
        </w:tc>
        <w:tc>
          <w:tcPr>
            <w:tcW w:w="1662" w:type="dxa"/>
            <w:vAlign w:val="center"/>
          </w:tcPr>
          <w:p w:rsidR="00B55826" w:rsidRPr="00966C7B" w:rsidRDefault="00B55826" w:rsidP="00966C7B">
            <w:pPr>
              <w:spacing w:before="20" w:after="20" w:line="276" w:lineRule="auto"/>
              <w:ind w:right="-137"/>
              <w:jc w:val="center"/>
              <w:rPr>
                <w:rFonts w:cs="Calibri"/>
                <w:sz w:val="20"/>
                <w:szCs w:val="20"/>
              </w:rPr>
            </w:pPr>
            <w:r w:rsidRPr="00966C7B">
              <w:rPr>
                <w:rFonts w:cs="Calibri"/>
                <w:sz w:val="20"/>
                <w:szCs w:val="20"/>
              </w:rPr>
              <w:t>23 %</w:t>
            </w:r>
          </w:p>
        </w:tc>
        <w:tc>
          <w:tcPr>
            <w:tcW w:w="1653" w:type="dxa"/>
            <w:vAlign w:val="center"/>
          </w:tcPr>
          <w:p w:rsidR="00B55826" w:rsidRPr="00966C7B" w:rsidRDefault="00B55826" w:rsidP="00966C7B">
            <w:pPr>
              <w:spacing w:before="20" w:after="20" w:line="276" w:lineRule="auto"/>
              <w:ind w:right="-137"/>
              <w:jc w:val="center"/>
              <w:rPr>
                <w:rFonts w:cs="Calibri"/>
                <w:sz w:val="20"/>
                <w:szCs w:val="20"/>
              </w:rPr>
            </w:pPr>
            <w:r w:rsidRPr="00966C7B">
              <w:rPr>
                <w:rFonts w:cs="Calibri"/>
                <w:sz w:val="20"/>
                <w:szCs w:val="20"/>
              </w:rPr>
              <w:t>26 %</w:t>
            </w:r>
          </w:p>
        </w:tc>
      </w:tr>
    </w:tbl>
    <w:p w:rsidR="00B55826" w:rsidRPr="00602CE9" w:rsidRDefault="00B55826" w:rsidP="00602CE9">
      <w:pPr>
        <w:spacing w:line="276" w:lineRule="auto"/>
        <w:rPr>
          <w:rFonts w:cs="Calibri"/>
          <w:sz w:val="24"/>
        </w:rPr>
      </w:pPr>
    </w:p>
    <w:p w:rsidR="00B55826" w:rsidRPr="00602CE9" w:rsidRDefault="00B55826" w:rsidP="00602CE9">
      <w:pPr>
        <w:spacing w:line="276" w:lineRule="auto"/>
        <w:rPr>
          <w:rFonts w:cs="Calibri"/>
          <w:sz w:val="24"/>
        </w:rPr>
      </w:pPr>
    </w:p>
    <w:p w:rsidR="00B55826" w:rsidRPr="00602CE9" w:rsidRDefault="00B55826" w:rsidP="00602CE9">
      <w:pPr>
        <w:numPr>
          <w:ilvl w:val="0"/>
          <w:numId w:val="31"/>
        </w:numPr>
        <w:tabs>
          <w:tab w:val="clear" w:pos="720"/>
          <w:tab w:val="num" w:pos="709"/>
        </w:tabs>
        <w:autoSpaceDE w:val="0"/>
        <w:autoSpaceDN w:val="0"/>
        <w:adjustRightInd w:val="0"/>
        <w:spacing w:line="276" w:lineRule="auto"/>
        <w:ind w:left="709" w:right="0" w:hanging="283"/>
        <w:rPr>
          <w:rFonts w:eastAsia="Arial Unicode MS" w:cs="Calibri"/>
          <w:i/>
          <w:iCs/>
          <w:sz w:val="24"/>
        </w:rPr>
      </w:pPr>
      <w:r w:rsidRPr="00602CE9">
        <w:rPr>
          <w:rFonts w:eastAsia="Arial Unicode MS" w:cs="Calibri"/>
          <w:b/>
          <w:bCs/>
          <w:i/>
          <w:iCs/>
          <w:sz w:val="24"/>
        </w:rPr>
        <w:t>Estrategia III.2.6.-</w:t>
      </w:r>
      <w:r w:rsidRPr="00602CE9">
        <w:rPr>
          <w:rFonts w:eastAsia="Arial Unicode MS" w:cs="Calibri"/>
          <w:i/>
          <w:iCs/>
          <w:sz w:val="24"/>
        </w:rPr>
        <w:t xml:space="preserve"> Impulsar la implementación de sistemas que empleen fuentes renovables de energía.</w:t>
      </w:r>
    </w:p>
    <w:p w:rsidR="00B55826" w:rsidRPr="00602CE9" w:rsidRDefault="00B55826" w:rsidP="00602CE9">
      <w:pPr>
        <w:numPr>
          <w:ilvl w:val="0"/>
          <w:numId w:val="31"/>
        </w:numPr>
        <w:tabs>
          <w:tab w:val="clear" w:pos="720"/>
          <w:tab w:val="num" w:pos="709"/>
        </w:tabs>
        <w:autoSpaceDE w:val="0"/>
        <w:autoSpaceDN w:val="0"/>
        <w:adjustRightInd w:val="0"/>
        <w:spacing w:line="276" w:lineRule="auto"/>
        <w:ind w:left="709" w:right="0" w:hanging="283"/>
        <w:rPr>
          <w:rFonts w:eastAsia="Arial Unicode MS" w:cs="Calibri"/>
          <w:i/>
          <w:iCs/>
          <w:sz w:val="24"/>
        </w:rPr>
      </w:pPr>
      <w:r w:rsidRPr="00602CE9">
        <w:rPr>
          <w:rFonts w:eastAsia="Arial Unicode MS" w:cs="Calibri"/>
          <w:b/>
          <w:bCs/>
          <w:i/>
          <w:iCs/>
          <w:sz w:val="24"/>
        </w:rPr>
        <w:t>Estrategia III.2.8</w:t>
      </w:r>
      <w:r w:rsidRPr="00602CE9">
        <w:rPr>
          <w:rFonts w:eastAsia="Arial Unicode MS" w:cs="Calibri"/>
          <w:i/>
          <w:iCs/>
          <w:sz w:val="24"/>
        </w:rPr>
        <w:t>.- Apoyar las actividades de investigación y de capacitación de recursos humanos en materia de energías renovables.</w:t>
      </w:r>
    </w:p>
    <w:p w:rsidR="00B55826" w:rsidRPr="00602CE9" w:rsidRDefault="00B55826" w:rsidP="00602CE9">
      <w:pPr>
        <w:numPr>
          <w:ilvl w:val="0"/>
          <w:numId w:val="31"/>
        </w:numPr>
        <w:tabs>
          <w:tab w:val="clear" w:pos="720"/>
          <w:tab w:val="num" w:pos="709"/>
        </w:tabs>
        <w:autoSpaceDE w:val="0"/>
        <w:autoSpaceDN w:val="0"/>
        <w:adjustRightInd w:val="0"/>
        <w:spacing w:line="276" w:lineRule="auto"/>
        <w:ind w:left="709" w:right="0" w:hanging="283"/>
        <w:rPr>
          <w:rFonts w:eastAsia="Arial Unicode MS" w:cs="Calibri"/>
          <w:i/>
          <w:iCs/>
          <w:sz w:val="24"/>
        </w:rPr>
      </w:pPr>
      <w:r w:rsidRPr="00602CE9">
        <w:rPr>
          <w:rFonts w:eastAsia="Arial Unicode MS" w:cs="Calibri"/>
          <w:b/>
          <w:bCs/>
          <w:i/>
          <w:iCs/>
          <w:sz w:val="24"/>
        </w:rPr>
        <w:t>Estrategia III.2.9</w:t>
      </w:r>
      <w:r w:rsidRPr="00602CE9">
        <w:rPr>
          <w:rFonts w:eastAsia="Arial Unicode MS" w:cs="Calibri"/>
          <w:i/>
          <w:iCs/>
          <w:sz w:val="24"/>
        </w:rPr>
        <w:t>.- Facilitar el intercambio de conocimientos y tecnologías en materia de energías renovables.</w:t>
      </w:r>
    </w:p>
    <w:p w:rsidR="007C6179" w:rsidRPr="00602CE9" w:rsidRDefault="007C6179" w:rsidP="00602CE9">
      <w:pPr>
        <w:spacing w:line="276" w:lineRule="auto"/>
        <w:ind w:right="0"/>
        <w:rPr>
          <w:rFonts w:eastAsia="Arial Unicode MS" w:cs="Calibri"/>
          <w:b/>
          <w:bCs/>
          <w:sz w:val="24"/>
        </w:rPr>
      </w:pPr>
      <w:r w:rsidRPr="00602CE9">
        <w:rPr>
          <w:rFonts w:eastAsia="Arial Unicode MS" w:cs="Calibri"/>
          <w:b/>
          <w:bCs/>
          <w:sz w:val="24"/>
        </w:rPr>
        <w:br w:type="page"/>
      </w:r>
    </w:p>
    <w:p w:rsidR="00B55826" w:rsidRPr="00602CE9" w:rsidRDefault="00B55826" w:rsidP="00602CE9">
      <w:pPr>
        <w:autoSpaceDE w:val="0"/>
        <w:autoSpaceDN w:val="0"/>
        <w:adjustRightInd w:val="0"/>
        <w:spacing w:line="276" w:lineRule="auto"/>
        <w:rPr>
          <w:rFonts w:eastAsia="Arial Unicode MS" w:cs="Calibri"/>
          <w:b/>
          <w:bCs/>
          <w:sz w:val="24"/>
        </w:rPr>
      </w:pPr>
    </w:p>
    <w:p w:rsidR="00B55826" w:rsidRPr="00602CE9" w:rsidRDefault="00B55826" w:rsidP="00602CE9">
      <w:pPr>
        <w:spacing w:line="276" w:lineRule="auto"/>
        <w:ind w:right="49"/>
        <w:rPr>
          <w:rFonts w:eastAsia="Arial Unicode MS" w:cs="Calibri"/>
          <w:b/>
          <w:bCs/>
          <w:sz w:val="24"/>
        </w:rPr>
      </w:pPr>
      <w:r w:rsidRPr="00602CE9">
        <w:rPr>
          <w:rFonts w:eastAsia="Arial Unicode MS" w:cs="Calibri"/>
          <w:b/>
          <w:bCs/>
          <w:sz w:val="24"/>
        </w:rPr>
        <w:t>IV. Medio Ambiente y Cambio Climático.</w:t>
      </w:r>
    </w:p>
    <w:p w:rsidR="00B55826" w:rsidRPr="00602CE9" w:rsidRDefault="00B55826" w:rsidP="00602CE9">
      <w:pPr>
        <w:spacing w:line="276" w:lineRule="auto"/>
        <w:ind w:right="49"/>
        <w:rPr>
          <w:rFonts w:eastAsia="Arial Unicode MS" w:cs="Calibri"/>
          <w:b/>
          <w:bCs/>
          <w:sz w:val="24"/>
        </w:rPr>
      </w:pPr>
    </w:p>
    <w:p w:rsidR="00B55826" w:rsidRPr="00602CE9" w:rsidRDefault="00B55826" w:rsidP="00602CE9">
      <w:pPr>
        <w:autoSpaceDE w:val="0"/>
        <w:autoSpaceDN w:val="0"/>
        <w:adjustRightInd w:val="0"/>
        <w:spacing w:line="276" w:lineRule="auto"/>
        <w:ind w:left="284" w:right="49"/>
        <w:rPr>
          <w:rFonts w:cs="Calibri"/>
          <w:b/>
          <w:bCs/>
          <w:i/>
          <w:iCs/>
          <w:sz w:val="24"/>
        </w:rPr>
      </w:pPr>
      <w:r w:rsidRPr="00602CE9">
        <w:rPr>
          <w:rFonts w:cs="Calibri"/>
          <w:b/>
          <w:bCs/>
          <w:i/>
          <w:iCs/>
          <w:sz w:val="24"/>
        </w:rPr>
        <w:t>Objetivo IV.1.: Mitigar el incremento en las emisiones de Gases Efecto Invernadero (GEI).</w:t>
      </w:r>
    </w:p>
    <w:p w:rsidR="00B55826" w:rsidRPr="00602CE9" w:rsidRDefault="00B55826" w:rsidP="00602CE9">
      <w:pPr>
        <w:autoSpaceDE w:val="0"/>
        <w:autoSpaceDN w:val="0"/>
        <w:adjustRightInd w:val="0"/>
        <w:spacing w:line="276" w:lineRule="auto"/>
        <w:ind w:left="284" w:right="49"/>
        <w:rPr>
          <w:rFonts w:eastAsia="Arial Unicode MS" w:cs="Calibri"/>
          <w:i/>
          <w:sz w:val="24"/>
        </w:rPr>
      </w:pPr>
      <w:r w:rsidRPr="00602CE9">
        <w:rPr>
          <w:rFonts w:eastAsia="Arial Unicode MS" w:cs="Calibri"/>
          <w:i/>
          <w:sz w:val="24"/>
        </w:rPr>
        <w:t xml:space="preserve">El cambio climático se perfila, junto con la pérdida de la biodiversidad y la degradación del ecosistema y sus servicios ambientales, como el problema ambiental más trascendente de este siglo y uno de los mayores desafíos globales que enfrenta la humanidad. </w:t>
      </w:r>
    </w:p>
    <w:p w:rsidR="00B55826" w:rsidRPr="00602CE9" w:rsidRDefault="00B55826" w:rsidP="00602CE9">
      <w:pPr>
        <w:autoSpaceDE w:val="0"/>
        <w:autoSpaceDN w:val="0"/>
        <w:adjustRightInd w:val="0"/>
        <w:spacing w:line="276" w:lineRule="auto"/>
        <w:ind w:left="284" w:right="49"/>
        <w:rPr>
          <w:rFonts w:eastAsia="Arial Unicode MS" w:cs="Calibri"/>
          <w:i/>
          <w:sz w:val="24"/>
        </w:rPr>
      </w:pPr>
    </w:p>
    <w:p w:rsidR="00B55826" w:rsidRPr="00602CE9" w:rsidRDefault="00B55826" w:rsidP="00602CE9">
      <w:pPr>
        <w:autoSpaceDE w:val="0"/>
        <w:autoSpaceDN w:val="0"/>
        <w:adjustRightInd w:val="0"/>
        <w:spacing w:line="276" w:lineRule="auto"/>
        <w:ind w:left="284" w:right="49"/>
        <w:rPr>
          <w:rFonts w:eastAsia="Arial Unicode MS" w:cs="Calibri"/>
          <w:i/>
          <w:sz w:val="24"/>
        </w:rPr>
      </w:pPr>
      <w:r w:rsidRPr="00602CE9">
        <w:rPr>
          <w:rFonts w:eastAsia="Arial Unicode MS" w:cs="Calibri"/>
          <w:i/>
          <w:sz w:val="24"/>
        </w:rPr>
        <w:t xml:space="preserve">El sector energético es responsable de una parte importante del crecimiento económico y también de gran parte de la emisión de GEI que ocasionan el cambio climático. Por ello, es indispensable llevar a cabo acciones que desacoplen el crecimiento económico de la generación de GEI, mediante procesos de producción y patrones en el </w:t>
      </w:r>
      <w:r w:rsidRPr="00602CE9">
        <w:rPr>
          <w:rFonts w:eastAsia="Arial Unicode MS" w:cs="Calibri"/>
          <w:i/>
          <w:sz w:val="24"/>
          <w:u w:val="single"/>
        </w:rPr>
        <w:t>uso de la energía más eficientes, así como menos dependientes de los combustibles fósiles</w:t>
      </w:r>
      <w:r w:rsidRPr="00602CE9">
        <w:rPr>
          <w:rFonts w:eastAsia="Arial Unicode MS" w:cs="Calibri"/>
          <w:i/>
          <w:sz w:val="24"/>
        </w:rPr>
        <w:t>. En la tabla siguiente se presenta el indicador del objetivo IV.1.</w:t>
      </w:r>
    </w:p>
    <w:p w:rsidR="00B55826" w:rsidRPr="00602CE9" w:rsidRDefault="00B55826" w:rsidP="00602CE9">
      <w:pPr>
        <w:spacing w:before="20" w:after="20" w:line="276" w:lineRule="auto"/>
        <w:ind w:firstLine="684"/>
        <w:rPr>
          <w:rFonts w:cs="Calibri"/>
          <w:b/>
          <w:bCs/>
          <w:i/>
          <w:sz w:val="24"/>
        </w:rPr>
      </w:pPr>
    </w:p>
    <w:p w:rsidR="00B55826" w:rsidRPr="00966C7B" w:rsidRDefault="00B55826" w:rsidP="00966C7B">
      <w:pPr>
        <w:pStyle w:val="Caption"/>
        <w:spacing w:line="276" w:lineRule="auto"/>
        <w:ind w:right="49"/>
        <w:jc w:val="center"/>
        <w:rPr>
          <w:rFonts w:cs="Calibri"/>
          <w:color w:val="000000"/>
          <w:sz w:val="20"/>
          <w:szCs w:val="20"/>
        </w:rPr>
      </w:pPr>
      <w:bookmarkStart w:id="15" w:name="_Toc285207232"/>
      <w:bookmarkStart w:id="16" w:name="_Toc286268357"/>
      <w:r w:rsidRPr="00966C7B">
        <w:rPr>
          <w:color w:val="000000"/>
          <w:sz w:val="20"/>
          <w:szCs w:val="20"/>
        </w:rPr>
        <w:t>Tabla III.</w:t>
      </w:r>
      <w:r w:rsidR="0077017B" w:rsidRPr="00966C7B">
        <w:rPr>
          <w:color w:val="000000"/>
          <w:sz w:val="20"/>
          <w:szCs w:val="20"/>
        </w:rPr>
        <w:fldChar w:fldCharType="begin"/>
      </w:r>
      <w:r w:rsidRPr="00966C7B">
        <w:rPr>
          <w:color w:val="000000"/>
          <w:sz w:val="20"/>
          <w:szCs w:val="20"/>
        </w:rPr>
        <w:instrText xml:space="preserve"> SEQ Tabla_IV. \* ARABIC </w:instrText>
      </w:r>
      <w:r w:rsidR="0077017B" w:rsidRPr="00966C7B">
        <w:rPr>
          <w:color w:val="000000"/>
          <w:sz w:val="20"/>
          <w:szCs w:val="20"/>
        </w:rPr>
        <w:fldChar w:fldCharType="separate"/>
      </w:r>
      <w:r w:rsidR="008241F9" w:rsidRPr="00966C7B">
        <w:rPr>
          <w:noProof/>
          <w:color w:val="000000"/>
          <w:sz w:val="20"/>
          <w:szCs w:val="20"/>
        </w:rPr>
        <w:t>3</w:t>
      </w:r>
      <w:r w:rsidR="0077017B" w:rsidRPr="00966C7B">
        <w:rPr>
          <w:color w:val="000000"/>
          <w:sz w:val="20"/>
          <w:szCs w:val="20"/>
        </w:rPr>
        <w:fldChar w:fldCharType="end"/>
      </w:r>
      <w:r w:rsidRPr="00966C7B">
        <w:rPr>
          <w:rFonts w:cs="Calibri"/>
          <w:color w:val="000000"/>
          <w:sz w:val="20"/>
          <w:szCs w:val="20"/>
        </w:rPr>
        <w:t xml:space="preserve">. </w:t>
      </w:r>
      <w:r w:rsidRPr="00E55ACF">
        <w:rPr>
          <w:rFonts w:cs="Calibri"/>
          <w:b w:val="0"/>
          <w:color w:val="000000"/>
          <w:sz w:val="20"/>
          <w:szCs w:val="20"/>
        </w:rPr>
        <w:t>Indicador del objetivo IV.1 al que se vincula el proyecto.</w:t>
      </w:r>
      <w:bookmarkEnd w:id="15"/>
      <w:bookmarkEnd w:id="16"/>
    </w:p>
    <w:tbl>
      <w:tblPr>
        <w:tblW w:w="0" w:type="auto"/>
        <w:jc w:val="center"/>
        <w:tblInd w:w="-1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31"/>
        <w:gridCol w:w="1662"/>
        <w:gridCol w:w="1539"/>
      </w:tblGrid>
      <w:tr w:rsidR="00B55826" w:rsidRPr="00966C7B" w:rsidTr="00E55ACF">
        <w:trPr>
          <w:jc w:val="center"/>
        </w:trPr>
        <w:tc>
          <w:tcPr>
            <w:tcW w:w="3831" w:type="dxa"/>
            <w:shd w:val="clear" w:color="auto" w:fill="95B3D7" w:themeFill="accent1" w:themeFillTint="99"/>
            <w:vAlign w:val="center"/>
          </w:tcPr>
          <w:p w:rsidR="00B55826" w:rsidRPr="00966C7B" w:rsidRDefault="00B55826" w:rsidP="00966C7B">
            <w:pPr>
              <w:tabs>
                <w:tab w:val="left" w:pos="3667"/>
              </w:tabs>
              <w:autoSpaceDE w:val="0"/>
              <w:autoSpaceDN w:val="0"/>
              <w:adjustRightInd w:val="0"/>
              <w:spacing w:before="20" w:after="20" w:line="276" w:lineRule="auto"/>
              <w:ind w:right="-52"/>
              <w:jc w:val="center"/>
              <w:rPr>
                <w:rFonts w:eastAsia="Arial Unicode MS" w:cs="Calibri"/>
                <w:b/>
                <w:bCs/>
                <w:sz w:val="20"/>
                <w:szCs w:val="20"/>
              </w:rPr>
            </w:pPr>
            <w:r w:rsidRPr="00966C7B">
              <w:rPr>
                <w:rFonts w:eastAsia="Arial Unicode MS" w:cs="Calibri"/>
                <w:b/>
                <w:bCs/>
                <w:sz w:val="20"/>
                <w:szCs w:val="20"/>
              </w:rPr>
              <w:t>Nombre del Indicador</w:t>
            </w:r>
          </w:p>
        </w:tc>
        <w:tc>
          <w:tcPr>
            <w:tcW w:w="1662" w:type="dxa"/>
            <w:shd w:val="clear" w:color="auto" w:fill="95B3D7" w:themeFill="accent1" w:themeFillTint="99"/>
            <w:vAlign w:val="center"/>
          </w:tcPr>
          <w:p w:rsidR="00B55826" w:rsidRPr="00966C7B" w:rsidRDefault="00B55826" w:rsidP="00966C7B">
            <w:pPr>
              <w:autoSpaceDE w:val="0"/>
              <w:autoSpaceDN w:val="0"/>
              <w:adjustRightInd w:val="0"/>
              <w:spacing w:before="20" w:after="20" w:line="276" w:lineRule="auto"/>
              <w:ind w:right="-105"/>
              <w:jc w:val="center"/>
              <w:rPr>
                <w:rFonts w:eastAsia="Arial Unicode MS" w:cs="Calibri"/>
                <w:b/>
                <w:bCs/>
                <w:sz w:val="20"/>
                <w:szCs w:val="20"/>
              </w:rPr>
            </w:pPr>
            <w:r w:rsidRPr="00966C7B">
              <w:rPr>
                <w:rFonts w:eastAsia="Arial Unicode MS" w:cs="Calibri"/>
                <w:b/>
                <w:bCs/>
                <w:sz w:val="20"/>
                <w:szCs w:val="20"/>
              </w:rPr>
              <w:t>Línea Base (2006)</w:t>
            </w:r>
          </w:p>
        </w:tc>
        <w:tc>
          <w:tcPr>
            <w:tcW w:w="1539" w:type="dxa"/>
            <w:shd w:val="clear" w:color="auto" w:fill="95B3D7" w:themeFill="accent1" w:themeFillTint="99"/>
            <w:vAlign w:val="center"/>
          </w:tcPr>
          <w:p w:rsidR="00B55826" w:rsidRPr="00966C7B" w:rsidRDefault="00B55826" w:rsidP="00966C7B">
            <w:pPr>
              <w:autoSpaceDE w:val="0"/>
              <w:autoSpaceDN w:val="0"/>
              <w:adjustRightInd w:val="0"/>
              <w:spacing w:before="20" w:after="20" w:line="276" w:lineRule="auto"/>
              <w:ind w:right="-105"/>
              <w:jc w:val="center"/>
              <w:rPr>
                <w:rFonts w:eastAsia="Arial Unicode MS" w:cs="Calibri"/>
                <w:b/>
                <w:bCs/>
                <w:sz w:val="20"/>
                <w:szCs w:val="20"/>
              </w:rPr>
            </w:pPr>
            <w:r w:rsidRPr="00966C7B">
              <w:rPr>
                <w:rFonts w:eastAsia="Arial Unicode MS" w:cs="Calibri"/>
                <w:b/>
                <w:bCs/>
                <w:sz w:val="20"/>
                <w:szCs w:val="20"/>
              </w:rPr>
              <w:t>Meta 2012</w:t>
            </w:r>
          </w:p>
        </w:tc>
      </w:tr>
      <w:tr w:rsidR="00B55826" w:rsidRPr="00966C7B" w:rsidTr="00987A96">
        <w:trPr>
          <w:jc w:val="center"/>
        </w:trPr>
        <w:tc>
          <w:tcPr>
            <w:tcW w:w="3831" w:type="dxa"/>
            <w:vAlign w:val="center"/>
          </w:tcPr>
          <w:p w:rsidR="00B55826" w:rsidRPr="00966C7B" w:rsidRDefault="00B55826" w:rsidP="00966C7B">
            <w:pPr>
              <w:spacing w:before="20" w:after="20" w:line="276" w:lineRule="auto"/>
              <w:ind w:right="90"/>
              <w:jc w:val="center"/>
              <w:rPr>
                <w:rFonts w:cs="Calibri"/>
                <w:sz w:val="20"/>
                <w:szCs w:val="20"/>
              </w:rPr>
            </w:pPr>
            <w:r w:rsidRPr="00966C7B">
              <w:rPr>
                <w:rFonts w:cs="Calibri"/>
                <w:sz w:val="20"/>
                <w:szCs w:val="20"/>
              </w:rPr>
              <w:t>Emisiones evitadas de Bióxido de Carbono (CO</w:t>
            </w:r>
            <w:r w:rsidRPr="00966C7B">
              <w:rPr>
                <w:rFonts w:cs="Calibri"/>
                <w:sz w:val="20"/>
                <w:szCs w:val="20"/>
                <w:vertAlign w:val="subscript"/>
              </w:rPr>
              <w:t>2</w:t>
            </w:r>
            <w:r w:rsidRPr="00966C7B">
              <w:rPr>
                <w:rFonts w:cs="Calibri"/>
                <w:sz w:val="20"/>
                <w:szCs w:val="20"/>
              </w:rPr>
              <w:t>) provenientes de la generación de energía eléctrica</w:t>
            </w:r>
          </w:p>
        </w:tc>
        <w:tc>
          <w:tcPr>
            <w:tcW w:w="1662" w:type="dxa"/>
            <w:vAlign w:val="center"/>
          </w:tcPr>
          <w:p w:rsidR="00B55826" w:rsidRPr="00966C7B" w:rsidRDefault="00B55826" w:rsidP="00966C7B">
            <w:pPr>
              <w:tabs>
                <w:tab w:val="left" w:pos="1446"/>
              </w:tabs>
              <w:spacing w:before="20" w:after="20" w:line="276" w:lineRule="auto"/>
              <w:ind w:right="-105"/>
              <w:jc w:val="center"/>
              <w:rPr>
                <w:rFonts w:cs="Calibri"/>
                <w:sz w:val="20"/>
                <w:szCs w:val="20"/>
              </w:rPr>
            </w:pPr>
            <w:r w:rsidRPr="00966C7B">
              <w:rPr>
                <w:rFonts w:cs="Calibri"/>
                <w:sz w:val="20"/>
                <w:szCs w:val="20"/>
              </w:rPr>
              <w:t>14 MtCO</w:t>
            </w:r>
            <w:r w:rsidRPr="00966C7B">
              <w:rPr>
                <w:rFonts w:cs="Calibri"/>
                <w:sz w:val="20"/>
                <w:szCs w:val="20"/>
                <w:vertAlign w:val="subscript"/>
              </w:rPr>
              <w:t>2</w:t>
            </w:r>
          </w:p>
        </w:tc>
        <w:tc>
          <w:tcPr>
            <w:tcW w:w="1539" w:type="dxa"/>
            <w:vAlign w:val="center"/>
          </w:tcPr>
          <w:p w:rsidR="00B55826" w:rsidRPr="00966C7B" w:rsidRDefault="00B55826" w:rsidP="00966C7B">
            <w:pPr>
              <w:tabs>
                <w:tab w:val="left" w:pos="1446"/>
              </w:tabs>
              <w:spacing w:before="20" w:after="20" w:line="276" w:lineRule="auto"/>
              <w:ind w:right="-105"/>
              <w:jc w:val="center"/>
              <w:rPr>
                <w:rFonts w:cs="Calibri"/>
                <w:sz w:val="20"/>
                <w:szCs w:val="20"/>
              </w:rPr>
            </w:pPr>
            <w:r w:rsidRPr="00966C7B">
              <w:rPr>
                <w:rFonts w:cs="Calibri"/>
                <w:sz w:val="20"/>
                <w:szCs w:val="20"/>
              </w:rPr>
              <w:t>28 MtCO</w:t>
            </w:r>
            <w:r w:rsidRPr="00966C7B">
              <w:rPr>
                <w:rFonts w:cs="Calibri"/>
                <w:sz w:val="20"/>
                <w:szCs w:val="20"/>
                <w:vertAlign w:val="subscript"/>
              </w:rPr>
              <w:t>2</w:t>
            </w:r>
          </w:p>
        </w:tc>
      </w:tr>
    </w:tbl>
    <w:p w:rsidR="00B55826" w:rsidRPr="00602CE9" w:rsidRDefault="00B55826" w:rsidP="00602CE9">
      <w:pPr>
        <w:spacing w:line="276" w:lineRule="auto"/>
        <w:rPr>
          <w:rFonts w:cs="Calibri"/>
          <w:sz w:val="24"/>
        </w:rPr>
      </w:pPr>
    </w:p>
    <w:p w:rsidR="00B55826" w:rsidRPr="00602CE9" w:rsidRDefault="00B55826" w:rsidP="00602CE9">
      <w:pPr>
        <w:numPr>
          <w:ilvl w:val="0"/>
          <w:numId w:val="30"/>
        </w:numPr>
        <w:autoSpaceDE w:val="0"/>
        <w:autoSpaceDN w:val="0"/>
        <w:adjustRightInd w:val="0"/>
        <w:spacing w:line="276" w:lineRule="auto"/>
        <w:ind w:right="0"/>
        <w:rPr>
          <w:rFonts w:eastAsia="Arial Unicode MS" w:cs="Calibri"/>
          <w:i/>
          <w:iCs/>
          <w:sz w:val="24"/>
        </w:rPr>
      </w:pPr>
      <w:r w:rsidRPr="00602CE9">
        <w:rPr>
          <w:rFonts w:eastAsia="Arial Unicode MS" w:cs="Calibri"/>
          <w:b/>
          <w:bCs/>
          <w:i/>
          <w:iCs/>
          <w:sz w:val="24"/>
        </w:rPr>
        <w:t>Estrategia IV.1.1.-</w:t>
      </w:r>
      <w:r w:rsidRPr="00602CE9">
        <w:rPr>
          <w:rFonts w:eastAsia="Arial Unicode MS" w:cs="Calibri"/>
          <w:i/>
          <w:iCs/>
          <w:sz w:val="24"/>
        </w:rPr>
        <w:t xml:space="preserve"> Reducir las emisiones de GEI a la atmósfera, mediante patrones de generación y consumo de energía cada vez más eficientes y que dependan menos de la quema de combustibles fósiles.</w:t>
      </w:r>
    </w:p>
    <w:p w:rsidR="00B55826" w:rsidRPr="00602CE9" w:rsidRDefault="00B55826" w:rsidP="00602CE9">
      <w:pPr>
        <w:numPr>
          <w:ilvl w:val="0"/>
          <w:numId w:val="30"/>
        </w:numPr>
        <w:autoSpaceDE w:val="0"/>
        <w:autoSpaceDN w:val="0"/>
        <w:adjustRightInd w:val="0"/>
        <w:spacing w:line="276" w:lineRule="auto"/>
        <w:ind w:right="0"/>
        <w:rPr>
          <w:rFonts w:eastAsia="Arial Unicode MS" w:cs="Calibri"/>
          <w:i/>
          <w:iCs/>
          <w:sz w:val="24"/>
        </w:rPr>
      </w:pPr>
      <w:r w:rsidRPr="00602CE9">
        <w:rPr>
          <w:rFonts w:eastAsia="Arial Unicode MS" w:cs="Calibri"/>
          <w:b/>
          <w:bCs/>
          <w:i/>
          <w:iCs/>
          <w:sz w:val="24"/>
        </w:rPr>
        <w:t>Estrategia IV.1.2</w:t>
      </w:r>
      <w:r w:rsidRPr="00602CE9">
        <w:rPr>
          <w:rFonts w:eastAsia="Arial Unicode MS" w:cs="Calibri"/>
          <w:i/>
          <w:iCs/>
          <w:sz w:val="24"/>
        </w:rPr>
        <w:t>.- Llevar a cabo acciones para la adaptación del sector energético al cambio climático.</w:t>
      </w:r>
    </w:p>
    <w:p w:rsidR="00B55826" w:rsidRPr="00602CE9" w:rsidRDefault="00B55826" w:rsidP="00602CE9">
      <w:pPr>
        <w:autoSpaceDE w:val="0"/>
        <w:autoSpaceDN w:val="0"/>
        <w:adjustRightInd w:val="0"/>
        <w:spacing w:line="276" w:lineRule="auto"/>
        <w:rPr>
          <w:rFonts w:eastAsia="Arial Unicode MS" w:cs="Calibri"/>
          <w:sz w:val="24"/>
        </w:rPr>
      </w:pPr>
    </w:p>
    <w:p w:rsidR="00B55826" w:rsidRPr="00602CE9" w:rsidRDefault="00B55826" w:rsidP="00602CE9">
      <w:pPr>
        <w:autoSpaceDE w:val="0"/>
        <w:autoSpaceDN w:val="0"/>
        <w:adjustRightInd w:val="0"/>
        <w:spacing w:line="276" w:lineRule="auto"/>
        <w:ind w:left="284" w:right="49"/>
        <w:rPr>
          <w:rFonts w:eastAsia="Arial Unicode MS" w:cs="Calibri"/>
          <w:sz w:val="24"/>
        </w:rPr>
      </w:pPr>
      <w:r w:rsidRPr="00602CE9">
        <w:rPr>
          <w:rFonts w:eastAsia="Arial Unicode MS" w:cs="Calibri"/>
          <w:sz w:val="24"/>
        </w:rPr>
        <w:t>En cada uno de los Indicadores antes mencionados, el proyecto</w:t>
      </w:r>
      <w:r w:rsidRPr="00602CE9">
        <w:rPr>
          <w:rFonts w:cs="Arial"/>
          <w:b/>
          <w:sz w:val="24"/>
        </w:rPr>
        <w:t xml:space="preserve"> </w:t>
      </w:r>
      <w:r w:rsidRPr="00602CE9">
        <w:rPr>
          <w:rFonts w:eastAsia="Arial Unicode MS" w:cs="Calibri"/>
          <w:sz w:val="24"/>
        </w:rPr>
        <w:t xml:space="preserve">contribuirá en gran medida a cumplir con los objetivos planteados en el Programa Sectorial de Energía, al </w:t>
      </w:r>
      <w:r w:rsidR="00C052B2" w:rsidRPr="00602CE9">
        <w:rPr>
          <w:rFonts w:eastAsia="Arial Unicode MS" w:cs="Calibri"/>
          <w:sz w:val="24"/>
        </w:rPr>
        <w:t>constituirse</w:t>
      </w:r>
      <w:r w:rsidR="00885E0E" w:rsidRPr="00602CE9">
        <w:rPr>
          <w:rFonts w:eastAsia="Arial Unicode MS" w:cs="Calibri"/>
          <w:sz w:val="24"/>
        </w:rPr>
        <w:t xml:space="preserve"> como </w:t>
      </w:r>
      <w:r w:rsidRPr="00602CE9">
        <w:rPr>
          <w:rFonts w:eastAsia="Arial Unicode MS" w:cs="Calibri"/>
          <w:sz w:val="24"/>
        </w:rPr>
        <w:t>un proyecto de transmisión de energía eléctrica y aprovechamiento de fuentes de energía renovable para la generación de electricidad</w:t>
      </w:r>
      <w:r w:rsidR="00CF1C49" w:rsidRPr="00602CE9">
        <w:rPr>
          <w:rFonts w:eastAsia="Arial Unicode MS" w:cs="Calibri"/>
          <w:sz w:val="24"/>
        </w:rPr>
        <w:t>, ya que:</w:t>
      </w:r>
    </w:p>
    <w:p w:rsidR="00FB3521" w:rsidRPr="00602CE9" w:rsidRDefault="00FB3521" w:rsidP="00602CE9">
      <w:pPr>
        <w:autoSpaceDE w:val="0"/>
        <w:autoSpaceDN w:val="0"/>
        <w:adjustRightInd w:val="0"/>
        <w:spacing w:line="276" w:lineRule="auto"/>
        <w:ind w:left="284" w:right="49"/>
        <w:rPr>
          <w:rFonts w:eastAsia="Arial Unicode MS" w:cs="Calibri"/>
          <w:i/>
          <w:sz w:val="24"/>
        </w:rPr>
      </w:pPr>
    </w:p>
    <w:p w:rsidR="00C052B2" w:rsidRPr="00602CE9" w:rsidRDefault="00333081" w:rsidP="00602CE9">
      <w:pPr>
        <w:pStyle w:val="ListParagraph"/>
        <w:numPr>
          <w:ilvl w:val="0"/>
          <w:numId w:val="43"/>
        </w:numPr>
        <w:autoSpaceDE w:val="0"/>
        <w:autoSpaceDN w:val="0"/>
        <w:adjustRightInd w:val="0"/>
        <w:spacing w:line="276" w:lineRule="auto"/>
        <w:ind w:right="49"/>
        <w:rPr>
          <w:rFonts w:eastAsia="Arial Unicode MS" w:cs="Calibri"/>
          <w:sz w:val="24"/>
        </w:rPr>
      </w:pPr>
      <w:r w:rsidRPr="00602CE9">
        <w:rPr>
          <w:rFonts w:eastAsia="Arial Unicode MS" w:cs="Calibri"/>
          <w:sz w:val="24"/>
        </w:rPr>
        <w:t xml:space="preserve">Promoverá el uso sustentable de los recursos naturales, fomentando el uso de la energía renovable del viento. </w:t>
      </w:r>
    </w:p>
    <w:p w:rsidR="00FB3521" w:rsidRPr="00602CE9" w:rsidRDefault="00FB3521" w:rsidP="00602CE9">
      <w:pPr>
        <w:autoSpaceDE w:val="0"/>
        <w:autoSpaceDN w:val="0"/>
        <w:adjustRightInd w:val="0"/>
        <w:spacing w:line="276" w:lineRule="auto"/>
        <w:ind w:left="709" w:right="49"/>
        <w:rPr>
          <w:rFonts w:eastAsia="Arial Unicode MS" w:cs="Calibri"/>
          <w:spacing w:val="-2"/>
          <w:sz w:val="24"/>
        </w:rPr>
      </w:pPr>
    </w:p>
    <w:p w:rsidR="00C052B2" w:rsidRPr="00602CE9" w:rsidRDefault="00333081" w:rsidP="00602CE9">
      <w:pPr>
        <w:pStyle w:val="ListParagraph"/>
        <w:numPr>
          <w:ilvl w:val="0"/>
          <w:numId w:val="43"/>
        </w:numPr>
        <w:autoSpaceDE w:val="0"/>
        <w:autoSpaceDN w:val="0"/>
        <w:adjustRightInd w:val="0"/>
        <w:spacing w:line="276" w:lineRule="auto"/>
        <w:ind w:right="49"/>
        <w:rPr>
          <w:rFonts w:eastAsia="Arial Unicode MS" w:cs="Calibri"/>
          <w:spacing w:val="-2"/>
          <w:sz w:val="24"/>
        </w:rPr>
      </w:pPr>
      <w:r w:rsidRPr="00602CE9">
        <w:rPr>
          <w:rFonts w:eastAsia="Arial Unicode MS" w:cs="Calibri"/>
          <w:spacing w:val="-2"/>
          <w:sz w:val="24"/>
        </w:rPr>
        <w:t>El uso de la energía renovable, disminuirá el consumo de los combustibles fósiles, lo que propiciará que se disminuya proporcionalmente la generación de bióxido de carbono, proveniente del uso de combustibles fósiles, para generar electricidad.</w:t>
      </w:r>
    </w:p>
    <w:p w:rsidR="00FB3521" w:rsidRPr="00602CE9" w:rsidRDefault="00FB3521" w:rsidP="00602CE9">
      <w:pPr>
        <w:autoSpaceDE w:val="0"/>
        <w:autoSpaceDN w:val="0"/>
        <w:adjustRightInd w:val="0"/>
        <w:spacing w:line="276" w:lineRule="auto"/>
        <w:ind w:left="709" w:right="49"/>
        <w:rPr>
          <w:rFonts w:eastAsia="Arial Unicode MS" w:cs="Calibri"/>
          <w:spacing w:val="-2"/>
          <w:sz w:val="24"/>
        </w:rPr>
      </w:pPr>
    </w:p>
    <w:p w:rsidR="00B55826" w:rsidRPr="00966C7B" w:rsidRDefault="00B55826" w:rsidP="00602CE9">
      <w:pPr>
        <w:pStyle w:val="Heading3"/>
        <w:spacing w:line="276" w:lineRule="auto"/>
        <w:rPr>
          <w:rFonts w:ascii="Cambria" w:hAnsi="Cambria"/>
          <w:iCs/>
          <w:color w:val="4F81BD"/>
          <w:sz w:val="26"/>
          <w:szCs w:val="26"/>
          <w:lang w:val="es-ES"/>
        </w:rPr>
      </w:pPr>
      <w:bookmarkStart w:id="17" w:name="_Toc284936632"/>
      <w:bookmarkStart w:id="18" w:name="_Toc293565076"/>
      <w:r w:rsidRPr="00966C7B">
        <w:rPr>
          <w:rFonts w:ascii="Cambria" w:hAnsi="Cambria"/>
          <w:iCs/>
          <w:color w:val="4F81BD"/>
          <w:sz w:val="26"/>
          <w:szCs w:val="26"/>
          <w:lang w:val="es-ES"/>
        </w:rPr>
        <w:t>III.1.3. Programa Sectorial de Medio Ambiente y Recursos Naturales 2007-2012.</w:t>
      </w:r>
      <w:bookmarkEnd w:id="17"/>
      <w:bookmarkEnd w:id="18"/>
    </w:p>
    <w:p w:rsidR="00B55826" w:rsidRPr="00602CE9" w:rsidRDefault="00B55826" w:rsidP="00602CE9">
      <w:pPr>
        <w:pStyle w:val="texto"/>
        <w:spacing w:after="0" w:line="276" w:lineRule="auto"/>
        <w:jc w:val="both"/>
        <w:rPr>
          <w:rFonts w:ascii="Calibri" w:hAnsi="Calibri"/>
          <w:sz w:val="24"/>
          <w:szCs w:val="24"/>
          <w:lang w:val="es-ES"/>
        </w:rPr>
      </w:pPr>
      <w:r w:rsidRPr="00602CE9">
        <w:rPr>
          <w:rFonts w:ascii="Calibri" w:hAnsi="Calibri"/>
          <w:sz w:val="24"/>
          <w:szCs w:val="24"/>
          <w:lang w:val="es-ES"/>
        </w:rPr>
        <w:t xml:space="preserve">El Programa Sectorial de Medio Ambiente y Recursos Naturales 2007-2012 (PSMARN) fue publicado en el </w:t>
      </w:r>
      <w:r w:rsidR="00331F97" w:rsidRPr="00602CE9">
        <w:rPr>
          <w:rFonts w:ascii="Calibri" w:hAnsi="Calibri"/>
          <w:sz w:val="24"/>
          <w:szCs w:val="24"/>
          <w:lang w:val="es-ES"/>
        </w:rPr>
        <w:t>Diario Oficial de la Federación (</w:t>
      </w:r>
      <w:r w:rsidRPr="00602CE9">
        <w:rPr>
          <w:rFonts w:ascii="Calibri" w:hAnsi="Calibri"/>
          <w:sz w:val="24"/>
          <w:szCs w:val="24"/>
          <w:lang w:val="es-ES"/>
        </w:rPr>
        <w:t>DOF</w:t>
      </w:r>
      <w:r w:rsidR="00331F97" w:rsidRPr="00602CE9">
        <w:rPr>
          <w:rFonts w:ascii="Calibri" w:hAnsi="Calibri"/>
          <w:sz w:val="24"/>
          <w:szCs w:val="24"/>
          <w:lang w:val="es-ES"/>
        </w:rPr>
        <w:t>)</w:t>
      </w:r>
      <w:r w:rsidRPr="00602CE9">
        <w:rPr>
          <w:rFonts w:ascii="Calibri" w:hAnsi="Calibri"/>
          <w:sz w:val="24"/>
          <w:szCs w:val="24"/>
          <w:lang w:val="es-ES"/>
        </w:rPr>
        <w:t xml:space="preserve"> el día 21 de enero de 2008 por la </w:t>
      </w:r>
      <w:r w:rsidR="00331F97" w:rsidRPr="00602CE9">
        <w:rPr>
          <w:rFonts w:ascii="Calibri" w:hAnsi="Calibri"/>
          <w:sz w:val="24"/>
          <w:szCs w:val="24"/>
          <w:lang w:val="es-ES"/>
        </w:rPr>
        <w:t>Secretaría de Medio Ambienta y Recursos Naturales (</w:t>
      </w:r>
      <w:r w:rsidRPr="00602CE9">
        <w:rPr>
          <w:rFonts w:ascii="Calibri" w:hAnsi="Calibri"/>
          <w:sz w:val="24"/>
          <w:szCs w:val="24"/>
          <w:lang w:val="es-ES"/>
        </w:rPr>
        <w:t>SEMARNAT</w:t>
      </w:r>
      <w:r w:rsidR="00331F97" w:rsidRPr="00602CE9">
        <w:rPr>
          <w:rFonts w:ascii="Calibri" w:hAnsi="Calibri"/>
          <w:sz w:val="24"/>
          <w:szCs w:val="24"/>
          <w:lang w:val="es-ES"/>
        </w:rPr>
        <w:t>)</w:t>
      </w:r>
      <w:r w:rsidRPr="00602CE9">
        <w:rPr>
          <w:rFonts w:ascii="Calibri" w:hAnsi="Calibri"/>
          <w:sz w:val="24"/>
          <w:szCs w:val="24"/>
          <w:lang w:val="es-ES"/>
        </w:rPr>
        <w:t>. Con la elaboración de este Programa</w:t>
      </w:r>
      <w:r w:rsidR="00331F97" w:rsidRPr="00602CE9">
        <w:rPr>
          <w:rFonts w:ascii="Calibri" w:hAnsi="Calibri"/>
          <w:sz w:val="24"/>
          <w:szCs w:val="24"/>
          <w:lang w:val="es-ES"/>
        </w:rPr>
        <w:t>, se pretende dar</w:t>
      </w:r>
      <w:r w:rsidRPr="00602CE9">
        <w:rPr>
          <w:rFonts w:ascii="Calibri" w:hAnsi="Calibri"/>
          <w:sz w:val="24"/>
          <w:szCs w:val="24"/>
          <w:lang w:val="es-ES"/>
        </w:rPr>
        <w:t xml:space="preserve"> cumplimiento a la obligación </w:t>
      </w:r>
      <w:r w:rsidR="00331F97" w:rsidRPr="00602CE9">
        <w:rPr>
          <w:rFonts w:ascii="Calibri" w:hAnsi="Calibri"/>
          <w:sz w:val="24"/>
          <w:szCs w:val="24"/>
          <w:lang w:val="es-ES"/>
        </w:rPr>
        <w:t xml:space="preserve">señalada </w:t>
      </w:r>
      <w:r w:rsidRPr="00602CE9">
        <w:rPr>
          <w:rFonts w:ascii="Calibri" w:hAnsi="Calibri"/>
          <w:sz w:val="24"/>
          <w:szCs w:val="24"/>
          <w:lang w:val="es-ES"/>
        </w:rPr>
        <w:t>en la fracción III del artículo 16 de la Ley de Planeación, en la que se establece la facultad de las dependencias de la Administración Pública Federal para elaborar programas sectoriales derivados del Plan Nacional de Desarrollo.</w:t>
      </w:r>
    </w:p>
    <w:p w:rsidR="00B55826" w:rsidRPr="00602CE9" w:rsidRDefault="00B55826" w:rsidP="00602CE9">
      <w:pPr>
        <w:autoSpaceDE w:val="0"/>
        <w:autoSpaceDN w:val="0"/>
        <w:adjustRightInd w:val="0"/>
        <w:spacing w:line="276" w:lineRule="auto"/>
        <w:ind w:right="0"/>
        <w:rPr>
          <w:rFonts w:cs="Calibri"/>
          <w:i/>
          <w:sz w:val="24"/>
          <w:lang w:eastAsia="es-MX"/>
        </w:rPr>
      </w:pPr>
      <w:r w:rsidRPr="00602CE9">
        <w:rPr>
          <w:rFonts w:cs="Calibri"/>
          <w:i/>
          <w:sz w:val="24"/>
          <w:lang w:eastAsia="es-MX"/>
        </w:rPr>
        <w:t>Este Programa tiene como principal marco de referencia la sustentabilidad ambiental, que es uno de los cinco ejes del Plan Nacional de Desarrollo 2007–2012. Como elemento central del desarrollo, la sustentabilidad ambiental es indispensable para mejorar y ampliar las capacidades y oportunidades humanas actuales y venideras, y forma parte integral de la visión de futuro para nuestro País, que contempla la creación de una cultura de respeto y conservación del medio ambiente.</w:t>
      </w:r>
    </w:p>
    <w:p w:rsidR="00B55826" w:rsidRPr="00602CE9" w:rsidRDefault="00B55826" w:rsidP="00602CE9">
      <w:pPr>
        <w:autoSpaceDE w:val="0"/>
        <w:autoSpaceDN w:val="0"/>
        <w:adjustRightInd w:val="0"/>
        <w:spacing w:line="276" w:lineRule="auto"/>
        <w:ind w:right="0"/>
        <w:rPr>
          <w:rFonts w:cs="Calibri"/>
          <w:i/>
          <w:sz w:val="24"/>
          <w:lang w:eastAsia="es-MX"/>
        </w:rPr>
      </w:pPr>
    </w:p>
    <w:p w:rsidR="00B55826" w:rsidRPr="00602CE9" w:rsidRDefault="00B55826" w:rsidP="00602CE9">
      <w:pPr>
        <w:autoSpaceDE w:val="0"/>
        <w:autoSpaceDN w:val="0"/>
        <w:adjustRightInd w:val="0"/>
        <w:spacing w:line="276" w:lineRule="auto"/>
        <w:ind w:right="0"/>
        <w:rPr>
          <w:rFonts w:cs="Calibri"/>
          <w:sz w:val="24"/>
          <w:lang w:eastAsia="es-MX"/>
        </w:rPr>
      </w:pPr>
      <w:r w:rsidRPr="00602CE9">
        <w:rPr>
          <w:rFonts w:cs="Calibri"/>
          <w:sz w:val="24"/>
          <w:lang w:eastAsia="es-MX"/>
        </w:rPr>
        <w:t>El conjunto de objetivos sectoriales, estrategias y metas de este Programa, se inscriben en el objetivo 8 del PND 2007–2012, que es “</w:t>
      </w:r>
      <w:r w:rsidR="00333081" w:rsidRPr="00602CE9">
        <w:rPr>
          <w:rFonts w:cs="Calibri"/>
          <w:i/>
          <w:sz w:val="24"/>
          <w:lang w:eastAsia="es-MX"/>
        </w:rPr>
        <w:t>Asegurar la sustentabilidad ambiental mediante la participación responsable de los mexicanos en el cuidado, la protección, la preservación y el aprovechamiento racional de la riqueza natural del país, logrando así afianzar el desarrollo económico y social sin comprometer el patrimonio natural y la calidad de vida de las generaciones</w:t>
      </w:r>
      <w:r w:rsidRPr="00602CE9">
        <w:rPr>
          <w:rFonts w:cs="Calibri"/>
          <w:i/>
          <w:sz w:val="24"/>
          <w:lang w:eastAsia="es-MX"/>
        </w:rPr>
        <w:t xml:space="preserve"> </w:t>
      </w:r>
      <w:r w:rsidR="00333081" w:rsidRPr="00602CE9">
        <w:rPr>
          <w:rFonts w:cs="Calibri"/>
          <w:i/>
          <w:sz w:val="24"/>
          <w:lang w:eastAsia="es-MX"/>
        </w:rPr>
        <w:t>futuras</w:t>
      </w:r>
      <w:r w:rsidRPr="00602CE9">
        <w:rPr>
          <w:rFonts w:cs="Calibri"/>
          <w:sz w:val="24"/>
          <w:lang w:eastAsia="es-MX"/>
        </w:rPr>
        <w:t>”, y parten del reconocimiento de que nuestro desarrollo no ha sido cuidadoso con la protección y conservación de los recursos naturales y de los ecosistemas.</w:t>
      </w:r>
    </w:p>
    <w:p w:rsidR="008579DC" w:rsidRDefault="008579DC" w:rsidP="00602CE9">
      <w:pPr>
        <w:autoSpaceDE w:val="0"/>
        <w:autoSpaceDN w:val="0"/>
        <w:adjustRightInd w:val="0"/>
        <w:spacing w:line="276" w:lineRule="auto"/>
        <w:ind w:right="0"/>
        <w:rPr>
          <w:rFonts w:cs="Calibri"/>
          <w:b/>
          <w:sz w:val="24"/>
          <w:lang w:eastAsia="es-MX"/>
        </w:rPr>
      </w:pPr>
    </w:p>
    <w:p w:rsidR="00B55826" w:rsidRPr="00602CE9" w:rsidRDefault="00B55826" w:rsidP="00602CE9">
      <w:pPr>
        <w:autoSpaceDE w:val="0"/>
        <w:autoSpaceDN w:val="0"/>
        <w:adjustRightInd w:val="0"/>
        <w:spacing w:line="276" w:lineRule="auto"/>
        <w:ind w:right="0"/>
        <w:rPr>
          <w:rFonts w:cs="Calibri"/>
          <w:b/>
          <w:sz w:val="24"/>
          <w:lang w:eastAsia="es-MX"/>
        </w:rPr>
      </w:pPr>
      <w:r w:rsidRPr="00602CE9">
        <w:rPr>
          <w:rFonts w:cs="Calibri"/>
          <w:b/>
          <w:sz w:val="24"/>
          <w:lang w:eastAsia="es-MX"/>
        </w:rPr>
        <w:t>Importancia del Programa para el desarrollo del país</w:t>
      </w:r>
    </w:p>
    <w:p w:rsidR="007C6179" w:rsidRPr="00602CE9" w:rsidRDefault="007C6179" w:rsidP="00602CE9">
      <w:pPr>
        <w:autoSpaceDE w:val="0"/>
        <w:autoSpaceDN w:val="0"/>
        <w:adjustRightInd w:val="0"/>
        <w:spacing w:line="276" w:lineRule="auto"/>
        <w:ind w:right="0"/>
        <w:rPr>
          <w:rFonts w:cs="Calibri"/>
          <w:b/>
          <w:sz w:val="24"/>
          <w:lang w:eastAsia="es-MX"/>
        </w:rPr>
      </w:pPr>
    </w:p>
    <w:p w:rsidR="00B55826" w:rsidRPr="00602CE9" w:rsidRDefault="00B55826" w:rsidP="00602CE9">
      <w:pPr>
        <w:autoSpaceDE w:val="0"/>
        <w:autoSpaceDN w:val="0"/>
        <w:adjustRightInd w:val="0"/>
        <w:spacing w:line="276" w:lineRule="auto"/>
        <w:ind w:right="0"/>
        <w:rPr>
          <w:rFonts w:cs="Calibri"/>
          <w:i/>
          <w:sz w:val="24"/>
          <w:lang w:eastAsia="es-MX"/>
        </w:rPr>
      </w:pPr>
      <w:r w:rsidRPr="00602CE9">
        <w:rPr>
          <w:rFonts w:cs="Calibri"/>
          <w:i/>
          <w:sz w:val="24"/>
          <w:lang w:eastAsia="es-MX"/>
        </w:rPr>
        <w:t xml:space="preserve">La sustentabilidad ambiental es cada vez más relevante para nuestro desarrollo porque el agotamiento y la degradación de los recursos naturales renovables y no renovables representan crecientemente una restricción para la realización adecuada de las actividades productivas, y por tanto para la generación de oportunidades de empleo y generación de riquezas. También, porque los impactos ambientales sobre </w:t>
      </w:r>
      <w:r w:rsidR="00C06C7A" w:rsidRPr="00602CE9">
        <w:rPr>
          <w:rFonts w:cs="Calibri"/>
          <w:i/>
          <w:sz w:val="24"/>
          <w:lang w:eastAsia="es-MX"/>
        </w:rPr>
        <w:t>el</w:t>
      </w:r>
      <w:r w:rsidRPr="00602CE9">
        <w:rPr>
          <w:rFonts w:cs="Calibri"/>
          <w:i/>
          <w:sz w:val="24"/>
          <w:lang w:eastAsia="es-MX"/>
        </w:rPr>
        <w:t>las agua, los suelos, el aire y en general sobre nuestro entorno, afectan la calidad de vida por la generación de enfermedades, la destrucción de paisajes naturales, la alteración de los ciclos ecológicos, y el desarrollo de los servicios ambientales y los diferentes soportes vitales.</w:t>
      </w:r>
    </w:p>
    <w:p w:rsidR="00B55826" w:rsidRPr="00602CE9" w:rsidRDefault="00B55826" w:rsidP="00602CE9">
      <w:pPr>
        <w:autoSpaceDE w:val="0"/>
        <w:autoSpaceDN w:val="0"/>
        <w:adjustRightInd w:val="0"/>
        <w:spacing w:line="276" w:lineRule="auto"/>
        <w:rPr>
          <w:rFonts w:cs="Calibri"/>
          <w:i/>
          <w:sz w:val="24"/>
          <w:lang w:eastAsia="es-MX"/>
        </w:rPr>
      </w:pPr>
    </w:p>
    <w:p w:rsidR="00B55826" w:rsidRPr="00602CE9" w:rsidRDefault="00B55826" w:rsidP="00602CE9">
      <w:pPr>
        <w:autoSpaceDE w:val="0"/>
        <w:autoSpaceDN w:val="0"/>
        <w:adjustRightInd w:val="0"/>
        <w:spacing w:line="276" w:lineRule="auto"/>
        <w:ind w:right="49"/>
        <w:rPr>
          <w:rFonts w:cs="Calibri"/>
          <w:b/>
          <w:sz w:val="24"/>
          <w:lang w:eastAsia="es-MX"/>
        </w:rPr>
      </w:pPr>
      <w:r w:rsidRPr="00602CE9">
        <w:rPr>
          <w:rFonts w:cs="Calibri"/>
          <w:b/>
          <w:sz w:val="24"/>
          <w:lang w:eastAsia="es-MX"/>
        </w:rPr>
        <w:t>Principales retos y problemas</w:t>
      </w:r>
    </w:p>
    <w:p w:rsidR="00B55826" w:rsidRPr="00602CE9" w:rsidRDefault="00B55826" w:rsidP="00602CE9">
      <w:pPr>
        <w:autoSpaceDE w:val="0"/>
        <w:autoSpaceDN w:val="0"/>
        <w:adjustRightInd w:val="0"/>
        <w:spacing w:line="276" w:lineRule="auto"/>
        <w:ind w:right="49"/>
        <w:rPr>
          <w:rFonts w:cs="Calibri"/>
          <w:i/>
          <w:sz w:val="24"/>
          <w:lang w:eastAsia="es-MX"/>
        </w:rPr>
      </w:pPr>
      <w:r w:rsidRPr="00602CE9">
        <w:rPr>
          <w:rFonts w:cs="Calibri"/>
          <w:i/>
          <w:sz w:val="24"/>
          <w:lang w:eastAsia="es-MX"/>
        </w:rPr>
        <w:t>En esta intensificación de los esfuerzos públicos y sociales de protección y conservación de nuestro patrimonio, y de aprovechamiento sustentable de los recursos naturales, requerimos una estrategia más coordinada e integrada de las políticas sectoriales y de los distintos órdenes de gobierno. Una parte importante de las políticas públicas que influyen sobre la situación de los recursos naturales y de medio ambiente son diseñadas y operadas por otras dependencias de la Administración Pública Federal, por lo que es tarea indispensable asegurarse que estas incorporen el lente ambiental. La protección ambiental se articulará con las estrategias productivas de los agentes económicos críticos para la sustentabilidad del desarrollo. A esta visión transversal de la política ambiental se aúna la necesidad de articular mejor los esfuerzos de las organizaciones ciudadanas, los grupos civiles, las iniciativas empresariales, los proyectos académicos y científicos, y de la sociedad en general, con los de los poderes del Estado.</w:t>
      </w:r>
    </w:p>
    <w:p w:rsidR="00B55826" w:rsidRPr="00602CE9" w:rsidRDefault="00B55826" w:rsidP="00602CE9">
      <w:pPr>
        <w:autoSpaceDE w:val="0"/>
        <w:autoSpaceDN w:val="0"/>
        <w:adjustRightInd w:val="0"/>
        <w:spacing w:line="276" w:lineRule="auto"/>
        <w:ind w:right="49"/>
        <w:rPr>
          <w:rFonts w:cs="Calibri"/>
          <w:sz w:val="24"/>
        </w:rPr>
      </w:pPr>
    </w:p>
    <w:p w:rsidR="00B55826" w:rsidRPr="00602CE9" w:rsidRDefault="00B55826" w:rsidP="00602CE9">
      <w:pPr>
        <w:autoSpaceDE w:val="0"/>
        <w:autoSpaceDN w:val="0"/>
        <w:adjustRightInd w:val="0"/>
        <w:spacing w:line="276" w:lineRule="auto"/>
        <w:ind w:right="49"/>
        <w:rPr>
          <w:rFonts w:cs="Calibri"/>
          <w:sz w:val="24"/>
        </w:rPr>
      </w:pPr>
      <w:r w:rsidRPr="00602CE9">
        <w:rPr>
          <w:rFonts w:cs="Calibri"/>
          <w:sz w:val="24"/>
        </w:rPr>
        <w:t xml:space="preserve">El Programa sectorial, tiene diez apartados donde en cada uno se mencionan los objetivos, indicadores, metas estrategias y líneas de acción: </w:t>
      </w:r>
    </w:p>
    <w:p w:rsidR="00B55826" w:rsidRPr="00602CE9" w:rsidRDefault="00B55826" w:rsidP="00602CE9">
      <w:pPr>
        <w:autoSpaceDE w:val="0"/>
        <w:autoSpaceDN w:val="0"/>
        <w:adjustRightInd w:val="0"/>
        <w:spacing w:line="276" w:lineRule="auto"/>
        <w:ind w:right="49"/>
        <w:rPr>
          <w:rFonts w:cs="Calibri"/>
          <w:sz w:val="24"/>
        </w:rPr>
      </w:pPr>
    </w:p>
    <w:p w:rsidR="00B55826" w:rsidRPr="00602CE9" w:rsidRDefault="00B55826" w:rsidP="00602CE9">
      <w:pPr>
        <w:pStyle w:val="ListParagraph"/>
        <w:numPr>
          <w:ilvl w:val="0"/>
          <w:numId w:val="34"/>
        </w:numPr>
        <w:autoSpaceDE w:val="0"/>
        <w:autoSpaceDN w:val="0"/>
        <w:adjustRightInd w:val="0"/>
        <w:spacing w:line="276" w:lineRule="auto"/>
        <w:ind w:right="49"/>
        <w:rPr>
          <w:rFonts w:cs="Calibri"/>
          <w:bCs/>
          <w:i/>
          <w:sz w:val="24"/>
        </w:rPr>
      </w:pPr>
      <w:r w:rsidRPr="00602CE9">
        <w:rPr>
          <w:rFonts w:cs="Calibri"/>
          <w:bCs/>
          <w:i/>
          <w:sz w:val="24"/>
        </w:rPr>
        <w:t>Conservación y Aprovechamiento Sustentable de Ecosistemas</w:t>
      </w:r>
    </w:p>
    <w:p w:rsidR="00B55826" w:rsidRPr="00602CE9" w:rsidRDefault="00B55826" w:rsidP="00602CE9">
      <w:pPr>
        <w:pStyle w:val="ListParagraph"/>
        <w:numPr>
          <w:ilvl w:val="0"/>
          <w:numId w:val="34"/>
        </w:numPr>
        <w:autoSpaceDE w:val="0"/>
        <w:autoSpaceDN w:val="0"/>
        <w:adjustRightInd w:val="0"/>
        <w:spacing w:line="276" w:lineRule="auto"/>
        <w:ind w:right="49"/>
        <w:rPr>
          <w:rFonts w:cs="Calibri"/>
          <w:bCs/>
          <w:i/>
          <w:sz w:val="24"/>
        </w:rPr>
      </w:pPr>
      <w:r w:rsidRPr="00602CE9">
        <w:rPr>
          <w:rFonts w:cs="Calibri"/>
          <w:bCs/>
          <w:i/>
          <w:sz w:val="24"/>
        </w:rPr>
        <w:t>Gestión Integral de Recursos Hídricos</w:t>
      </w:r>
    </w:p>
    <w:p w:rsidR="00B55826" w:rsidRPr="00602CE9" w:rsidRDefault="00B55826" w:rsidP="00602CE9">
      <w:pPr>
        <w:pStyle w:val="ListParagraph"/>
        <w:numPr>
          <w:ilvl w:val="0"/>
          <w:numId w:val="34"/>
        </w:numPr>
        <w:autoSpaceDE w:val="0"/>
        <w:autoSpaceDN w:val="0"/>
        <w:adjustRightInd w:val="0"/>
        <w:spacing w:line="276" w:lineRule="auto"/>
        <w:ind w:right="49"/>
        <w:rPr>
          <w:rFonts w:cs="Calibri"/>
          <w:bCs/>
          <w:i/>
          <w:sz w:val="24"/>
        </w:rPr>
      </w:pPr>
      <w:r w:rsidRPr="00602CE9">
        <w:rPr>
          <w:rFonts w:cs="Calibri"/>
          <w:bCs/>
          <w:i/>
          <w:sz w:val="24"/>
        </w:rPr>
        <w:t>Prevención y Control de la Contaminación</w:t>
      </w:r>
    </w:p>
    <w:p w:rsidR="00B55826" w:rsidRPr="00602CE9" w:rsidRDefault="00B55826" w:rsidP="00602CE9">
      <w:pPr>
        <w:pStyle w:val="ListParagraph"/>
        <w:numPr>
          <w:ilvl w:val="0"/>
          <w:numId w:val="34"/>
        </w:numPr>
        <w:autoSpaceDE w:val="0"/>
        <w:autoSpaceDN w:val="0"/>
        <w:adjustRightInd w:val="0"/>
        <w:spacing w:line="276" w:lineRule="auto"/>
        <w:ind w:right="49"/>
        <w:rPr>
          <w:rFonts w:cs="Calibri"/>
          <w:bCs/>
          <w:i/>
          <w:sz w:val="24"/>
        </w:rPr>
      </w:pPr>
      <w:r w:rsidRPr="00602CE9">
        <w:rPr>
          <w:rFonts w:cs="Calibri"/>
          <w:bCs/>
          <w:i/>
          <w:sz w:val="24"/>
        </w:rPr>
        <w:t>Cambio Climático</w:t>
      </w:r>
    </w:p>
    <w:p w:rsidR="00B55826" w:rsidRPr="00602CE9" w:rsidRDefault="00B55826" w:rsidP="00602CE9">
      <w:pPr>
        <w:pStyle w:val="ListParagraph"/>
        <w:numPr>
          <w:ilvl w:val="0"/>
          <w:numId w:val="34"/>
        </w:numPr>
        <w:autoSpaceDE w:val="0"/>
        <w:autoSpaceDN w:val="0"/>
        <w:adjustRightInd w:val="0"/>
        <w:spacing w:line="276" w:lineRule="auto"/>
        <w:ind w:right="49"/>
        <w:rPr>
          <w:rFonts w:cs="Calibri"/>
          <w:i/>
          <w:sz w:val="24"/>
        </w:rPr>
      </w:pPr>
      <w:r w:rsidRPr="00602CE9">
        <w:rPr>
          <w:rFonts w:cs="Calibri"/>
          <w:i/>
          <w:sz w:val="24"/>
        </w:rPr>
        <w:t>Ordenamiento Ecológico</w:t>
      </w:r>
    </w:p>
    <w:p w:rsidR="00B55826" w:rsidRPr="00602CE9" w:rsidRDefault="00B55826" w:rsidP="00602CE9">
      <w:pPr>
        <w:pStyle w:val="ListParagraph"/>
        <w:numPr>
          <w:ilvl w:val="0"/>
          <w:numId w:val="34"/>
        </w:numPr>
        <w:autoSpaceDE w:val="0"/>
        <w:autoSpaceDN w:val="0"/>
        <w:adjustRightInd w:val="0"/>
        <w:spacing w:line="276" w:lineRule="auto"/>
        <w:ind w:right="49"/>
        <w:rPr>
          <w:rFonts w:cs="Calibri"/>
          <w:bCs/>
          <w:i/>
          <w:sz w:val="24"/>
        </w:rPr>
      </w:pPr>
      <w:r w:rsidRPr="00602CE9">
        <w:rPr>
          <w:rFonts w:cs="Calibri"/>
          <w:bCs/>
          <w:i/>
          <w:sz w:val="24"/>
        </w:rPr>
        <w:t>Mejoramiento de la Gestión Ambiental</w:t>
      </w:r>
    </w:p>
    <w:p w:rsidR="00B55826" w:rsidRPr="00602CE9" w:rsidRDefault="00B55826" w:rsidP="00602CE9">
      <w:pPr>
        <w:pStyle w:val="ListParagraph"/>
        <w:numPr>
          <w:ilvl w:val="0"/>
          <w:numId w:val="34"/>
        </w:numPr>
        <w:autoSpaceDE w:val="0"/>
        <w:autoSpaceDN w:val="0"/>
        <w:adjustRightInd w:val="0"/>
        <w:spacing w:line="276" w:lineRule="auto"/>
        <w:ind w:right="49"/>
        <w:rPr>
          <w:rFonts w:cs="Calibri"/>
          <w:bCs/>
          <w:i/>
          <w:sz w:val="24"/>
        </w:rPr>
      </w:pPr>
      <w:r w:rsidRPr="00602CE9">
        <w:rPr>
          <w:rFonts w:cs="Calibri"/>
          <w:bCs/>
          <w:i/>
          <w:sz w:val="24"/>
        </w:rPr>
        <w:t>Procuración de Justicia Ambiental</w:t>
      </w:r>
    </w:p>
    <w:p w:rsidR="00B55826" w:rsidRPr="00602CE9" w:rsidRDefault="00B55826" w:rsidP="00602CE9">
      <w:pPr>
        <w:pStyle w:val="ListParagraph"/>
        <w:numPr>
          <w:ilvl w:val="0"/>
          <w:numId w:val="34"/>
        </w:numPr>
        <w:autoSpaceDE w:val="0"/>
        <w:autoSpaceDN w:val="0"/>
        <w:adjustRightInd w:val="0"/>
        <w:spacing w:line="276" w:lineRule="auto"/>
        <w:ind w:right="49"/>
        <w:rPr>
          <w:rFonts w:cs="Calibri"/>
          <w:bCs/>
          <w:i/>
          <w:sz w:val="24"/>
        </w:rPr>
      </w:pPr>
      <w:r w:rsidRPr="00602CE9">
        <w:rPr>
          <w:rFonts w:cs="Calibri"/>
          <w:bCs/>
          <w:i/>
          <w:sz w:val="24"/>
        </w:rPr>
        <w:t>Investigación Científica y Educación</w:t>
      </w:r>
    </w:p>
    <w:p w:rsidR="00B55826" w:rsidRPr="00602CE9" w:rsidRDefault="00B55826" w:rsidP="00602CE9">
      <w:pPr>
        <w:pStyle w:val="ListParagraph"/>
        <w:numPr>
          <w:ilvl w:val="0"/>
          <w:numId w:val="34"/>
        </w:numPr>
        <w:autoSpaceDE w:val="0"/>
        <w:autoSpaceDN w:val="0"/>
        <w:adjustRightInd w:val="0"/>
        <w:spacing w:line="276" w:lineRule="auto"/>
        <w:ind w:right="49"/>
        <w:rPr>
          <w:rFonts w:cs="Calibri"/>
          <w:bCs/>
          <w:i/>
          <w:sz w:val="24"/>
        </w:rPr>
      </w:pPr>
      <w:r w:rsidRPr="00602CE9">
        <w:rPr>
          <w:rFonts w:cs="Calibri"/>
          <w:bCs/>
          <w:i/>
          <w:sz w:val="24"/>
        </w:rPr>
        <w:t>Participación Ciudadana y Transparencia</w:t>
      </w:r>
    </w:p>
    <w:p w:rsidR="00B55826" w:rsidRPr="00602CE9" w:rsidRDefault="00B55826" w:rsidP="00602CE9">
      <w:pPr>
        <w:pStyle w:val="ListParagraph"/>
        <w:numPr>
          <w:ilvl w:val="0"/>
          <w:numId w:val="34"/>
        </w:numPr>
        <w:autoSpaceDE w:val="0"/>
        <w:autoSpaceDN w:val="0"/>
        <w:adjustRightInd w:val="0"/>
        <w:spacing w:line="276" w:lineRule="auto"/>
        <w:ind w:right="49"/>
        <w:rPr>
          <w:rFonts w:cs="Calibri"/>
          <w:bCs/>
          <w:i/>
          <w:sz w:val="24"/>
        </w:rPr>
      </w:pPr>
      <w:r w:rsidRPr="00602CE9">
        <w:rPr>
          <w:rFonts w:cs="Calibri"/>
          <w:bCs/>
          <w:i/>
          <w:sz w:val="24"/>
        </w:rPr>
        <w:t>Agenda Internacional Ambiental</w:t>
      </w:r>
    </w:p>
    <w:p w:rsidR="00B55826" w:rsidRPr="00602CE9" w:rsidRDefault="00B55826" w:rsidP="00602CE9">
      <w:pPr>
        <w:autoSpaceDE w:val="0"/>
        <w:autoSpaceDN w:val="0"/>
        <w:adjustRightInd w:val="0"/>
        <w:spacing w:line="276" w:lineRule="auto"/>
        <w:ind w:right="49"/>
        <w:rPr>
          <w:rFonts w:cs="Calibri"/>
          <w:sz w:val="24"/>
        </w:rPr>
      </w:pPr>
    </w:p>
    <w:p w:rsidR="00B55826" w:rsidRPr="00602CE9" w:rsidRDefault="00B55826" w:rsidP="00602CE9">
      <w:pPr>
        <w:autoSpaceDE w:val="0"/>
        <w:autoSpaceDN w:val="0"/>
        <w:adjustRightInd w:val="0"/>
        <w:spacing w:line="276" w:lineRule="auto"/>
        <w:ind w:right="49"/>
        <w:rPr>
          <w:rFonts w:cs="Arial"/>
          <w:b/>
          <w:sz w:val="24"/>
        </w:rPr>
      </w:pPr>
      <w:r w:rsidRPr="00602CE9">
        <w:rPr>
          <w:rFonts w:cs="Calibri"/>
          <w:sz w:val="24"/>
        </w:rPr>
        <w:t>De estos apartados se destacan los siguientes, ya que de forma directa o indirecta tienen relación con el proyecto</w:t>
      </w:r>
      <w:r w:rsidRPr="00602CE9">
        <w:rPr>
          <w:rFonts w:cs="Arial"/>
          <w:b/>
          <w:sz w:val="24"/>
        </w:rPr>
        <w:t>:</w:t>
      </w:r>
    </w:p>
    <w:p w:rsidR="00B55826" w:rsidRPr="00602CE9" w:rsidRDefault="00B55826" w:rsidP="00602CE9">
      <w:pPr>
        <w:autoSpaceDE w:val="0"/>
        <w:autoSpaceDN w:val="0"/>
        <w:adjustRightInd w:val="0"/>
        <w:spacing w:line="276" w:lineRule="auto"/>
        <w:ind w:right="49"/>
        <w:rPr>
          <w:rFonts w:eastAsia="Arial Unicode MS" w:cs="Calibri"/>
          <w:sz w:val="24"/>
        </w:rPr>
      </w:pPr>
    </w:p>
    <w:p w:rsidR="00B55826" w:rsidRPr="00602CE9" w:rsidRDefault="00B55826" w:rsidP="00602CE9">
      <w:pPr>
        <w:pStyle w:val="ListParagraph"/>
        <w:numPr>
          <w:ilvl w:val="0"/>
          <w:numId w:val="35"/>
        </w:numPr>
        <w:autoSpaceDE w:val="0"/>
        <w:autoSpaceDN w:val="0"/>
        <w:adjustRightInd w:val="0"/>
        <w:spacing w:after="200" w:line="276" w:lineRule="auto"/>
        <w:ind w:left="284" w:right="49" w:hanging="284"/>
        <w:rPr>
          <w:rFonts w:cs="Calibri"/>
          <w:b/>
          <w:bCs/>
          <w:i/>
          <w:sz w:val="24"/>
        </w:rPr>
      </w:pPr>
      <w:r w:rsidRPr="00602CE9">
        <w:rPr>
          <w:rFonts w:cs="Calibri"/>
          <w:b/>
          <w:bCs/>
          <w:i/>
          <w:sz w:val="24"/>
        </w:rPr>
        <w:t>Prevención y Control de la Contaminación</w:t>
      </w:r>
    </w:p>
    <w:p w:rsidR="00B55826" w:rsidRPr="00602CE9" w:rsidRDefault="00B55826" w:rsidP="00602CE9">
      <w:pPr>
        <w:autoSpaceDE w:val="0"/>
        <w:autoSpaceDN w:val="0"/>
        <w:adjustRightInd w:val="0"/>
        <w:spacing w:line="276" w:lineRule="auto"/>
        <w:ind w:left="284" w:right="49"/>
        <w:rPr>
          <w:rFonts w:cs="Calibri"/>
          <w:bCs/>
          <w:i/>
          <w:sz w:val="24"/>
        </w:rPr>
      </w:pPr>
      <w:r w:rsidRPr="00602CE9">
        <w:rPr>
          <w:rFonts w:cs="Calibri"/>
          <w:bCs/>
          <w:i/>
          <w:sz w:val="24"/>
        </w:rPr>
        <w:t>Objetivo</w:t>
      </w:r>
      <w:r w:rsidRPr="00602CE9">
        <w:rPr>
          <w:rFonts w:cs="Calibri"/>
          <w:bCs/>
          <w:sz w:val="24"/>
        </w:rPr>
        <w:t xml:space="preserve">. </w:t>
      </w:r>
      <w:r w:rsidRPr="00602CE9">
        <w:rPr>
          <w:rFonts w:cs="Calibri"/>
          <w:bCs/>
          <w:i/>
          <w:sz w:val="24"/>
        </w:rPr>
        <w:t>Consolidar el marco regulatorio y aplicar políticas para prevenir, reducir y controlar la contaminación, hacer una gestión integral de los residuos y remediar sitios contaminados para garantizar una adecuada calidad del aire, agua y suelo.</w:t>
      </w:r>
    </w:p>
    <w:p w:rsidR="00B55826" w:rsidRPr="00602CE9" w:rsidRDefault="00B55826" w:rsidP="00602CE9">
      <w:pPr>
        <w:autoSpaceDE w:val="0"/>
        <w:autoSpaceDN w:val="0"/>
        <w:adjustRightInd w:val="0"/>
        <w:spacing w:line="276" w:lineRule="auto"/>
        <w:ind w:left="284" w:right="49"/>
        <w:rPr>
          <w:rFonts w:cs="Calibri"/>
          <w:bCs/>
          <w:i/>
          <w:sz w:val="24"/>
        </w:rPr>
      </w:pPr>
    </w:p>
    <w:p w:rsidR="00B55826" w:rsidRPr="00602CE9" w:rsidRDefault="00B55826" w:rsidP="00602CE9">
      <w:pPr>
        <w:autoSpaceDE w:val="0"/>
        <w:autoSpaceDN w:val="0"/>
        <w:adjustRightInd w:val="0"/>
        <w:spacing w:line="276" w:lineRule="auto"/>
        <w:ind w:left="284" w:right="49"/>
        <w:rPr>
          <w:rFonts w:cs="Calibri"/>
          <w:bCs/>
          <w:i/>
          <w:sz w:val="24"/>
        </w:rPr>
      </w:pPr>
      <w:r w:rsidRPr="00602CE9">
        <w:rPr>
          <w:rFonts w:cs="Calibri"/>
          <w:bCs/>
          <w:i/>
          <w:sz w:val="24"/>
        </w:rPr>
        <w:t>Justificación. El uso más intenso de los medios de transporte motorizado, el incremento en el consumo de energía, la creciente producción de residuos, la incorporación de más sustancias e insumos químicos en las actividades económicas, y por lo tanto una exposición mayor a los riesgos para la salud humana y de los ecosistemas que ello conlleva siguen siendo retos pendientes para el avance regulatorio y la creación de la infraestructura necesaria que deben resolverse en el corto plazo.</w:t>
      </w:r>
    </w:p>
    <w:p w:rsidR="00B55826" w:rsidRPr="00602CE9" w:rsidRDefault="00B55826" w:rsidP="00602CE9">
      <w:pPr>
        <w:autoSpaceDE w:val="0"/>
        <w:autoSpaceDN w:val="0"/>
        <w:adjustRightInd w:val="0"/>
        <w:spacing w:line="276" w:lineRule="auto"/>
        <w:ind w:left="284" w:right="49"/>
        <w:rPr>
          <w:rFonts w:cs="Calibri"/>
          <w:bCs/>
          <w:i/>
          <w:sz w:val="24"/>
        </w:rPr>
      </w:pPr>
    </w:p>
    <w:p w:rsidR="00B55826" w:rsidRPr="00602CE9" w:rsidRDefault="00B55826" w:rsidP="00602CE9">
      <w:pPr>
        <w:autoSpaceDE w:val="0"/>
        <w:autoSpaceDN w:val="0"/>
        <w:adjustRightInd w:val="0"/>
        <w:spacing w:line="276" w:lineRule="auto"/>
        <w:ind w:left="284" w:right="49"/>
        <w:rPr>
          <w:rFonts w:cs="Calibri"/>
          <w:i/>
          <w:sz w:val="24"/>
        </w:rPr>
      </w:pPr>
      <w:r w:rsidRPr="00602CE9">
        <w:rPr>
          <w:rFonts w:cs="Calibri"/>
          <w:i/>
          <w:sz w:val="24"/>
        </w:rPr>
        <w:t>Para lograr el objetivo señalado, este Programa plantea en su estrategia 1 las siguientes líneas de acción:</w:t>
      </w:r>
    </w:p>
    <w:p w:rsidR="00B55826" w:rsidRPr="00602CE9" w:rsidRDefault="00B55826" w:rsidP="00602CE9">
      <w:pPr>
        <w:autoSpaceDE w:val="0"/>
        <w:autoSpaceDN w:val="0"/>
        <w:adjustRightInd w:val="0"/>
        <w:spacing w:line="276" w:lineRule="auto"/>
        <w:ind w:left="284" w:right="49"/>
        <w:rPr>
          <w:rFonts w:cs="Calibri"/>
          <w:i/>
          <w:sz w:val="24"/>
        </w:rPr>
      </w:pPr>
    </w:p>
    <w:p w:rsidR="00B55826" w:rsidRPr="00602CE9" w:rsidRDefault="00B55826" w:rsidP="00602CE9">
      <w:pPr>
        <w:autoSpaceDE w:val="0"/>
        <w:autoSpaceDN w:val="0"/>
        <w:adjustRightInd w:val="0"/>
        <w:spacing w:line="276" w:lineRule="auto"/>
        <w:ind w:left="284" w:right="49"/>
        <w:rPr>
          <w:rFonts w:cs="Calibri"/>
          <w:i/>
          <w:sz w:val="24"/>
        </w:rPr>
      </w:pPr>
      <w:r w:rsidRPr="00602CE9">
        <w:rPr>
          <w:rFonts w:cs="Calibri"/>
          <w:i/>
          <w:sz w:val="24"/>
        </w:rPr>
        <w:t>Estrategia 1. Prevenir, reducir, y controlar la emisión de contaminantes a la atmósfera para garantizar una adecuada calidad del aire que proteja la salud de la población y de los ecosistemas, mediante la consolidación del marco regulatorio y la producción de información basada en la mejor evidencia científica.</w:t>
      </w:r>
    </w:p>
    <w:p w:rsidR="00B55826" w:rsidRPr="00602CE9" w:rsidRDefault="00B55826" w:rsidP="00602CE9">
      <w:pPr>
        <w:autoSpaceDE w:val="0"/>
        <w:autoSpaceDN w:val="0"/>
        <w:adjustRightInd w:val="0"/>
        <w:spacing w:line="276" w:lineRule="auto"/>
        <w:ind w:left="284" w:right="49"/>
        <w:rPr>
          <w:rFonts w:cs="Calibri"/>
          <w:i/>
          <w:sz w:val="24"/>
        </w:rPr>
      </w:pPr>
    </w:p>
    <w:p w:rsidR="00B55826" w:rsidRPr="00602CE9" w:rsidRDefault="00B55826" w:rsidP="00602CE9">
      <w:pPr>
        <w:autoSpaceDE w:val="0"/>
        <w:autoSpaceDN w:val="0"/>
        <w:adjustRightInd w:val="0"/>
        <w:spacing w:line="276" w:lineRule="auto"/>
        <w:ind w:left="284" w:right="49"/>
        <w:rPr>
          <w:rFonts w:cs="Calibri"/>
          <w:i/>
          <w:sz w:val="24"/>
        </w:rPr>
      </w:pPr>
      <w:r w:rsidRPr="00602CE9">
        <w:rPr>
          <w:rFonts w:cs="Calibri"/>
          <w:i/>
          <w:sz w:val="24"/>
        </w:rPr>
        <w:t>Líneas de acción:</w:t>
      </w:r>
    </w:p>
    <w:p w:rsidR="00B55826" w:rsidRPr="00602CE9" w:rsidRDefault="00B55826" w:rsidP="00602CE9">
      <w:pPr>
        <w:pStyle w:val="ListParagraph"/>
        <w:numPr>
          <w:ilvl w:val="0"/>
          <w:numId w:val="37"/>
        </w:numPr>
        <w:autoSpaceDE w:val="0"/>
        <w:autoSpaceDN w:val="0"/>
        <w:adjustRightInd w:val="0"/>
        <w:spacing w:after="200" w:line="276" w:lineRule="auto"/>
        <w:ind w:right="49"/>
        <w:rPr>
          <w:rFonts w:cs="Calibri"/>
          <w:i/>
          <w:sz w:val="24"/>
        </w:rPr>
      </w:pPr>
      <w:r w:rsidRPr="00602CE9">
        <w:rPr>
          <w:rFonts w:cs="Calibri"/>
          <w:i/>
          <w:sz w:val="24"/>
        </w:rPr>
        <w:t>Aplicar, actualizar y desarrollar instrumentos normativos y de gestión para prevenir, reducir y controlar la emisión de contaminantes.</w:t>
      </w:r>
    </w:p>
    <w:p w:rsidR="00B55826" w:rsidRPr="00602CE9" w:rsidRDefault="00B55826" w:rsidP="00602CE9">
      <w:pPr>
        <w:pStyle w:val="ListParagraph"/>
        <w:numPr>
          <w:ilvl w:val="0"/>
          <w:numId w:val="37"/>
        </w:numPr>
        <w:autoSpaceDE w:val="0"/>
        <w:autoSpaceDN w:val="0"/>
        <w:adjustRightInd w:val="0"/>
        <w:spacing w:after="200" w:line="276" w:lineRule="auto"/>
        <w:ind w:right="49"/>
        <w:rPr>
          <w:rFonts w:cs="Calibri"/>
          <w:i/>
          <w:sz w:val="24"/>
        </w:rPr>
      </w:pPr>
      <w:r w:rsidRPr="00602CE9">
        <w:rPr>
          <w:rFonts w:cs="Calibri"/>
          <w:i/>
          <w:sz w:val="24"/>
        </w:rPr>
        <w:t>Aplicar y desarrollar instrumentos de fomento y concertación, en el ámbito de competencia de la Secretaría, a fin de promover las inversiones necesarias para la reducción de emisiones y concertar acciones coordinadas con los tres órdenes de gobierno y la sociedad civil organizada.</w:t>
      </w:r>
    </w:p>
    <w:p w:rsidR="00B55826" w:rsidRPr="00602CE9" w:rsidRDefault="00B55826" w:rsidP="00602CE9">
      <w:pPr>
        <w:pStyle w:val="ListParagraph"/>
        <w:numPr>
          <w:ilvl w:val="0"/>
          <w:numId w:val="37"/>
        </w:numPr>
        <w:autoSpaceDE w:val="0"/>
        <w:autoSpaceDN w:val="0"/>
        <w:adjustRightInd w:val="0"/>
        <w:spacing w:after="200" w:line="276" w:lineRule="auto"/>
        <w:ind w:right="49"/>
        <w:rPr>
          <w:rFonts w:cs="Calibri"/>
          <w:i/>
          <w:sz w:val="24"/>
        </w:rPr>
      </w:pPr>
      <w:r w:rsidRPr="00602CE9">
        <w:rPr>
          <w:rFonts w:cs="Calibri"/>
          <w:i/>
          <w:sz w:val="24"/>
        </w:rPr>
        <w:t>Elaborar y mantener actualizadas las Normas Oficiales Mexicanas y los instrumentos de gestión para la prevención y el control de la emisión de contaminantes a la atmósfera.</w:t>
      </w:r>
    </w:p>
    <w:p w:rsidR="00B55826" w:rsidRPr="00602CE9" w:rsidRDefault="00B55826" w:rsidP="00602CE9">
      <w:pPr>
        <w:pStyle w:val="ListParagraph"/>
        <w:numPr>
          <w:ilvl w:val="0"/>
          <w:numId w:val="37"/>
        </w:numPr>
        <w:autoSpaceDE w:val="0"/>
        <w:autoSpaceDN w:val="0"/>
        <w:adjustRightInd w:val="0"/>
        <w:spacing w:after="200" w:line="276" w:lineRule="auto"/>
        <w:ind w:right="49"/>
        <w:rPr>
          <w:rFonts w:cs="Calibri"/>
          <w:i/>
          <w:sz w:val="24"/>
        </w:rPr>
      </w:pPr>
      <w:r w:rsidRPr="00602CE9">
        <w:rPr>
          <w:rFonts w:cs="Calibri"/>
          <w:i/>
          <w:sz w:val="24"/>
        </w:rPr>
        <w:t>Diseñar y promover programas e instrumentos económicos y de fomento para reducir los efectos a la atmósfera de la industria y actividades relacionadas.</w:t>
      </w:r>
    </w:p>
    <w:p w:rsidR="00B55826" w:rsidRPr="00602CE9" w:rsidRDefault="00B55826" w:rsidP="00602CE9">
      <w:pPr>
        <w:pStyle w:val="ListParagraph"/>
        <w:numPr>
          <w:ilvl w:val="0"/>
          <w:numId w:val="37"/>
        </w:numPr>
        <w:autoSpaceDE w:val="0"/>
        <w:autoSpaceDN w:val="0"/>
        <w:adjustRightInd w:val="0"/>
        <w:spacing w:after="200" w:line="276" w:lineRule="auto"/>
        <w:ind w:right="49"/>
        <w:rPr>
          <w:rFonts w:cs="Calibri"/>
          <w:i/>
          <w:sz w:val="24"/>
        </w:rPr>
      </w:pPr>
      <w:r w:rsidRPr="00602CE9">
        <w:rPr>
          <w:rFonts w:cs="Calibri"/>
          <w:i/>
          <w:sz w:val="24"/>
        </w:rPr>
        <w:t>Establecer especificaciones ambientales que deben reunir los combustibles, y apoyo a la ejecución del Proyecto de Calidad de Combustibles Fósiles.</w:t>
      </w:r>
    </w:p>
    <w:p w:rsidR="00B55826" w:rsidRPr="00602CE9" w:rsidRDefault="00B55826" w:rsidP="00602CE9">
      <w:pPr>
        <w:pStyle w:val="ListParagraph"/>
        <w:numPr>
          <w:ilvl w:val="0"/>
          <w:numId w:val="37"/>
        </w:numPr>
        <w:autoSpaceDE w:val="0"/>
        <w:autoSpaceDN w:val="0"/>
        <w:adjustRightInd w:val="0"/>
        <w:spacing w:after="200" w:line="276" w:lineRule="auto"/>
        <w:ind w:right="49"/>
        <w:rPr>
          <w:rFonts w:cs="Calibri"/>
          <w:i/>
          <w:sz w:val="24"/>
        </w:rPr>
      </w:pPr>
      <w:r w:rsidRPr="00602CE9">
        <w:rPr>
          <w:rFonts w:cs="Calibri"/>
          <w:i/>
          <w:sz w:val="24"/>
        </w:rPr>
        <w:t>Adecuar y mantener actualizadas las disposiciones regulatorias sobre emisiones de los medios de transporte.</w:t>
      </w:r>
    </w:p>
    <w:p w:rsidR="00B55826" w:rsidRPr="00602CE9" w:rsidRDefault="00B55826" w:rsidP="00602CE9">
      <w:pPr>
        <w:pStyle w:val="ListParagraph"/>
        <w:numPr>
          <w:ilvl w:val="0"/>
          <w:numId w:val="37"/>
        </w:numPr>
        <w:autoSpaceDE w:val="0"/>
        <w:autoSpaceDN w:val="0"/>
        <w:adjustRightInd w:val="0"/>
        <w:spacing w:after="200" w:line="276" w:lineRule="auto"/>
        <w:ind w:right="49"/>
        <w:rPr>
          <w:rFonts w:cs="Calibri"/>
          <w:i/>
          <w:sz w:val="24"/>
        </w:rPr>
      </w:pPr>
      <w:r w:rsidRPr="00602CE9">
        <w:rPr>
          <w:rFonts w:cs="Calibri"/>
          <w:i/>
          <w:sz w:val="24"/>
        </w:rPr>
        <w:t>Apoyar, impulsar y fortalecer programas de verificación vehicular a escala nacional de vehículos de jurisdicción federal.</w:t>
      </w:r>
    </w:p>
    <w:p w:rsidR="007C6179" w:rsidRPr="00602CE9" w:rsidRDefault="00B55826" w:rsidP="00602CE9">
      <w:pPr>
        <w:pStyle w:val="ListParagraph"/>
        <w:numPr>
          <w:ilvl w:val="0"/>
          <w:numId w:val="37"/>
        </w:numPr>
        <w:autoSpaceDE w:val="0"/>
        <w:autoSpaceDN w:val="0"/>
        <w:adjustRightInd w:val="0"/>
        <w:spacing w:after="200" w:line="276" w:lineRule="auto"/>
        <w:ind w:right="49"/>
        <w:rPr>
          <w:rFonts w:cs="Calibri"/>
          <w:i/>
          <w:sz w:val="24"/>
        </w:rPr>
      </w:pPr>
      <w:r w:rsidRPr="00602CE9">
        <w:rPr>
          <w:rFonts w:cs="Calibri"/>
          <w:i/>
          <w:sz w:val="24"/>
        </w:rPr>
        <w:t>Apoyar a las autoridades estatales y municipales en el diseño e implementación de una política integral de transporte sustentable y fomentar la modernización del transporte público urbano para mejorar la movilidad urbana.</w:t>
      </w:r>
    </w:p>
    <w:p w:rsidR="00B55826" w:rsidRPr="00196A8D" w:rsidRDefault="00B55826" w:rsidP="00196A8D">
      <w:pPr>
        <w:pStyle w:val="ListParagraph"/>
        <w:numPr>
          <w:ilvl w:val="0"/>
          <w:numId w:val="37"/>
        </w:numPr>
        <w:spacing w:line="276" w:lineRule="auto"/>
        <w:ind w:right="0"/>
        <w:rPr>
          <w:rFonts w:cs="Calibri"/>
          <w:i/>
          <w:sz w:val="24"/>
        </w:rPr>
      </w:pPr>
      <w:r w:rsidRPr="00196A8D">
        <w:rPr>
          <w:rFonts w:cs="Calibri"/>
          <w:i/>
          <w:sz w:val="24"/>
        </w:rPr>
        <w:t>Establecer las directrices, los criterios y las etapas para la elaboración de Programas de Gestión de la Calidad del Aire (PROAIRES) en las entidades federativas, así como las obligaciones y responsabilidades de los tres órdenes de gobierno.</w:t>
      </w:r>
    </w:p>
    <w:p w:rsidR="00B55826" w:rsidRPr="00602CE9" w:rsidRDefault="00B55826" w:rsidP="00602CE9">
      <w:pPr>
        <w:pStyle w:val="ListParagraph"/>
        <w:numPr>
          <w:ilvl w:val="0"/>
          <w:numId w:val="37"/>
        </w:numPr>
        <w:autoSpaceDE w:val="0"/>
        <w:autoSpaceDN w:val="0"/>
        <w:adjustRightInd w:val="0"/>
        <w:spacing w:after="200" w:line="276" w:lineRule="auto"/>
        <w:ind w:right="49"/>
        <w:rPr>
          <w:rFonts w:cs="Calibri"/>
          <w:i/>
          <w:sz w:val="24"/>
        </w:rPr>
      </w:pPr>
      <w:r w:rsidRPr="00602CE9">
        <w:rPr>
          <w:rFonts w:cs="Calibri"/>
          <w:i/>
          <w:sz w:val="24"/>
        </w:rPr>
        <w:t>Establecer políticas para eliminar el consumo de compuestos cloroflourocarbonados (CFC), halones y tetracloruro de carbono en México.</w:t>
      </w:r>
    </w:p>
    <w:p w:rsidR="00B55826" w:rsidRPr="00602CE9" w:rsidRDefault="00B55826" w:rsidP="00602CE9">
      <w:pPr>
        <w:pStyle w:val="ListParagraph"/>
        <w:numPr>
          <w:ilvl w:val="0"/>
          <w:numId w:val="37"/>
        </w:numPr>
        <w:autoSpaceDE w:val="0"/>
        <w:autoSpaceDN w:val="0"/>
        <w:adjustRightInd w:val="0"/>
        <w:spacing w:after="200" w:line="276" w:lineRule="auto"/>
        <w:ind w:right="49"/>
        <w:rPr>
          <w:rFonts w:cs="Calibri"/>
          <w:i/>
          <w:sz w:val="24"/>
        </w:rPr>
      </w:pPr>
      <w:r w:rsidRPr="00602CE9">
        <w:rPr>
          <w:rFonts w:cs="Calibri"/>
          <w:i/>
          <w:sz w:val="24"/>
        </w:rPr>
        <w:t>Desarrollar el Plan Nacional de Implementación del Convenio de Estocolmo para la Eliminación de Contaminantes Orgánicos Persistentes en materia de emisiones a la atmósfera.</w:t>
      </w:r>
    </w:p>
    <w:p w:rsidR="00B55826" w:rsidRPr="00602CE9" w:rsidRDefault="00B55826" w:rsidP="00602CE9">
      <w:pPr>
        <w:pStyle w:val="ListParagraph"/>
        <w:numPr>
          <w:ilvl w:val="0"/>
          <w:numId w:val="37"/>
        </w:numPr>
        <w:autoSpaceDE w:val="0"/>
        <w:autoSpaceDN w:val="0"/>
        <w:adjustRightInd w:val="0"/>
        <w:spacing w:after="200" w:line="276" w:lineRule="auto"/>
        <w:ind w:right="49"/>
        <w:rPr>
          <w:rFonts w:cs="Calibri"/>
          <w:i/>
          <w:sz w:val="24"/>
        </w:rPr>
      </w:pPr>
      <w:r w:rsidRPr="00602CE9">
        <w:rPr>
          <w:rFonts w:cs="Calibri"/>
          <w:i/>
          <w:sz w:val="24"/>
        </w:rPr>
        <w:t>Crear los lineamientos generales para hacer obligatorio la incorporación de estaciones de monitoreo en aquellas ciudades que presenten un crecimiento poblacional considerable o actividades industriales importantes, así como los requisitos para la integración de la información que produzcan las redes de monitoreo atmosférico al Sistema Nacional de Información de Calidad del Aire.</w:t>
      </w:r>
    </w:p>
    <w:p w:rsidR="00B55826" w:rsidRPr="00602CE9" w:rsidRDefault="00B55826" w:rsidP="00602CE9">
      <w:pPr>
        <w:pStyle w:val="ListParagraph"/>
        <w:numPr>
          <w:ilvl w:val="0"/>
          <w:numId w:val="37"/>
        </w:numPr>
        <w:autoSpaceDE w:val="0"/>
        <w:autoSpaceDN w:val="0"/>
        <w:adjustRightInd w:val="0"/>
        <w:spacing w:after="200" w:line="276" w:lineRule="auto"/>
        <w:ind w:right="49"/>
        <w:rPr>
          <w:rFonts w:cs="Calibri"/>
          <w:i/>
          <w:sz w:val="24"/>
        </w:rPr>
      </w:pPr>
      <w:r w:rsidRPr="00602CE9">
        <w:rPr>
          <w:rFonts w:cs="Calibri"/>
          <w:i/>
          <w:sz w:val="24"/>
        </w:rPr>
        <w:t>Establecer guías por sector industrial federal para identificar las sustancias que deben ser incluidas en el Registro de Emisiones y Transferencia de Contaminantes (RETC) y realizar la estimación del cálculo de estas sustancias.</w:t>
      </w:r>
    </w:p>
    <w:p w:rsidR="00B55826" w:rsidRPr="00602CE9" w:rsidRDefault="00B55826" w:rsidP="00602CE9">
      <w:pPr>
        <w:autoSpaceDE w:val="0"/>
        <w:autoSpaceDN w:val="0"/>
        <w:adjustRightInd w:val="0"/>
        <w:spacing w:line="276" w:lineRule="auto"/>
        <w:ind w:right="49"/>
        <w:rPr>
          <w:rFonts w:cs="Calibri"/>
          <w:i/>
          <w:sz w:val="24"/>
        </w:rPr>
      </w:pPr>
    </w:p>
    <w:p w:rsidR="00B55826" w:rsidRPr="00602CE9" w:rsidRDefault="00B55826" w:rsidP="00602CE9">
      <w:pPr>
        <w:autoSpaceDE w:val="0"/>
        <w:autoSpaceDN w:val="0"/>
        <w:adjustRightInd w:val="0"/>
        <w:spacing w:line="276" w:lineRule="auto"/>
        <w:ind w:right="49"/>
        <w:rPr>
          <w:rFonts w:cs="Calibri"/>
          <w:sz w:val="24"/>
        </w:rPr>
      </w:pPr>
      <w:r w:rsidRPr="00C540B9">
        <w:rPr>
          <w:rFonts w:cs="Calibri"/>
          <w:sz w:val="24"/>
        </w:rPr>
        <w:t>En este orden de ideas el Proyecto contempla realizar un control continuo de las fuentes contaminantes fijas y móviles presentes durante la ejecución del proyecto de la línea de trasmisión. Por otra parte, cabe mencionar, que debido a las características propias de la obra no se espera la generarán de emisiones contaminantes significativas, por ello se cumplirá en todo momento</w:t>
      </w:r>
      <w:r w:rsidRPr="00602CE9">
        <w:rPr>
          <w:rFonts w:cs="Calibri"/>
          <w:sz w:val="24"/>
        </w:rPr>
        <w:t xml:space="preserve"> con lo que marca la Ley General del Equilibrio Ecológico y Protección al Ambiente, así como su respectivos Reglamentos y Normas Oficiales Mexicanas que apliquen. </w:t>
      </w:r>
    </w:p>
    <w:p w:rsidR="00196A8D" w:rsidRPr="00602CE9" w:rsidRDefault="00196A8D" w:rsidP="00602CE9">
      <w:pPr>
        <w:autoSpaceDE w:val="0"/>
        <w:autoSpaceDN w:val="0"/>
        <w:adjustRightInd w:val="0"/>
        <w:spacing w:line="276" w:lineRule="auto"/>
        <w:ind w:right="49"/>
        <w:rPr>
          <w:rFonts w:cs="Calibri"/>
          <w:bCs/>
          <w:sz w:val="24"/>
        </w:rPr>
      </w:pPr>
    </w:p>
    <w:p w:rsidR="00B55826" w:rsidRPr="00602CE9" w:rsidRDefault="00B55826" w:rsidP="00602CE9">
      <w:pPr>
        <w:pStyle w:val="ListParagraph"/>
        <w:numPr>
          <w:ilvl w:val="0"/>
          <w:numId w:val="35"/>
        </w:numPr>
        <w:autoSpaceDE w:val="0"/>
        <w:autoSpaceDN w:val="0"/>
        <w:adjustRightInd w:val="0"/>
        <w:spacing w:after="200" w:line="276" w:lineRule="auto"/>
        <w:ind w:left="284" w:right="49" w:hanging="284"/>
        <w:rPr>
          <w:rFonts w:cs="Calibri"/>
          <w:b/>
          <w:bCs/>
          <w:i/>
          <w:sz w:val="24"/>
        </w:rPr>
      </w:pPr>
      <w:r w:rsidRPr="00602CE9">
        <w:rPr>
          <w:rFonts w:cs="Calibri"/>
          <w:b/>
          <w:bCs/>
          <w:i/>
          <w:sz w:val="24"/>
        </w:rPr>
        <w:t>Cambio Climático</w:t>
      </w:r>
    </w:p>
    <w:p w:rsidR="00B55826" w:rsidRPr="00602CE9" w:rsidRDefault="00B55826" w:rsidP="00602CE9">
      <w:pPr>
        <w:autoSpaceDE w:val="0"/>
        <w:autoSpaceDN w:val="0"/>
        <w:adjustRightInd w:val="0"/>
        <w:spacing w:line="276" w:lineRule="auto"/>
        <w:ind w:left="284" w:right="49"/>
        <w:rPr>
          <w:rFonts w:cs="Calibri"/>
          <w:bCs/>
          <w:i/>
          <w:sz w:val="24"/>
        </w:rPr>
      </w:pPr>
      <w:r w:rsidRPr="00602CE9">
        <w:rPr>
          <w:rFonts w:cs="Calibri"/>
          <w:bCs/>
          <w:i/>
          <w:sz w:val="24"/>
        </w:rPr>
        <w:t>El objetivo es “Coordinar la instrumentación de la Estrategia Nacional de Cambio Climático para avanzar en las medidas de adaptación y de mitigación de emisiones.”</w:t>
      </w:r>
    </w:p>
    <w:p w:rsidR="00B55826" w:rsidRPr="00602CE9" w:rsidRDefault="00B55826" w:rsidP="00602CE9">
      <w:pPr>
        <w:autoSpaceDE w:val="0"/>
        <w:autoSpaceDN w:val="0"/>
        <w:adjustRightInd w:val="0"/>
        <w:spacing w:line="276" w:lineRule="auto"/>
        <w:ind w:left="284" w:right="49"/>
        <w:rPr>
          <w:rFonts w:cs="Calibri"/>
          <w:bCs/>
          <w:i/>
          <w:sz w:val="24"/>
        </w:rPr>
      </w:pPr>
    </w:p>
    <w:p w:rsidR="00B55826" w:rsidRPr="00602CE9" w:rsidRDefault="00B55826" w:rsidP="00602CE9">
      <w:pPr>
        <w:autoSpaceDE w:val="0"/>
        <w:autoSpaceDN w:val="0"/>
        <w:adjustRightInd w:val="0"/>
        <w:spacing w:line="276" w:lineRule="auto"/>
        <w:ind w:left="284" w:right="49"/>
        <w:rPr>
          <w:rFonts w:cs="Calibri"/>
          <w:bCs/>
          <w:i/>
          <w:sz w:val="24"/>
        </w:rPr>
      </w:pPr>
      <w:r w:rsidRPr="00602CE9">
        <w:rPr>
          <w:rFonts w:cs="Calibri"/>
          <w:bCs/>
          <w:i/>
          <w:sz w:val="24"/>
        </w:rPr>
        <w:t>Justificación: El problema global de mayor trascendencia es el cambio climático. En México no existe un sólo sector de la economía o alguna región que quede liberada de sus impactos. Se trata de un problema de seguridad del país, por lo que es urgente incrementar los esfuerzos de mitigación de emisiones de gases de efecto invernadero y de adaptación ante los impactos adversos previsibles. El desarrollo de este objetivo sectorial contribuye a los objetivos 10 y 11 del eje 4 del PND. La Comisión Intersecretarial de Cambio Climático, encabezada por la SEMARNAT, se dedicará a instrumentar la Estrategia Nacional de Cambio Climático (ENACC) y formulará el Programa Especial de Cambio Climático (PECC).</w:t>
      </w:r>
    </w:p>
    <w:p w:rsidR="00B55826" w:rsidRPr="00602CE9" w:rsidRDefault="00B55826" w:rsidP="00602CE9">
      <w:pPr>
        <w:autoSpaceDE w:val="0"/>
        <w:autoSpaceDN w:val="0"/>
        <w:adjustRightInd w:val="0"/>
        <w:spacing w:line="276" w:lineRule="auto"/>
        <w:ind w:left="284" w:right="49"/>
        <w:rPr>
          <w:rFonts w:cs="Calibri"/>
          <w:bCs/>
          <w:i/>
          <w:sz w:val="24"/>
        </w:rPr>
      </w:pPr>
    </w:p>
    <w:p w:rsidR="00B55826" w:rsidRPr="00602CE9" w:rsidRDefault="00B55826" w:rsidP="00602CE9">
      <w:pPr>
        <w:autoSpaceDE w:val="0"/>
        <w:autoSpaceDN w:val="0"/>
        <w:adjustRightInd w:val="0"/>
        <w:spacing w:line="276" w:lineRule="auto"/>
        <w:ind w:left="284" w:right="49"/>
        <w:rPr>
          <w:rFonts w:cs="Calibri"/>
          <w:bCs/>
          <w:i/>
          <w:sz w:val="24"/>
        </w:rPr>
      </w:pPr>
      <w:r w:rsidRPr="00602CE9">
        <w:rPr>
          <w:rFonts w:cs="Calibri"/>
          <w:bCs/>
          <w:i/>
          <w:sz w:val="24"/>
        </w:rPr>
        <w:t>Para lograr el objetivo definido, este Programa plantea las siguientes estrategias y líneas de acción:</w:t>
      </w:r>
    </w:p>
    <w:p w:rsidR="00B55826" w:rsidRPr="00602CE9" w:rsidRDefault="00B55826" w:rsidP="00602CE9">
      <w:pPr>
        <w:autoSpaceDE w:val="0"/>
        <w:autoSpaceDN w:val="0"/>
        <w:adjustRightInd w:val="0"/>
        <w:spacing w:line="276" w:lineRule="auto"/>
        <w:ind w:left="284" w:right="49"/>
        <w:rPr>
          <w:rFonts w:cs="Calibri"/>
          <w:bCs/>
          <w:i/>
          <w:sz w:val="24"/>
        </w:rPr>
      </w:pPr>
    </w:p>
    <w:p w:rsidR="00B55826" w:rsidRPr="00602CE9" w:rsidRDefault="00B55826" w:rsidP="00602CE9">
      <w:pPr>
        <w:tabs>
          <w:tab w:val="left" w:pos="7380"/>
        </w:tabs>
        <w:autoSpaceDE w:val="0"/>
        <w:autoSpaceDN w:val="0"/>
        <w:adjustRightInd w:val="0"/>
        <w:spacing w:line="276" w:lineRule="auto"/>
        <w:ind w:left="284" w:right="49"/>
        <w:rPr>
          <w:rFonts w:cs="Calibri"/>
          <w:bCs/>
          <w:i/>
          <w:sz w:val="24"/>
        </w:rPr>
      </w:pPr>
      <w:r w:rsidRPr="00602CE9">
        <w:rPr>
          <w:rFonts w:cs="Calibri"/>
          <w:bCs/>
          <w:i/>
          <w:sz w:val="24"/>
        </w:rPr>
        <w:t>Estrategia 1. Instrumentar la Estrategia Nacional de Cambio Climático</w:t>
      </w:r>
    </w:p>
    <w:p w:rsidR="00B55826" w:rsidRPr="00602CE9" w:rsidRDefault="00B55826" w:rsidP="00602CE9">
      <w:pPr>
        <w:autoSpaceDE w:val="0"/>
        <w:autoSpaceDN w:val="0"/>
        <w:adjustRightInd w:val="0"/>
        <w:spacing w:line="276" w:lineRule="auto"/>
        <w:ind w:right="49"/>
        <w:rPr>
          <w:rFonts w:cs="Calibri"/>
          <w:bCs/>
          <w:i/>
          <w:sz w:val="24"/>
        </w:rPr>
      </w:pPr>
    </w:p>
    <w:p w:rsidR="00B55826" w:rsidRPr="00602CE9" w:rsidRDefault="00B55826" w:rsidP="00602CE9">
      <w:pPr>
        <w:autoSpaceDE w:val="0"/>
        <w:autoSpaceDN w:val="0"/>
        <w:adjustRightInd w:val="0"/>
        <w:spacing w:line="276" w:lineRule="auto"/>
        <w:ind w:left="284" w:right="49"/>
        <w:rPr>
          <w:rFonts w:cs="Calibri"/>
          <w:bCs/>
          <w:i/>
          <w:sz w:val="24"/>
        </w:rPr>
      </w:pPr>
      <w:r w:rsidRPr="00602CE9">
        <w:rPr>
          <w:rFonts w:cs="Calibri"/>
          <w:bCs/>
          <w:i/>
          <w:sz w:val="24"/>
        </w:rPr>
        <w:t>Líneas de acción:</w:t>
      </w:r>
    </w:p>
    <w:p w:rsidR="00B55826" w:rsidRPr="00602CE9" w:rsidRDefault="00B55826" w:rsidP="00602CE9">
      <w:pPr>
        <w:pStyle w:val="ListParagraph"/>
        <w:numPr>
          <w:ilvl w:val="0"/>
          <w:numId w:val="38"/>
        </w:numPr>
        <w:autoSpaceDE w:val="0"/>
        <w:autoSpaceDN w:val="0"/>
        <w:adjustRightInd w:val="0"/>
        <w:spacing w:line="276" w:lineRule="auto"/>
        <w:ind w:right="49"/>
        <w:rPr>
          <w:rFonts w:cs="Calibri"/>
          <w:bCs/>
          <w:i/>
          <w:sz w:val="24"/>
        </w:rPr>
      </w:pPr>
      <w:r w:rsidRPr="00602CE9">
        <w:rPr>
          <w:rFonts w:cs="Calibri"/>
          <w:bCs/>
          <w:i/>
          <w:sz w:val="24"/>
          <w:u w:val="single"/>
        </w:rPr>
        <w:t>Proponer y consensuar</w:t>
      </w:r>
      <w:r w:rsidRPr="00602CE9">
        <w:rPr>
          <w:rFonts w:cs="Calibri"/>
          <w:bCs/>
          <w:i/>
          <w:sz w:val="24"/>
        </w:rPr>
        <w:t xml:space="preserve"> políticas, estrategias y metas con los tres órdenes de gobierno, así como c</w:t>
      </w:r>
      <w:r w:rsidRPr="00602CE9">
        <w:rPr>
          <w:rFonts w:cs="Calibri"/>
          <w:bCs/>
          <w:i/>
          <w:sz w:val="24"/>
          <w:u w:val="single"/>
        </w:rPr>
        <w:t>on el sector social y privado qu</w:t>
      </w:r>
      <w:r w:rsidRPr="00602CE9">
        <w:rPr>
          <w:rFonts w:cs="Calibri"/>
          <w:bCs/>
          <w:i/>
          <w:sz w:val="24"/>
        </w:rPr>
        <w:t>e sirvan de base para la elaboración del PECC.</w:t>
      </w:r>
    </w:p>
    <w:p w:rsidR="00B55826" w:rsidRPr="00602CE9" w:rsidRDefault="00B55826" w:rsidP="00602CE9">
      <w:pPr>
        <w:autoSpaceDE w:val="0"/>
        <w:autoSpaceDN w:val="0"/>
        <w:adjustRightInd w:val="0"/>
        <w:spacing w:line="276" w:lineRule="auto"/>
        <w:ind w:right="49"/>
        <w:rPr>
          <w:rFonts w:cs="Calibri"/>
          <w:bCs/>
          <w:i/>
          <w:sz w:val="24"/>
        </w:rPr>
      </w:pPr>
    </w:p>
    <w:p w:rsidR="00B55826" w:rsidRPr="00602CE9" w:rsidRDefault="00B55826" w:rsidP="00602CE9">
      <w:pPr>
        <w:pStyle w:val="ListParagraph"/>
        <w:numPr>
          <w:ilvl w:val="0"/>
          <w:numId w:val="38"/>
        </w:numPr>
        <w:autoSpaceDE w:val="0"/>
        <w:autoSpaceDN w:val="0"/>
        <w:adjustRightInd w:val="0"/>
        <w:spacing w:line="276" w:lineRule="auto"/>
        <w:ind w:right="49"/>
        <w:rPr>
          <w:rFonts w:cs="Calibri"/>
          <w:bCs/>
          <w:i/>
          <w:sz w:val="24"/>
        </w:rPr>
      </w:pPr>
      <w:r w:rsidRPr="00602CE9">
        <w:rPr>
          <w:rFonts w:cs="Calibri"/>
          <w:bCs/>
          <w:i/>
          <w:sz w:val="24"/>
        </w:rPr>
        <w:t>Coordinar la elaboración e instrumentación del Programa Especial de Cambio Climático.</w:t>
      </w:r>
    </w:p>
    <w:p w:rsidR="00B55826" w:rsidRPr="00602CE9" w:rsidRDefault="00B55826" w:rsidP="00602CE9">
      <w:pPr>
        <w:autoSpaceDE w:val="0"/>
        <w:autoSpaceDN w:val="0"/>
        <w:adjustRightInd w:val="0"/>
        <w:spacing w:line="276" w:lineRule="auto"/>
        <w:ind w:left="284" w:right="49" w:hanging="284"/>
        <w:rPr>
          <w:rFonts w:cs="Calibri"/>
          <w:bCs/>
          <w:i/>
          <w:sz w:val="24"/>
        </w:rPr>
      </w:pPr>
    </w:p>
    <w:p w:rsidR="00B55826" w:rsidRPr="00602CE9" w:rsidRDefault="00B55826" w:rsidP="00602CE9">
      <w:pPr>
        <w:autoSpaceDE w:val="0"/>
        <w:autoSpaceDN w:val="0"/>
        <w:adjustRightInd w:val="0"/>
        <w:spacing w:line="276" w:lineRule="auto"/>
        <w:ind w:left="284" w:right="49"/>
        <w:rPr>
          <w:rFonts w:cs="Calibri"/>
          <w:bCs/>
          <w:i/>
          <w:sz w:val="24"/>
        </w:rPr>
      </w:pPr>
      <w:r w:rsidRPr="00602CE9">
        <w:rPr>
          <w:rFonts w:cs="Calibri"/>
          <w:bCs/>
          <w:i/>
          <w:sz w:val="24"/>
        </w:rPr>
        <w:t>Estrategia 2. Consolidar las medidas para la mitigación de emisiones de gases de efecto invernadero (GEI)</w:t>
      </w:r>
    </w:p>
    <w:p w:rsidR="00B55826" w:rsidRPr="00602CE9" w:rsidRDefault="00B55826" w:rsidP="00602CE9">
      <w:pPr>
        <w:autoSpaceDE w:val="0"/>
        <w:autoSpaceDN w:val="0"/>
        <w:adjustRightInd w:val="0"/>
        <w:spacing w:line="276" w:lineRule="auto"/>
        <w:ind w:left="284" w:right="49" w:hanging="284"/>
        <w:rPr>
          <w:rFonts w:cs="Calibri"/>
          <w:bCs/>
          <w:i/>
          <w:sz w:val="24"/>
        </w:rPr>
      </w:pPr>
    </w:p>
    <w:p w:rsidR="00B55826" w:rsidRPr="00602CE9" w:rsidRDefault="00B55826" w:rsidP="00602CE9">
      <w:pPr>
        <w:autoSpaceDE w:val="0"/>
        <w:autoSpaceDN w:val="0"/>
        <w:adjustRightInd w:val="0"/>
        <w:spacing w:line="276" w:lineRule="auto"/>
        <w:ind w:right="49" w:firstLine="284"/>
        <w:rPr>
          <w:rFonts w:cs="Calibri"/>
          <w:bCs/>
          <w:i/>
          <w:sz w:val="24"/>
        </w:rPr>
      </w:pPr>
      <w:r w:rsidRPr="00602CE9">
        <w:rPr>
          <w:rFonts w:cs="Calibri"/>
          <w:bCs/>
          <w:i/>
          <w:sz w:val="24"/>
        </w:rPr>
        <w:t>Líneas de acción:</w:t>
      </w:r>
    </w:p>
    <w:p w:rsidR="00B55826" w:rsidRPr="00602CE9" w:rsidRDefault="00B55826" w:rsidP="00602CE9">
      <w:pPr>
        <w:autoSpaceDE w:val="0"/>
        <w:autoSpaceDN w:val="0"/>
        <w:adjustRightInd w:val="0"/>
        <w:spacing w:line="276" w:lineRule="auto"/>
        <w:ind w:right="49"/>
        <w:rPr>
          <w:rFonts w:cs="Calibri"/>
          <w:bCs/>
          <w:i/>
          <w:sz w:val="24"/>
        </w:rPr>
      </w:pPr>
    </w:p>
    <w:p w:rsidR="00B55826" w:rsidRPr="00602CE9" w:rsidRDefault="00B55826" w:rsidP="00602CE9">
      <w:pPr>
        <w:pStyle w:val="ListParagraph"/>
        <w:numPr>
          <w:ilvl w:val="0"/>
          <w:numId w:val="39"/>
        </w:numPr>
        <w:autoSpaceDE w:val="0"/>
        <w:autoSpaceDN w:val="0"/>
        <w:adjustRightInd w:val="0"/>
        <w:spacing w:line="276" w:lineRule="auto"/>
        <w:ind w:left="709" w:right="49"/>
        <w:rPr>
          <w:rFonts w:cs="Calibri"/>
          <w:bCs/>
          <w:i/>
          <w:sz w:val="24"/>
        </w:rPr>
      </w:pPr>
      <w:r w:rsidRPr="00602CE9">
        <w:rPr>
          <w:rFonts w:cs="Calibri"/>
          <w:bCs/>
          <w:i/>
          <w:sz w:val="24"/>
        </w:rPr>
        <w:t xml:space="preserve">Continuar con la promoción y el desarrollo de proyectos del </w:t>
      </w:r>
      <w:r w:rsidRPr="00602CE9">
        <w:rPr>
          <w:rFonts w:cs="Calibri"/>
          <w:bCs/>
          <w:i/>
          <w:sz w:val="24"/>
          <w:u w:val="single"/>
        </w:rPr>
        <w:t>Mecanismo de Desarrollo Limpio</w:t>
      </w:r>
      <w:r w:rsidRPr="00602CE9">
        <w:rPr>
          <w:rFonts w:cs="Calibri"/>
          <w:bCs/>
          <w:i/>
          <w:sz w:val="24"/>
        </w:rPr>
        <w:t xml:space="preserve"> (MDL).</w:t>
      </w:r>
    </w:p>
    <w:p w:rsidR="00B55826" w:rsidRPr="00602CE9" w:rsidRDefault="00B55826" w:rsidP="00602CE9">
      <w:pPr>
        <w:pStyle w:val="ListParagraph"/>
        <w:numPr>
          <w:ilvl w:val="0"/>
          <w:numId w:val="39"/>
        </w:numPr>
        <w:autoSpaceDE w:val="0"/>
        <w:autoSpaceDN w:val="0"/>
        <w:adjustRightInd w:val="0"/>
        <w:spacing w:line="276" w:lineRule="auto"/>
        <w:ind w:left="709" w:right="49"/>
        <w:rPr>
          <w:rFonts w:cs="Calibri"/>
          <w:bCs/>
          <w:i/>
          <w:sz w:val="24"/>
        </w:rPr>
      </w:pPr>
      <w:r w:rsidRPr="00602CE9">
        <w:rPr>
          <w:rFonts w:cs="Calibri"/>
          <w:bCs/>
          <w:i/>
          <w:sz w:val="24"/>
        </w:rPr>
        <w:t>Fortalecer el Programa GEI México de reporte voluntario de emisiones.</w:t>
      </w:r>
    </w:p>
    <w:p w:rsidR="00B55826" w:rsidRPr="00602CE9" w:rsidRDefault="00B55826" w:rsidP="00602CE9">
      <w:pPr>
        <w:pStyle w:val="ListParagraph"/>
        <w:numPr>
          <w:ilvl w:val="0"/>
          <w:numId w:val="39"/>
        </w:numPr>
        <w:autoSpaceDE w:val="0"/>
        <w:autoSpaceDN w:val="0"/>
        <w:adjustRightInd w:val="0"/>
        <w:spacing w:line="276" w:lineRule="auto"/>
        <w:ind w:left="709" w:right="49"/>
        <w:rPr>
          <w:rFonts w:cs="Calibri"/>
          <w:bCs/>
          <w:i/>
          <w:sz w:val="24"/>
        </w:rPr>
      </w:pPr>
      <w:r w:rsidRPr="00602CE9">
        <w:rPr>
          <w:rFonts w:cs="Calibri"/>
          <w:bCs/>
          <w:i/>
          <w:sz w:val="24"/>
        </w:rPr>
        <w:t>Desarrollar proyectos de mitigación en la vegetación y uso del suelo a través de Manejo Forestal Sustentable, ampliación de la cobertura de los programas Pago por Servicios Ambientales Hídrológicos (PSAH) y Pago por Servicios Ambientales por Captura de Carbono, Conservación de la Biodiversidad y Derivados Agroforestales (PSA-CABSA), SUMA, tratamiento fitosanitario, reforestación y restauración forestal.</w:t>
      </w:r>
    </w:p>
    <w:p w:rsidR="00B55826" w:rsidRPr="00602CE9" w:rsidRDefault="00B55826" w:rsidP="00602CE9">
      <w:pPr>
        <w:autoSpaceDE w:val="0"/>
        <w:autoSpaceDN w:val="0"/>
        <w:adjustRightInd w:val="0"/>
        <w:spacing w:line="276" w:lineRule="auto"/>
        <w:ind w:right="49"/>
        <w:rPr>
          <w:rFonts w:cs="Calibri"/>
          <w:bCs/>
          <w:i/>
          <w:sz w:val="24"/>
        </w:rPr>
      </w:pPr>
    </w:p>
    <w:p w:rsidR="00B55826" w:rsidRPr="00602CE9" w:rsidRDefault="00B55826" w:rsidP="00602CE9">
      <w:pPr>
        <w:autoSpaceDE w:val="0"/>
        <w:autoSpaceDN w:val="0"/>
        <w:adjustRightInd w:val="0"/>
        <w:spacing w:line="276" w:lineRule="auto"/>
        <w:ind w:right="49"/>
        <w:rPr>
          <w:rFonts w:cs="Calibri"/>
          <w:bCs/>
          <w:sz w:val="24"/>
        </w:rPr>
      </w:pPr>
      <w:r w:rsidRPr="00602CE9">
        <w:rPr>
          <w:rFonts w:cs="Calibri"/>
          <w:bCs/>
          <w:sz w:val="24"/>
        </w:rPr>
        <w:t>El proyecto es altamente congruente con el presente apartado, debido a que la Línea de Transmisión se construirá para conducir la energía eléctrica que se generen en los Parques Eólicos “Istmeño” y “San Dionisio”. Dicha energía, generada por el viento, permitirá a la CFE disminuir significativamente la generación de carbono, ahorrando con ello emisiones innecesarias de contaminantes a la atmosfera.</w:t>
      </w:r>
    </w:p>
    <w:p w:rsidR="00FB3521" w:rsidRPr="00602CE9" w:rsidRDefault="00FB3521" w:rsidP="00602CE9">
      <w:pPr>
        <w:autoSpaceDE w:val="0"/>
        <w:autoSpaceDN w:val="0"/>
        <w:adjustRightInd w:val="0"/>
        <w:spacing w:line="276" w:lineRule="auto"/>
        <w:ind w:right="49"/>
        <w:rPr>
          <w:rFonts w:cs="Calibri"/>
          <w:bCs/>
          <w:sz w:val="24"/>
        </w:rPr>
      </w:pPr>
    </w:p>
    <w:p w:rsidR="00B55826" w:rsidRPr="00602CE9" w:rsidRDefault="00B55826" w:rsidP="00602CE9">
      <w:pPr>
        <w:pStyle w:val="ListParagraph"/>
        <w:numPr>
          <w:ilvl w:val="0"/>
          <w:numId w:val="35"/>
        </w:numPr>
        <w:autoSpaceDE w:val="0"/>
        <w:autoSpaceDN w:val="0"/>
        <w:adjustRightInd w:val="0"/>
        <w:spacing w:after="200" w:line="276" w:lineRule="auto"/>
        <w:ind w:left="284" w:right="49" w:hanging="284"/>
        <w:rPr>
          <w:rFonts w:cs="Calibri"/>
          <w:b/>
          <w:sz w:val="24"/>
        </w:rPr>
      </w:pPr>
      <w:r w:rsidRPr="00602CE9">
        <w:rPr>
          <w:rFonts w:cs="Calibri"/>
          <w:b/>
          <w:sz w:val="24"/>
        </w:rPr>
        <w:t>Ordenamiento Ecológico</w:t>
      </w:r>
    </w:p>
    <w:p w:rsidR="00B55826" w:rsidRPr="00602CE9" w:rsidRDefault="00B55826" w:rsidP="00602CE9">
      <w:pPr>
        <w:autoSpaceDE w:val="0"/>
        <w:autoSpaceDN w:val="0"/>
        <w:adjustRightInd w:val="0"/>
        <w:spacing w:line="276" w:lineRule="auto"/>
        <w:ind w:left="284" w:right="49"/>
        <w:rPr>
          <w:rFonts w:cs="Calibri"/>
          <w:i/>
          <w:sz w:val="24"/>
        </w:rPr>
      </w:pPr>
      <w:r w:rsidRPr="00602CE9">
        <w:rPr>
          <w:rFonts w:cs="Calibri"/>
          <w:bCs/>
          <w:i/>
          <w:sz w:val="24"/>
          <w:lang w:eastAsia="es-MX"/>
        </w:rPr>
        <w:t>Objetivo. Impulsar la acción territorial integral incluyendo la formulación y expedición del Ordenamiento Ecológico General del Territorio y de los Mares y Costas, así como la atención a regiones prioritarias.</w:t>
      </w:r>
    </w:p>
    <w:p w:rsidR="00B55826" w:rsidRPr="00602CE9" w:rsidRDefault="00B55826" w:rsidP="00602CE9">
      <w:pPr>
        <w:autoSpaceDE w:val="0"/>
        <w:autoSpaceDN w:val="0"/>
        <w:adjustRightInd w:val="0"/>
        <w:spacing w:line="276" w:lineRule="auto"/>
        <w:ind w:left="284" w:right="49"/>
        <w:rPr>
          <w:rFonts w:cs="Calibri"/>
          <w:i/>
          <w:sz w:val="24"/>
        </w:rPr>
      </w:pPr>
    </w:p>
    <w:p w:rsidR="00B55826" w:rsidRPr="00602CE9" w:rsidRDefault="00B55826" w:rsidP="00602CE9">
      <w:pPr>
        <w:autoSpaceDE w:val="0"/>
        <w:autoSpaceDN w:val="0"/>
        <w:adjustRightInd w:val="0"/>
        <w:spacing w:line="276" w:lineRule="auto"/>
        <w:ind w:left="284" w:right="49"/>
        <w:rPr>
          <w:rFonts w:cs="Calibri"/>
          <w:bCs/>
          <w:i/>
          <w:sz w:val="24"/>
          <w:lang w:eastAsia="es-MX"/>
        </w:rPr>
      </w:pPr>
      <w:r w:rsidRPr="00602CE9">
        <w:rPr>
          <w:rFonts w:cs="Calibri"/>
          <w:bCs/>
          <w:i/>
          <w:sz w:val="24"/>
          <w:lang w:eastAsia="es-MX"/>
        </w:rPr>
        <w:t>Justificación: Crear un contexto de planeación del uso del territorio que privilegie la incorporación de la variable ambiental en las actividades sectoriales y la protección de las zonas críticas para la conservación de la biodiversidad y de los bienes y servicios ambientales, en un esquema participativo, transversal e integral que permita la articulación de las políticas, programas y acciones de los tres órdenes de gobierno con la participación de la sociedad civil organizada, para regular o inducir las actividades en el territorio en armonía con sus caracteres y consensuado entre distintos intereses. Este instrumento contribuye a crear certeza para distintas actividades y con ello a elevar la competitividad.</w:t>
      </w:r>
    </w:p>
    <w:p w:rsidR="00B55826" w:rsidRPr="00602CE9" w:rsidRDefault="00B55826" w:rsidP="00602CE9">
      <w:pPr>
        <w:autoSpaceDE w:val="0"/>
        <w:autoSpaceDN w:val="0"/>
        <w:adjustRightInd w:val="0"/>
        <w:spacing w:line="276" w:lineRule="auto"/>
        <w:ind w:left="284" w:right="49"/>
        <w:rPr>
          <w:rFonts w:cs="Calibri"/>
          <w:bCs/>
          <w:sz w:val="24"/>
          <w:lang w:eastAsia="es-MX"/>
        </w:rPr>
      </w:pPr>
    </w:p>
    <w:p w:rsidR="00B55826" w:rsidRPr="00602CE9" w:rsidRDefault="00B55826" w:rsidP="00602CE9">
      <w:pPr>
        <w:autoSpaceDE w:val="0"/>
        <w:autoSpaceDN w:val="0"/>
        <w:adjustRightInd w:val="0"/>
        <w:spacing w:line="276" w:lineRule="auto"/>
        <w:ind w:left="284" w:right="49"/>
        <w:rPr>
          <w:rFonts w:cs="Calibri"/>
          <w:bCs/>
          <w:sz w:val="24"/>
          <w:lang w:eastAsia="es-MX"/>
        </w:rPr>
      </w:pPr>
      <w:r w:rsidRPr="00602CE9">
        <w:rPr>
          <w:rFonts w:cs="Calibri"/>
          <w:bCs/>
          <w:sz w:val="24"/>
          <w:lang w:eastAsia="es-MX"/>
        </w:rPr>
        <w:t xml:space="preserve">Se </w:t>
      </w:r>
      <w:r w:rsidR="00C06C7A" w:rsidRPr="00602CE9">
        <w:rPr>
          <w:rFonts w:cs="Calibri"/>
          <w:bCs/>
          <w:sz w:val="24"/>
          <w:lang w:eastAsia="es-MX"/>
        </w:rPr>
        <w:t xml:space="preserve">analizaron </w:t>
      </w:r>
      <w:r w:rsidRPr="00602CE9">
        <w:rPr>
          <w:rFonts w:cs="Calibri"/>
          <w:bCs/>
          <w:sz w:val="24"/>
          <w:lang w:eastAsia="es-MX"/>
        </w:rPr>
        <w:t xml:space="preserve">los diferentes ordenamientos presentes en la </w:t>
      </w:r>
      <w:r w:rsidR="00C06C7A" w:rsidRPr="00602CE9">
        <w:rPr>
          <w:rFonts w:cs="Calibri"/>
          <w:bCs/>
          <w:sz w:val="24"/>
          <w:lang w:eastAsia="es-MX"/>
        </w:rPr>
        <w:t>r</w:t>
      </w:r>
      <w:r w:rsidRPr="00602CE9">
        <w:rPr>
          <w:rFonts w:cs="Calibri"/>
          <w:bCs/>
          <w:sz w:val="24"/>
          <w:lang w:eastAsia="es-MX"/>
        </w:rPr>
        <w:t>egión</w:t>
      </w:r>
      <w:r w:rsidR="00C06C7A" w:rsidRPr="00602CE9">
        <w:rPr>
          <w:rFonts w:cs="Calibri"/>
          <w:bCs/>
          <w:sz w:val="24"/>
          <w:lang w:eastAsia="es-MX"/>
        </w:rPr>
        <w:t xml:space="preserve"> que nos ocupa, por lo que </w:t>
      </w:r>
      <w:r w:rsidR="001E469A" w:rsidRPr="00602CE9">
        <w:rPr>
          <w:rFonts w:cs="Calibri"/>
          <w:bCs/>
          <w:sz w:val="24"/>
          <w:lang w:eastAsia="es-MX"/>
        </w:rPr>
        <w:t>únicamente se</w:t>
      </w:r>
      <w:r w:rsidR="00C06C7A" w:rsidRPr="00602CE9">
        <w:rPr>
          <w:rFonts w:cs="Calibri"/>
          <w:bCs/>
          <w:sz w:val="24"/>
          <w:lang w:eastAsia="es-MX"/>
        </w:rPr>
        <w:t xml:space="preserve"> analiza </w:t>
      </w:r>
      <w:r w:rsidRPr="00602CE9">
        <w:rPr>
          <w:rFonts w:cs="Calibri"/>
          <w:bCs/>
          <w:sz w:val="24"/>
          <w:lang w:eastAsia="es-MX"/>
        </w:rPr>
        <w:t>el Ordenamiento General del Territorio</w:t>
      </w:r>
      <w:r w:rsidR="001E469A" w:rsidRPr="00602CE9">
        <w:rPr>
          <w:rFonts w:cs="Calibri"/>
          <w:bCs/>
          <w:sz w:val="24"/>
          <w:lang w:eastAsia="es-MX"/>
        </w:rPr>
        <w:t>.</w:t>
      </w:r>
    </w:p>
    <w:p w:rsidR="00B55826" w:rsidRPr="00602CE9" w:rsidRDefault="00B55826" w:rsidP="00602CE9">
      <w:pPr>
        <w:autoSpaceDE w:val="0"/>
        <w:autoSpaceDN w:val="0"/>
        <w:adjustRightInd w:val="0"/>
        <w:spacing w:line="276" w:lineRule="auto"/>
        <w:ind w:left="284" w:right="49"/>
        <w:rPr>
          <w:rFonts w:cs="Calibri"/>
          <w:bCs/>
          <w:sz w:val="24"/>
          <w:lang w:eastAsia="es-MX"/>
        </w:rPr>
      </w:pPr>
    </w:p>
    <w:p w:rsidR="00B55826" w:rsidRPr="00602CE9" w:rsidRDefault="00B55826" w:rsidP="00602CE9">
      <w:pPr>
        <w:tabs>
          <w:tab w:val="left" w:pos="284"/>
        </w:tabs>
        <w:autoSpaceDE w:val="0"/>
        <w:autoSpaceDN w:val="0"/>
        <w:adjustRightInd w:val="0"/>
        <w:spacing w:line="276" w:lineRule="auto"/>
        <w:ind w:right="49"/>
        <w:rPr>
          <w:rFonts w:cs="Calibri"/>
          <w:b/>
          <w:bCs/>
          <w:i/>
          <w:sz w:val="24"/>
        </w:rPr>
      </w:pPr>
      <w:r w:rsidRPr="00602CE9">
        <w:rPr>
          <w:rFonts w:cs="Calibri"/>
          <w:b/>
          <w:bCs/>
          <w:i/>
          <w:sz w:val="24"/>
        </w:rPr>
        <w:t>J.</w:t>
      </w:r>
      <w:r w:rsidRPr="00602CE9">
        <w:rPr>
          <w:rFonts w:cs="Calibri"/>
          <w:b/>
          <w:bCs/>
          <w:i/>
          <w:sz w:val="24"/>
        </w:rPr>
        <w:tab/>
        <w:t>Agenda Internacional Ambiental</w:t>
      </w:r>
    </w:p>
    <w:p w:rsidR="00B55826" w:rsidRPr="00602CE9" w:rsidRDefault="00B55826" w:rsidP="00602CE9">
      <w:pPr>
        <w:tabs>
          <w:tab w:val="left" w:pos="284"/>
        </w:tabs>
        <w:autoSpaceDE w:val="0"/>
        <w:autoSpaceDN w:val="0"/>
        <w:adjustRightInd w:val="0"/>
        <w:spacing w:line="276" w:lineRule="auto"/>
        <w:ind w:right="49"/>
        <w:rPr>
          <w:rFonts w:cs="Calibri"/>
          <w:b/>
          <w:bCs/>
          <w:i/>
          <w:sz w:val="24"/>
        </w:rPr>
      </w:pPr>
    </w:p>
    <w:p w:rsidR="00B55826" w:rsidRPr="00602CE9" w:rsidRDefault="00B55826" w:rsidP="00602CE9">
      <w:pPr>
        <w:autoSpaceDE w:val="0"/>
        <w:autoSpaceDN w:val="0"/>
        <w:adjustRightInd w:val="0"/>
        <w:spacing w:line="276" w:lineRule="auto"/>
        <w:ind w:left="284" w:right="49"/>
        <w:rPr>
          <w:rFonts w:cs="Calibri"/>
          <w:bCs/>
          <w:i/>
          <w:sz w:val="24"/>
        </w:rPr>
      </w:pPr>
      <w:r w:rsidRPr="00602CE9">
        <w:rPr>
          <w:rFonts w:cs="Calibri"/>
          <w:bCs/>
          <w:i/>
          <w:sz w:val="24"/>
        </w:rPr>
        <w:t>Objetivo: Contribuir a la formulación de políticas internacionales de medio ambiente y desarrollo sustentable integrales, eficaces, equitativas, consistentes y oportunas y aprovechar nuestras ventajas comparativas en términos geopolíticos y de desarrollo para promover posiciones comunes sobre asuntos de interés nacional en el ámbito internacional.</w:t>
      </w:r>
    </w:p>
    <w:p w:rsidR="00B55826" w:rsidRPr="00602CE9" w:rsidRDefault="00B55826" w:rsidP="00602CE9">
      <w:pPr>
        <w:autoSpaceDE w:val="0"/>
        <w:autoSpaceDN w:val="0"/>
        <w:adjustRightInd w:val="0"/>
        <w:spacing w:line="276" w:lineRule="auto"/>
        <w:ind w:left="284" w:right="49"/>
        <w:rPr>
          <w:rFonts w:cs="Calibri"/>
          <w:bCs/>
          <w:i/>
          <w:sz w:val="24"/>
        </w:rPr>
      </w:pPr>
    </w:p>
    <w:p w:rsidR="00B55826" w:rsidRPr="00602CE9" w:rsidRDefault="00B55826" w:rsidP="00602CE9">
      <w:pPr>
        <w:autoSpaceDE w:val="0"/>
        <w:autoSpaceDN w:val="0"/>
        <w:adjustRightInd w:val="0"/>
        <w:spacing w:line="276" w:lineRule="auto"/>
        <w:ind w:left="284" w:right="49"/>
        <w:rPr>
          <w:rFonts w:cs="Calibri"/>
          <w:sz w:val="24"/>
        </w:rPr>
      </w:pPr>
      <w:r w:rsidRPr="00602CE9">
        <w:rPr>
          <w:rFonts w:cs="Calibri"/>
          <w:i/>
          <w:sz w:val="24"/>
        </w:rPr>
        <w:t>Justificación</w:t>
      </w:r>
      <w:r w:rsidRPr="00602CE9">
        <w:rPr>
          <w:rFonts w:cs="Calibri"/>
          <w:bCs/>
          <w:i/>
          <w:sz w:val="24"/>
        </w:rPr>
        <w:t xml:space="preserve">: </w:t>
      </w:r>
      <w:r w:rsidRPr="00602CE9">
        <w:rPr>
          <w:rFonts w:cs="Calibri"/>
          <w:i/>
          <w:sz w:val="24"/>
        </w:rPr>
        <w:t>La sustentabilidad ambiental es tarea de todos y sus políticas se instrumentan en el nivel local e internacional y requieren que políticas que persiguen objetivos en otros ámbitos incluyan las exigencias ambientales internacionales para crear sinergias y evitar la anulación de esfuerzos locales. Este objetivo se vincula directamente con la estrategia 8.2 del Objetivo 8 del Eje rector 4 y el Eje 5, objetivos 6 y 7, en donde se enfatiza la participación activa en los esfuerzos internacionales en pro de la sustentabilidad ambiental</w:t>
      </w:r>
    </w:p>
    <w:p w:rsidR="00B55826" w:rsidRPr="00602CE9" w:rsidRDefault="00B55826" w:rsidP="00602CE9">
      <w:pPr>
        <w:autoSpaceDE w:val="0"/>
        <w:autoSpaceDN w:val="0"/>
        <w:adjustRightInd w:val="0"/>
        <w:spacing w:line="276" w:lineRule="auto"/>
        <w:ind w:left="284" w:right="49"/>
        <w:rPr>
          <w:rFonts w:cs="Calibri"/>
          <w:sz w:val="24"/>
        </w:rPr>
      </w:pPr>
    </w:p>
    <w:p w:rsidR="00B55826" w:rsidRPr="00602CE9" w:rsidRDefault="00B55826" w:rsidP="00602CE9">
      <w:pPr>
        <w:autoSpaceDE w:val="0"/>
        <w:autoSpaceDN w:val="0"/>
        <w:adjustRightInd w:val="0"/>
        <w:spacing w:line="276" w:lineRule="auto"/>
        <w:ind w:left="284" w:right="49"/>
        <w:rPr>
          <w:rFonts w:cs="Calibri"/>
          <w:sz w:val="24"/>
        </w:rPr>
      </w:pPr>
      <w:r w:rsidRPr="00602CE9">
        <w:rPr>
          <w:rFonts w:cs="Calibri"/>
          <w:sz w:val="24"/>
        </w:rPr>
        <w:t>México tiene múltiples fortalezas en la cuestión ambiental, su biodiversidad, su ubicación geográfica y sus características fisiográficas generan un mosaico de oportunidades que podrían detonar diferentes actividades productivas generadoras de empleo y riqueza. Entre ellas están el aprovechamiento del viento, el proyecto de la Línea de Transmisión, es una obra asociada que permitirá la conducción de la energía eléctrica generada de dos parques eólicos ubicados en el Istmo</w:t>
      </w:r>
      <w:r w:rsidR="00C74A05" w:rsidRPr="00602CE9">
        <w:rPr>
          <w:rFonts w:cs="Calibri"/>
          <w:sz w:val="24"/>
        </w:rPr>
        <w:t xml:space="preserve"> de Tehuantepec</w:t>
      </w:r>
      <w:r w:rsidRPr="00602CE9">
        <w:rPr>
          <w:rFonts w:cs="Calibri"/>
          <w:sz w:val="24"/>
        </w:rPr>
        <w:t xml:space="preserve">. </w:t>
      </w:r>
      <w:r w:rsidR="00C74A05" w:rsidRPr="00602CE9">
        <w:rPr>
          <w:rFonts w:cs="Calibri"/>
          <w:sz w:val="24"/>
        </w:rPr>
        <w:t>En este sentido, e</w:t>
      </w:r>
      <w:r w:rsidRPr="00602CE9">
        <w:rPr>
          <w:rFonts w:cs="Calibri"/>
          <w:sz w:val="24"/>
        </w:rPr>
        <w:t xml:space="preserve">l sector energético es fundamental para el desarrollo del </w:t>
      </w:r>
      <w:r w:rsidR="00C74A05" w:rsidRPr="00602CE9">
        <w:rPr>
          <w:rFonts w:cs="Calibri"/>
          <w:sz w:val="24"/>
        </w:rPr>
        <w:t>p</w:t>
      </w:r>
      <w:r w:rsidRPr="00602CE9">
        <w:rPr>
          <w:rFonts w:cs="Calibri"/>
          <w:sz w:val="24"/>
        </w:rPr>
        <w:t>aís, por ello se prevé que este tipo de obras y proyectos sean altamente benéficos para transitar a mecanismos sustentables del aprovechamiento y manejo de energía.</w:t>
      </w:r>
    </w:p>
    <w:p w:rsidR="00B55826" w:rsidRPr="00602CE9" w:rsidRDefault="00B55826" w:rsidP="00602CE9">
      <w:pPr>
        <w:autoSpaceDE w:val="0"/>
        <w:autoSpaceDN w:val="0"/>
        <w:adjustRightInd w:val="0"/>
        <w:spacing w:line="276" w:lineRule="auto"/>
        <w:ind w:left="284" w:right="49"/>
        <w:rPr>
          <w:rFonts w:cs="Calibri"/>
          <w:sz w:val="24"/>
        </w:rPr>
      </w:pPr>
    </w:p>
    <w:p w:rsidR="00B55826" w:rsidRPr="00602CE9" w:rsidRDefault="00B55826" w:rsidP="00602CE9">
      <w:pPr>
        <w:autoSpaceDE w:val="0"/>
        <w:autoSpaceDN w:val="0"/>
        <w:adjustRightInd w:val="0"/>
        <w:spacing w:line="276" w:lineRule="auto"/>
        <w:ind w:left="284" w:right="49"/>
        <w:rPr>
          <w:rFonts w:cs="Calibri"/>
          <w:sz w:val="24"/>
        </w:rPr>
      </w:pPr>
      <w:r w:rsidRPr="00602CE9">
        <w:rPr>
          <w:rFonts w:cs="Calibri"/>
          <w:sz w:val="24"/>
        </w:rPr>
        <w:t>En este sentido el proyecto es altamente congruente con el objetivo que plantea el apartado de la Agenda Internacional Ambiental.</w:t>
      </w:r>
    </w:p>
    <w:p w:rsidR="00B55826" w:rsidRPr="00602CE9" w:rsidRDefault="00B55826" w:rsidP="00602CE9">
      <w:pPr>
        <w:spacing w:line="276" w:lineRule="auto"/>
        <w:ind w:right="0"/>
        <w:rPr>
          <w:sz w:val="24"/>
        </w:rPr>
      </w:pPr>
    </w:p>
    <w:p w:rsidR="00B55826" w:rsidRPr="004046DD" w:rsidRDefault="00B55826" w:rsidP="00602CE9">
      <w:pPr>
        <w:pStyle w:val="Heading3"/>
        <w:spacing w:line="276" w:lineRule="auto"/>
        <w:ind w:right="0"/>
        <w:rPr>
          <w:rFonts w:ascii="Cambria" w:hAnsi="Cambria"/>
          <w:iCs/>
          <w:color w:val="4F81BD"/>
          <w:sz w:val="26"/>
          <w:szCs w:val="26"/>
          <w:lang w:val="es-ES"/>
        </w:rPr>
      </w:pPr>
      <w:bookmarkStart w:id="19" w:name="_Toc293565077"/>
      <w:r w:rsidRPr="004046DD">
        <w:rPr>
          <w:rFonts w:ascii="Cambria" w:hAnsi="Cambria"/>
          <w:iCs/>
          <w:color w:val="4F81BD"/>
          <w:sz w:val="26"/>
          <w:szCs w:val="26"/>
          <w:lang w:val="es-ES"/>
        </w:rPr>
        <w:t>III.1.4. Programa Nacional de Infraestructura 2007-2012</w:t>
      </w:r>
      <w:bookmarkEnd w:id="19"/>
    </w:p>
    <w:p w:rsidR="00B55826" w:rsidRPr="00602CE9" w:rsidRDefault="00B55826" w:rsidP="00602CE9">
      <w:pPr>
        <w:autoSpaceDE w:val="0"/>
        <w:autoSpaceDN w:val="0"/>
        <w:adjustRightInd w:val="0"/>
        <w:spacing w:line="276" w:lineRule="auto"/>
        <w:ind w:right="0"/>
        <w:rPr>
          <w:rFonts w:cs="EurekaSans"/>
          <w:sz w:val="24"/>
        </w:rPr>
      </w:pPr>
      <w:r w:rsidRPr="00602CE9">
        <w:rPr>
          <w:rFonts w:cs="EurekaSans"/>
          <w:sz w:val="24"/>
        </w:rPr>
        <w:t xml:space="preserve">El </w:t>
      </w:r>
      <w:r w:rsidRPr="00602CE9">
        <w:rPr>
          <w:rFonts w:cs="EurekaSans-Bold"/>
          <w:bCs/>
          <w:sz w:val="24"/>
        </w:rPr>
        <w:t>Programa Nacional de Infraestructura 2007-2012</w:t>
      </w:r>
      <w:r w:rsidRPr="00602CE9">
        <w:rPr>
          <w:rStyle w:val="FootnoteReference"/>
          <w:rFonts w:cs="EurekaSans-Bold"/>
          <w:bCs/>
          <w:sz w:val="24"/>
        </w:rPr>
        <w:footnoteReference w:id="3"/>
      </w:r>
      <w:r w:rsidRPr="00602CE9">
        <w:rPr>
          <w:rFonts w:cs="EurekaSans-Bold"/>
          <w:b/>
          <w:bCs/>
          <w:sz w:val="24"/>
        </w:rPr>
        <w:t xml:space="preserve"> </w:t>
      </w:r>
      <w:r w:rsidRPr="00602CE9">
        <w:rPr>
          <w:rFonts w:cs="EurekaSans"/>
          <w:sz w:val="24"/>
        </w:rPr>
        <w:t>establece los objetivos, las metas y las acciones que el gobierno federal pretende impulsar para elevar la cobertura, calidad y competitividad, en este sector estratégico para el desarrollo nacional.  Este Programa se deriva del Plan Nacional de Desarrollo y es un elemento fundamental para impulsar el crecimiento, generar más y mejores empleos y alcanzar el desarrollo humano sustentable.</w:t>
      </w:r>
    </w:p>
    <w:p w:rsidR="00B55826" w:rsidRPr="00602CE9" w:rsidRDefault="00B55826" w:rsidP="00602CE9">
      <w:pPr>
        <w:autoSpaceDE w:val="0"/>
        <w:autoSpaceDN w:val="0"/>
        <w:adjustRightInd w:val="0"/>
        <w:spacing w:line="276" w:lineRule="auto"/>
        <w:ind w:right="0"/>
        <w:rPr>
          <w:rFonts w:cs="EurekaSans"/>
          <w:sz w:val="24"/>
        </w:rPr>
      </w:pPr>
      <w:r w:rsidRPr="00602CE9">
        <w:rPr>
          <w:rFonts w:cs="EurekaSans"/>
          <w:sz w:val="24"/>
        </w:rPr>
        <w:t>El Programa reconoce que la infraestructura es un requisito imprescindible para avanzar más rápidamente en el cumplimiento de tres propósitos centrales para el desarrollo de México:</w:t>
      </w:r>
    </w:p>
    <w:p w:rsidR="00B55826" w:rsidRPr="00602CE9" w:rsidRDefault="00B55826" w:rsidP="00602CE9">
      <w:pPr>
        <w:tabs>
          <w:tab w:val="left" w:pos="426"/>
          <w:tab w:val="left" w:pos="851"/>
        </w:tabs>
        <w:autoSpaceDE w:val="0"/>
        <w:autoSpaceDN w:val="0"/>
        <w:adjustRightInd w:val="0"/>
        <w:spacing w:line="276" w:lineRule="auto"/>
        <w:ind w:right="0"/>
        <w:rPr>
          <w:rFonts w:cs="EurekaSans"/>
          <w:sz w:val="24"/>
        </w:rPr>
      </w:pPr>
    </w:p>
    <w:p w:rsidR="00B55826" w:rsidRPr="00602CE9" w:rsidRDefault="00B55826" w:rsidP="00602CE9">
      <w:pPr>
        <w:pStyle w:val="ListParagraph"/>
        <w:numPr>
          <w:ilvl w:val="0"/>
          <w:numId w:val="14"/>
        </w:numPr>
        <w:tabs>
          <w:tab w:val="left" w:pos="426"/>
          <w:tab w:val="left" w:pos="851"/>
        </w:tabs>
        <w:autoSpaceDE w:val="0"/>
        <w:autoSpaceDN w:val="0"/>
        <w:adjustRightInd w:val="0"/>
        <w:spacing w:line="276" w:lineRule="auto"/>
        <w:ind w:right="0"/>
        <w:rPr>
          <w:rFonts w:cs="EurekaSans"/>
          <w:sz w:val="24"/>
        </w:rPr>
      </w:pPr>
      <w:r w:rsidRPr="00602CE9">
        <w:rPr>
          <w:rFonts w:cs="EurekaSans"/>
          <w:sz w:val="24"/>
        </w:rPr>
        <w:t>Elevar la competitividad de las regiones porque reduce los costos y tiempos de transporte, facilita el acceso a mercados distantes, fomenta la integración de cadenas productivas e impulsa la generación empleos.</w:t>
      </w:r>
    </w:p>
    <w:p w:rsidR="00B55826" w:rsidRPr="00602CE9" w:rsidRDefault="00B55826" w:rsidP="00602CE9">
      <w:pPr>
        <w:pStyle w:val="ListParagraph"/>
        <w:tabs>
          <w:tab w:val="left" w:pos="426"/>
          <w:tab w:val="left" w:pos="851"/>
        </w:tabs>
        <w:autoSpaceDE w:val="0"/>
        <w:autoSpaceDN w:val="0"/>
        <w:adjustRightInd w:val="0"/>
        <w:spacing w:line="276" w:lineRule="auto"/>
        <w:ind w:right="0"/>
        <w:rPr>
          <w:rFonts w:cs="EurekaSans"/>
          <w:sz w:val="24"/>
        </w:rPr>
      </w:pPr>
    </w:p>
    <w:p w:rsidR="00B55826" w:rsidRPr="00602CE9" w:rsidRDefault="00B55826" w:rsidP="00602CE9">
      <w:pPr>
        <w:pStyle w:val="ListParagraph"/>
        <w:numPr>
          <w:ilvl w:val="0"/>
          <w:numId w:val="14"/>
        </w:numPr>
        <w:tabs>
          <w:tab w:val="left" w:pos="426"/>
          <w:tab w:val="left" w:pos="851"/>
        </w:tabs>
        <w:autoSpaceDE w:val="0"/>
        <w:autoSpaceDN w:val="0"/>
        <w:adjustRightInd w:val="0"/>
        <w:spacing w:line="276" w:lineRule="auto"/>
        <w:ind w:right="0"/>
        <w:rPr>
          <w:rFonts w:cs="EurekaSans"/>
          <w:sz w:val="24"/>
        </w:rPr>
      </w:pPr>
      <w:r w:rsidRPr="00602CE9">
        <w:rPr>
          <w:rFonts w:cs="EurekaSans"/>
          <w:sz w:val="24"/>
        </w:rPr>
        <w:t>Contar con insumos energéticos suficientes, de calidad y a precios competitivos que amplíen los horizontes de desarrollo de las familias, de los emprendedores, de los productores, de los artesanos y de los prestadores de servicios.</w:t>
      </w:r>
    </w:p>
    <w:p w:rsidR="00B55826" w:rsidRPr="00602CE9" w:rsidRDefault="00B55826" w:rsidP="00602CE9">
      <w:pPr>
        <w:pStyle w:val="ListParagraph"/>
        <w:spacing w:line="276" w:lineRule="auto"/>
        <w:rPr>
          <w:rFonts w:cs="EurekaSans"/>
          <w:sz w:val="24"/>
        </w:rPr>
      </w:pPr>
    </w:p>
    <w:p w:rsidR="00B55826" w:rsidRPr="00602CE9" w:rsidRDefault="00B55826" w:rsidP="00602CE9">
      <w:pPr>
        <w:pStyle w:val="ListParagraph"/>
        <w:numPr>
          <w:ilvl w:val="0"/>
          <w:numId w:val="14"/>
        </w:numPr>
        <w:tabs>
          <w:tab w:val="left" w:pos="426"/>
          <w:tab w:val="left" w:pos="851"/>
        </w:tabs>
        <w:autoSpaceDE w:val="0"/>
        <w:autoSpaceDN w:val="0"/>
        <w:adjustRightInd w:val="0"/>
        <w:spacing w:line="276" w:lineRule="auto"/>
        <w:ind w:right="0"/>
        <w:rPr>
          <w:rFonts w:cs="Calibri"/>
          <w:sz w:val="24"/>
        </w:rPr>
      </w:pPr>
      <w:r w:rsidRPr="00602CE9">
        <w:rPr>
          <w:rFonts w:cs="EurekaSans"/>
          <w:sz w:val="24"/>
        </w:rPr>
        <w:t>Igualar las oportunidades de superación de las familias más pobres porque rompe el aislamiento y la marginación de las comunidades, promueve la educación, la salud y la vivienda, favorece la introducción de servicios básicos y multiplica las posibilidades de ingreso.</w:t>
      </w:r>
    </w:p>
    <w:p w:rsidR="00B55826" w:rsidRPr="00602CE9" w:rsidRDefault="00B55826" w:rsidP="00602CE9">
      <w:pPr>
        <w:tabs>
          <w:tab w:val="left" w:pos="426"/>
          <w:tab w:val="left" w:pos="851"/>
        </w:tabs>
        <w:autoSpaceDE w:val="0"/>
        <w:autoSpaceDN w:val="0"/>
        <w:adjustRightInd w:val="0"/>
        <w:spacing w:line="276" w:lineRule="auto"/>
        <w:ind w:right="0"/>
        <w:rPr>
          <w:rFonts w:cs="Calibri"/>
          <w:sz w:val="24"/>
        </w:rPr>
      </w:pPr>
    </w:p>
    <w:p w:rsidR="00B55826" w:rsidRPr="00602CE9" w:rsidRDefault="00B55826" w:rsidP="00602CE9">
      <w:pPr>
        <w:spacing w:line="276" w:lineRule="auto"/>
        <w:ind w:right="0"/>
        <w:rPr>
          <w:sz w:val="24"/>
        </w:rPr>
      </w:pPr>
      <w:r w:rsidRPr="00602CE9">
        <w:rPr>
          <w:rFonts w:cs="Calibri"/>
          <w:sz w:val="24"/>
        </w:rPr>
        <w:t xml:space="preserve">De acuerdo al reporte 2006-2007 del </w:t>
      </w:r>
      <w:r w:rsidRPr="00602CE9">
        <w:rPr>
          <w:sz w:val="24"/>
        </w:rPr>
        <w:t xml:space="preserve">Foro Económico Mundial, </w:t>
      </w:r>
      <w:r w:rsidRPr="00602CE9">
        <w:rPr>
          <w:rFonts w:cs="Calibri"/>
          <w:sz w:val="24"/>
        </w:rPr>
        <w:t xml:space="preserve">la situación de México en infraestructura a nivel mundial, </w:t>
      </w:r>
      <w:r w:rsidRPr="00602CE9">
        <w:rPr>
          <w:sz w:val="24"/>
        </w:rPr>
        <w:t>lo ubica en el lugar 64 de 125 países. En América Latina, México se ubica en 7° lugar, atrás de Barbados (28), Chile (35), Panamá (46), Jamaica (53), El Salvador (54) y Uruguay (58). A nivel sectorial, México es 3</w:t>
      </w:r>
      <w:r w:rsidRPr="00602CE9">
        <w:rPr>
          <w:sz w:val="24"/>
          <w:vertAlign w:val="superscript"/>
        </w:rPr>
        <w:t>er</w:t>
      </w:r>
      <w:r w:rsidRPr="00602CE9">
        <w:rPr>
          <w:sz w:val="24"/>
        </w:rPr>
        <w:t xml:space="preserve"> lugar en ferrocarriles, 11° en puertos, 8° en aeropuertos, 14° en electricidad, 9° en telecomunicaciones y 6° en carreteras. (</w:t>
      </w:r>
      <w:r w:rsidR="008A6280" w:rsidRPr="00602CE9">
        <w:rPr>
          <w:sz w:val="24"/>
        </w:rPr>
        <w:t>Figura</w:t>
      </w:r>
      <w:r w:rsidRPr="00602CE9">
        <w:rPr>
          <w:sz w:val="24"/>
        </w:rPr>
        <w:t xml:space="preserve"> III.</w:t>
      </w:r>
      <w:r w:rsidR="008A6280" w:rsidRPr="00602CE9">
        <w:rPr>
          <w:sz w:val="24"/>
        </w:rPr>
        <w:t>4</w:t>
      </w:r>
      <w:r w:rsidRPr="00602CE9">
        <w:rPr>
          <w:sz w:val="24"/>
        </w:rPr>
        <w:t xml:space="preserve">) </w:t>
      </w:r>
    </w:p>
    <w:p w:rsidR="00B55826" w:rsidRPr="004046DD" w:rsidRDefault="00B55826" w:rsidP="004046DD">
      <w:pPr>
        <w:spacing w:line="276" w:lineRule="auto"/>
        <w:ind w:right="0"/>
        <w:jc w:val="center"/>
        <w:rPr>
          <w:rFonts w:cs="Calibri"/>
          <w:sz w:val="20"/>
          <w:szCs w:val="20"/>
        </w:rPr>
      </w:pPr>
    </w:p>
    <w:p w:rsidR="00B55826" w:rsidRPr="004046DD" w:rsidRDefault="00E55ACF" w:rsidP="004046DD">
      <w:pPr>
        <w:tabs>
          <w:tab w:val="left" w:pos="426"/>
          <w:tab w:val="left" w:pos="851"/>
        </w:tabs>
        <w:autoSpaceDE w:val="0"/>
        <w:autoSpaceDN w:val="0"/>
        <w:adjustRightInd w:val="0"/>
        <w:spacing w:line="276" w:lineRule="auto"/>
        <w:ind w:right="0"/>
        <w:jc w:val="center"/>
        <w:rPr>
          <w:rFonts w:cs="Calibri"/>
          <w:sz w:val="20"/>
          <w:szCs w:val="20"/>
        </w:rPr>
      </w:pPr>
      <w:r>
        <w:rPr>
          <w:rFonts w:cs="Calibri"/>
          <w:noProof/>
          <w:sz w:val="20"/>
          <w:szCs w:val="20"/>
          <w:lang w:val="en-US"/>
        </w:rPr>
        <w:drawing>
          <wp:inline distT="0" distB="0" distL="0" distR="0">
            <wp:extent cx="5554980" cy="2895600"/>
            <wp:effectExtent l="19050" t="0" r="7620" b="0"/>
            <wp:docPr id="1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5554980" cy="2895600"/>
                    </a:xfrm>
                    <a:prstGeom prst="rect">
                      <a:avLst/>
                    </a:prstGeom>
                    <a:noFill/>
                  </pic:spPr>
                </pic:pic>
              </a:graphicData>
            </a:graphic>
          </wp:inline>
        </w:drawing>
      </w:r>
    </w:p>
    <w:p w:rsidR="00B55826" w:rsidRPr="004046DD" w:rsidRDefault="008A6280" w:rsidP="004046DD">
      <w:pPr>
        <w:pStyle w:val="Caption"/>
        <w:spacing w:after="0" w:line="276" w:lineRule="auto"/>
        <w:jc w:val="center"/>
        <w:rPr>
          <w:rFonts w:cs="Calibri"/>
          <w:b w:val="0"/>
          <w:color w:val="000000"/>
          <w:sz w:val="20"/>
          <w:szCs w:val="20"/>
        </w:rPr>
      </w:pPr>
      <w:bookmarkStart w:id="20" w:name="_Toc285206900"/>
      <w:bookmarkStart w:id="21" w:name="_Toc286268372"/>
      <w:r w:rsidRPr="004046DD">
        <w:rPr>
          <w:color w:val="000000"/>
          <w:sz w:val="20"/>
          <w:szCs w:val="20"/>
        </w:rPr>
        <w:t>Figura</w:t>
      </w:r>
      <w:r w:rsidR="00B55826" w:rsidRPr="004046DD">
        <w:rPr>
          <w:color w:val="000000"/>
          <w:sz w:val="20"/>
          <w:szCs w:val="20"/>
        </w:rPr>
        <w:t xml:space="preserve"> III.</w:t>
      </w:r>
      <w:r w:rsidRPr="004046DD">
        <w:rPr>
          <w:color w:val="000000"/>
          <w:sz w:val="20"/>
          <w:szCs w:val="20"/>
        </w:rPr>
        <w:t>4</w:t>
      </w:r>
      <w:r w:rsidR="00B55826" w:rsidRPr="004046DD">
        <w:rPr>
          <w:rFonts w:cs="Calibri"/>
          <w:color w:val="000000"/>
          <w:sz w:val="20"/>
          <w:szCs w:val="20"/>
        </w:rPr>
        <w:t xml:space="preserve">. </w:t>
      </w:r>
      <w:r w:rsidR="00B55826" w:rsidRPr="00E55ACF">
        <w:rPr>
          <w:rFonts w:cs="Calibri"/>
          <w:b w:val="0"/>
          <w:color w:val="000000"/>
          <w:sz w:val="20"/>
          <w:szCs w:val="20"/>
        </w:rPr>
        <w:t>Comparación de competitividad en infraestructura en América Latina de acuerdo al</w:t>
      </w:r>
      <w:bookmarkEnd w:id="20"/>
      <w:r w:rsidR="00B55826" w:rsidRPr="00E55ACF">
        <w:rPr>
          <w:rFonts w:cs="Calibri"/>
          <w:b w:val="0"/>
          <w:color w:val="000000"/>
          <w:sz w:val="20"/>
          <w:szCs w:val="20"/>
        </w:rPr>
        <w:t xml:space="preserve"> Foro Económico Mundial </w:t>
      </w:r>
      <w:r w:rsidR="00B55826" w:rsidRPr="00E55ACF">
        <w:rPr>
          <w:rFonts w:cs="Calibri"/>
          <w:b w:val="0"/>
          <w:color w:val="000000"/>
          <w:sz w:val="20"/>
          <w:szCs w:val="20"/>
          <w:vertAlign w:val="superscript"/>
        </w:rPr>
        <w:t>3</w:t>
      </w:r>
      <w:r w:rsidR="00B55826" w:rsidRPr="00E55ACF">
        <w:rPr>
          <w:rFonts w:cs="Calibri"/>
          <w:b w:val="0"/>
          <w:color w:val="000000"/>
          <w:sz w:val="20"/>
          <w:szCs w:val="20"/>
        </w:rPr>
        <w:t>.</w:t>
      </w:r>
      <w:bookmarkEnd w:id="21"/>
    </w:p>
    <w:p w:rsidR="00B55826" w:rsidRPr="00602CE9" w:rsidRDefault="00B55826" w:rsidP="00602CE9">
      <w:pPr>
        <w:autoSpaceDE w:val="0"/>
        <w:autoSpaceDN w:val="0"/>
        <w:adjustRightInd w:val="0"/>
        <w:spacing w:line="276" w:lineRule="auto"/>
        <w:ind w:right="0"/>
        <w:rPr>
          <w:rFonts w:cs="Calibri"/>
          <w:b/>
          <w:color w:val="000000"/>
          <w:sz w:val="24"/>
        </w:rPr>
      </w:pPr>
    </w:p>
    <w:p w:rsidR="00B55826" w:rsidRPr="00602CE9" w:rsidRDefault="00B55826" w:rsidP="00602CE9">
      <w:pPr>
        <w:autoSpaceDE w:val="0"/>
        <w:autoSpaceDN w:val="0"/>
        <w:adjustRightInd w:val="0"/>
        <w:spacing w:line="276" w:lineRule="auto"/>
        <w:ind w:right="0"/>
        <w:rPr>
          <w:rFonts w:cs="Calibri"/>
          <w:sz w:val="24"/>
        </w:rPr>
      </w:pPr>
      <w:r w:rsidRPr="00602CE9">
        <w:rPr>
          <w:rFonts w:cs="Calibri"/>
          <w:sz w:val="24"/>
        </w:rPr>
        <w:t>Para el año 2006 en el sector eléctrico, México contaba con 734,400 Km de red de distribución eléctrica, presentando pérdidas del 16% en el año 2004. (</w:t>
      </w:r>
      <w:r w:rsidR="008A6280" w:rsidRPr="00602CE9">
        <w:rPr>
          <w:rFonts w:cs="Calibri"/>
          <w:sz w:val="24"/>
        </w:rPr>
        <w:t>Figura</w:t>
      </w:r>
      <w:r w:rsidRPr="00602CE9">
        <w:rPr>
          <w:rFonts w:cs="Calibri"/>
          <w:sz w:val="24"/>
        </w:rPr>
        <w:t xml:space="preserve"> III.</w:t>
      </w:r>
      <w:r w:rsidR="008A6280" w:rsidRPr="00602CE9">
        <w:rPr>
          <w:rFonts w:cs="Calibri"/>
          <w:sz w:val="24"/>
        </w:rPr>
        <w:t>5</w:t>
      </w:r>
      <w:r w:rsidRPr="00602CE9">
        <w:rPr>
          <w:rFonts w:cs="Calibri"/>
          <w:sz w:val="24"/>
        </w:rPr>
        <w:t>).</w:t>
      </w:r>
    </w:p>
    <w:p w:rsidR="00B55826" w:rsidRPr="00602CE9" w:rsidRDefault="00B55826" w:rsidP="00602CE9">
      <w:pPr>
        <w:autoSpaceDE w:val="0"/>
        <w:autoSpaceDN w:val="0"/>
        <w:adjustRightInd w:val="0"/>
        <w:spacing w:line="276" w:lineRule="auto"/>
        <w:ind w:right="0"/>
        <w:rPr>
          <w:rFonts w:cs="Calibri"/>
          <w:sz w:val="24"/>
        </w:rPr>
      </w:pPr>
    </w:p>
    <w:p w:rsidR="00B55826" w:rsidRPr="004046DD" w:rsidRDefault="00B55826" w:rsidP="004046DD">
      <w:pPr>
        <w:autoSpaceDE w:val="0"/>
        <w:autoSpaceDN w:val="0"/>
        <w:adjustRightInd w:val="0"/>
        <w:spacing w:line="276" w:lineRule="auto"/>
        <w:ind w:right="0"/>
        <w:jc w:val="center"/>
        <w:rPr>
          <w:rFonts w:cs="Calibri"/>
          <w:sz w:val="20"/>
          <w:szCs w:val="20"/>
        </w:rPr>
      </w:pPr>
    </w:p>
    <w:p w:rsidR="00B55826" w:rsidRPr="004046DD" w:rsidRDefault="00E55ACF" w:rsidP="004046DD">
      <w:pPr>
        <w:autoSpaceDE w:val="0"/>
        <w:autoSpaceDN w:val="0"/>
        <w:adjustRightInd w:val="0"/>
        <w:spacing w:line="276" w:lineRule="auto"/>
        <w:ind w:right="0"/>
        <w:jc w:val="center"/>
        <w:rPr>
          <w:rFonts w:cs="Calibri"/>
          <w:b/>
          <w:sz w:val="20"/>
          <w:szCs w:val="20"/>
        </w:rPr>
      </w:pPr>
      <w:r>
        <w:rPr>
          <w:rFonts w:cs="Calibri"/>
          <w:b/>
          <w:noProof/>
          <w:sz w:val="20"/>
          <w:szCs w:val="20"/>
          <w:lang w:val="en-US"/>
        </w:rPr>
        <w:drawing>
          <wp:inline distT="0" distB="0" distL="0" distR="0">
            <wp:extent cx="4732020" cy="2659380"/>
            <wp:effectExtent l="19050" t="0" r="0" b="0"/>
            <wp:docPr id="1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4732020" cy="2659380"/>
                    </a:xfrm>
                    <a:prstGeom prst="rect">
                      <a:avLst/>
                    </a:prstGeom>
                    <a:noFill/>
                  </pic:spPr>
                </pic:pic>
              </a:graphicData>
            </a:graphic>
          </wp:inline>
        </w:drawing>
      </w:r>
    </w:p>
    <w:p w:rsidR="00B55826" w:rsidRPr="00E55ACF" w:rsidRDefault="008A6280" w:rsidP="004046DD">
      <w:pPr>
        <w:pStyle w:val="Caption"/>
        <w:spacing w:after="0" w:line="276" w:lineRule="auto"/>
        <w:jc w:val="center"/>
        <w:rPr>
          <w:rFonts w:cs="Calibri"/>
          <w:b w:val="0"/>
          <w:color w:val="000000"/>
          <w:sz w:val="20"/>
          <w:szCs w:val="20"/>
        </w:rPr>
      </w:pPr>
      <w:bookmarkStart w:id="22" w:name="_Toc286268373"/>
      <w:bookmarkStart w:id="23" w:name="_Toc285206901"/>
      <w:r w:rsidRPr="004046DD">
        <w:rPr>
          <w:color w:val="000000"/>
          <w:sz w:val="20"/>
          <w:szCs w:val="20"/>
        </w:rPr>
        <w:t>Figura</w:t>
      </w:r>
      <w:r w:rsidR="00B55826" w:rsidRPr="004046DD">
        <w:rPr>
          <w:color w:val="000000"/>
          <w:sz w:val="20"/>
          <w:szCs w:val="20"/>
        </w:rPr>
        <w:t xml:space="preserve"> III.</w:t>
      </w:r>
      <w:r w:rsidRPr="004046DD">
        <w:rPr>
          <w:color w:val="000000"/>
          <w:sz w:val="20"/>
          <w:szCs w:val="20"/>
        </w:rPr>
        <w:t>5</w:t>
      </w:r>
      <w:r w:rsidR="00B55826" w:rsidRPr="004046DD">
        <w:rPr>
          <w:rFonts w:cs="Calibri"/>
          <w:color w:val="000000"/>
          <w:sz w:val="20"/>
          <w:szCs w:val="20"/>
        </w:rPr>
        <w:t xml:space="preserve">. </w:t>
      </w:r>
      <w:r w:rsidR="00B55826" w:rsidRPr="00E55ACF">
        <w:rPr>
          <w:rFonts w:cs="Calibri"/>
          <w:b w:val="0"/>
          <w:color w:val="000000"/>
          <w:sz w:val="20"/>
          <w:szCs w:val="20"/>
        </w:rPr>
        <w:t>Pérdidas en la distribución eléctrica como porcentaje en energía</w:t>
      </w:r>
      <w:bookmarkEnd w:id="22"/>
      <w:r w:rsidR="00B55826" w:rsidRPr="00E55ACF">
        <w:rPr>
          <w:rFonts w:cs="Calibri"/>
          <w:b w:val="0"/>
          <w:color w:val="000000"/>
          <w:sz w:val="20"/>
          <w:szCs w:val="20"/>
        </w:rPr>
        <w:t xml:space="preserve"> generada (2004)</w:t>
      </w:r>
      <w:r w:rsidR="00B55826" w:rsidRPr="00E55ACF">
        <w:rPr>
          <w:rFonts w:cs="Calibri"/>
          <w:b w:val="0"/>
          <w:color w:val="000000"/>
          <w:sz w:val="20"/>
          <w:szCs w:val="20"/>
          <w:vertAlign w:val="superscript"/>
        </w:rPr>
        <w:t>3</w:t>
      </w:r>
      <w:bookmarkEnd w:id="23"/>
      <w:r w:rsidR="00E55ACF" w:rsidRPr="00E55ACF">
        <w:rPr>
          <w:rFonts w:cs="Calibri"/>
          <w:b w:val="0"/>
          <w:color w:val="000000"/>
          <w:sz w:val="20"/>
          <w:szCs w:val="20"/>
        </w:rPr>
        <w:t>.</w:t>
      </w:r>
    </w:p>
    <w:p w:rsidR="00B55826" w:rsidRPr="00602CE9" w:rsidRDefault="00B55826" w:rsidP="00602CE9">
      <w:pPr>
        <w:autoSpaceDE w:val="0"/>
        <w:autoSpaceDN w:val="0"/>
        <w:adjustRightInd w:val="0"/>
        <w:spacing w:line="276" w:lineRule="auto"/>
        <w:ind w:right="0"/>
        <w:rPr>
          <w:rFonts w:cs="Calibri"/>
          <w:b/>
          <w:sz w:val="24"/>
        </w:rPr>
      </w:pPr>
    </w:p>
    <w:p w:rsidR="00B55826" w:rsidRPr="00602CE9" w:rsidRDefault="00B55826" w:rsidP="00602CE9">
      <w:pPr>
        <w:autoSpaceDE w:val="0"/>
        <w:autoSpaceDN w:val="0"/>
        <w:adjustRightInd w:val="0"/>
        <w:spacing w:line="276" w:lineRule="auto"/>
        <w:ind w:right="0"/>
        <w:rPr>
          <w:rFonts w:cs="Calibri"/>
          <w:sz w:val="24"/>
        </w:rPr>
      </w:pPr>
      <w:r w:rsidRPr="00602CE9">
        <w:rPr>
          <w:rFonts w:cs="Calibri"/>
          <w:sz w:val="24"/>
        </w:rPr>
        <w:t xml:space="preserve">Para cumplir con los propósitos centrales de Programa Nacional de Infraestructura, se plantean las siguientes estrategias para el sector eléctrico: </w:t>
      </w:r>
    </w:p>
    <w:p w:rsidR="00B55826" w:rsidRPr="00602CE9" w:rsidRDefault="00B55826" w:rsidP="00602CE9">
      <w:pPr>
        <w:autoSpaceDE w:val="0"/>
        <w:autoSpaceDN w:val="0"/>
        <w:adjustRightInd w:val="0"/>
        <w:spacing w:line="276" w:lineRule="auto"/>
        <w:ind w:right="0"/>
        <w:rPr>
          <w:rFonts w:cs="Calibri"/>
          <w:b/>
          <w:sz w:val="24"/>
        </w:rPr>
      </w:pPr>
    </w:p>
    <w:p w:rsidR="00B55826" w:rsidRPr="00602CE9" w:rsidRDefault="00B55826" w:rsidP="00602CE9">
      <w:pPr>
        <w:pStyle w:val="ListParagraph"/>
        <w:numPr>
          <w:ilvl w:val="0"/>
          <w:numId w:val="15"/>
        </w:numPr>
        <w:autoSpaceDE w:val="0"/>
        <w:autoSpaceDN w:val="0"/>
        <w:adjustRightInd w:val="0"/>
        <w:spacing w:line="276" w:lineRule="auto"/>
        <w:ind w:right="0"/>
        <w:rPr>
          <w:rFonts w:cs="EurekaSans"/>
          <w:sz w:val="24"/>
        </w:rPr>
      </w:pPr>
      <w:r w:rsidRPr="00602CE9">
        <w:rPr>
          <w:rFonts w:cs="EurekaSans"/>
          <w:sz w:val="24"/>
        </w:rPr>
        <w:t>Desarrollar la infraestructura de generación, transmisión y distribución necesaria para satisfacer la demanda de servicio público de energía eléctrica al menor costo posible.</w:t>
      </w:r>
    </w:p>
    <w:p w:rsidR="00B55826" w:rsidRPr="00602CE9" w:rsidRDefault="00B55826" w:rsidP="00602CE9">
      <w:pPr>
        <w:pStyle w:val="ListParagraph"/>
        <w:autoSpaceDE w:val="0"/>
        <w:autoSpaceDN w:val="0"/>
        <w:adjustRightInd w:val="0"/>
        <w:spacing w:line="276" w:lineRule="auto"/>
        <w:ind w:right="0"/>
        <w:rPr>
          <w:rFonts w:cs="EurekaSans"/>
          <w:sz w:val="24"/>
        </w:rPr>
      </w:pPr>
    </w:p>
    <w:p w:rsidR="00B55826" w:rsidRPr="00602CE9" w:rsidRDefault="00B55826" w:rsidP="00602CE9">
      <w:pPr>
        <w:pStyle w:val="ListParagraph"/>
        <w:numPr>
          <w:ilvl w:val="0"/>
          <w:numId w:val="15"/>
        </w:numPr>
        <w:autoSpaceDE w:val="0"/>
        <w:autoSpaceDN w:val="0"/>
        <w:adjustRightInd w:val="0"/>
        <w:spacing w:line="276" w:lineRule="auto"/>
        <w:ind w:right="0"/>
        <w:rPr>
          <w:rFonts w:cs="EurekaSans"/>
          <w:sz w:val="24"/>
        </w:rPr>
      </w:pPr>
      <w:r w:rsidRPr="00602CE9">
        <w:rPr>
          <w:rFonts w:cs="EurekaSans"/>
          <w:sz w:val="24"/>
        </w:rPr>
        <w:t>Diversificar las fuentes para la generación de energía eléctrica, impulsando especialmente el uso de fuentes renovables.</w:t>
      </w:r>
    </w:p>
    <w:p w:rsidR="00B55826" w:rsidRPr="00602CE9" w:rsidRDefault="00B55826" w:rsidP="00602CE9">
      <w:pPr>
        <w:pStyle w:val="ListParagraph"/>
        <w:spacing w:line="276" w:lineRule="auto"/>
        <w:rPr>
          <w:rFonts w:cs="EurekaSans"/>
          <w:sz w:val="24"/>
        </w:rPr>
      </w:pPr>
    </w:p>
    <w:p w:rsidR="00B55826" w:rsidRPr="00602CE9" w:rsidRDefault="00B55826" w:rsidP="00602CE9">
      <w:pPr>
        <w:pStyle w:val="ListParagraph"/>
        <w:numPr>
          <w:ilvl w:val="0"/>
          <w:numId w:val="15"/>
        </w:numPr>
        <w:autoSpaceDE w:val="0"/>
        <w:autoSpaceDN w:val="0"/>
        <w:adjustRightInd w:val="0"/>
        <w:spacing w:line="276" w:lineRule="auto"/>
        <w:ind w:right="0"/>
        <w:rPr>
          <w:rFonts w:cs="EurekaSans"/>
          <w:sz w:val="24"/>
        </w:rPr>
      </w:pPr>
      <w:r w:rsidRPr="00602CE9">
        <w:rPr>
          <w:rFonts w:cs="EurekaSans"/>
          <w:sz w:val="24"/>
        </w:rPr>
        <w:t>Incrementar la cobertura de suministro de electricidad, particularmente en las zonas rurales.</w:t>
      </w:r>
    </w:p>
    <w:p w:rsidR="00B55826" w:rsidRPr="00602CE9" w:rsidRDefault="00B55826" w:rsidP="00602CE9">
      <w:pPr>
        <w:pStyle w:val="ListParagraph"/>
        <w:spacing w:line="276" w:lineRule="auto"/>
        <w:rPr>
          <w:rFonts w:cs="EurekaSans"/>
          <w:sz w:val="24"/>
        </w:rPr>
      </w:pPr>
    </w:p>
    <w:p w:rsidR="00B55826" w:rsidRPr="00602CE9" w:rsidRDefault="00B55826" w:rsidP="00602CE9">
      <w:pPr>
        <w:pStyle w:val="ListParagraph"/>
        <w:numPr>
          <w:ilvl w:val="0"/>
          <w:numId w:val="15"/>
        </w:numPr>
        <w:autoSpaceDE w:val="0"/>
        <w:autoSpaceDN w:val="0"/>
        <w:adjustRightInd w:val="0"/>
        <w:spacing w:line="276" w:lineRule="auto"/>
        <w:ind w:right="0"/>
        <w:rPr>
          <w:rFonts w:cs="Calibri"/>
          <w:sz w:val="24"/>
        </w:rPr>
      </w:pPr>
      <w:r w:rsidRPr="00602CE9">
        <w:rPr>
          <w:rFonts w:cs="EurekaSans"/>
          <w:sz w:val="24"/>
        </w:rPr>
        <w:t>Mejorar la calidad del servicio público de energía eléctrica.</w:t>
      </w:r>
    </w:p>
    <w:p w:rsidR="00B55826" w:rsidRPr="00602CE9" w:rsidRDefault="00B55826" w:rsidP="00602CE9">
      <w:pPr>
        <w:pStyle w:val="ListParagraph"/>
        <w:spacing w:line="276" w:lineRule="auto"/>
        <w:rPr>
          <w:rFonts w:cs="Calibri"/>
          <w:sz w:val="24"/>
        </w:rPr>
      </w:pPr>
    </w:p>
    <w:p w:rsidR="00B55826" w:rsidRPr="00602CE9" w:rsidRDefault="00B55826" w:rsidP="004046DD">
      <w:pPr>
        <w:tabs>
          <w:tab w:val="left" w:pos="9498"/>
        </w:tabs>
        <w:spacing w:line="276" w:lineRule="auto"/>
        <w:ind w:right="0"/>
        <w:rPr>
          <w:rFonts w:cs="Calibri"/>
          <w:sz w:val="24"/>
        </w:rPr>
      </w:pPr>
      <w:r w:rsidRPr="00602CE9">
        <w:rPr>
          <w:rFonts w:cs="Calibri"/>
          <w:sz w:val="24"/>
        </w:rPr>
        <w:t xml:space="preserve">El proyecto </w:t>
      </w:r>
      <w:r w:rsidRPr="00602CE9">
        <w:rPr>
          <w:sz w:val="24"/>
        </w:rPr>
        <w:t xml:space="preserve">pretende desarrollar la infraestructura necesaria para la transmisión de energía eléctrica en la zona del Istmo de Tehuantepec, de forma </w:t>
      </w:r>
      <w:r w:rsidR="00722AEA" w:rsidRPr="00602CE9">
        <w:rPr>
          <w:sz w:val="24"/>
        </w:rPr>
        <w:t xml:space="preserve">tal, </w:t>
      </w:r>
      <w:r w:rsidRPr="00602CE9">
        <w:rPr>
          <w:sz w:val="24"/>
        </w:rPr>
        <w:t xml:space="preserve">que no </w:t>
      </w:r>
      <w:r w:rsidR="00722AEA" w:rsidRPr="00602CE9">
        <w:rPr>
          <w:sz w:val="24"/>
        </w:rPr>
        <w:t xml:space="preserve">únicamente </w:t>
      </w:r>
      <w:r w:rsidRPr="00602CE9">
        <w:rPr>
          <w:sz w:val="24"/>
        </w:rPr>
        <w:t xml:space="preserve"> cubra la demanda de energía eléctrica y mejore la calidad del servicio, sino que permita establecer una cobertura completa desde su generación en </w:t>
      </w:r>
      <w:r w:rsidRPr="00602CE9">
        <w:rPr>
          <w:color w:val="000000"/>
          <w:sz w:val="24"/>
          <w:lang w:eastAsia="es-MX"/>
        </w:rPr>
        <w:t xml:space="preserve">los futuros Parques Eólicos “San Dionisio” e “Istmeño”, con la subestación existente “La </w:t>
      </w:r>
      <w:r w:rsidR="009E07DF">
        <w:rPr>
          <w:color w:val="000000"/>
          <w:sz w:val="24"/>
          <w:lang w:eastAsia="es-MX"/>
        </w:rPr>
        <w:t>Ventosa o “Ixtepec  Potencia”</w:t>
      </w:r>
      <w:r w:rsidRPr="00602CE9">
        <w:rPr>
          <w:color w:val="000000"/>
          <w:sz w:val="24"/>
          <w:lang w:eastAsia="es-MX"/>
        </w:rPr>
        <w:t xml:space="preserve">”, lo que </w:t>
      </w:r>
      <w:r w:rsidR="0040217E" w:rsidRPr="00602CE9">
        <w:rPr>
          <w:color w:val="000000"/>
          <w:sz w:val="24"/>
          <w:lang w:eastAsia="es-MX"/>
        </w:rPr>
        <w:t xml:space="preserve">definitivamente cumple </w:t>
      </w:r>
      <w:r w:rsidRPr="00602CE9">
        <w:rPr>
          <w:color w:val="000000"/>
          <w:sz w:val="24"/>
          <w:lang w:eastAsia="es-MX"/>
        </w:rPr>
        <w:t xml:space="preserve">con las estrategias planteadas en el Programa Nacional del Infraestructura. </w:t>
      </w:r>
    </w:p>
    <w:p w:rsidR="00B55826" w:rsidRPr="004046DD" w:rsidRDefault="00B55826" w:rsidP="00602CE9">
      <w:pPr>
        <w:pStyle w:val="Heading2"/>
        <w:spacing w:line="276" w:lineRule="auto"/>
        <w:ind w:left="567" w:hanging="567"/>
        <w:rPr>
          <w:rFonts w:ascii="Cambria" w:hAnsi="Cambria" w:cs="Tahoma"/>
          <w:color w:val="1F497D"/>
          <w:sz w:val="28"/>
          <w:szCs w:val="28"/>
          <w:lang w:eastAsia="es-ES"/>
        </w:rPr>
      </w:pPr>
      <w:bookmarkStart w:id="24" w:name="_Toc293565078"/>
      <w:r w:rsidRPr="004046DD">
        <w:rPr>
          <w:rFonts w:ascii="Cambria" w:hAnsi="Cambria" w:cs="Tahoma"/>
          <w:color w:val="1F497D"/>
          <w:sz w:val="28"/>
          <w:szCs w:val="28"/>
          <w:lang w:eastAsia="es-ES"/>
        </w:rPr>
        <w:t>III.2. VINCULACIÓN CON LAS POLÍTICAS E INSTRUMENTOS DE DESARROLLO EN LA REGIÓN.</w:t>
      </w:r>
      <w:bookmarkEnd w:id="24"/>
    </w:p>
    <w:p w:rsidR="00B55826" w:rsidRPr="00602CE9" w:rsidRDefault="00B55826" w:rsidP="00602CE9">
      <w:pPr>
        <w:spacing w:line="276" w:lineRule="auto"/>
        <w:ind w:right="49"/>
        <w:rPr>
          <w:rFonts w:cs="Calibri"/>
          <w:sz w:val="24"/>
        </w:rPr>
      </w:pPr>
      <w:r w:rsidRPr="00602CE9">
        <w:rPr>
          <w:rFonts w:cs="Calibri"/>
          <w:sz w:val="24"/>
        </w:rPr>
        <w:t>En este apartado se describirá la adecuación del proyecto con las políticas nacionales y regionales en materia de desarrollo social y económico, mencionado de igual forma la manera en la que el proyecto cumple con las disposiciones que sobre materia de ordenamiento urbano y ecológico existen en los tres niveles de gobierno.</w:t>
      </w:r>
    </w:p>
    <w:p w:rsidR="00B55826" w:rsidRPr="00602CE9" w:rsidRDefault="00B55826" w:rsidP="00602CE9">
      <w:pPr>
        <w:spacing w:line="276" w:lineRule="auto"/>
        <w:ind w:right="49"/>
        <w:rPr>
          <w:rFonts w:cs="Calibri"/>
          <w:sz w:val="24"/>
        </w:rPr>
      </w:pPr>
    </w:p>
    <w:p w:rsidR="00B55826" w:rsidRPr="004046DD" w:rsidRDefault="00B55826" w:rsidP="00602CE9">
      <w:pPr>
        <w:pStyle w:val="Heading3"/>
        <w:spacing w:line="276" w:lineRule="auto"/>
        <w:rPr>
          <w:rFonts w:ascii="Cambria" w:hAnsi="Cambria"/>
          <w:iCs/>
          <w:color w:val="4F81BD"/>
          <w:sz w:val="26"/>
          <w:szCs w:val="26"/>
          <w:lang w:val="es-ES"/>
        </w:rPr>
      </w:pPr>
      <w:bookmarkStart w:id="25" w:name="_Toc284936630"/>
      <w:bookmarkStart w:id="26" w:name="_Toc293565079"/>
      <w:r w:rsidRPr="004046DD">
        <w:rPr>
          <w:rFonts w:ascii="Cambria" w:hAnsi="Cambria"/>
          <w:iCs/>
          <w:color w:val="4F81BD"/>
          <w:sz w:val="26"/>
          <w:szCs w:val="26"/>
          <w:lang w:val="es-ES"/>
        </w:rPr>
        <w:t>III.2.1. Programa de Ordenamiento Ecológico General del Territorio (POEGT)</w:t>
      </w:r>
      <w:bookmarkEnd w:id="25"/>
      <w:r w:rsidRPr="004046DD">
        <w:rPr>
          <w:rFonts w:ascii="Cambria" w:hAnsi="Cambria"/>
          <w:iCs/>
          <w:color w:val="4F81BD"/>
          <w:sz w:val="26"/>
          <w:szCs w:val="26"/>
          <w:vertAlign w:val="superscript"/>
          <w:lang w:val="es-ES"/>
        </w:rPr>
        <w:footnoteReference w:id="4"/>
      </w:r>
      <w:bookmarkEnd w:id="26"/>
    </w:p>
    <w:p w:rsidR="00B55826" w:rsidRPr="00602CE9" w:rsidRDefault="00B55826" w:rsidP="00602CE9">
      <w:pPr>
        <w:tabs>
          <w:tab w:val="left" w:pos="8789"/>
        </w:tabs>
        <w:spacing w:line="276" w:lineRule="auto"/>
        <w:ind w:right="49"/>
        <w:rPr>
          <w:rFonts w:cs="Calibri"/>
          <w:i/>
          <w:spacing w:val="-4"/>
          <w:sz w:val="24"/>
        </w:rPr>
      </w:pPr>
    </w:p>
    <w:p w:rsidR="00B55826" w:rsidRPr="00602CE9" w:rsidRDefault="00B55826" w:rsidP="00602CE9">
      <w:pPr>
        <w:tabs>
          <w:tab w:val="left" w:pos="8789"/>
        </w:tabs>
        <w:spacing w:line="276" w:lineRule="auto"/>
        <w:ind w:right="49"/>
        <w:rPr>
          <w:rFonts w:cs="Calibri"/>
          <w:spacing w:val="-4"/>
          <w:sz w:val="24"/>
        </w:rPr>
      </w:pPr>
      <w:r w:rsidRPr="00602CE9">
        <w:rPr>
          <w:rFonts w:cs="Calibri"/>
          <w:spacing w:val="-4"/>
          <w:sz w:val="24"/>
        </w:rPr>
        <w:t xml:space="preserve">Considerando la cartografía que presenta el POEGT, el proyecto se ubica en la Unidad Ambiental Biofísica (UAB) </w:t>
      </w:r>
      <w:r w:rsidRPr="00602CE9">
        <w:rPr>
          <w:rFonts w:cs="Calibri"/>
          <w:b/>
          <w:i/>
          <w:spacing w:val="-4"/>
          <w:sz w:val="24"/>
        </w:rPr>
        <w:t>número 8</w:t>
      </w:r>
      <w:r w:rsidR="007957D8" w:rsidRPr="00602CE9">
        <w:rPr>
          <w:rFonts w:cs="Calibri"/>
          <w:b/>
          <w:i/>
          <w:spacing w:val="-4"/>
          <w:sz w:val="24"/>
        </w:rPr>
        <w:t>4</w:t>
      </w:r>
      <w:r w:rsidRPr="00602CE9">
        <w:rPr>
          <w:rFonts w:cs="Calibri"/>
          <w:b/>
          <w:i/>
          <w:spacing w:val="-4"/>
          <w:sz w:val="24"/>
        </w:rPr>
        <w:t xml:space="preserve"> “Llanuras del Istmo”</w:t>
      </w:r>
      <w:r w:rsidRPr="00602CE9">
        <w:rPr>
          <w:rFonts w:cs="Calibri"/>
          <w:spacing w:val="-4"/>
          <w:sz w:val="24"/>
        </w:rPr>
        <w:t xml:space="preserve">  (Figuras III.</w:t>
      </w:r>
      <w:r w:rsidR="008A6280" w:rsidRPr="00602CE9">
        <w:rPr>
          <w:rFonts w:cs="Calibri"/>
          <w:spacing w:val="-4"/>
          <w:sz w:val="24"/>
        </w:rPr>
        <w:t>6</w:t>
      </w:r>
      <w:r w:rsidRPr="00602CE9">
        <w:rPr>
          <w:rFonts w:cs="Calibri"/>
          <w:spacing w:val="-4"/>
          <w:sz w:val="24"/>
        </w:rPr>
        <w:t xml:space="preserve"> y III.</w:t>
      </w:r>
      <w:r w:rsidR="008A6280" w:rsidRPr="00602CE9">
        <w:rPr>
          <w:rFonts w:cs="Calibri"/>
          <w:spacing w:val="-4"/>
          <w:sz w:val="24"/>
        </w:rPr>
        <w:t>7</w:t>
      </w:r>
      <w:r w:rsidRPr="00602CE9">
        <w:rPr>
          <w:rFonts w:cs="Calibri"/>
          <w:spacing w:val="-4"/>
          <w:sz w:val="24"/>
        </w:rPr>
        <w:t>).</w:t>
      </w:r>
    </w:p>
    <w:p w:rsidR="007957D8" w:rsidRPr="00602CE9" w:rsidRDefault="007957D8" w:rsidP="00602CE9">
      <w:pPr>
        <w:tabs>
          <w:tab w:val="left" w:pos="8789"/>
        </w:tabs>
        <w:spacing w:line="276" w:lineRule="auto"/>
        <w:ind w:right="49"/>
        <w:rPr>
          <w:rFonts w:cs="Calibri"/>
          <w:spacing w:val="-4"/>
          <w:sz w:val="24"/>
        </w:rPr>
      </w:pPr>
    </w:p>
    <w:p w:rsidR="00B55826" w:rsidRPr="00602CE9" w:rsidRDefault="00B55826" w:rsidP="00602CE9">
      <w:pPr>
        <w:tabs>
          <w:tab w:val="left" w:pos="8789"/>
        </w:tabs>
        <w:spacing w:line="276" w:lineRule="auto"/>
        <w:ind w:right="49"/>
        <w:rPr>
          <w:rFonts w:cs="Calibri"/>
          <w:spacing w:val="-4"/>
          <w:sz w:val="24"/>
        </w:rPr>
      </w:pPr>
    </w:p>
    <w:p w:rsidR="00B55826" w:rsidRPr="004046DD" w:rsidRDefault="00B55826" w:rsidP="004046DD">
      <w:pPr>
        <w:pStyle w:val="Caption"/>
        <w:spacing w:line="276" w:lineRule="auto"/>
        <w:jc w:val="center"/>
        <w:rPr>
          <w:rFonts w:cs="Calibri"/>
          <w:color w:val="000000"/>
          <w:spacing w:val="-4"/>
          <w:sz w:val="20"/>
          <w:szCs w:val="20"/>
        </w:rPr>
      </w:pPr>
      <w:bookmarkStart w:id="27" w:name="_Toc285207233"/>
      <w:bookmarkStart w:id="28" w:name="_Toc286268358"/>
      <w:r w:rsidRPr="004046DD">
        <w:rPr>
          <w:color w:val="000000"/>
          <w:sz w:val="20"/>
          <w:szCs w:val="20"/>
        </w:rPr>
        <w:t>Tabla III.</w:t>
      </w:r>
      <w:r w:rsidR="0077017B" w:rsidRPr="004046DD">
        <w:rPr>
          <w:color w:val="000000"/>
          <w:sz w:val="20"/>
          <w:szCs w:val="20"/>
        </w:rPr>
        <w:fldChar w:fldCharType="begin"/>
      </w:r>
      <w:r w:rsidRPr="004046DD">
        <w:rPr>
          <w:color w:val="000000"/>
          <w:sz w:val="20"/>
          <w:szCs w:val="20"/>
        </w:rPr>
        <w:instrText xml:space="preserve"> SEQ Tabla_IV. \* ARABIC </w:instrText>
      </w:r>
      <w:r w:rsidR="0077017B" w:rsidRPr="004046DD">
        <w:rPr>
          <w:color w:val="000000"/>
          <w:sz w:val="20"/>
          <w:szCs w:val="20"/>
        </w:rPr>
        <w:fldChar w:fldCharType="separate"/>
      </w:r>
      <w:r w:rsidR="008241F9" w:rsidRPr="004046DD">
        <w:rPr>
          <w:noProof/>
          <w:color w:val="000000"/>
          <w:sz w:val="20"/>
          <w:szCs w:val="20"/>
        </w:rPr>
        <w:t>4</w:t>
      </w:r>
      <w:r w:rsidR="0077017B" w:rsidRPr="004046DD">
        <w:rPr>
          <w:color w:val="000000"/>
          <w:sz w:val="20"/>
          <w:szCs w:val="20"/>
        </w:rPr>
        <w:fldChar w:fldCharType="end"/>
      </w:r>
      <w:r w:rsidRPr="004046DD">
        <w:rPr>
          <w:color w:val="000000"/>
          <w:sz w:val="20"/>
          <w:szCs w:val="20"/>
        </w:rPr>
        <w:t xml:space="preserve">. </w:t>
      </w:r>
      <w:r w:rsidRPr="00A97EB8">
        <w:rPr>
          <w:rFonts w:cs="Calibri"/>
          <w:b w:val="0"/>
          <w:color w:val="000000"/>
          <w:spacing w:val="-4"/>
          <w:sz w:val="20"/>
          <w:szCs w:val="20"/>
        </w:rPr>
        <w:t>Número y código de la Región Ecológica.</w:t>
      </w:r>
      <w:bookmarkEnd w:id="27"/>
      <w:bookmarkEnd w:id="28"/>
    </w:p>
    <w:tbl>
      <w:tblPr>
        <w:tblW w:w="0" w:type="auto"/>
        <w:jc w:val="center"/>
        <w:tblInd w:w="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61"/>
        <w:gridCol w:w="2961"/>
      </w:tblGrid>
      <w:tr w:rsidR="00B55826" w:rsidRPr="004046DD" w:rsidTr="00E55ACF">
        <w:trPr>
          <w:trHeight w:val="254"/>
          <w:jc w:val="center"/>
        </w:trPr>
        <w:tc>
          <w:tcPr>
            <w:tcW w:w="2961" w:type="dxa"/>
            <w:shd w:val="clear" w:color="auto" w:fill="95B3D7" w:themeFill="accent1" w:themeFillTint="99"/>
          </w:tcPr>
          <w:p w:rsidR="00B55826" w:rsidRPr="004046DD" w:rsidRDefault="00B55826" w:rsidP="004046DD">
            <w:pPr>
              <w:pStyle w:val="Default"/>
              <w:spacing w:line="276" w:lineRule="auto"/>
              <w:jc w:val="center"/>
              <w:rPr>
                <w:rFonts w:ascii="Calibri" w:hAnsi="Calibri" w:cs="Calibri"/>
                <w:b/>
                <w:spacing w:val="-4"/>
                <w:sz w:val="20"/>
                <w:szCs w:val="20"/>
              </w:rPr>
            </w:pPr>
            <w:r w:rsidRPr="004046DD">
              <w:rPr>
                <w:rFonts w:ascii="Calibri" w:hAnsi="Calibri" w:cs="Calibri"/>
                <w:b/>
                <w:bCs/>
                <w:sz w:val="20"/>
                <w:szCs w:val="20"/>
              </w:rPr>
              <w:t>Número y nombre de la unidad ambiental biofísica</w:t>
            </w:r>
          </w:p>
        </w:tc>
        <w:tc>
          <w:tcPr>
            <w:tcW w:w="2961" w:type="dxa"/>
            <w:shd w:val="clear" w:color="auto" w:fill="95B3D7" w:themeFill="accent1" w:themeFillTint="99"/>
          </w:tcPr>
          <w:p w:rsidR="00B55826" w:rsidRPr="004046DD" w:rsidRDefault="00B55826" w:rsidP="004046DD">
            <w:pPr>
              <w:pStyle w:val="Default"/>
              <w:spacing w:line="276" w:lineRule="auto"/>
              <w:jc w:val="center"/>
              <w:rPr>
                <w:rFonts w:ascii="Calibri" w:hAnsi="Calibri" w:cs="Calibri"/>
                <w:b/>
                <w:spacing w:val="-4"/>
                <w:sz w:val="20"/>
                <w:szCs w:val="20"/>
              </w:rPr>
            </w:pPr>
            <w:r w:rsidRPr="004046DD">
              <w:rPr>
                <w:rFonts w:ascii="Calibri" w:hAnsi="Calibri" w:cs="Calibri"/>
                <w:b/>
                <w:bCs/>
                <w:sz w:val="20"/>
                <w:szCs w:val="20"/>
              </w:rPr>
              <w:t>Código del tipo de región ecológica</w:t>
            </w:r>
          </w:p>
        </w:tc>
      </w:tr>
      <w:tr w:rsidR="00B55826" w:rsidRPr="004046DD" w:rsidTr="00FA6DF8">
        <w:trPr>
          <w:jc w:val="center"/>
        </w:trPr>
        <w:tc>
          <w:tcPr>
            <w:tcW w:w="2961" w:type="dxa"/>
          </w:tcPr>
          <w:p w:rsidR="00B55826" w:rsidRPr="004046DD" w:rsidRDefault="00B55826" w:rsidP="004046DD">
            <w:pPr>
              <w:pStyle w:val="Default"/>
              <w:spacing w:line="276" w:lineRule="auto"/>
              <w:jc w:val="center"/>
              <w:rPr>
                <w:rFonts w:ascii="Calibri" w:hAnsi="Calibri"/>
                <w:bCs/>
                <w:sz w:val="20"/>
                <w:szCs w:val="20"/>
              </w:rPr>
            </w:pPr>
            <w:r w:rsidRPr="004046DD">
              <w:rPr>
                <w:rFonts w:ascii="Calibri" w:hAnsi="Calibri"/>
                <w:bCs/>
                <w:sz w:val="20"/>
                <w:szCs w:val="20"/>
              </w:rPr>
              <w:t>84. Llanuras del Istmo</w:t>
            </w:r>
          </w:p>
        </w:tc>
        <w:tc>
          <w:tcPr>
            <w:tcW w:w="2961" w:type="dxa"/>
          </w:tcPr>
          <w:p w:rsidR="00B55826" w:rsidRPr="004046DD" w:rsidRDefault="00B55826" w:rsidP="004046DD">
            <w:pPr>
              <w:pStyle w:val="Default"/>
              <w:spacing w:line="276" w:lineRule="auto"/>
              <w:jc w:val="center"/>
              <w:rPr>
                <w:rFonts w:ascii="Calibri" w:hAnsi="Calibri"/>
                <w:bCs/>
                <w:sz w:val="20"/>
                <w:szCs w:val="20"/>
              </w:rPr>
            </w:pPr>
            <w:r w:rsidRPr="004046DD">
              <w:rPr>
                <w:rFonts w:ascii="Calibri" w:hAnsi="Calibri"/>
                <w:bCs/>
                <w:sz w:val="20"/>
                <w:szCs w:val="20"/>
              </w:rPr>
              <w:t>16.1.7</w:t>
            </w:r>
          </w:p>
        </w:tc>
      </w:tr>
    </w:tbl>
    <w:p w:rsidR="00B55826" w:rsidRPr="00602CE9" w:rsidRDefault="00B55826" w:rsidP="00602CE9">
      <w:pPr>
        <w:tabs>
          <w:tab w:val="left" w:pos="8789"/>
        </w:tabs>
        <w:spacing w:line="276" w:lineRule="auto"/>
        <w:ind w:right="49"/>
        <w:rPr>
          <w:rFonts w:cs="Calibri"/>
          <w:spacing w:val="-4"/>
          <w:sz w:val="24"/>
        </w:rPr>
      </w:pPr>
    </w:p>
    <w:p w:rsidR="00B55826" w:rsidRPr="00602CE9" w:rsidRDefault="00B55826" w:rsidP="00602CE9">
      <w:pPr>
        <w:tabs>
          <w:tab w:val="left" w:pos="8789"/>
        </w:tabs>
        <w:spacing w:line="276" w:lineRule="auto"/>
        <w:ind w:right="49"/>
        <w:rPr>
          <w:rFonts w:cs="Calibri"/>
          <w:spacing w:val="-4"/>
          <w:sz w:val="24"/>
        </w:rPr>
      </w:pPr>
    </w:p>
    <w:p w:rsidR="00B55826" w:rsidRPr="00602CE9" w:rsidRDefault="00B55826" w:rsidP="00602CE9">
      <w:pPr>
        <w:tabs>
          <w:tab w:val="left" w:pos="8789"/>
        </w:tabs>
        <w:spacing w:line="276" w:lineRule="auto"/>
        <w:ind w:right="49"/>
        <w:rPr>
          <w:rFonts w:cs="Calibri"/>
          <w:spacing w:val="-4"/>
          <w:sz w:val="24"/>
        </w:rPr>
      </w:pPr>
      <w:r w:rsidRPr="00602CE9">
        <w:rPr>
          <w:rFonts w:cs="Calibri"/>
          <w:spacing w:val="-4"/>
          <w:sz w:val="24"/>
        </w:rPr>
        <w:t>Esta Unidad Ambiental presenta los siguientes atributos:</w:t>
      </w:r>
    </w:p>
    <w:p w:rsidR="00B55826" w:rsidRPr="00602CE9" w:rsidRDefault="00B55826" w:rsidP="00602CE9">
      <w:pPr>
        <w:tabs>
          <w:tab w:val="left" w:pos="8789"/>
        </w:tabs>
        <w:spacing w:line="276" w:lineRule="auto"/>
        <w:ind w:right="49"/>
        <w:rPr>
          <w:rFonts w:cs="Calibri"/>
          <w:spacing w:val="-4"/>
          <w:sz w:val="24"/>
        </w:rPr>
      </w:pPr>
    </w:p>
    <w:p w:rsidR="00B55826" w:rsidRPr="00602CE9" w:rsidRDefault="00B55826" w:rsidP="00602CE9">
      <w:pPr>
        <w:pStyle w:val="Default"/>
        <w:tabs>
          <w:tab w:val="left" w:pos="8789"/>
        </w:tabs>
        <w:spacing w:line="276" w:lineRule="auto"/>
        <w:ind w:left="360" w:right="49"/>
        <w:jc w:val="both"/>
        <w:rPr>
          <w:rFonts w:ascii="Calibri" w:hAnsi="Calibri" w:cs="Calibri"/>
        </w:rPr>
      </w:pPr>
      <w:r w:rsidRPr="00602CE9">
        <w:rPr>
          <w:rFonts w:ascii="Calibri" w:hAnsi="Calibri" w:cs="Calibri"/>
          <w:spacing w:val="-4"/>
        </w:rPr>
        <w:t>Política Ambiental: (</w:t>
      </w:r>
      <w:r w:rsidRPr="00602CE9">
        <w:rPr>
          <w:rFonts w:ascii="Calibri" w:hAnsi="Calibri" w:cs="Calibri"/>
        </w:rPr>
        <w:t>16) Restauración y aprovechamiento sustentable</w:t>
      </w:r>
    </w:p>
    <w:p w:rsidR="00B55826" w:rsidRPr="00602CE9" w:rsidRDefault="00B55826" w:rsidP="00602CE9">
      <w:pPr>
        <w:pStyle w:val="Default"/>
        <w:tabs>
          <w:tab w:val="left" w:pos="8789"/>
        </w:tabs>
        <w:spacing w:line="276" w:lineRule="auto"/>
        <w:ind w:left="360" w:right="49"/>
        <w:jc w:val="both"/>
        <w:rPr>
          <w:rFonts w:ascii="Calibri" w:hAnsi="Calibri" w:cs="Calibri"/>
          <w:spacing w:val="-4"/>
        </w:rPr>
      </w:pPr>
      <w:r w:rsidRPr="00602CE9">
        <w:rPr>
          <w:rFonts w:ascii="Calibri" w:hAnsi="Calibri" w:cs="Calibri"/>
          <w:spacing w:val="-4"/>
        </w:rPr>
        <w:t>Niveles de atención prioritaria: 1. Muy alta</w:t>
      </w:r>
    </w:p>
    <w:p w:rsidR="00B55826" w:rsidRPr="00602CE9" w:rsidRDefault="00B55826" w:rsidP="00602CE9">
      <w:pPr>
        <w:pStyle w:val="Default"/>
        <w:tabs>
          <w:tab w:val="left" w:pos="8789"/>
        </w:tabs>
        <w:spacing w:line="276" w:lineRule="auto"/>
        <w:ind w:left="360" w:right="49"/>
        <w:jc w:val="both"/>
        <w:rPr>
          <w:rFonts w:ascii="Calibri" w:hAnsi="Calibri" w:cs="Calibri"/>
        </w:rPr>
      </w:pPr>
      <w:r w:rsidRPr="00602CE9">
        <w:rPr>
          <w:rFonts w:ascii="Calibri" w:hAnsi="Calibri" w:cs="Calibri"/>
          <w:spacing w:val="-4"/>
        </w:rPr>
        <w:t xml:space="preserve">Aptitud sectorial predominante: </w:t>
      </w:r>
      <w:r w:rsidRPr="00602CE9">
        <w:rPr>
          <w:rFonts w:ascii="Calibri" w:hAnsi="Calibri" w:cs="Calibri"/>
        </w:rPr>
        <w:t xml:space="preserve">7. Industria. </w:t>
      </w:r>
    </w:p>
    <w:p w:rsidR="00B55826" w:rsidRPr="00602CE9" w:rsidRDefault="00B55826" w:rsidP="00602CE9">
      <w:pPr>
        <w:spacing w:line="276" w:lineRule="auto"/>
        <w:rPr>
          <w:rFonts w:cs="Calibri"/>
          <w:spacing w:val="-4"/>
          <w:sz w:val="24"/>
        </w:rPr>
      </w:pPr>
    </w:p>
    <w:p w:rsidR="00B55826" w:rsidRPr="00602CE9" w:rsidRDefault="00B55826" w:rsidP="00602CE9">
      <w:pPr>
        <w:spacing w:line="276" w:lineRule="auto"/>
        <w:rPr>
          <w:rFonts w:cs="Calibri"/>
          <w:sz w:val="24"/>
        </w:rPr>
      </w:pPr>
    </w:p>
    <w:p w:rsidR="00B55826" w:rsidRPr="00602CE9" w:rsidRDefault="00B55826" w:rsidP="00602CE9">
      <w:pPr>
        <w:spacing w:line="276" w:lineRule="auto"/>
        <w:rPr>
          <w:rFonts w:cs="Calibri"/>
          <w:sz w:val="24"/>
        </w:rPr>
      </w:pPr>
    </w:p>
    <w:p w:rsidR="00B55826" w:rsidRPr="00602CE9" w:rsidRDefault="00B55826" w:rsidP="00602CE9">
      <w:pPr>
        <w:spacing w:line="276" w:lineRule="auto"/>
        <w:rPr>
          <w:rFonts w:cs="Calibri"/>
          <w:sz w:val="24"/>
        </w:rPr>
        <w:sectPr w:rsidR="00B55826" w:rsidRPr="00602CE9" w:rsidSect="00673EF6">
          <w:pgSz w:w="12240" w:h="15840"/>
          <w:pgMar w:top="1417" w:right="1701" w:bottom="1417" w:left="1701" w:header="708" w:footer="708" w:gutter="0"/>
          <w:cols w:space="708"/>
          <w:docGrid w:linePitch="360"/>
        </w:sectPr>
      </w:pPr>
    </w:p>
    <w:p w:rsidR="00B55826" w:rsidRPr="00602CE9" w:rsidRDefault="00E55ACF" w:rsidP="00E55ACF">
      <w:pPr>
        <w:spacing w:line="276" w:lineRule="auto"/>
        <w:jc w:val="center"/>
        <w:rPr>
          <w:rFonts w:cs="Calibri"/>
          <w:spacing w:val="-4"/>
          <w:sz w:val="24"/>
        </w:rPr>
      </w:pPr>
      <w:r>
        <w:rPr>
          <w:rFonts w:cs="Calibri"/>
          <w:noProof/>
          <w:spacing w:val="-4"/>
          <w:sz w:val="24"/>
          <w:lang w:val="en-US"/>
        </w:rPr>
        <w:drawing>
          <wp:inline distT="0" distB="0" distL="0" distR="0">
            <wp:extent cx="7284720" cy="4815840"/>
            <wp:effectExtent l="19050" t="0" r="0" b="0"/>
            <wp:docPr id="1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7284720" cy="4815840"/>
                    </a:xfrm>
                    <a:prstGeom prst="rect">
                      <a:avLst/>
                    </a:prstGeom>
                    <a:noFill/>
                  </pic:spPr>
                </pic:pic>
              </a:graphicData>
            </a:graphic>
          </wp:inline>
        </w:drawing>
      </w:r>
    </w:p>
    <w:p w:rsidR="00B55826" w:rsidRPr="004046DD" w:rsidRDefault="00B55826" w:rsidP="004046DD">
      <w:pPr>
        <w:spacing w:line="276" w:lineRule="auto"/>
        <w:jc w:val="center"/>
        <w:rPr>
          <w:sz w:val="20"/>
          <w:szCs w:val="20"/>
        </w:rPr>
      </w:pPr>
    </w:p>
    <w:p w:rsidR="004046DD" w:rsidRDefault="004046DD" w:rsidP="004046DD">
      <w:pPr>
        <w:pStyle w:val="Caption"/>
        <w:spacing w:line="276" w:lineRule="auto"/>
        <w:jc w:val="center"/>
        <w:rPr>
          <w:rFonts w:cs="Calibri"/>
          <w:color w:val="000000"/>
          <w:spacing w:val="-4"/>
          <w:sz w:val="20"/>
          <w:szCs w:val="20"/>
        </w:rPr>
      </w:pPr>
      <w:bookmarkStart w:id="29" w:name="_Toc285207941"/>
      <w:bookmarkStart w:id="30" w:name="_Toc286268513"/>
      <w:r w:rsidRPr="004046DD">
        <w:rPr>
          <w:color w:val="000000"/>
          <w:sz w:val="20"/>
          <w:szCs w:val="20"/>
        </w:rPr>
        <w:t>F</w:t>
      </w:r>
      <w:r w:rsidR="00B55826" w:rsidRPr="004046DD">
        <w:rPr>
          <w:color w:val="000000"/>
          <w:sz w:val="20"/>
          <w:szCs w:val="20"/>
        </w:rPr>
        <w:t xml:space="preserve">igura III. </w:t>
      </w:r>
      <w:r w:rsidR="008A6280" w:rsidRPr="004046DD">
        <w:rPr>
          <w:color w:val="000000"/>
          <w:sz w:val="20"/>
          <w:szCs w:val="20"/>
        </w:rPr>
        <w:t>6</w:t>
      </w:r>
      <w:r w:rsidR="00B55826" w:rsidRPr="004046DD">
        <w:rPr>
          <w:color w:val="000000"/>
          <w:sz w:val="20"/>
          <w:szCs w:val="20"/>
        </w:rPr>
        <w:t xml:space="preserve">. </w:t>
      </w:r>
      <w:r w:rsidR="00B55826" w:rsidRPr="00E55ACF">
        <w:rPr>
          <w:rFonts w:cs="Calibri"/>
          <w:b w:val="0"/>
          <w:color w:val="000000"/>
          <w:spacing w:val="-4"/>
          <w:sz w:val="20"/>
          <w:szCs w:val="20"/>
        </w:rPr>
        <w:t>Plano de Regionalización Ecológica y Propuestas de Actividades Sectoriales.</w:t>
      </w:r>
      <w:bookmarkEnd w:id="29"/>
      <w:bookmarkEnd w:id="30"/>
    </w:p>
    <w:p w:rsidR="00B55826" w:rsidRPr="004046DD" w:rsidRDefault="00B55826" w:rsidP="004046DD">
      <w:pPr>
        <w:pStyle w:val="Caption"/>
        <w:spacing w:line="276" w:lineRule="auto"/>
        <w:jc w:val="center"/>
        <w:rPr>
          <w:rFonts w:cs="Calibri"/>
          <w:b w:val="0"/>
          <w:color w:val="000000"/>
          <w:spacing w:val="-4"/>
          <w:sz w:val="20"/>
          <w:szCs w:val="20"/>
        </w:rPr>
      </w:pPr>
      <w:r w:rsidRPr="004046DD">
        <w:rPr>
          <w:rFonts w:cs="Calibri"/>
          <w:b w:val="0"/>
          <w:color w:val="000000"/>
          <w:spacing w:val="-4"/>
          <w:sz w:val="20"/>
          <w:szCs w:val="20"/>
        </w:rPr>
        <w:t xml:space="preserve">Fuente: </w:t>
      </w:r>
      <w:hyperlink r:id="rId18" w:history="1">
        <w:r w:rsidRPr="004046DD">
          <w:rPr>
            <w:rStyle w:val="Hyperlink"/>
            <w:rFonts w:cs="Calibri"/>
            <w:b w:val="0"/>
            <w:color w:val="000000"/>
            <w:sz w:val="20"/>
            <w:szCs w:val="20"/>
            <w:u w:val="none"/>
          </w:rPr>
          <w:t>http://www.semarnat.gob.mx/temas/ordenamientoecologico/Documents/documentos_bita</w:t>
        </w:r>
        <w:r w:rsidRPr="004046DD">
          <w:rPr>
            <w:rStyle w:val="Hyperlink"/>
            <w:rFonts w:cs="Calibri"/>
            <w:b w:val="0"/>
            <w:color w:val="000000"/>
            <w:spacing w:val="-4"/>
            <w:sz w:val="20"/>
            <w:szCs w:val="20"/>
            <w:u w:val="none"/>
          </w:rPr>
          <w:t>cora_oegt/mapas/</w:t>
        </w:r>
      </w:hyperlink>
      <w:r w:rsidRPr="004046DD">
        <w:rPr>
          <w:rFonts w:cs="Calibri"/>
          <w:b w:val="0"/>
          <w:color w:val="000000"/>
          <w:spacing w:val="-4"/>
          <w:sz w:val="20"/>
          <w:szCs w:val="20"/>
        </w:rPr>
        <w:t>map_iv.3.1_reg_ecol.jpg</w:t>
      </w:r>
    </w:p>
    <w:p w:rsidR="00B55826" w:rsidRPr="00602CE9" w:rsidRDefault="00E55ACF" w:rsidP="00602CE9">
      <w:pPr>
        <w:spacing w:line="276" w:lineRule="auto"/>
        <w:rPr>
          <w:sz w:val="24"/>
        </w:rPr>
      </w:pPr>
      <w:r>
        <w:rPr>
          <w:noProof/>
          <w:sz w:val="24"/>
          <w:lang w:val="en-US"/>
        </w:rPr>
        <w:drawing>
          <wp:inline distT="0" distB="0" distL="0" distR="0">
            <wp:extent cx="7764780" cy="4853940"/>
            <wp:effectExtent l="19050" t="0" r="7620" b="0"/>
            <wp:docPr id="2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srcRect/>
                    <a:stretch>
                      <a:fillRect/>
                    </a:stretch>
                  </pic:blipFill>
                  <pic:spPr bwMode="auto">
                    <a:xfrm>
                      <a:off x="0" y="0"/>
                      <a:ext cx="7764780" cy="4853940"/>
                    </a:xfrm>
                    <a:prstGeom prst="rect">
                      <a:avLst/>
                    </a:prstGeom>
                    <a:noFill/>
                  </pic:spPr>
                </pic:pic>
              </a:graphicData>
            </a:graphic>
          </wp:inline>
        </w:drawing>
      </w:r>
    </w:p>
    <w:p w:rsidR="00B55826" w:rsidRPr="00602CE9" w:rsidRDefault="00B55826" w:rsidP="00602CE9">
      <w:pPr>
        <w:spacing w:line="276" w:lineRule="auto"/>
        <w:rPr>
          <w:sz w:val="24"/>
        </w:rPr>
      </w:pPr>
    </w:p>
    <w:p w:rsidR="00B55826" w:rsidRPr="004046DD" w:rsidRDefault="00B55826" w:rsidP="004046DD">
      <w:pPr>
        <w:pStyle w:val="Caption"/>
        <w:spacing w:after="0" w:line="276" w:lineRule="auto"/>
        <w:jc w:val="center"/>
        <w:rPr>
          <w:b w:val="0"/>
          <w:sz w:val="20"/>
          <w:szCs w:val="20"/>
        </w:rPr>
      </w:pPr>
      <w:bookmarkStart w:id="31" w:name="_Toc285207942"/>
      <w:bookmarkStart w:id="32" w:name="_Toc286268514"/>
      <w:r w:rsidRPr="004046DD">
        <w:rPr>
          <w:color w:val="000000"/>
          <w:sz w:val="20"/>
          <w:szCs w:val="20"/>
        </w:rPr>
        <w:t xml:space="preserve">Figura III. </w:t>
      </w:r>
      <w:r w:rsidR="008A6280" w:rsidRPr="004046DD">
        <w:rPr>
          <w:color w:val="000000"/>
          <w:sz w:val="20"/>
          <w:szCs w:val="20"/>
        </w:rPr>
        <w:t>7</w:t>
      </w:r>
      <w:r w:rsidRPr="004046DD">
        <w:rPr>
          <w:color w:val="000000"/>
          <w:sz w:val="20"/>
          <w:szCs w:val="20"/>
        </w:rPr>
        <w:t xml:space="preserve">. </w:t>
      </w:r>
      <w:r w:rsidRPr="00E55ACF">
        <w:rPr>
          <w:rFonts w:cs="Calibri"/>
          <w:b w:val="0"/>
          <w:color w:val="000000"/>
          <w:spacing w:val="-4"/>
          <w:sz w:val="20"/>
          <w:szCs w:val="20"/>
        </w:rPr>
        <w:t>Localización del Proyecto dentro de la Unidad respecto al Plano de Regionalización Ecológica-Fuente:</w:t>
      </w:r>
      <w:r w:rsidRPr="004046DD">
        <w:rPr>
          <w:rFonts w:cs="Calibri"/>
          <w:color w:val="000000"/>
          <w:spacing w:val="-4"/>
          <w:sz w:val="20"/>
          <w:szCs w:val="20"/>
        </w:rPr>
        <w:t xml:space="preserve"> </w:t>
      </w:r>
      <w:r w:rsidRPr="004046DD">
        <w:rPr>
          <w:b w:val="0"/>
          <w:color w:val="000000"/>
          <w:sz w:val="20"/>
          <w:szCs w:val="20"/>
        </w:rPr>
        <w:t>http://www.semarnat.gob.mx/temas/ordenamientoecologico/Documents/documentos_bitacora_oegt/mapas/</w:t>
      </w:r>
      <w:bookmarkEnd w:id="31"/>
      <w:bookmarkEnd w:id="32"/>
      <w:r w:rsidRPr="004046DD">
        <w:rPr>
          <w:rFonts w:cs="Calibri"/>
          <w:b w:val="0"/>
          <w:color w:val="000000"/>
          <w:spacing w:val="-4"/>
          <w:sz w:val="20"/>
          <w:szCs w:val="20"/>
        </w:rPr>
        <w:t>map_iv.3.1_reg_ecol.jpg</w:t>
      </w:r>
    </w:p>
    <w:p w:rsidR="00B55826" w:rsidRPr="004046DD" w:rsidRDefault="00B55826" w:rsidP="00602CE9">
      <w:pPr>
        <w:spacing w:line="276" w:lineRule="auto"/>
        <w:rPr>
          <w:sz w:val="20"/>
          <w:szCs w:val="20"/>
        </w:rPr>
      </w:pPr>
    </w:p>
    <w:p w:rsidR="004046DD" w:rsidRDefault="004046DD" w:rsidP="00602CE9">
      <w:pPr>
        <w:spacing w:line="276" w:lineRule="auto"/>
        <w:ind w:right="-35"/>
        <w:rPr>
          <w:rFonts w:cs="Calibri"/>
          <w:spacing w:val="-4"/>
          <w:sz w:val="24"/>
        </w:rPr>
        <w:sectPr w:rsidR="004046DD" w:rsidSect="00D926AC">
          <w:headerReference w:type="default" r:id="rId20"/>
          <w:footerReference w:type="default" r:id="rId21"/>
          <w:pgSz w:w="15840" w:h="12240" w:orient="landscape"/>
          <w:pgMar w:top="1701" w:right="1417" w:bottom="1701" w:left="1417" w:header="708" w:footer="708" w:gutter="0"/>
          <w:cols w:space="708"/>
          <w:docGrid w:linePitch="360"/>
        </w:sectPr>
      </w:pPr>
    </w:p>
    <w:p w:rsidR="00B55826" w:rsidRPr="00602CE9" w:rsidRDefault="00B55826" w:rsidP="00602CE9">
      <w:pPr>
        <w:spacing w:line="276" w:lineRule="auto"/>
        <w:ind w:right="-35"/>
        <w:rPr>
          <w:rFonts w:cs="Calibri"/>
          <w:spacing w:val="-4"/>
          <w:sz w:val="24"/>
        </w:rPr>
      </w:pPr>
      <w:r w:rsidRPr="00602CE9">
        <w:rPr>
          <w:rFonts w:cs="Calibri"/>
          <w:spacing w:val="-4"/>
          <w:sz w:val="24"/>
        </w:rPr>
        <w:t xml:space="preserve">En la </w:t>
      </w:r>
      <w:r w:rsidRPr="00602CE9">
        <w:rPr>
          <w:rFonts w:cs="Calibri"/>
          <w:b/>
          <w:i/>
          <w:spacing w:val="-4"/>
          <w:sz w:val="24"/>
        </w:rPr>
        <w:t xml:space="preserve">política de </w:t>
      </w:r>
      <w:r w:rsidRPr="00602CE9">
        <w:rPr>
          <w:rFonts w:cs="Calibri"/>
          <w:b/>
          <w:i/>
          <w:sz w:val="24"/>
        </w:rPr>
        <w:t>Restauración y Aprovechamiento sustentable:</w:t>
      </w:r>
      <w:r w:rsidRPr="00602CE9">
        <w:rPr>
          <w:rFonts w:cs="Calibri"/>
          <w:sz w:val="24"/>
        </w:rPr>
        <w:t xml:space="preserve"> Se aplican estrategias de restauración a la mayor parte del territorio y en la medida que se recupere el mismo, se aplican estrategias de aprovechamiento sustentable.</w:t>
      </w:r>
    </w:p>
    <w:p w:rsidR="00B55826" w:rsidRPr="00602CE9" w:rsidRDefault="00B55826" w:rsidP="00602CE9">
      <w:pPr>
        <w:spacing w:line="276" w:lineRule="auto"/>
        <w:rPr>
          <w:rFonts w:cs="Calibri"/>
          <w:spacing w:val="-4"/>
          <w:sz w:val="24"/>
        </w:rPr>
      </w:pPr>
    </w:p>
    <w:p w:rsidR="00B55826" w:rsidRPr="00602CE9" w:rsidRDefault="00B55826" w:rsidP="00602CE9">
      <w:pPr>
        <w:spacing w:line="276" w:lineRule="auto"/>
        <w:rPr>
          <w:rFonts w:cs="Calibri"/>
          <w:b/>
          <w:i/>
          <w:spacing w:val="-4"/>
          <w:sz w:val="24"/>
        </w:rPr>
      </w:pPr>
      <w:r w:rsidRPr="00602CE9">
        <w:rPr>
          <w:rFonts w:cs="Calibri"/>
          <w:b/>
          <w:i/>
          <w:spacing w:val="-4"/>
          <w:sz w:val="24"/>
        </w:rPr>
        <w:t xml:space="preserve">Propuesta para el Ordenamiento Ecológico General del Territorio, en el contexto de la regionalización ecológica. </w:t>
      </w:r>
    </w:p>
    <w:p w:rsidR="00B55826" w:rsidRPr="00602CE9" w:rsidRDefault="00B55826" w:rsidP="00602CE9">
      <w:pPr>
        <w:spacing w:line="276" w:lineRule="auto"/>
        <w:ind w:right="-35"/>
        <w:rPr>
          <w:rFonts w:cs="Calibri"/>
          <w:spacing w:val="-4"/>
          <w:sz w:val="24"/>
        </w:rPr>
      </w:pPr>
      <w:r w:rsidRPr="00602CE9">
        <w:rPr>
          <w:rFonts w:cs="Calibri"/>
          <w:spacing w:val="-4"/>
          <w:sz w:val="24"/>
        </w:rPr>
        <w:t xml:space="preserve">En el POEGT, se menciona que una vez determinada la regionalización ecológica general del territorio, (el cual se obtiene a partir de la aptitud sectorial predominante, secundaria y/o terciaria de cada unidad ambiental biofísica, y del nivel de atención prioritaria de las mismas), se evaluó </w:t>
      </w:r>
      <w:r w:rsidRPr="00602CE9">
        <w:rPr>
          <w:rFonts w:cs="Calibri"/>
          <w:i/>
          <w:spacing w:val="-4"/>
          <w:sz w:val="24"/>
          <w:u w:val="single"/>
        </w:rPr>
        <w:t>la compatibilidad entre la esencia de la región ecológica y el área de interés predominante</w:t>
      </w:r>
      <w:r w:rsidRPr="00602CE9">
        <w:rPr>
          <w:rFonts w:cs="Calibri"/>
          <w:spacing w:val="-4"/>
          <w:sz w:val="24"/>
        </w:rPr>
        <w:t>.  En la región en donde se ubica el proyecto se consideran que es la siguiente:</w:t>
      </w:r>
    </w:p>
    <w:p w:rsidR="004046DD" w:rsidRDefault="004046DD" w:rsidP="00602CE9">
      <w:pPr>
        <w:spacing w:line="276" w:lineRule="auto"/>
        <w:rPr>
          <w:rFonts w:cs="Calibri"/>
          <w:spacing w:val="-4"/>
          <w:sz w:val="24"/>
        </w:rPr>
        <w:sectPr w:rsidR="004046DD" w:rsidSect="004046DD">
          <w:pgSz w:w="12240" w:h="15840"/>
          <w:pgMar w:top="1418" w:right="1701" w:bottom="1418" w:left="1701" w:header="709" w:footer="709" w:gutter="0"/>
          <w:cols w:space="708"/>
          <w:docGrid w:linePitch="360"/>
        </w:sectPr>
      </w:pPr>
    </w:p>
    <w:p w:rsidR="00B55826" w:rsidRPr="00602CE9" w:rsidRDefault="00B55826" w:rsidP="00602CE9">
      <w:pPr>
        <w:spacing w:line="276" w:lineRule="auto"/>
        <w:rPr>
          <w:rFonts w:cs="Calibri"/>
          <w:spacing w:val="-4"/>
          <w:sz w:val="24"/>
        </w:rPr>
      </w:pPr>
    </w:p>
    <w:p w:rsidR="00B55826" w:rsidRPr="004046DD" w:rsidRDefault="00B55826" w:rsidP="004046DD">
      <w:pPr>
        <w:pStyle w:val="Caption"/>
        <w:spacing w:line="276" w:lineRule="auto"/>
        <w:jc w:val="center"/>
        <w:rPr>
          <w:rFonts w:cs="Calibri"/>
          <w:color w:val="000000"/>
          <w:spacing w:val="-4"/>
          <w:sz w:val="20"/>
          <w:szCs w:val="20"/>
        </w:rPr>
      </w:pPr>
      <w:bookmarkStart w:id="33" w:name="_Toc285207234"/>
      <w:bookmarkStart w:id="34" w:name="_Toc286268359"/>
      <w:r w:rsidRPr="004046DD">
        <w:rPr>
          <w:color w:val="000000"/>
          <w:sz w:val="20"/>
          <w:szCs w:val="20"/>
        </w:rPr>
        <w:t>Tabla III.</w:t>
      </w:r>
      <w:r w:rsidR="0077017B" w:rsidRPr="004046DD">
        <w:rPr>
          <w:color w:val="000000"/>
          <w:sz w:val="20"/>
          <w:szCs w:val="20"/>
        </w:rPr>
        <w:fldChar w:fldCharType="begin"/>
      </w:r>
      <w:r w:rsidRPr="004046DD">
        <w:rPr>
          <w:color w:val="000000"/>
          <w:sz w:val="20"/>
          <w:szCs w:val="20"/>
        </w:rPr>
        <w:instrText xml:space="preserve"> SEQ Tabla_IV. \* ARABIC </w:instrText>
      </w:r>
      <w:r w:rsidR="0077017B" w:rsidRPr="004046DD">
        <w:rPr>
          <w:color w:val="000000"/>
          <w:sz w:val="20"/>
          <w:szCs w:val="20"/>
        </w:rPr>
        <w:fldChar w:fldCharType="separate"/>
      </w:r>
      <w:r w:rsidR="008241F9" w:rsidRPr="004046DD">
        <w:rPr>
          <w:noProof/>
          <w:color w:val="000000"/>
          <w:sz w:val="20"/>
          <w:szCs w:val="20"/>
        </w:rPr>
        <w:t>5</w:t>
      </w:r>
      <w:r w:rsidR="0077017B" w:rsidRPr="004046DD">
        <w:rPr>
          <w:color w:val="000000"/>
          <w:sz w:val="20"/>
          <w:szCs w:val="20"/>
        </w:rPr>
        <w:fldChar w:fldCharType="end"/>
      </w:r>
      <w:r w:rsidRPr="004046DD">
        <w:rPr>
          <w:color w:val="000000"/>
          <w:sz w:val="20"/>
          <w:szCs w:val="20"/>
        </w:rPr>
        <w:t xml:space="preserve">. </w:t>
      </w:r>
      <w:r w:rsidRPr="00A97EB8">
        <w:rPr>
          <w:b w:val="0"/>
          <w:color w:val="000000"/>
          <w:sz w:val="20"/>
          <w:szCs w:val="20"/>
        </w:rPr>
        <w:t>Características de la Unidad Llanuras del Istmo.</w:t>
      </w:r>
      <w:bookmarkEnd w:id="33"/>
      <w:bookmarkEnd w:id="3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0"/>
        <w:gridCol w:w="1074"/>
        <w:gridCol w:w="1406"/>
        <w:gridCol w:w="1405"/>
        <w:gridCol w:w="1302"/>
        <w:gridCol w:w="1163"/>
        <w:gridCol w:w="1485"/>
        <w:gridCol w:w="1059"/>
        <w:gridCol w:w="1671"/>
        <w:gridCol w:w="1012"/>
        <w:gridCol w:w="1065"/>
      </w:tblGrid>
      <w:tr w:rsidR="00B55826" w:rsidRPr="004046DD" w:rsidTr="00E55ACF">
        <w:trPr>
          <w:trHeight w:val="313"/>
          <w:jc w:val="center"/>
        </w:trPr>
        <w:tc>
          <w:tcPr>
            <w:tcW w:w="206" w:type="pct"/>
            <w:shd w:val="clear" w:color="auto" w:fill="95B3D7" w:themeFill="accent1" w:themeFillTint="99"/>
            <w:vAlign w:val="center"/>
          </w:tcPr>
          <w:p w:rsidR="00B55826" w:rsidRPr="004046DD" w:rsidRDefault="00B55826" w:rsidP="004046DD">
            <w:pPr>
              <w:pStyle w:val="Default"/>
              <w:spacing w:line="276" w:lineRule="auto"/>
              <w:jc w:val="center"/>
              <w:rPr>
                <w:rFonts w:ascii="Calibri" w:hAnsi="Calibri" w:cs="Calibri"/>
                <w:sz w:val="20"/>
                <w:szCs w:val="20"/>
              </w:rPr>
            </w:pPr>
            <w:r w:rsidRPr="004046DD">
              <w:rPr>
                <w:rFonts w:ascii="Calibri" w:hAnsi="Calibri" w:cs="Calibri"/>
                <w:b/>
                <w:bCs/>
                <w:sz w:val="20"/>
                <w:szCs w:val="20"/>
              </w:rPr>
              <w:t>UAB</w:t>
            </w:r>
          </w:p>
        </w:tc>
        <w:tc>
          <w:tcPr>
            <w:tcW w:w="406" w:type="pct"/>
            <w:shd w:val="clear" w:color="auto" w:fill="95B3D7" w:themeFill="accent1" w:themeFillTint="99"/>
            <w:vAlign w:val="center"/>
          </w:tcPr>
          <w:p w:rsidR="00B55826" w:rsidRPr="004046DD" w:rsidRDefault="00B55826" w:rsidP="004046DD">
            <w:pPr>
              <w:pStyle w:val="Default"/>
              <w:spacing w:line="276" w:lineRule="auto"/>
              <w:jc w:val="center"/>
              <w:rPr>
                <w:rFonts w:ascii="Calibri" w:hAnsi="Calibri" w:cs="Calibri"/>
                <w:sz w:val="20"/>
                <w:szCs w:val="20"/>
              </w:rPr>
            </w:pPr>
            <w:r w:rsidRPr="004046DD">
              <w:rPr>
                <w:rFonts w:ascii="Calibri" w:hAnsi="Calibri" w:cs="Calibri"/>
                <w:b/>
                <w:bCs/>
                <w:sz w:val="20"/>
                <w:szCs w:val="20"/>
              </w:rPr>
              <w:t>Nombre</w:t>
            </w:r>
          </w:p>
          <w:p w:rsidR="00B55826" w:rsidRPr="004046DD" w:rsidRDefault="00B55826" w:rsidP="004046DD">
            <w:pPr>
              <w:pStyle w:val="Default"/>
              <w:spacing w:line="276" w:lineRule="auto"/>
              <w:jc w:val="center"/>
              <w:rPr>
                <w:rFonts w:ascii="Calibri" w:hAnsi="Calibri" w:cs="Calibri"/>
                <w:sz w:val="20"/>
                <w:szCs w:val="20"/>
              </w:rPr>
            </w:pPr>
            <w:r w:rsidRPr="004046DD">
              <w:rPr>
                <w:rFonts w:ascii="Calibri" w:hAnsi="Calibri" w:cs="Calibri"/>
                <w:b/>
                <w:bCs/>
                <w:sz w:val="20"/>
                <w:szCs w:val="20"/>
              </w:rPr>
              <w:t>de la</w:t>
            </w:r>
          </w:p>
          <w:p w:rsidR="00B55826" w:rsidRPr="004046DD" w:rsidRDefault="00B55826" w:rsidP="004046DD">
            <w:pPr>
              <w:pStyle w:val="Default"/>
              <w:spacing w:line="276" w:lineRule="auto"/>
              <w:jc w:val="center"/>
              <w:rPr>
                <w:rFonts w:ascii="Calibri" w:hAnsi="Calibri" w:cs="Calibri"/>
                <w:sz w:val="20"/>
                <w:szCs w:val="20"/>
              </w:rPr>
            </w:pPr>
            <w:r w:rsidRPr="004046DD">
              <w:rPr>
                <w:rFonts w:ascii="Calibri" w:hAnsi="Calibri" w:cs="Calibri"/>
                <w:b/>
                <w:bCs/>
                <w:sz w:val="20"/>
                <w:szCs w:val="20"/>
              </w:rPr>
              <w:t>UAB</w:t>
            </w:r>
          </w:p>
        </w:tc>
        <w:tc>
          <w:tcPr>
            <w:tcW w:w="499" w:type="pct"/>
            <w:shd w:val="clear" w:color="auto" w:fill="95B3D7" w:themeFill="accent1" w:themeFillTint="99"/>
            <w:vAlign w:val="center"/>
          </w:tcPr>
          <w:p w:rsidR="00B55826" w:rsidRPr="004046DD" w:rsidRDefault="00B55826" w:rsidP="004046DD">
            <w:pPr>
              <w:pStyle w:val="Default"/>
              <w:spacing w:line="276" w:lineRule="auto"/>
              <w:jc w:val="center"/>
              <w:rPr>
                <w:rFonts w:ascii="Calibri" w:hAnsi="Calibri" w:cs="Calibri"/>
                <w:sz w:val="20"/>
                <w:szCs w:val="20"/>
              </w:rPr>
            </w:pPr>
            <w:r w:rsidRPr="004046DD">
              <w:rPr>
                <w:rFonts w:ascii="Calibri" w:hAnsi="Calibri" w:cs="Calibri"/>
                <w:b/>
                <w:bCs/>
                <w:sz w:val="20"/>
                <w:szCs w:val="20"/>
              </w:rPr>
              <w:t>Aptitud</w:t>
            </w:r>
          </w:p>
          <w:p w:rsidR="00B55826" w:rsidRPr="004046DD" w:rsidRDefault="00B55826" w:rsidP="004046DD">
            <w:pPr>
              <w:pStyle w:val="Default"/>
              <w:spacing w:line="276" w:lineRule="auto"/>
              <w:jc w:val="center"/>
              <w:rPr>
                <w:rFonts w:ascii="Calibri" w:hAnsi="Calibri" w:cs="Calibri"/>
                <w:sz w:val="20"/>
                <w:szCs w:val="20"/>
              </w:rPr>
            </w:pPr>
            <w:r w:rsidRPr="004046DD">
              <w:rPr>
                <w:rFonts w:ascii="Calibri" w:hAnsi="Calibri" w:cs="Calibri"/>
                <w:b/>
                <w:bCs/>
                <w:sz w:val="20"/>
                <w:szCs w:val="20"/>
              </w:rPr>
              <w:t>sectorial</w:t>
            </w:r>
          </w:p>
          <w:p w:rsidR="00B55826" w:rsidRPr="004046DD" w:rsidRDefault="00B55826" w:rsidP="004046DD">
            <w:pPr>
              <w:pStyle w:val="Default"/>
              <w:spacing w:line="276" w:lineRule="auto"/>
              <w:jc w:val="center"/>
              <w:rPr>
                <w:rFonts w:ascii="Calibri" w:hAnsi="Calibri" w:cs="Calibri"/>
                <w:sz w:val="20"/>
                <w:szCs w:val="20"/>
              </w:rPr>
            </w:pPr>
            <w:r w:rsidRPr="004046DD">
              <w:rPr>
                <w:rFonts w:ascii="Calibri" w:hAnsi="Calibri" w:cs="Calibri"/>
                <w:b/>
                <w:bCs/>
                <w:sz w:val="20"/>
                <w:szCs w:val="20"/>
              </w:rPr>
              <w:t>predominante</w:t>
            </w:r>
          </w:p>
          <w:p w:rsidR="00B55826" w:rsidRPr="004046DD" w:rsidRDefault="00B55826" w:rsidP="004046DD">
            <w:pPr>
              <w:pStyle w:val="Default"/>
              <w:spacing w:line="276" w:lineRule="auto"/>
              <w:jc w:val="center"/>
              <w:rPr>
                <w:rFonts w:ascii="Calibri" w:hAnsi="Calibri" w:cs="Calibri"/>
                <w:sz w:val="20"/>
                <w:szCs w:val="20"/>
              </w:rPr>
            </w:pPr>
            <w:r w:rsidRPr="004046DD">
              <w:rPr>
                <w:rFonts w:ascii="Calibri" w:hAnsi="Calibri" w:cs="Calibri"/>
                <w:b/>
                <w:bCs/>
                <w:sz w:val="20"/>
                <w:szCs w:val="20"/>
              </w:rPr>
              <w:t>(categoría)</w:t>
            </w:r>
          </w:p>
        </w:tc>
        <w:tc>
          <w:tcPr>
            <w:tcW w:w="512" w:type="pct"/>
            <w:shd w:val="clear" w:color="auto" w:fill="95B3D7" w:themeFill="accent1" w:themeFillTint="99"/>
            <w:vAlign w:val="center"/>
          </w:tcPr>
          <w:p w:rsidR="00B55826" w:rsidRPr="004046DD" w:rsidRDefault="00B55826" w:rsidP="004046DD">
            <w:pPr>
              <w:pStyle w:val="Default"/>
              <w:spacing w:line="276" w:lineRule="auto"/>
              <w:jc w:val="center"/>
              <w:rPr>
                <w:rFonts w:ascii="Calibri" w:hAnsi="Calibri" w:cs="Calibri"/>
                <w:sz w:val="20"/>
                <w:szCs w:val="20"/>
              </w:rPr>
            </w:pPr>
            <w:r w:rsidRPr="004046DD">
              <w:rPr>
                <w:rFonts w:ascii="Calibri" w:hAnsi="Calibri" w:cs="Calibri"/>
                <w:b/>
                <w:bCs/>
                <w:sz w:val="20"/>
                <w:szCs w:val="20"/>
              </w:rPr>
              <w:t>Interés sectorial</w:t>
            </w:r>
          </w:p>
          <w:p w:rsidR="00B55826" w:rsidRPr="004046DD" w:rsidRDefault="00B55826" w:rsidP="004046DD">
            <w:pPr>
              <w:pStyle w:val="Default"/>
              <w:spacing w:line="276" w:lineRule="auto"/>
              <w:jc w:val="center"/>
              <w:rPr>
                <w:rFonts w:ascii="Calibri" w:hAnsi="Calibri" w:cs="Calibri"/>
                <w:sz w:val="20"/>
                <w:szCs w:val="20"/>
              </w:rPr>
            </w:pPr>
            <w:r w:rsidRPr="004046DD">
              <w:rPr>
                <w:rFonts w:ascii="Calibri" w:hAnsi="Calibri" w:cs="Calibri"/>
                <w:b/>
                <w:bCs/>
                <w:sz w:val="20"/>
                <w:szCs w:val="20"/>
              </w:rPr>
              <w:t>Predominante</w:t>
            </w:r>
          </w:p>
        </w:tc>
        <w:tc>
          <w:tcPr>
            <w:tcW w:w="512" w:type="pct"/>
            <w:shd w:val="clear" w:color="auto" w:fill="95B3D7" w:themeFill="accent1" w:themeFillTint="99"/>
            <w:vAlign w:val="center"/>
          </w:tcPr>
          <w:p w:rsidR="00B55826" w:rsidRPr="004046DD" w:rsidRDefault="00B55826" w:rsidP="004046DD">
            <w:pPr>
              <w:pStyle w:val="Default"/>
              <w:spacing w:line="276" w:lineRule="auto"/>
              <w:jc w:val="center"/>
              <w:rPr>
                <w:rFonts w:ascii="Calibri" w:hAnsi="Calibri" w:cs="Calibri"/>
                <w:sz w:val="20"/>
                <w:szCs w:val="20"/>
              </w:rPr>
            </w:pPr>
            <w:r w:rsidRPr="004046DD">
              <w:rPr>
                <w:rFonts w:ascii="Calibri" w:hAnsi="Calibri" w:cs="Calibri"/>
                <w:b/>
                <w:bCs/>
                <w:sz w:val="20"/>
                <w:szCs w:val="20"/>
              </w:rPr>
              <w:t>Aptitud sectorial</w:t>
            </w:r>
          </w:p>
          <w:p w:rsidR="00B55826" w:rsidRPr="004046DD" w:rsidRDefault="00B55826" w:rsidP="004046DD">
            <w:pPr>
              <w:pStyle w:val="Default"/>
              <w:spacing w:line="276" w:lineRule="auto"/>
              <w:jc w:val="center"/>
              <w:rPr>
                <w:rFonts w:ascii="Calibri" w:hAnsi="Calibri" w:cs="Calibri"/>
                <w:sz w:val="20"/>
                <w:szCs w:val="20"/>
              </w:rPr>
            </w:pPr>
            <w:r w:rsidRPr="004046DD">
              <w:rPr>
                <w:rFonts w:ascii="Calibri" w:hAnsi="Calibri" w:cs="Calibri"/>
                <w:b/>
                <w:bCs/>
                <w:sz w:val="20"/>
                <w:szCs w:val="20"/>
              </w:rPr>
              <w:t>Secundaria</w:t>
            </w:r>
          </w:p>
          <w:p w:rsidR="00B55826" w:rsidRPr="004046DD" w:rsidRDefault="00B55826" w:rsidP="004046DD">
            <w:pPr>
              <w:pStyle w:val="Default"/>
              <w:spacing w:line="276" w:lineRule="auto"/>
              <w:jc w:val="center"/>
              <w:rPr>
                <w:rFonts w:ascii="Calibri" w:hAnsi="Calibri" w:cs="Calibri"/>
                <w:sz w:val="20"/>
                <w:szCs w:val="20"/>
              </w:rPr>
            </w:pPr>
            <w:r w:rsidRPr="004046DD">
              <w:rPr>
                <w:rFonts w:ascii="Calibri" w:hAnsi="Calibri" w:cs="Calibri"/>
                <w:b/>
                <w:bCs/>
                <w:sz w:val="20"/>
                <w:szCs w:val="20"/>
              </w:rPr>
              <w:t>(categoría)</w:t>
            </w:r>
          </w:p>
        </w:tc>
        <w:tc>
          <w:tcPr>
            <w:tcW w:w="459" w:type="pct"/>
            <w:shd w:val="clear" w:color="auto" w:fill="95B3D7" w:themeFill="accent1" w:themeFillTint="99"/>
            <w:vAlign w:val="center"/>
          </w:tcPr>
          <w:p w:rsidR="00B55826" w:rsidRPr="004046DD" w:rsidRDefault="00B55826" w:rsidP="004046DD">
            <w:pPr>
              <w:pStyle w:val="Default"/>
              <w:spacing w:line="276" w:lineRule="auto"/>
              <w:jc w:val="center"/>
              <w:rPr>
                <w:rFonts w:ascii="Calibri" w:hAnsi="Calibri" w:cs="Calibri"/>
                <w:sz w:val="20"/>
                <w:szCs w:val="20"/>
              </w:rPr>
            </w:pPr>
            <w:r w:rsidRPr="004046DD">
              <w:rPr>
                <w:rFonts w:ascii="Calibri" w:hAnsi="Calibri" w:cs="Calibri"/>
                <w:b/>
                <w:bCs/>
                <w:sz w:val="20"/>
                <w:szCs w:val="20"/>
              </w:rPr>
              <w:t>Aptitud sectorial</w:t>
            </w:r>
          </w:p>
          <w:p w:rsidR="00B55826" w:rsidRPr="004046DD" w:rsidRDefault="00B55826" w:rsidP="004046DD">
            <w:pPr>
              <w:pStyle w:val="Default"/>
              <w:spacing w:line="276" w:lineRule="auto"/>
              <w:jc w:val="center"/>
              <w:rPr>
                <w:rFonts w:ascii="Calibri" w:hAnsi="Calibri" w:cs="Calibri"/>
                <w:sz w:val="20"/>
                <w:szCs w:val="20"/>
              </w:rPr>
            </w:pPr>
            <w:r w:rsidRPr="004046DD">
              <w:rPr>
                <w:rFonts w:ascii="Calibri" w:hAnsi="Calibri" w:cs="Calibri"/>
                <w:b/>
                <w:bCs/>
                <w:sz w:val="20"/>
                <w:szCs w:val="20"/>
              </w:rPr>
              <w:t>Terciaria</w:t>
            </w:r>
          </w:p>
          <w:p w:rsidR="00B55826" w:rsidRPr="004046DD" w:rsidRDefault="00B55826" w:rsidP="004046DD">
            <w:pPr>
              <w:pStyle w:val="Default"/>
              <w:spacing w:line="276" w:lineRule="auto"/>
              <w:jc w:val="center"/>
              <w:rPr>
                <w:rFonts w:ascii="Calibri" w:hAnsi="Calibri" w:cs="Calibri"/>
                <w:sz w:val="20"/>
                <w:szCs w:val="20"/>
              </w:rPr>
            </w:pPr>
            <w:r w:rsidRPr="004046DD">
              <w:rPr>
                <w:rFonts w:ascii="Calibri" w:hAnsi="Calibri" w:cs="Calibri"/>
                <w:b/>
                <w:bCs/>
                <w:sz w:val="20"/>
                <w:szCs w:val="20"/>
              </w:rPr>
              <w:t>Categoría)</w:t>
            </w:r>
          </w:p>
        </w:tc>
        <w:tc>
          <w:tcPr>
            <w:tcW w:w="565" w:type="pct"/>
            <w:shd w:val="clear" w:color="auto" w:fill="95B3D7" w:themeFill="accent1" w:themeFillTint="99"/>
            <w:vAlign w:val="center"/>
          </w:tcPr>
          <w:p w:rsidR="00B55826" w:rsidRPr="004046DD" w:rsidRDefault="00B55826" w:rsidP="004046DD">
            <w:pPr>
              <w:pStyle w:val="Default"/>
              <w:spacing w:line="276" w:lineRule="auto"/>
              <w:jc w:val="center"/>
              <w:rPr>
                <w:rFonts w:ascii="Calibri" w:hAnsi="Calibri" w:cs="Calibri"/>
                <w:sz w:val="20"/>
                <w:szCs w:val="20"/>
              </w:rPr>
            </w:pPr>
            <w:r w:rsidRPr="004046DD">
              <w:rPr>
                <w:rFonts w:ascii="Calibri" w:hAnsi="Calibri" w:cs="Calibri"/>
                <w:b/>
                <w:bCs/>
                <w:sz w:val="20"/>
                <w:szCs w:val="20"/>
              </w:rPr>
              <w:t>Compatibilidad</w:t>
            </w:r>
          </w:p>
        </w:tc>
        <w:tc>
          <w:tcPr>
            <w:tcW w:w="407" w:type="pct"/>
            <w:shd w:val="clear" w:color="auto" w:fill="95B3D7" w:themeFill="accent1" w:themeFillTint="99"/>
            <w:vAlign w:val="center"/>
          </w:tcPr>
          <w:p w:rsidR="00B55826" w:rsidRPr="004046DD" w:rsidRDefault="00B55826" w:rsidP="004046DD">
            <w:pPr>
              <w:pStyle w:val="Default"/>
              <w:spacing w:line="276" w:lineRule="auto"/>
              <w:jc w:val="center"/>
              <w:rPr>
                <w:rFonts w:ascii="Calibri" w:hAnsi="Calibri" w:cs="Calibri"/>
                <w:sz w:val="20"/>
                <w:szCs w:val="20"/>
              </w:rPr>
            </w:pPr>
            <w:r w:rsidRPr="004046DD">
              <w:rPr>
                <w:rFonts w:ascii="Calibri" w:hAnsi="Calibri" w:cs="Calibri"/>
                <w:b/>
                <w:bCs/>
                <w:sz w:val="20"/>
                <w:szCs w:val="20"/>
              </w:rPr>
              <w:t>Nivel de atención prioritaria sectorial</w:t>
            </w:r>
          </w:p>
        </w:tc>
        <w:tc>
          <w:tcPr>
            <w:tcW w:w="632" w:type="pct"/>
            <w:shd w:val="clear" w:color="auto" w:fill="95B3D7" w:themeFill="accent1" w:themeFillTint="99"/>
            <w:vAlign w:val="center"/>
          </w:tcPr>
          <w:p w:rsidR="00B55826" w:rsidRPr="004046DD" w:rsidRDefault="00B55826" w:rsidP="004046DD">
            <w:pPr>
              <w:pStyle w:val="Default"/>
              <w:spacing w:line="276" w:lineRule="auto"/>
              <w:jc w:val="center"/>
              <w:rPr>
                <w:rFonts w:ascii="Calibri" w:hAnsi="Calibri" w:cs="Calibri"/>
                <w:sz w:val="20"/>
                <w:szCs w:val="20"/>
              </w:rPr>
            </w:pPr>
            <w:r w:rsidRPr="004046DD">
              <w:rPr>
                <w:rFonts w:ascii="Calibri" w:hAnsi="Calibri" w:cs="Calibri"/>
                <w:b/>
                <w:bCs/>
                <w:sz w:val="20"/>
                <w:szCs w:val="20"/>
              </w:rPr>
              <w:t>Política</w:t>
            </w:r>
          </w:p>
          <w:p w:rsidR="00B55826" w:rsidRPr="004046DD" w:rsidRDefault="00B55826" w:rsidP="004046DD">
            <w:pPr>
              <w:pStyle w:val="Default"/>
              <w:spacing w:line="276" w:lineRule="auto"/>
              <w:jc w:val="center"/>
              <w:rPr>
                <w:rFonts w:ascii="Calibri" w:hAnsi="Calibri" w:cs="Calibri"/>
                <w:sz w:val="20"/>
                <w:szCs w:val="20"/>
              </w:rPr>
            </w:pPr>
            <w:r w:rsidRPr="004046DD">
              <w:rPr>
                <w:rFonts w:ascii="Calibri" w:hAnsi="Calibri" w:cs="Calibri"/>
                <w:b/>
                <w:bCs/>
                <w:sz w:val="20"/>
                <w:szCs w:val="20"/>
              </w:rPr>
              <w:t>ambiental</w:t>
            </w:r>
          </w:p>
        </w:tc>
        <w:tc>
          <w:tcPr>
            <w:tcW w:w="407" w:type="pct"/>
            <w:shd w:val="clear" w:color="auto" w:fill="95B3D7" w:themeFill="accent1" w:themeFillTint="99"/>
            <w:vAlign w:val="center"/>
          </w:tcPr>
          <w:p w:rsidR="00B55826" w:rsidRPr="004046DD" w:rsidRDefault="00B55826" w:rsidP="004046DD">
            <w:pPr>
              <w:pStyle w:val="Default"/>
              <w:spacing w:line="276" w:lineRule="auto"/>
              <w:jc w:val="center"/>
              <w:rPr>
                <w:rFonts w:ascii="Calibri" w:hAnsi="Calibri" w:cs="Calibri"/>
                <w:sz w:val="20"/>
                <w:szCs w:val="20"/>
              </w:rPr>
            </w:pPr>
            <w:r w:rsidRPr="004046DD">
              <w:rPr>
                <w:rFonts w:ascii="Calibri" w:hAnsi="Calibri" w:cs="Calibri"/>
                <w:b/>
                <w:bCs/>
                <w:sz w:val="20"/>
                <w:szCs w:val="20"/>
              </w:rPr>
              <w:t>Estado actual del medio ambiente</w:t>
            </w:r>
          </w:p>
        </w:tc>
        <w:tc>
          <w:tcPr>
            <w:tcW w:w="396" w:type="pct"/>
            <w:shd w:val="clear" w:color="auto" w:fill="95B3D7" w:themeFill="accent1" w:themeFillTint="99"/>
            <w:vAlign w:val="center"/>
          </w:tcPr>
          <w:p w:rsidR="00B55826" w:rsidRPr="004046DD" w:rsidRDefault="00B55826" w:rsidP="004046DD">
            <w:pPr>
              <w:pStyle w:val="Default"/>
              <w:spacing w:line="276" w:lineRule="auto"/>
              <w:jc w:val="center"/>
              <w:rPr>
                <w:rFonts w:ascii="Calibri" w:hAnsi="Calibri" w:cs="Calibri"/>
                <w:sz w:val="20"/>
                <w:szCs w:val="20"/>
              </w:rPr>
            </w:pPr>
            <w:r w:rsidRPr="004046DD">
              <w:rPr>
                <w:rFonts w:ascii="Calibri" w:hAnsi="Calibri" w:cs="Calibri"/>
                <w:b/>
                <w:bCs/>
                <w:sz w:val="20"/>
                <w:szCs w:val="20"/>
              </w:rPr>
              <w:t>Propuesta de actividad</w:t>
            </w:r>
          </w:p>
          <w:p w:rsidR="00B55826" w:rsidRPr="004046DD" w:rsidRDefault="00B55826" w:rsidP="004046DD">
            <w:pPr>
              <w:pStyle w:val="Default"/>
              <w:spacing w:line="276" w:lineRule="auto"/>
              <w:jc w:val="center"/>
              <w:rPr>
                <w:rFonts w:ascii="Calibri" w:hAnsi="Calibri" w:cs="Calibri"/>
                <w:sz w:val="20"/>
                <w:szCs w:val="20"/>
              </w:rPr>
            </w:pPr>
            <w:r w:rsidRPr="004046DD">
              <w:rPr>
                <w:rFonts w:ascii="Calibri" w:hAnsi="Calibri" w:cs="Calibri"/>
                <w:b/>
                <w:bCs/>
                <w:sz w:val="20"/>
                <w:szCs w:val="20"/>
              </w:rPr>
              <w:t>sectorial</w:t>
            </w:r>
          </w:p>
        </w:tc>
      </w:tr>
      <w:tr w:rsidR="00B55826" w:rsidRPr="004046DD" w:rsidTr="00924B77">
        <w:trPr>
          <w:trHeight w:val="1361"/>
          <w:jc w:val="center"/>
        </w:trPr>
        <w:tc>
          <w:tcPr>
            <w:tcW w:w="206" w:type="pct"/>
            <w:vAlign w:val="center"/>
          </w:tcPr>
          <w:p w:rsidR="00B55826" w:rsidRPr="004046DD" w:rsidRDefault="00B55826" w:rsidP="004046DD">
            <w:pPr>
              <w:pStyle w:val="Default"/>
              <w:spacing w:line="276" w:lineRule="auto"/>
              <w:jc w:val="center"/>
              <w:rPr>
                <w:rFonts w:ascii="Calibri" w:hAnsi="Calibri" w:cs="Calibri"/>
                <w:sz w:val="20"/>
                <w:szCs w:val="20"/>
              </w:rPr>
            </w:pPr>
            <w:r w:rsidRPr="004046DD">
              <w:rPr>
                <w:rFonts w:ascii="Calibri" w:hAnsi="Calibri" w:cs="Calibri"/>
                <w:sz w:val="20"/>
                <w:szCs w:val="20"/>
              </w:rPr>
              <w:t>84</w:t>
            </w:r>
          </w:p>
        </w:tc>
        <w:tc>
          <w:tcPr>
            <w:tcW w:w="406" w:type="pct"/>
            <w:vAlign w:val="center"/>
          </w:tcPr>
          <w:p w:rsidR="00B55826" w:rsidRPr="004046DD" w:rsidRDefault="00B55826" w:rsidP="004046DD">
            <w:pPr>
              <w:pStyle w:val="Default"/>
              <w:spacing w:line="276" w:lineRule="auto"/>
              <w:jc w:val="center"/>
              <w:rPr>
                <w:rFonts w:ascii="Calibri" w:hAnsi="Calibri" w:cs="Calibri"/>
                <w:sz w:val="20"/>
                <w:szCs w:val="20"/>
              </w:rPr>
            </w:pPr>
            <w:r w:rsidRPr="004046DD">
              <w:rPr>
                <w:rFonts w:ascii="Calibri" w:hAnsi="Calibri" w:cs="Calibri"/>
                <w:sz w:val="20"/>
                <w:szCs w:val="20"/>
              </w:rPr>
              <w:t>LLANURAS DEL ISTMO</w:t>
            </w:r>
          </w:p>
        </w:tc>
        <w:tc>
          <w:tcPr>
            <w:tcW w:w="499" w:type="pct"/>
            <w:vAlign w:val="center"/>
          </w:tcPr>
          <w:p w:rsidR="00B55826" w:rsidRPr="004046DD" w:rsidRDefault="00B55826" w:rsidP="004046DD">
            <w:pPr>
              <w:pStyle w:val="Default"/>
              <w:spacing w:line="276" w:lineRule="auto"/>
              <w:jc w:val="center"/>
              <w:rPr>
                <w:rFonts w:ascii="Calibri" w:hAnsi="Calibri" w:cs="Calibri"/>
                <w:sz w:val="20"/>
                <w:szCs w:val="20"/>
              </w:rPr>
            </w:pPr>
            <w:r w:rsidRPr="004046DD">
              <w:rPr>
                <w:rFonts w:ascii="Calibri" w:hAnsi="Calibri" w:cs="Calibri"/>
                <w:sz w:val="20"/>
                <w:szCs w:val="20"/>
              </w:rPr>
              <w:t>Industrial</w:t>
            </w:r>
          </w:p>
          <w:p w:rsidR="00B55826" w:rsidRPr="004046DD" w:rsidRDefault="00B55826" w:rsidP="004046DD">
            <w:pPr>
              <w:pStyle w:val="Default"/>
              <w:spacing w:line="276" w:lineRule="auto"/>
              <w:jc w:val="center"/>
              <w:rPr>
                <w:rFonts w:ascii="Calibri" w:hAnsi="Calibri" w:cs="Calibri"/>
                <w:sz w:val="20"/>
                <w:szCs w:val="20"/>
              </w:rPr>
            </w:pPr>
            <w:r w:rsidRPr="004046DD">
              <w:rPr>
                <w:rFonts w:ascii="Calibri" w:hAnsi="Calibri" w:cs="Calibri"/>
                <w:sz w:val="20"/>
                <w:szCs w:val="20"/>
              </w:rPr>
              <w:t>(Baja a media)</w:t>
            </w:r>
          </w:p>
        </w:tc>
        <w:tc>
          <w:tcPr>
            <w:tcW w:w="512" w:type="pct"/>
            <w:vAlign w:val="center"/>
          </w:tcPr>
          <w:p w:rsidR="00B55826" w:rsidRPr="004046DD" w:rsidRDefault="00B55826" w:rsidP="004046DD">
            <w:pPr>
              <w:pStyle w:val="Default"/>
              <w:spacing w:line="276" w:lineRule="auto"/>
              <w:jc w:val="center"/>
              <w:rPr>
                <w:rFonts w:ascii="Calibri" w:hAnsi="Calibri" w:cs="Calibri"/>
                <w:sz w:val="20"/>
                <w:szCs w:val="20"/>
              </w:rPr>
            </w:pPr>
            <w:r w:rsidRPr="004046DD">
              <w:rPr>
                <w:rFonts w:ascii="Calibri" w:hAnsi="Calibri" w:cs="Calibri"/>
                <w:sz w:val="20"/>
                <w:szCs w:val="20"/>
              </w:rPr>
              <w:t>SAGARPA,</w:t>
            </w:r>
          </w:p>
          <w:p w:rsidR="00B55826" w:rsidRPr="004046DD" w:rsidRDefault="00B55826" w:rsidP="004046DD">
            <w:pPr>
              <w:pStyle w:val="Default"/>
              <w:spacing w:line="276" w:lineRule="auto"/>
              <w:jc w:val="center"/>
              <w:rPr>
                <w:rFonts w:ascii="Calibri" w:hAnsi="Calibri" w:cs="Calibri"/>
                <w:sz w:val="20"/>
                <w:szCs w:val="20"/>
              </w:rPr>
            </w:pPr>
            <w:r w:rsidRPr="004046DD">
              <w:rPr>
                <w:rFonts w:ascii="Calibri" w:hAnsi="Calibri" w:cs="Calibri"/>
                <w:sz w:val="20"/>
                <w:szCs w:val="20"/>
              </w:rPr>
              <w:t>INIFAP</w:t>
            </w:r>
          </w:p>
        </w:tc>
        <w:tc>
          <w:tcPr>
            <w:tcW w:w="512" w:type="pct"/>
            <w:vAlign w:val="center"/>
          </w:tcPr>
          <w:p w:rsidR="00B55826" w:rsidRPr="004046DD" w:rsidRDefault="00B55826" w:rsidP="004046DD">
            <w:pPr>
              <w:pStyle w:val="Default"/>
              <w:spacing w:line="276" w:lineRule="auto"/>
              <w:jc w:val="center"/>
              <w:rPr>
                <w:rFonts w:ascii="Calibri" w:hAnsi="Calibri" w:cs="Calibri"/>
                <w:sz w:val="20"/>
                <w:szCs w:val="20"/>
              </w:rPr>
            </w:pPr>
            <w:r w:rsidRPr="004046DD">
              <w:rPr>
                <w:rFonts w:ascii="Calibri" w:hAnsi="Calibri" w:cs="Calibri"/>
                <w:sz w:val="20"/>
                <w:szCs w:val="20"/>
              </w:rPr>
              <w:t>Turismo</w:t>
            </w:r>
          </w:p>
          <w:p w:rsidR="00B55826" w:rsidRPr="004046DD" w:rsidRDefault="00B55826" w:rsidP="004046DD">
            <w:pPr>
              <w:pStyle w:val="Default"/>
              <w:spacing w:line="276" w:lineRule="auto"/>
              <w:jc w:val="center"/>
              <w:rPr>
                <w:rFonts w:ascii="Calibri" w:hAnsi="Calibri" w:cs="Calibri"/>
                <w:sz w:val="20"/>
                <w:szCs w:val="20"/>
              </w:rPr>
            </w:pPr>
          </w:p>
        </w:tc>
        <w:tc>
          <w:tcPr>
            <w:tcW w:w="459" w:type="pct"/>
            <w:vAlign w:val="center"/>
          </w:tcPr>
          <w:p w:rsidR="00B55826" w:rsidRPr="004046DD" w:rsidRDefault="00B55826" w:rsidP="004046DD">
            <w:pPr>
              <w:pStyle w:val="Default"/>
              <w:spacing w:line="276" w:lineRule="auto"/>
              <w:jc w:val="center"/>
              <w:rPr>
                <w:rFonts w:ascii="Calibri" w:hAnsi="Calibri" w:cs="Calibri"/>
                <w:sz w:val="20"/>
                <w:szCs w:val="20"/>
              </w:rPr>
            </w:pPr>
            <w:r w:rsidRPr="004046DD">
              <w:rPr>
                <w:rFonts w:ascii="Calibri" w:hAnsi="Calibri" w:cs="Calibri"/>
                <w:sz w:val="20"/>
                <w:szCs w:val="20"/>
              </w:rPr>
              <w:t>Agrícola</w:t>
            </w:r>
          </w:p>
          <w:p w:rsidR="00B55826" w:rsidRPr="004046DD" w:rsidRDefault="00B55826" w:rsidP="004046DD">
            <w:pPr>
              <w:pStyle w:val="Default"/>
              <w:spacing w:line="276" w:lineRule="auto"/>
              <w:jc w:val="center"/>
              <w:rPr>
                <w:rFonts w:ascii="Calibri" w:hAnsi="Calibri" w:cs="Calibri"/>
                <w:sz w:val="20"/>
                <w:szCs w:val="20"/>
              </w:rPr>
            </w:pPr>
            <w:r w:rsidRPr="004046DD">
              <w:rPr>
                <w:rFonts w:ascii="Calibri" w:hAnsi="Calibri" w:cs="Calibri"/>
                <w:sz w:val="20"/>
                <w:szCs w:val="20"/>
              </w:rPr>
              <w:t>(Baja a media)</w:t>
            </w:r>
          </w:p>
        </w:tc>
        <w:tc>
          <w:tcPr>
            <w:tcW w:w="565" w:type="pct"/>
            <w:vAlign w:val="center"/>
          </w:tcPr>
          <w:p w:rsidR="00B55826" w:rsidRPr="004046DD" w:rsidRDefault="00B55826" w:rsidP="004046DD">
            <w:pPr>
              <w:pStyle w:val="Default"/>
              <w:spacing w:line="276" w:lineRule="auto"/>
              <w:jc w:val="center"/>
              <w:rPr>
                <w:rFonts w:ascii="Calibri" w:hAnsi="Calibri" w:cs="Calibri"/>
                <w:sz w:val="20"/>
                <w:szCs w:val="20"/>
              </w:rPr>
            </w:pPr>
            <w:r w:rsidRPr="004046DD">
              <w:rPr>
                <w:rFonts w:ascii="Calibri" w:hAnsi="Calibri" w:cs="Calibri"/>
                <w:b/>
                <w:bCs/>
                <w:sz w:val="20"/>
                <w:szCs w:val="20"/>
              </w:rPr>
              <w:t>Incompatible</w:t>
            </w:r>
          </w:p>
        </w:tc>
        <w:tc>
          <w:tcPr>
            <w:tcW w:w="407" w:type="pct"/>
            <w:vAlign w:val="center"/>
          </w:tcPr>
          <w:p w:rsidR="00B55826" w:rsidRPr="004046DD" w:rsidRDefault="00B55826" w:rsidP="004046DD">
            <w:pPr>
              <w:pStyle w:val="Default"/>
              <w:spacing w:line="276" w:lineRule="auto"/>
              <w:jc w:val="center"/>
              <w:rPr>
                <w:rFonts w:ascii="Calibri" w:hAnsi="Calibri" w:cs="Calibri"/>
                <w:sz w:val="20"/>
                <w:szCs w:val="20"/>
              </w:rPr>
            </w:pPr>
            <w:r w:rsidRPr="004046DD">
              <w:rPr>
                <w:rFonts w:ascii="Calibri" w:hAnsi="Calibri" w:cs="Calibri"/>
                <w:sz w:val="20"/>
                <w:szCs w:val="20"/>
              </w:rPr>
              <w:t>Muy alta</w:t>
            </w:r>
          </w:p>
        </w:tc>
        <w:tc>
          <w:tcPr>
            <w:tcW w:w="632" w:type="pct"/>
            <w:vAlign w:val="center"/>
          </w:tcPr>
          <w:p w:rsidR="00B55826" w:rsidRPr="004046DD" w:rsidRDefault="00B55826" w:rsidP="004046DD">
            <w:pPr>
              <w:pStyle w:val="Default"/>
              <w:spacing w:line="276" w:lineRule="auto"/>
              <w:jc w:val="center"/>
              <w:rPr>
                <w:rFonts w:ascii="Calibri" w:hAnsi="Calibri" w:cs="Calibri"/>
                <w:sz w:val="20"/>
                <w:szCs w:val="20"/>
              </w:rPr>
            </w:pPr>
            <w:r w:rsidRPr="004046DD">
              <w:rPr>
                <w:rFonts w:ascii="Calibri" w:hAnsi="Calibri" w:cs="Calibri"/>
                <w:sz w:val="20"/>
                <w:szCs w:val="20"/>
              </w:rPr>
              <w:t>Restauración</w:t>
            </w:r>
          </w:p>
          <w:p w:rsidR="00B55826" w:rsidRPr="004046DD" w:rsidRDefault="00B55826" w:rsidP="004046DD">
            <w:pPr>
              <w:pStyle w:val="Default"/>
              <w:spacing w:line="276" w:lineRule="auto"/>
              <w:jc w:val="center"/>
              <w:rPr>
                <w:rFonts w:ascii="Calibri" w:hAnsi="Calibri" w:cs="Calibri"/>
                <w:sz w:val="20"/>
                <w:szCs w:val="20"/>
              </w:rPr>
            </w:pPr>
            <w:r w:rsidRPr="004046DD">
              <w:rPr>
                <w:rFonts w:ascii="Calibri" w:hAnsi="Calibri" w:cs="Calibri"/>
                <w:sz w:val="20"/>
                <w:szCs w:val="20"/>
              </w:rPr>
              <w:t>y Aprovechamiento sustentable</w:t>
            </w:r>
          </w:p>
        </w:tc>
        <w:tc>
          <w:tcPr>
            <w:tcW w:w="407" w:type="pct"/>
            <w:vAlign w:val="center"/>
          </w:tcPr>
          <w:p w:rsidR="00B55826" w:rsidRPr="004046DD" w:rsidRDefault="00B55826" w:rsidP="004046DD">
            <w:pPr>
              <w:pStyle w:val="Default"/>
              <w:spacing w:line="276" w:lineRule="auto"/>
              <w:jc w:val="center"/>
              <w:rPr>
                <w:rFonts w:ascii="Calibri" w:hAnsi="Calibri" w:cs="Calibri"/>
                <w:sz w:val="20"/>
                <w:szCs w:val="20"/>
              </w:rPr>
            </w:pPr>
            <w:r w:rsidRPr="004046DD">
              <w:rPr>
                <w:rFonts w:ascii="Calibri" w:hAnsi="Calibri" w:cs="Calibri"/>
                <w:sz w:val="20"/>
                <w:szCs w:val="20"/>
              </w:rPr>
              <w:t>Crítico</w:t>
            </w:r>
          </w:p>
        </w:tc>
        <w:tc>
          <w:tcPr>
            <w:tcW w:w="396" w:type="pct"/>
            <w:vAlign w:val="center"/>
          </w:tcPr>
          <w:p w:rsidR="00B55826" w:rsidRPr="004046DD" w:rsidRDefault="00B55826" w:rsidP="004046DD">
            <w:pPr>
              <w:pStyle w:val="Default"/>
              <w:spacing w:line="276" w:lineRule="auto"/>
              <w:jc w:val="center"/>
              <w:rPr>
                <w:rFonts w:ascii="Calibri" w:hAnsi="Calibri" w:cs="Calibri"/>
                <w:sz w:val="20"/>
                <w:szCs w:val="20"/>
              </w:rPr>
            </w:pPr>
            <w:r w:rsidRPr="004046DD">
              <w:rPr>
                <w:rFonts w:ascii="Calibri" w:hAnsi="Calibri" w:cs="Calibri"/>
                <w:sz w:val="20"/>
                <w:szCs w:val="20"/>
              </w:rPr>
              <w:t>Industrial-Forestal-Agrícola-Turismo.</w:t>
            </w:r>
          </w:p>
          <w:p w:rsidR="00B55826" w:rsidRPr="004046DD" w:rsidRDefault="00B55826" w:rsidP="004046DD">
            <w:pPr>
              <w:pStyle w:val="Default"/>
              <w:spacing w:line="276" w:lineRule="auto"/>
              <w:jc w:val="center"/>
              <w:rPr>
                <w:rFonts w:ascii="Calibri" w:hAnsi="Calibri" w:cs="Calibri"/>
                <w:sz w:val="20"/>
                <w:szCs w:val="20"/>
              </w:rPr>
            </w:pPr>
            <w:r w:rsidRPr="004046DD">
              <w:rPr>
                <w:rFonts w:ascii="Calibri" w:hAnsi="Calibri" w:cs="Calibri"/>
                <w:sz w:val="20"/>
                <w:szCs w:val="20"/>
              </w:rPr>
              <w:t>(Hay interés del SGM, SCT y CFE)</w:t>
            </w:r>
          </w:p>
        </w:tc>
      </w:tr>
    </w:tbl>
    <w:p w:rsidR="00B55826" w:rsidRPr="00602CE9" w:rsidRDefault="00B55826" w:rsidP="00602CE9">
      <w:pPr>
        <w:spacing w:line="276" w:lineRule="auto"/>
        <w:rPr>
          <w:rFonts w:cs="Calibri"/>
          <w:b/>
          <w:spacing w:val="-4"/>
          <w:sz w:val="24"/>
        </w:rPr>
      </w:pPr>
    </w:p>
    <w:p w:rsidR="004046DD" w:rsidRDefault="004046DD" w:rsidP="00602CE9">
      <w:pPr>
        <w:spacing w:line="276" w:lineRule="auto"/>
        <w:ind w:right="-35"/>
        <w:rPr>
          <w:rFonts w:cs="Calibri"/>
          <w:spacing w:val="-4"/>
          <w:sz w:val="24"/>
        </w:rPr>
        <w:sectPr w:rsidR="004046DD" w:rsidSect="00D926AC">
          <w:pgSz w:w="15840" w:h="12240" w:orient="landscape"/>
          <w:pgMar w:top="1701" w:right="1417" w:bottom="1701" w:left="1417" w:header="708" w:footer="708" w:gutter="0"/>
          <w:cols w:space="708"/>
          <w:docGrid w:linePitch="360"/>
        </w:sectPr>
      </w:pPr>
    </w:p>
    <w:p w:rsidR="00B55826" w:rsidRPr="00602CE9" w:rsidRDefault="00B55826" w:rsidP="00602CE9">
      <w:pPr>
        <w:spacing w:line="276" w:lineRule="auto"/>
        <w:ind w:right="-35"/>
        <w:rPr>
          <w:rFonts w:cs="Calibri"/>
          <w:spacing w:val="-4"/>
          <w:sz w:val="24"/>
        </w:rPr>
      </w:pPr>
      <w:r w:rsidRPr="00602CE9">
        <w:rPr>
          <w:rFonts w:cs="Calibri"/>
          <w:spacing w:val="-4"/>
          <w:sz w:val="24"/>
        </w:rPr>
        <w:t xml:space="preserve">Considerando los diferentes aspectos que menciona el POEGT, el proyecto, </w:t>
      </w:r>
      <w:r w:rsidR="00EF2C83" w:rsidRPr="00602CE9">
        <w:rPr>
          <w:rFonts w:cs="Calibri"/>
          <w:spacing w:val="-4"/>
          <w:sz w:val="24"/>
        </w:rPr>
        <w:t>consiste de</w:t>
      </w:r>
      <w:r w:rsidRPr="00602CE9">
        <w:rPr>
          <w:rFonts w:cs="Calibri"/>
          <w:spacing w:val="-4"/>
          <w:sz w:val="24"/>
        </w:rPr>
        <w:t xml:space="preserve"> una actividad de tipo industrial</w:t>
      </w:r>
      <w:r w:rsidR="00EF2C83" w:rsidRPr="00602CE9">
        <w:rPr>
          <w:rFonts w:cs="Calibri"/>
          <w:spacing w:val="-4"/>
          <w:sz w:val="24"/>
        </w:rPr>
        <w:t xml:space="preserve"> (Industria Eléctrica)</w:t>
      </w:r>
      <w:r w:rsidRPr="00602CE9">
        <w:rPr>
          <w:rFonts w:cs="Calibri"/>
          <w:spacing w:val="-4"/>
          <w:sz w:val="24"/>
        </w:rPr>
        <w:t xml:space="preserve">, misma que se localiza dentro de la Unidad Ambiental Biofísica No 84, y en la cual la aptitud sectorial primaria es la industrial, así mismo, la UAB </w:t>
      </w:r>
      <w:r w:rsidR="00B7147B" w:rsidRPr="00602CE9">
        <w:rPr>
          <w:rFonts w:cs="Calibri"/>
          <w:spacing w:val="-4"/>
          <w:sz w:val="24"/>
        </w:rPr>
        <w:t xml:space="preserve">84 </w:t>
      </w:r>
      <w:r w:rsidRPr="00602CE9">
        <w:rPr>
          <w:rFonts w:cs="Calibri"/>
          <w:spacing w:val="-4"/>
          <w:sz w:val="24"/>
        </w:rPr>
        <w:t xml:space="preserve">es de interés sectorial de importancia para la Comisión Federal de Electricidad (CFE). </w:t>
      </w:r>
    </w:p>
    <w:p w:rsidR="00B55826" w:rsidRPr="00602CE9" w:rsidRDefault="00B55826" w:rsidP="00602CE9">
      <w:pPr>
        <w:spacing w:line="276" w:lineRule="auto"/>
        <w:ind w:right="-35"/>
        <w:rPr>
          <w:rFonts w:cs="Calibri"/>
          <w:spacing w:val="-4"/>
          <w:sz w:val="24"/>
        </w:rPr>
      </w:pPr>
    </w:p>
    <w:p w:rsidR="00B55826" w:rsidRDefault="00B55826" w:rsidP="00602CE9">
      <w:pPr>
        <w:spacing w:line="276" w:lineRule="auto"/>
        <w:ind w:right="-35"/>
        <w:rPr>
          <w:rFonts w:cs="Calibri"/>
          <w:spacing w:val="-4"/>
          <w:sz w:val="24"/>
        </w:rPr>
      </w:pPr>
      <w:r w:rsidRPr="00602CE9">
        <w:rPr>
          <w:rFonts w:cs="Calibri"/>
          <w:spacing w:val="-4"/>
          <w:sz w:val="24"/>
        </w:rPr>
        <w:t>Por otra parte</w:t>
      </w:r>
      <w:r w:rsidR="00EF2C83" w:rsidRPr="00602CE9">
        <w:rPr>
          <w:rFonts w:cs="Calibri"/>
          <w:spacing w:val="-4"/>
          <w:sz w:val="24"/>
        </w:rPr>
        <w:t>,</w:t>
      </w:r>
      <w:r w:rsidRPr="00602CE9">
        <w:rPr>
          <w:rFonts w:cs="Calibri"/>
          <w:spacing w:val="-4"/>
          <w:sz w:val="24"/>
        </w:rPr>
        <w:t xml:space="preserve"> el proyecto se construirá en zonas ya impactadas por las actividades agropecuarias e industriales (ya existen diferentes líneas de transmisión </w:t>
      </w:r>
      <w:r w:rsidR="004F697E" w:rsidRPr="00602CE9">
        <w:rPr>
          <w:rFonts w:cs="Calibri"/>
          <w:spacing w:val="-4"/>
          <w:sz w:val="24"/>
        </w:rPr>
        <w:t xml:space="preserve">eléctrica </w:t>
      </w:r>
      <w:r w:rsidRPr="00602CE9">
        <w:rPr>
          <w:rFonts w:cs="Calibri"/>
          <w:spacing w:val="-4"/>
          <w:sz w:val="24"/>
        </w:rPr>
        <w:t>paralelas al trazo del presente proyecto)</w:t>
      </w:r>
      <w:r w:rsidR="004046DD">
        <w:rPr>
          <w:rFonts w:cs="Calibri"/>
          <w:spacing w:val="-4"/>
          <w:sz w:val="24"/>
        </w:rPr>
        <w:t>.</w:t>
      </w:r>
    </w:p>
    <w:p w:rsidR="002F0CEB" w:rsidRPr="00602CE9" w:rsidRDefault="002F0CEB" w:rsidP="00602CE9">
      <w:pPr>
        <w:spacing w:line="276" w:lineRule="auto"/>
        <w:ind w:right="-35"/>
        <w:rPr>
          <w:rFonts w:cs="Calibri"/>
          <w:spacing w:val="-4"/>
          <w:sz w:val="24"/>
        </w:rPr>
      </w:pPr>
    </w:p>
    <w:p w:rsidR="00B55826" w:rsidRPr="004046DD" w:rsidRDefault="00B55826" w:rsidP="00602CE9">
      <w:pPr>
        <w:pStyle w:val="Heading3"/>
        <w:spacing w:line="276" w:lineRule="auto"/>
        <w:rPr>
          <w:rFonts w:ascii="Cambria" w:hAnsi="Cambria"/>
          <w:iCs/>
          <w:color w:val="4F81BD"/>
          <w:sz w:val="26"/>
          <w:szCs w:val="26"/>
          <w:lang w:val="es-ES"/>
        </w:rPr>
      </w:pPr>
      <w:bookmarkStart w:id="35" w:name="_Toc293565080"/>
      <w:r w:rsidRPr="004046DD">
        <w:rPr>
          <w:rFonts w:ascii="Cambria" w:hAnsi="Cambria"/>
          <w:iCs/>
          <w:color w:val="4F81BD"/>
          <w:sz w:val="26"/>
          <w:szCs w:val="26"/>
          <w:lang w:val="es-ES"/>
        </w:rPr>
        <w:t>III.2.2. Plan Nacional de Desarrollo</w:t>
      </w:r>
      <w:bookmarkEnd w:id="35"/>
    </w:p>
    <w:p w:rsidR="00B55826" w:rsidRPr="00602CE9" w:rsidRDefault="00B55826" w:rsidP="00602CE9">
      <w:pPr>
        <w:spacing w:line="276" w:lineRule="auto"/>
        <w:ind w:right="49"/>
        <w:rPr>
          <w:rFonts w:cs="Calibri"/>
          <w:sz w:val="24"/>
        </w:rPr>
      </w:pPr>
      <w:r w:rsidRPr="00602CE9">
        <w:rPr>
          <w:rFonts w:cs="Calibri"/>
          <w:sz w:val="24"/>
        </w:rPr>
        <w:t>El Plan Nacional de Desarrollo 2007-2012 (PND)</w:t>
      </w:r>
      <w:r w:rsidRPr="00602CE9">
        <w:rPr>
          <w:rStyle w:val="FootnoteReference"/>
          <w:rFonts w:cs="Calibri"/>
          <w:sz w:val="24"/>
        </w:rPr>
        <w:footnoteReference w:id="5"/>
      </w:r>
      <w:r w:rsidRPr="00602CE9">
        <w:rPr>
          <w:rFonts w:cs="Calibri"/>
          <w:sz w:val="24"/>
        </w:rPr>
        <w:t>, publicado en mayo del 2007, establece el programa de gobierno a seguir en el presente sexenio, conviniendo acciones que buscan tener una influencia transversal en los ámbitos económico, social, político y ambiental.</w:t>
      </w:r>
    </w:p>
    <w:p w:rsidR="00B55826" w:rsidRPr="00602CE9" w:rsidRDefault="00B55826" w:rsidP="00602CE9">
      <w:pPr>
        <w:spacing w:line="276" w:lineRule="auto"/>
        <w:ind w:right="49"/>
        <w:rPr>
          <w:rFonts w:cs="Calibri"/>
          <w:sz w:val="24"/>
        </w:rPr>
      </w:pPr>
    </w:p>
    <w:p w:rsidR="00B55826" w:rsidRPr="00602CE9" w:rsidRDefault="00B55826" w:rsidP="00602CE9">
      <w:pPr>
        <w:spacing w:line="276" w:lineRule="auto"/>
        <w:ind w:right="49"/>
        <w:rPr>
          <w:rFonts w:cs="Calibri"/>
          <w:sz w:val="24"/>
        </w:rPr>
      </w:pPr>
      <w:r w:rsidRPr="00602CE9">
        <w:rPr>
          <w:rFonts w:cs="Calibri"/>
          <w:sz w:val="24"/>
        </w:rPr>
        <w:t>Este Plan articula un conjunto de objetivos y estrategias en torno a cinco ejes:</w:t>
      </w:r>
    </w:p>
    <w:p w:rsidR="00B55826" w:rsidRPr="00602CE9" w:rsidRDefault="00B55826" w:rsidP="00602CE9">
      <w:pPr>
        <w:spacing w:line="276" w:lineRule="auto"/>
        <w:ind w:right="49"/>
        <w:rPr>
          <w:sz w:val="24"/>
        </w:rPr>
      </w:pPr>
    </w:p>
    <w:p w:rsidR="00B55826" w:rsidRPr="00602CE9" w:rsidRDefault="00B55826" w:rsidP="00602CE9">
      <w:pPr>
        <w:numPr>
          <w:ilvl w:val="0"/>
          <w:numId w:val="6"/>
        </w:numPr>
        <w:spacing w:after="120" w:line="276" w:lineRule="auto"/>
        <w:ind w:right="0"/>
        <w:rPr>
          <w:rFonts w:cs="ArialMT"/>
          <w:sz w:val="24"/>
          <w:lang w:eastAsia="es-MX"/>
        </w:rPr>
      </w:pPr>
      <w:r w:rsidRPr="00602CE9">
        <w:rPr>
          <w:rFonts w:cs="ArialMT"/>
          <w:sz w:val="24"/>
          <w:lang w:eastAsia="es-MX"/>
        </w:rPr>
        <w:t>Estado de derecho y seguridad.</w:t>
      </w:r>
    </w:p>
    <w:p w:rsidR="00B55826" w:rsidRPr="00602CE9" w:rsidRDefault="00B55826" w:rsidP="00602CE9">
      <w:pPr>
        <w:numPr>
          <w:ilvl w:val="0"/>
          <w:numId w:val="6"/>
        </w:numPr>
        <w:spacing w:after="120" w:line="276" w:lineRule="auto"/>
        <w:ind w:right="0"/>
        <w:rPr>
          <w:rFonts w:cs="ArialMT"/>
          <w:sz w:val="24"/>
          <w:lang w:eastAsia="es-MX"/>
        </w:rPr>
      </w:pPr>
      <w:r w:rsidRPr="00602CE9">
        <w:rPr>
          <w:rFonts w:cs="ArialMT"/>
          <w:sz w:val="24"/>
          <w:lang w:eastAsia="es-MX"/>
        </w:rPr>
        <w:t>Economía competitiva y generadora de empleos.</w:t>
      </w:r>
    </w:p>
    <w:p w:rsidR="00B55826" w:rsidRPr="00602CE9" w:rsidRDefault="00B55826" w:rsidP="00602CE9">
      <w:pPr>
        <w:numPr>
          <w:ilvl w:val="0"/>
          <w:numId w:val="6"/>
        </w:numPr>
        <w:spacing w:after="120" w:line="276" w:lineRule="auto"/>
        <w:ind w:right="0"/>
        <w:rPr>
          <w:rFonts w:cs="ArialMT"/>
          <w:sz w:val="24"/>
          <w:lang w:eastAsia="es-MX"/>
        </w:rPr>
      </w:pPr>
      <w:r w:rsidRPr="00602CE9">
        <w:rPr>
          <w:rFonts w:cs="ArialMT"/>
          <w:sz w:val="24"/>
          <w:lang w:eastAsia="es-MX"/>
        </w:rPr>
        <w:t>Igualdad de oportunidades.</w:t>
      </w:r>
    </w:p>
    <w:p w:rsidR="00B55826" w:rsidRPr="00602CE9" w:rsidRDefault="00B55826" w:rsidP="00602CE9">
      <w:pPr>
        <w:numPr>
          <w:ilvl w:val="0"/>
          <w:numId w:val="6"/>
        </w:numPr>
        <w:spacing w:after="120" w:line="276" w:lineRule="auto"/>
        <w:ind w:right="0"/>
        <w:rPr>
          <w:sz w:val="24"/>
        </w:rPr>
      </w:pPr>
      <w:r w:rsidRPr="00602CE9">
        <w:rPr>
          <w:rFonts w:cs="ArialMT"/>
          <w:sz w:val="24"/>
          <w:lang w:eastAsia="es-MX"/>
        </w:rPr>
        <w:t>Sustentabilidad ambiental.</w:t>
      </w:r>
    </w:p>
    <w:p w:rsidR="00B55826" w:rsidRPr="00602CE9" w:rsidRDefault="00B55826" w:rsidP="00602CE9">
      <w:pPr>
        <w:numPr>
          <w:ilvl w:val="0"/>
          <w:numId w:val="6"/>
        </w:numPr>
        <w:spacing w:after="120" w:line="276" w:lineRule="auto"/>
        <w:ind w:right="0"/>
        <w:rPr>
          <w:sz w:val="24"/>
        </w:rPr>
      </w:pPr>
      <w:r w:rsidRPr="00602CE9">
        <w:rPr>
          <w:rFonts w:cs="ArialMT"/>
          <w:sz w:val="24"/>
          <w:lang w:eastAsia="es-MX"/>
        </w:rPr>
        <w:t>Democracia efectiva y política exterior responsable.</w:t>
      </w:r>
    </w:p>
    <w:p w:rsidR="00B55826" w:rsidRPr="00602CE9" w:rsidRDefault="00B55826" w:rsidP="00602CE9">
      <w:pPr>
        <w:spacing w:after="120" w:line="276" w:lineRule="auto"/>
        <w:ind w:right="0"/>
        <w:rPr>
          <w:rFonts w:cs="Calibri"/>
          <w:sz w:val="24"/>
        </w:rPr>
      </w:pPr>
    </w:p>
    <w:p w:rsidR="00B55826" w:rsidRPr="00602CE9" w:rsidRDefault="00B55826" w:rsidP="00602CE9">
      <w:pPr>
        <w:spacing w:after="120" w:line="276" w:lineRule="auto"/>
        <w:ind w:right="0"/>
        <w:rPr>
          <w:rFonts w:cs="Calibri"/>
          <w:sz w:val="24"/>
        </w:rPr>
      </w:pPr>
      <w:r w:rsidRPr="00602CE9">
        <w:rPr>
          <w:rFonts w:cs="Calibri"/>
          <w:sz w:val="24"/>
        </w:rPr>
        <w:t>El Proyecto incide directamente en alcanzar la transversalidad que busca el PND en los ejes 2 y 4, del modo que se aborda a continuación:</w:t>
      </w:r>
    </w:p>
    <w:p w:rsidR="00B55826" w:rsidRPr="00602CE9" w:rsidRDefault="00B55826" w:rsidP="00602CE9">
      <w:pPr>
        <w:spacing w:after="120" w:line="276" w:lineRule="auto"/>
        <w:ind w:right="0"/>
        <w:rPr>
          <w:rFonts w:cs="Calibri"/>
          <w:sz w:val="24"/>
        </w:rPr>
      </w:pPr>
    </w:p>
    <w:p w:rsidR="00B55826" w:rsidRPr="00602CE9" w:rsidRDefault="00B55826" w:rsidP="00602CE9">
      <w:pPr>
        <w:spacing w:after="120" w:line="276" w:lineRule="auto"/>
        <w:ind w:right="0"/>
        <w:rPr>
          <w:rFonts w:cs="Calibri"/>
          <w:b/>
          <w:sz w:val="24"/>
        </w:rPr>
      </w:pPr>
      <w:r w:rsidRPr="00602CE9">
        <w:rPr>
          <w:rFonts w:cs="Calibri"/>
          <w:b/>
          <w:sz w:val="24"/>
        </w:rPr>
        <w:t>Estrategia 2.- Economía Competitiva y Generadora de Empleos.</w:t>
      </w:r>
    </w:p>
    <w:p w:rsidR="00B55826" w:rsidRPr="00602CE9" w:rsidRDefault="00B55826" w:rsidP="00602CE9">
      <w:pPr>
        <w:spacing w:line="276" w:lineRule="auto"/>
        <w:ind w:right="0"/>
        <w:rPr>
          <w:rFonts w:cs="Calibri"/>
          <w:sz w:val="24"/>
        </w:rPr>
      </w:pPr>
      <w:r w:rsidRPr="00602CE9">
        <w:rPr>
          <w:rFonts w:cs="Calibri"/>
          <w:sz w:val="24"/>
        </w:rPr>
        <w:t>Conforme al PND, en este rubro se pretende lograr mayores niveles de competitividad y de generar más y mejores empleos para la población, lo que es fundamental para el desarrollo humano sustentable.</w:t>
      </w:r>
    </w:p>
    <w:p w:rsidR="00B55826" w:rsidRPr="00602CE9" w:rsidRDefault="00B55826" w:rsidP="00602CE9">
      <w:pPr>
        <w:spacing w:line="276" w:lineRule="auto"/>
        <w:ind w:right="0"/>
        <w:rPr>
          <w:rFonts w:cs="Calibri"/>
          <w:sz w:val="24"/>
        </w:rPr>
      </w:pPr>
    </w:p>
    <w:p w:rsidR="00B55826" w:rsidRPr="00602CE9" w:rsidRDefault="00B55826" w:rsidP="00602CE9">
      <w:pPr>
        <w:spacing w:line="276" w:lineRule="auto"/>
        <w:ind w:right="0"/>
        <w:rPr>
          <w:rFonts w:cs="Calibri"/>
          <w:sz w:val="24"/>
          <w:lang w:eastAsia="es-MX"/>
        </w:rPr>
      </w:pPr>
      <w:r w:rsidRPr="00602CE9">
        <w:rPr>
          <w:rFonts w:cs="Calibri"/>
          <w:sz w:val="24"/>
        </w:rPr>
        <w:t xml:space="preserve">Por lo que el crecimiento económico resulta de la interacción de varios elementos como: las instituciones, la población, </w:t>
      </w:r>
      <w:r w:rsidRPr="00602CE9">
        <w:rPr>
          <w:rFonts w:cs="Calibri"/>
          <w:sz w:val="24"/>
          <w:lang w:eastAsia="es-MX"/>
        </w:rPr>
        <w:t>los recursos naturales, la dotación de capital físico, las capacidades de los ciudadanos, la competencia, la infraestructura y la tecnología disponibles.</w:t>
      </w:r>
    </w:p>
    <w:p w:rsidR="00B55826" w:rsidRPr="00602CE9" w:rsidRDefault="00B55826" w:rsidP="00602CE9">
      <w:pPr>
        <w:spacing w:line="276" w:lineRule="auto"/>
        <w:ind w:right="0"/>
        <w:rPr>
          <w:rFonts w:cs="Calibri"/>
          <w:sz w:val="24"/>
        </w:rPr>
      </w:pPr>
    </w:p>
    <w:p w:rsidR="00B55826" w:rsidRPr="00602CE9" w:rsidRDefault="00B55826" w:rsidP="00602CE9">
      <w:pPr>
        <w:spacing w:line="276" w:lineRule="auto"/>
        <w:ind w:right="0"/>
        <w:rPr>
          <w:rFonts w:cs="ArialMT"/>
          <w:sz w:val="24"/>
          <w:lang w:eastAsia="es-MX"/>
        </w:rPr>
      </w:pPr>
      <w:r w:rsidRPr="00602CE9">
        <w:rPr>
          <w:rFonts w:cs="Calibri"/>
          <w:sz w:val="24"/>
        </w:rPr>
        <w:t xml:space="preserve">De este modo, el PND asegura que una economía nacional más </w:t>
      </w:r>
      <w:r w:rsidRPr="00602CE9">
        <w:rPr>
          <w:rFonts w:cs="ArialMT"/>
          <w:sz w:val="24"/>
          <w:lang w:eastAsia="es-MX"/>
        </w:rPr>
        <w:t xml:space="preserve">competitiva brindará mejores condiciones para las inversiones y la creación de empleos que permitan a los individuos alcanzar un mayor nivel de bienestar económico. </w:t>
      </w:r>
    </w:p>
    <w:p w:rsidR="00B55826" w:rsidRPr="00602CE9" w:rsidRDefault="00B55826" w:rsidP="00602CE9">
      <w:pPr>
        <w:spacing w:line="276" w:lineRule="auto"/>
        <w:ind w:right="0"/>
        <w:rPr>
          <w:rFonts w:cs="Calibri"/>
          <w:sz w:val="24"/>
        </w:rPr>
      </w:pPr>
    </w:p>
    <w:p w:rsidR="00B55826" w:rsidRPr="00602CE9" w:rsidRDefault="00B55826" w:rsidP="00602CE9">
      <w:pPr>
        <w:autoSpaceDE w:val="0"/>
        <w:autoSpaceDN w:val="0"/>
        <w:adjustRightInd w:val="0"/>
        <w:spacing w:line="276" w:lineRule="auto"/>
        <w:ind w:right="0"/>
        <w:rPr>
          <w:rFonts w:cs="ArialMT"/>
          <w:sz w:val="24"/>
          <w:lang w:eastAsia="es-MX"/>
        </w:rPr>
      </w:pPr>
      <w:r w:rsidRPr="00602CE9">
        <w:rPr>
          <w:rFonts w:cs="Calibri"/>
          <w:sz w:val="24"/>
        </w:rPr>
        <w:t xml:space="preserve">En este sentido, la infraestructura es fundamental para determinar </w:t>
      </w:r>
      <w:r w:rsidRPr="00602CE9">
        <w:rPr>
          <w:rFonts w:cs="ArialMT"/>
          <w:sz w:val="24"/>
          <w:lang w:eastAsia="es-MX"/>
        </w:rPr>
        <w:t>los costos de acceso a los mercados, tanto de productos como de insumos, así como para proporcionar servicios básicos en beneficio de la población y de las actividades productivas, siendo así un componente esencial de la estrategia para la integración regional y el desarrollo social equilibrado, así como para incrementar la competitividad de la economía nacional y, con ello, alcanzar un mayor crecimiento económico y generar un mayor número de empleos mejor remunerados.</w:t>
      </w:r>
    </w:p>
    <w:p w:rsidR="00B55826" w:rsidRPr="00602CE9" w:rsidRDefault="00B55826" w:rsidP="00602CE9">
      <w:pPr>
        <w:spacing w:line="276" w:lineRule="auto"/>
        <w:ind w:right="0"/>
        <w:rPr>
          <w:rFonts w:cs="Calibri"/>
          <w:sz w:val="24"/>
        </w:rPr>
      </w:pPr>
    </w:p>
    <w:p w:rsidR="00B55826" w:rsidRPr="00602CE9" w:rsidRDefault="00B55826" w:rsidP="00602CE9">
      <w:pPr>
        <w:autoSpaceDE w:val="0"/>
        <w:autoSpaceDN w:val="0"/>
        <w:adjustRightInd w:val="0"/>
        <w:spacing w:line="276" w:lineRule="auto"/>
        <w:ind w:right="0"/>
        <w:rPr>
          <w:rFonts w:cs="ArialMT"/>
          <w:sz w:val="24"/>
          <w:lang w:eastAsia="es-MX"/>
        </w:rPr>
      </w:pPr>
      <w:r w:rsidRPr="00602CE9">
        <w:rPr>
          <w:rFonts w:cs="Calibri"/>
          <w:sz w:val="24"/>
        </w:rPr>
        <w:t xml:space="preserve">En virtud de lo anterior, el objetivo primordial del Plan Nacional de Desarrollo </w:t>
      </w:r>
      <w:r w:rsidRPr="00602CE9">
        <w:rPr>
          <w:rFonts w:cs="ArialMT"/>
          <w:sz w:val="24"/>
          <w:lang w:eastAsia="es-MX"/>
        </w:rPr>
        <w:t>en esta materia es incrementar la cobertura, calidad y competitividad de la infraestructura, de modo que México se ubique entre los treinta países en líderes en infraestructura de acuerdo a la evaluación del Foro Económico Mundial.</w:t>
      </w:r>
    </w:p>
    <w:p w:rsidR="00B55826" w:rsidRPr="00602CE9" w:rsidRDefault="00B55826" w:rsidP="00602CE9">
      <w:pPr>
        <w:autoSpaceDE w:val="0"/>
        <w:autoSpaceDN w:val="0"/>
        <w:adjustRightInd w:val="0"/>
        <w:spacing w:line="276" w:lineRule="auto"/>
        <w:ind w:right="0"/>
        <w:rPr>
          <w:rFonts w:cs="ArialMT"/>
          <w:sz w:val="24"/>
          <w:lang w:eastAsia="es-MX"/>
        </w:rPr>
      </w:pPr>
    </w:p>
    <w:p w:rsidR="00B55826" w:rsidRPr="00602CE9" w:rsidRDefault="00B55826" w:rsidP="00602CE9">
      <w:pPr>
        <w:spacing w:line="276" w:lineRule="auto"/>
        <w:ind w:right="0"/>
        <w:rPr>
          <w:rFonts w:cs="ArialMT"/>
          <w:sz w:val="24"/>
          <w:lang w:eastAsia="es-MX"/>
        </w:rPr>
      </w:pPr>
      <w:r w:rsidRPr="00602CE9">
        <w:rPr>
          <w:rFonts w:cs="ArialMT"/>
          <w:sz w:val="24"/>
          <w:lang w:eastAsia="es-MX"/>
        </w:rPr>
        <w:t>De esta manera, el inciso 2.11 de este rubro del PND aborda directamente el tema de electricidad, estableciendo como finalidad asegurar un suministro confiable, de calidad y a precios competitivos de los insumos energéticos que demandan los consumidores.</w:t>
      </w:r>
    </w:p>
    <w:p w:rsidR="00B55826" w:rsidRPr="00602CE9" w:rsidRDefault="00B55826" w:rsidP="00602CE9">
      <w:pPr>
        <w:autoSpaceDE w:val="0"/>
        <w:autoSpaceDN w:val="0"/>
        <w:adjustRightInd w:val="0"/>
        <w:spacing w:line="276" w:lineRule="auto"/>
        <w:ind w:right="0"/>
        <w:rPr>
          <w:rFonts w:cs="ArialMT"/>
          <w:sz w:val="24"/>
          <w:lang w:eastAsia="es-MX"/>
        </w:rPr>
      </w:pPr>
    </w:p>
    <w:p w:rsidR="00B55826" w:rsidRPr="00602CE9" w:rsidRDefault="00B55826" w:rsidP="00602CE9">
      <w:pPr>
        <w:autoSpaceDE w:val="0"/>
        <w:autoSpaceDN w:val="0"/>
        <w:adjustRightInd w:val="0"/>
        <w:spacing w:line="276" w:lineRule="auto"/>
        <w:ind w:right="0"/>
        <w:rPr>
          <w:rFonts w:cs="ArialMT"/>
          <w:sz w:val="24"/>
          <w:lang w:eastAsia="es-MX"/>
        </w:rPr>
      </w:pPr>
      <w:r w:rsidRPr="00602CE9">
        <w:rPr>
          <w:rFonts w:cs="ArialMT"/>
          <w:sz w:val="24"/>
          <w:lang w:eastAsia="es-MX"/>
        </w:rPr>
        <w:t>En particular el PND aspira a que en el sector eléctrico se garantice su suministro con la calidad requerida y a precios competitivos, minimizando el impacto al medio ambiente y con estándares de  calidad internacional. Para ello, deberán tomarse las medidas necesarias que permitan elevar la eficiencia y productividad, así como la disminución de contaminantes al diversificar la utilización de fuentes primaria para la generación del energético.</w:t>
      </w:r>
    </w:p>
    <w:p w:rsidR="00B55826" w:rsidRPr="00602CE9" w:rsidRDefault="00B55826" w:rsidP="00602CE9">
      <w:pPr>
        <w:autoSpaceDE w:val="0"/>
        <w:autoSpaceDN w:val="0"/>
        <w:adjustRightInd w:val="0"/>
        <w:spacing w:line="276" w:lineRule="auto"/>
        <w:ind w:right="0"/>
        <w:rPr>
          <w:rFonts w:cs="ArialMT"/>
          <w:sz w:val="24"/>
          <w:lang w:eastAsia="es-MX"/>
        </w:rPr>
      </w:pPr>
    </w:p>
    <w:p w:rsidR="00B55826" w:rsidRPr="00602CE9" w:rsidRDefault="00B55826" w:rsidP="00602CE9">
      <w:pPr>
        <w:autoSpaceDE w:val="0"/>
        <w:autoSpaceDN w:val="0"/>
        <w:adjustRightInd w:val="0"/>
        <w:spacing w:line="276" w:lineRule="auto"/>
        <w:ind w:right="0"/>
        <w:rPr>
          <w:rFonts w:cs="ArialMT"/>
          <w:sz w:val="24"/>
          <w:lang w:eastAsia="es-MX"/>
        </w:rPr>
      </w:pPr>
      <w:r w:rsidRPr="00602CE9">
        <w:rPr>
          <w:rFonts w:cs="ArialMT"/>
          <w:sz w:val="24"/>
          <w:lang w:eastAsia="es-MX"/>
        </w:rPr>
        <w:t>Para ello, establece la “ESTRATEGIA 15.10”: Fortalecer a las empresas del sector, adoptando estándares y prácticas operativas de la industria a nivel internacional, mejorando procesos con la utilización de sistemas de calidad y de tecnología de punta, y promoviendo un uso más eficiente de su gasto corriente y de inversión; y también la “ESTRATEGIA 15.12”: Diversificar las fuentes primarias de generación.</w:t>
      </w:r>
    </w:p>
    <w:p w:rsidR="00B55826" w:rsidRPr="00602CE9" w:rsidRDefault="00B55826" w:rsidP="00602CE9">
      <w:pPr>
        <w:autoSpaceDE w:val="0"/>
        <w:autoSpaceDN w:val="0"/>
        <w:adjustRightInd w:val="0"/>
        <w:spacing w:line="276" w:lineRule="auto"/>
        <w:ind w:right="0"/>
        <w:rPr>
          <w:rFonts w:cs="ArialMT"/>
          <w:sz w:val="24"/>
          <w:lang w:eastAsia="es-MX"/>
        </w:rPr>
      </w:pPr>
    </w:p>
    <w:p w:rsidR="00B55826" w:rsidRPr="00602CE9" w:rsidRDefault="00B55826" w:rsidP="00602CE9">
      <w:pPr>
        <w:autoSpaceDE w:val="0"/>
        <w:autoSpaceDN w:val="0"/>
        <w:adjustRightInd w:val="0"/>
        <w:spacing w:line="276" w:lineRule="auto"/>
        <w:ind w:right="0"/>
        <w:rPr>
          <w:rFonts w:cs="ArialMT"/>
          <w:sz w:val="24"/>
          <w:lang w:eastAsia="es-MX"/>
        </w:rPr>
      </w:pPr>
      <w:r w:rsidRPr="00602CE9">
        <w:rPr>
          <w:rFonts w:cs="ArialMT"/>
          <w:sz w:val="24"/>
          <w:lang w:eastAsia="es-MX"/>
        </w:rPr>
        <w:t>De este modo, el desarrollo del proyecto, coadyuva directamente a alcanzar los objetivos que en materia de economía competitiva y generadora de empleos busca el PND, al ser el proyecto de infraestructura energética diseñado conforme a los más altos estándares internacionales, que asegurar</w:t>
      </w:r>
      <w:r w:rsidR="004F697E" w:rsidRPr="00602CE9">
        <w:rPr>
          <w:rFonts w:cs="ArialMT"/>
          <w:sz w:val="24"/>
          <w:lang w:eastAsia="es-MX"/>
        </w:rPr>
        <w:t>á</w:t>
      </w:r>
      <w:r w:rsidRPr="00602CE9">
        <w:rPr>
          <w:rFonts w:cs="ArialMT"/>
          <w:sz w:val="24"/>
          <w:lang w:eastAsia="es-MX"/>
        </w:rPr>
        <w:t xml:space="preserve"> el suministro de</w:t>
      </w:r>
      <w:r w:rsidR="004F697E" w:rsidRPr="00602CE9">
        <w:rPr>
          <w:rFonts w:cs="ArialMT"/>
          <w:sz w:val="24"/>
          <w:lang w:eastAsia="es-MX"/>
        </w:rPr>
        <w:t xml:space="preserve"> energía eléctrica</w:t>
      </w:r>
      <w:r w:rsidRPr="00602CE9">
        <w:rPr>
          <w:rFonts w:cs="ArialMT"/>
          <w:sz w:val="24"/>
          <w:lang w:eastAsia="es-MX"/>
        </w:rPr>
        <w:t xml:space="preserve"> a la región del Istmo de Tehuantepec.</w:t>
      </w:r>
    </w:p>
    <w:p w:rsidR="00B55826" w:rsidRPr="00602CE9" w:rsidRDefault="00B55826" w:rsidP="00602CE9">
      <w:pPr>
        <w:autoSpaceDE w:val="0"/>
        <w:autoSpaceDN w:val="0"/>
        <w:adjustRightInd w:val="0"/>
        <w:spacing w:line="276" w:lineRule="auto"/>
        <w:rPr>
          <w:rFonts w:cs="ArialMT"/>
          <w:sz w:val="24"/>
          <w:lang w:eastAsia="es-MX"/>
        </w:rPr>
      </w:pPr>
    </w:p>
    <w:p w:rsidR="00B55826" w:rsidRPr="00602CE9" w:rsidRDefault="00B55826" w:rsidP="00602CE9">
      <w:pPr>
        <w:autoSpaceDE w:val="0"/>
        <w:autoSpaceDN w:val="0"/>
        <w:adjustRightInd w:val="0"/>
        <w:spacing w:line="276" w:lineRule="auto"/>
        <w:rPr>
          <w:rFonts w:cs="ArialMT"/>
          <w:b/>
          <w:sz w:val="24"/>
          <w:lang w:eastAsia="es-MX"/>
        </w:rPr>
      </w:pPr>
      <w:r w:rsidRPr="00602CE9">
        <w:rPr>
          <w:rFonts w:cs="ArialMT"/>
          <w:b/>
          <w:sz w:val="24"/>
          <w:lang w:eastAsia="es-MX"/>
        </w:rPr>
        <w:t>Estrategia 4.- Sustentabilidad Ambiental</w:t>
      </w:r>
    </w:p>
    <w:p w:rsidR="00B55826" w:rsidRPr="00602CE9" w:rsidRDefault="00B55826" w:rsidP="00602CE9">
      <w:pPr>
        <w:autoSpaceDE w:val="0"/>
        <w:autoSpaceDN w:val="0"/>
        <w:adjustRightInd w:val="0"/>
        <w:spacing w:line="276" w:lineRule="auto"/>
        <w:rPr>
          <w:rFonts w:cs="ArialMT"/>
          <w:sz w:val="24"/>
          <w:lang w:eastAsia="es-MX"/>
        </w:rPr>
      </w:pPr>
    </w:p>
    <w:p w:rsidR="00B55826" w:rsidRPr="00602CE9" w:rsidRDefault="00B55826" w:rsidP="00602CE9">
      <w:pPr>
        <w:autoSpaceDE w:val="0"/>
        <w:autoSpaceDN w:val="0"/>
        <w:adjustRightInd w:val="0"/>
        <w:spacing w:line="276" w:lineRule="auto"/>
        <w:ind w:right="0"/>
        <w:rPr>
          <w:rFonts w:cs="ArialMT"/>
          <w:sz w:val="24"/>
          <w:lang w:eastAsia="es-MX"/>
        </w:rPr>
      </w:pPr>
      <w:r w:rsidRPr="00602CE9">
        <w:rPr>
          <w:rFonts w:cs="ArialMT"/>
          <w:sz w:val="24"/>
          <w:lang w:eastAsia="es-MX"/>
        </w:rPr>
        <w:t>El PND señala que los recursos naturales son la base de la sobrevivencia digna de las personas, por lo que la sustentabilidad de los ecosistemas es primordial para el desarrollo humano. La premisa del gobierno es la administración responsable de nuestros recursos ya que serán el punto de partida para la implementación de políticas públicas que se traducirán en coordinación interinstitucional e integración intersectorial.</w:t>
      </w:r>
    </w:p>
    <w:p w:rsidR="00B55826" w:rsidRPr="00602CE9" w:rsidRDefault="00B55826" w:rsidP="00602CE9">
      <w:pPr>
        <w:autoSpaceDE w:val="0"/>
        <w:autoSpaceDN w:val="0"/>
        <w:adjustRightInd w:val="0"/>
        <w:spacing w:line="276" w:lineRule="auto"/>
        <w:ind w:right="0"/>
        <w:rPr>
          <w:rFonts w:cs="ArialMT"/>
          <w:sz w:val="24"/>
          <w:lang w:eastAsia="es-MX"/>
        </w:rPr>
      </w:pPr>
    </w:p>
    <w:p w:rsidR="00B55826" w:rsidRPr="00602CE9" w:rsidRDefault="00B55826" w:rsidP="00602CE9">
      <w:pPr>
        <w:autoSpaceDE w:val="0"/>
        <w:autoSpaceDN w:val="0"/>
        <w:adjustRightInd w:val="0"/>
        <w:spacing w:line="276" w:lineRule="auto"/>
        <w:ind w:right="0"/>
        <w:rPr>
          <w:rFonts w:cs="ArialMT"/>
          <w:sz w:val="24"/>
          <w:lang w:eastAsia="es-MX"/>
        </w:rPr>
      </w:pPr>
      <w:r w:rsidRPr="00602CE9">
        <w:rPr>
          <w:rFonts w:cs="ArialMT"/>
          <w:sz w:val="24"/>
          <w:lang w:eastAsia="es-MX"/>
        </w:rPr>
        <w:t>El objetivo de detener el deterioro del medio ambiente no significa que se dejen de aprovechar los recursos naturales, sino que éstos se utilicen de una manera responsable. Avanzar en esta dirección supone que se realicen análisis de impacto ambiental y que se invierta significativamente en investigación y desarrollo de ciencia y tecnología que generen mayor productividad.</w:t>
      </w:r>
    </w:p>
    <w:p w:rsidR="00B55826" w:rsidRPr="00602CE9" w:rsidRDefault="00B55826" w:rsidP="00602CE9">
      <w:pPr>
        <w:autoSpaceDE w:val="0"/>
        <w:autoSpaceDN w:val="0"/>
        <w:adjustRightInd w:val="0"/>
        <w:spacing w:line="276" w:lineRule="auto"/>
        <w:ind w:right="0"/>
        <w:rPr>
          <w:rFonts w:cs="ArialMT"/>
          <w:sz w:val="24"/>
          <w:lang w:eastAsia="es-MX"/>
        </w:rPr>
      </w:pPr>
    </w:p>
    <w:p w:rsidR="00B55826" w:rsidRPr="00602CE9" w:rsidRDefault="00B55826" w:rsidP="00602CE9">
      <w:pPr>
        <w:autoSpaceDE w:val="0"/>
        <w:autoSpaceDN w:val="0"/>
        <w:adjustRightInd w:val="0"/>
        <w:spacing w:line="276" w:lineRule="auto"/>
        <w:ind w:right="0"/>
        <w:rPr>
          <w:rFonts w:cs="ArialMT"/>
          <w:sz w:val="24"/>
          <w:lang w:eastAsia="es-MX"/>
        </w:rPr>
      </w:pPr>
      <w:r w:rsidRPr="00602CE9">
        <w:rPr>
          <w:rFonts w:cs="ArialMT"/>
          <w:sz w:val="24"/>
          <w:lang w:eastAsia="es-MX"/>
        </w:rPr>
        <w:t>Para que el país logre desarrollar una verdadera sustentabilidad ambiental es necesario que se concilien la productividad y la competitividad de la economía con el medio ambiente.</w:t>
      </w:r>
    </w:p>
    <w:p w:rsidR="00B55826" w:rsidRPr="00602CE9" w:rsidRDefault="00B55826" w:rsidP="00602CE9">
      <w:pPr>
        <w:autoSpaceDE w:val="0"/>
        <w:autoSpaceDN w:val="0"/>
        <w:adjustRightInd w:val="0"/>
        <w:spacing w:line="276" w:lineRule="auto"/>
        <w:ind w:right="0"/>
        <w:rPr>
          <w:rFonts w:cs="ArialMT"/>
          <w:sz w:val="24"/>
          <w:lang w:eastAsia="es-MX"/>
        </w:rPr>
      </w:pPr>
    </w:p>
    <w:p w:rsidR="00B55826" w:rsidRPr="00602CE9" w:rsidRDefault="00B55826" w:rsidP="00602CE9">
      <w:pPr>
        <w:autoSpaceDE w:val="0"/>
        <w:autoSpaceDN w:val="0"/>
        <w:adjustRightInd w:val="0"/>
        <w:spacing w:line="276" w:lineRule="auto"/>
        <w:ind w:right="0"/>
        <w:rPr>
          <w:rFonts w:cs="ArialMT"/>
          <w:sz w:val="24"/>
          <w:lang w:eastAsia="es-MX"/>
        </w:rPr>
      </w:pPr>
      <w:r w:rsidRPr="00602CE9">
        <w:rPr>
          <w:rFonts w:cs="ArialMT"/>
          <w:sz w:val="24"/>
          <w:lang w:eastAsia="es-MX"/>
        </w:rPr>
        <w:t>De conformidad con la búsqueda de sustentabilidad que persigue el PND, el desarrollo de la línea de transmisión se sujetará a todas las leyes y demás disposiciones que en materia de gestión ambiental ha promulgado el gobierno en sus tres niveles.</w:t>
      </w:r>
    </w:p>
    <w:p w:rsidR="00B55826" w:rsidRPr="00602CE9" w:rsidRDefault="00B55826" w:rsidP="00602CE9">
      <w:pPr>
        <w:autoSpaceDE w:val="0"/>
        <w:autoSpaceDN w:val="0"/>
        <w:adjustRightInd w:val="0"/>
        <w:spacing w:line="276" w:lineRule="auto"/>
        <w:ind w:right="0"/>
        <w:rPr>
          <w:rFonts w:cs="ArialMT"/>
          <w:sz w:val="24"/>
          <w:lang w:eastAsia="es-MX"/>
        </w:rPr>
      </w:pPr>
    </w:p>
    <w:p w:rsidR="00B55826" w:rsidRPr="00602CE9" w:rsidRDefault="00B55826" w:rsidP="00602CE9">
      <w:pPr>
        <w:autoSpaceDE w:val="0"/>
        <w:autoSpaceDN w:val="0"/>
        <w:adjustRightInd w:val="0"/>
        <w:spacing w:line="276" w:lineRule="auto"/>
        <w:ind w:right="0"/>
        <w:rPr>
          <w:rFonts w:cs="ArialMT"/>
          <w:sz w:val="24"/>
          <w:lang w:eastAsia="es-MX"/>
        </w:rPr>
      </w:pPr>
      <w:r w:rsidRPr="00602CE9">
        <w:rPr>
          <w:rFonts w:cs="ArialMT"/>
          <w:sz w:val="24"/>
          <w:lang w:eastAsia="es-MX"/>
        </w:rPr>
        <w:t>El proyecto de la línea de transmisión ha sido diseñado tomando como línea base la legislación ambiental del país, por lo que se asegura no sólo cumplir con los mínimos indispensables de cumplimiento ambiental establecidos en los distintos ordenamientos en la materia, sino excederlos.</w:t>
      </w:r>
    </w:p>
    <w:p w:rsidR="00B55826" w:rsidRPr="00602CE9" w:rsidRDefault="00B55826" w:rsidP="00602CE9">
      <w:pPr>
        <w:autoSpaceDE w:val="0"/>
        <w:autoSpaceDN w:val="0"/>
        <w:adjustRightInd w:val="0"/>
        <w:spacing w:line="276" w:lineRule="auto"/>
        <w:rPr>
          <w:rFonts w:cs="ArialMT"/>
          <w:sz w:val="24"/>
          <w:lang w:eastAsia="es-MX"/>
        </w:rPr>
      </w:pPr>
    </w:p>
    <w:p w:rsidR="00B55826" w:rsidRPr="00602CE9" w:rsidRDefault="00B55826" w:rsidP="00602CE9">
      <w:pPr>
        <w:spacing w:after="120" w:line="276" w:lineRule="auto"/>
        <w:ind w:right="0"/>
        <w:rPr>
          <w:rFonts w:cs="Calibri"/>
          <w:sz w:val="24"/>
        </w:rPr>
      </w:pPr>
    </w:p>
    <w:p w:rsidR="00B55826" w:rsidRPr="001D654C" w:rsidRDefault="00B55826" w:rsidP="00602CE9">
      <w:pPr>
        <w:pStyle w:val="Heading3"/>
        <w:tabs>
          <w:tab w:val="left" w:pos="8789"/>
        </w:tabs>
        <w:spacing w:line="276" w:lineRule="auto"/>
        <w:ind w:right="49"/>
        <w:rPr>
          <w:rFonts w:ascii="Cambria" w:hAnsi="Cambria"/>
          <w:iCs/>
          <w:color w:val="4F81BD"/>
          <w:sz w:val="26"/>
          <w:szCs w:val="26"/>
          <w:lang w:val="es-ES"/>
        </w:rPr>
      </w:pPr>
      <w:bookmarkStart w:id="36" w:name="_Toc293565082"/>
      <w:r w:rsidRPr="001D654C">
        <w:rPr>
          <w:rFonts w:ascii="Cambria" w:hAnsi="Cambria"/>
          <w:iCs/>
          <w:color w:val="4F81BD"/>
          <w:sz w:val="26"/>
          <w:szCs w:val="26"/>
          <w:lang w:val="es-ES"/>
        </w:rPr>
        <w:t>III.2.4. Plan Estatal de Desarrollo Sustentable del Estado de Oaxaca 2004-2010</w:t>
      </w:r>
      <w:r w:rsidRPr="001D654C">
        <w:rPr>
          <w:rFonts w:ascii="Cambria" w:hAnsi="Cambria"/>
          <w:iCs/>
          <w:color w:val="4F81BD"/>
          <w:sz w:val="26"/>
          <w:szCs w:val="26"/>
          <w:vertAlign w:val="superscript"/>
          <w:lang w:val="es-ES"/>
        </w:rPr>
        <w:footnoteReference w:id="6"/>
      </w:r>
      <w:bookmarkEnd w:id="36"/>
      <w:r w:rsidRPr="001D654C">
        <w:rPr>
          <w:rFonts w:ascii="Cambria" w:hAnsi="Cambria"/>
          <w:iCs/>
          <w:color w:val="4F81BD"/>
          <w:sz w:val="26"/>
          <w:szCs w:val="26"/>
          <w:vertAlign w:val="superscript"/>
          <w:lang w:val="es-ES"/>
        </w:rPr>
        <w:t xml:space="preserve"> </w:t>
      </w:r>
    </w:p>
    <w:p w:rsidR="000A32FE" w:rsidRPr="00602CE9" w:rsidRDefault="000A32FE" w:rsidP="00602CE9">
      <w:pPr>
        <w:tabs>
          <w:tab w:val="left" w:pos="8789"/>
        </w:tabs>
        <w:spacing w:line="276" w:lineRule="auto"/>
        <w:ind w:right="49"/>
        <w:rPr>
          <w:sz w:val="24"/>
        </w:rPr>
      </w:pPr>
    </w:p>
    <w:p w:rsidR="007E0527" w:rsidRPr="00602CE9" w:rsidRDefault="007E0527" w:rsidP="00602CE9">
      <w:pPr>
        <w:tabs>
          <w:tab w:val="left" w:pos="8789"/>
        </w:tabs>
        <w:spacing w:line="276" w:lineRule="auto"/>
        <w:ind w:right="49"/>
        <w:rPr>
          <w:sz w:val="24"/>
        </w:rPr>
      </w:pPr>
      <w:r w:rsidRPr="00602CE9">
        <w:rPr>
          <w:sz w:val="24"/>
        </w:rPr>
        <w:t xml:space="preserve">Debido a los cambios del gobierno Estatal, </w:t>
      </w:r>
      <w:r w:rsidR="00081EDE" w:rsidRPr="00602CE9">
        <w:rPr>
          <w:sz w:val="24"/>
        </w:rPr>
        <w:t xml:space="preserve">y </w:t>
      </w:r>
      <w:r w:rsidRPr="00602CE9">
        <w:rPr>
          <w:sz w:val="24"/>
        </w:rPr>
        <w:t xml:space="preserve">a la fecha de la presentación de este estudio, no se ha publicado el Plan Estatal de Desarrollo para el periodo 2010-2016; sin embargo, se presenta un análisis del Plan Estatal de Desarrollo Sustentable del Estado de Oaxaca 2004-2010, el cual se encuentra vigente hasta que no sea publicado el nuevo Plan. </w:t>
      </w:r>
    </w:p>
    <w:p w:rsidR="007E0527" w:rsidRPr="00602CE9" w:rsidRDefault="007E0527" w:rsidP="00602CE9">
      <w:pPr>
        <w:tabs>
          <w:tab w:val="left" w:pos="8789"/>
        </w:tabs>
        <w:spacing w:line="276" w:lineRule="auto"/>
        <w:ind w:right="49"/>
        <w:rPr>
          <w:sz w:val="24"/>
        </w:rPr>
      </w:pPr>
    </w:p>
    <w:p w:rsidR="00B55826" w:rsidRPr="00602CE9" w:rsidRDefault="00B55826" w:rsidP="00602CE9">
      <w:pPr>
        <w:tabs>
          <w:tab w:val="left" w:pos="8789"/>
        </w:tabs>
        <w:spacing w:line="276" w:lineRule="auto"/>
        <w:ind w:right="49"/>
        <w:rPr>
          <w:sz w:val="24"/>
        </w:rPr>
      </w:pPr>
      <w:r w:rsidRPr="00602CE9">
        <w:rPr>
          <w:sz w:val="24"/>
        </w:rPr>
        <w:t xml:space="preserve">El Plan Estatal de Desarrollo Sustentable del estado de Oaxaca 2004-2010, </w:t>
      </w:r>
      <w:r w:rsidRPr="00602CE9">
        <w:rPr>
          <w:color w:val="000000"/>
          <w:sz w:val="24"/>
        </w:rPr>
        <w:t>incorpora principios de conservación de la naturaleza externa, o sustentabilidad ecológica, la sustentabilidad económica y también la sustentabilidad social, y tiene como o</w:t>
      </w:r>
      <w:r w:rsidRPr="00602CE9">
        <w:rPr>
          <w:bCs/>
          <w:sz w:val="24"/>
        </w:rPr>
        <w:t>bjetivo estratégico</w:t>
      </w:r>
      <w:r w:rsidRPr="00602CE9">
        <w:rPr>
          <w:b/>
          <w:bCs/>
          <w:sz w:val="24"/>
        </w:rPr>
        <w:t xml:space="preserve"> </w:t>
      </w:r>
      <w:r w:rsidRPr="00602CE9">
        <w:rPr>
          <w:bCs/>
          <w:sz w:val="24"/>
        </w:rPr>
        <w:t>a</w:t>
      </w:r>
      <w:r w:rsidRPr="00602CE9">
        <w:rPr>
          <w:sz w:val="24"/>
        </w:rPr>
        <w:t>lcanzar un desarrollo regional equilibrado, procurando que las zonas más avanzadas tengan la capacidad de atraer en ese cauce a las más rezagadas, cuidando la sustentabilidad económica, social y ecológica del desarrollo de cada uno de los sectores o actividades productivas.</w:t>
      </w:r>
    </w:p>
    <w:p w:rsidR="00B55826" w:rsidRPr="00602CE9" w:rsidRDefault="00B55826" w:rsidP="00602CE9">
      <w:pPr>
        <w:tabs>
          <w:tab w:val="left" w:pos="8789"/>
        </w:tabs>
        <w:spacing w:line="276" w:lineRule="auto"/>
        <w:ind w:right="49"/>
        <w:rPr>
          <w:sz w:val="24"/>
        </w:rPr>
      </w:pPr>
    </w:p>
    <w:p w:rsidR="00B55826" w:rsidRPr="00602CE9" w:rsidRDefault="00B55826" w:rsidP="00602CE9">
      <w:pPr>
        <w:tabs>
          <w:tab w:val="left" w:pos="8789"/>
        </w:tabs>
        <w:spacing w:line="276" w:lineRule="auto"/>
        <w:ind w:right="49"/>
        <w:rPr>
          <w:sz w:val="24"/>
        </w:rPr>
      </w:pPr>
      <w:r w:rsidRPr="00602CE9">
        <w:rPr>
          <w:sz w:val="24"/>
        </w:rPr>
        <w:t xml:space="preserve">Para alcanzar su objetivo dentro del Plan se establecen las siguientes estrategias: </w:t>
      </w:r>
    </w:p>
    <w:p w:rsidR="00B55826" w:rsidRPr="00602CE9" w:rsidRDefault="00B55826" w:rsidP="00602CE9">
      <w:pPr>
        <w:tabs>
          <w:tab w:val="left" w:pos="8789"/>
        </w:tabs>
        <w:spacing w:line="276" w:lineRule="auto"/>
        <w:ind w:right="49"/>
        <w:rPr>
          <w:sz w:val="24"/>
        </w:rPr>
      </w:pPr>
    </w:p>
    <w:p w:rsidR="00B55826" w:rsidRPr="00602CE9" w:rsidRDefault="00B55826" w:rsidP="00602CE9">
      <w:pPr>
        <w:pStyle w:val="ListParagraph"/>
        <w:numPr>
          <w:ilvl w:val="0"/>
          <w:numId w:val="23"/>
        </w:numPr>
        <w:tabs>
          <w:tab w:val="left" w:pos="8789"/>
        </w:tabs>
        <w:spacing w:line="276" w:lineRule="auto"/>
        <w:ind w:right="49"/>
        <w:rPr>
          <w:sz w:val="24"/>
        </w:rPr>
      </w:pPr>
      <w:r w:rsidRPr="00602CE9">
        <w:rPr>
          <w:sz w:val="24"/>
        </w:rPr>
        <w:t xml:space="preserve">Instrumentación de procesos de planeación regional sustentable de corto, mediano y largo plazo, con planteamientos programáticos de carácter multianual. </w:t>
      </w:r>
    </w:p>
    <w:p w:rsidR="00B55826" w:rsidRPr="00602CE9" w:rsidRDefault="00B55826" w:rsidP="00602CE9">
      <w:pPr>
        <w:pStyle w:val="ListParagraph"/>
        <w:numPr>
          <w:ilvl w:val="0"/>
          <w:numId w:val="23"/>
        </w:numPr>
        <w:tabs>
          <w:tab w:val="left" w:pos="8789"/>
        </w:tabs>
        <w:spacing w:line="276" w:lineRule="auto"/>
        <w:ind w:right="49"/>
        <w:rPr>
          <w:rFonts w:cs="Arial"/>
          <w:sz w:val="24"/>
        </w:rPr>
      </w:pPr>
      <w:r w:rsidRPr="00602CE9">
        <w:rPr>
          <w:rFonts w:cs="Arial"/>
          <w:sz w:val="24"/>
        </w:rPr>
        <w:t xml:space="preserve">Formulación de programas regionales de desarrollo sustentable, apoyados en el cuerpo de investigadores del Sistema de Universidades Estatales que operan en las distintas regiones de la entidad. </w:t>
      </w:r>
    </w:p>
    <w:p w:rsidR="00B55826" w:rsidRPr="00602CE9" w:rsidRDefault="00B55826" w:rsidP="00602CE9">
      <w:pPr>
        <w:pStyle w:val="ListParagraph"/>
        <w:numPr>
          <w:ilvl w:val="0"/>
          <w:numId w:val="23"/>
        </w:numPr>
        <w:tabs>
          <w:tab w:val="left" w:pos="8789"/>
        </w:tabs>
        <w:spacing w:line="276" w:lineRule="auto"/>
        <w:ind w:right="49"/>
        <w:rPr>
          <w:rFonts w:cs="Arial"/>
          <w:sz w:val="24"/>
        </w:rPr>
      </w:pPr>
      <w:r w:rsidRPr="00602CE9">
        <w:rPr>
          <w:rFonts w:cs="Arial"/>
          <w:sz w:val="24"/>
        </w:rPr>
        <w:t xml:space="preserve">Promover los sectores de la economía estatal y regional que posean ventajas comparativas probadas y que puedan convertirse en ejes del desarrollo sustentable. </w:t>
      </w:r>
    </w:p>
    <w:p w:rsidR="00B55826" w:rsidRPr="00602CE9" w:rsidRDefault="00B55826" w:rsidP="00602CE9">
      <w:pPr>
        <w:pStyle w:val="ListParagraph"/>
        <w:numPr>
          <w:ilvl w:val="0"/>
          <w:numId w:val="23"/>
        </w:numPr>
        <w:tabs>
          <w:tab w:val="left" w:pos="8789"/>
        </w:tabs>
        <w:spacing w:line="276" w:lineRule="auto"/>
        <w:ind w:right="49"/>
        <w:rPr>
          <w:rFonts w:cs="Arial"/>
          <w:sz w:val="24"/>
        </w:rPr>
      </w:pPr>
      <w:r w:rsidRPr="00602CE9">
        <w:rPr>
          <w:rFonts w:cs="Arial"/>
          <w:sz w:val="24"/>
        </w:rPr>
        <w:t xml:space="preserve">Reorientar los programas para garantizar la infraestructura regional necesaria y concertar con los municipios la aplicación de los recursos del Ramo 33 a proyectos de índole regional (intermunicipales), productivos, de infraestructura social o de apoyo. </w:t>
      </w:r>
    </w:p>
    <w:p w:rsidR="00B55826" w:rsidRPr="00602CE9" w:rsidRDefault="00B55826" w:rsidP="00602CE9">
      <w:pPr>
        <w:pStyle w:val="ListParagraph"/>
        <w:numPr>
          <w:ilvl w:val="0"/>
          <w:numId w:val="23"/>
        </w:numPr>
        <w:tabs>
          <w:tab w:val="left" w:pos="8789"/>
        </w:tabs>
        <w:spacing w:line="276" w:lineRule="auto"/>
        <w:ind w:right="49"/>
        <w:rPr>
          <w:rFonts w:cs="Arial"/>
          <w:sz w:val="24"/>
        </w:rPr>
      </w:pPr>
      <w:r w:rsidRPr="00602CE9">
        <w:rPr>
          <w:rFonts w:cs="Arial"/>
          <w:sz w:val="24"/>
        </w:rPr>
        <w:t xml:space="preserve">Asignar su valor real a los servicios ambientales en las zonas poseedoras de recursos naturales para su venta a los usuarios. </w:t>
      </w:r>
    </w:p>
    <w:p w:rsidR="00B55826" w:rsidRPr="00602CE9" w:rsidRDefault="00B55826" w:rsidP="00602CE9">
      <w:pPr>
        <w:tabs>
          <w:tab w:val="left" w:pos="8789"/>
        </w:tabs>
        <w:spacing w:line="276" w:lineRule="auto"/>
        <w:ind w:right="49"/>
        <w:rPr>
          <w:sz w:val="24"/>
        </w:rPr>
      </w:pPr>
    </w:p>
    <w:p w:rsidR="00B55826" w:rsidRPr="00602CE9" w:rsidRDefault="00B55826" w:rsidP="00602CE9">
      <w:pPr>
        <w:spacing w:line="276" w:lineRule="auto"/>
        <w:ind w:right="49"/>
        <w:rPr>
          <w:sz w:val="24"/>
        </w:rPr>
      </w:pPr>
      <w:r w:rsidRPr="00602CE9">
        <w:rPr>
          <w:sz w:val="24"/>
        </w:rPr>
        <w:t xml:space="preserve">Específicamente para el sector “Electrificación”, el Plan de Desarrollo plantea que en el estado, la infraestructura de generación y distribución de energía eléctrica, en el año 2004, estaba integrada por las plantas hidroeléctrica “Temascal”, hidroeléctrica “Tamazulapan” y la Eoeléctrica “La Venta”; por 52 subestaciones eléctricas, 3 líneas de transmisión, 29 líneas de subtransmisión y 4 líneas de distribución, </w:t>
      </w:r>
      <w:r w:rsidRPr="00602CE9">
        <w:rPr>
          <w:color w:val="000000"/>
          <w:sz w:val="24"/>
        </w:rPr>
        <w:t>mostrando importantes avances en la electrificación estatal.</w:t>
      </w:r>
    </w:p>
    <w:p w:rsidR="00B55826" w:rsidRPr="00602CE9" w:rsidRDefault="00B55826" w:rsidP="00602CE9">
      <w:pPr>
        <w:spacing w:line="276" w:lineRule="auto"/>
        <w:ind w:right="49"/>
        <w:rPr>
          <w:sz w:val="24"/>
        </w:rPr>
      </w:pPr>
    </w:p>
    <w:p w:rsidR="00B55826" w:rsidRPr="00602CE9" w:rsidRDefault="00B55826" w:rsidP="00602CE9">
      <w:pPr>
        <w:spacing w:line="276" w:lineRule="auto"/>
        <w:ind w:right="49"/>
        <w:rPr>
          <w:color w:val="000000"/>
          <w:sz w:val="24"/>
        </w:rPr>
      </w:pPr>
      <w:r w:rsidRPr="00602CE9">
        <w:rPr>
          <w:sz w:val="24"/>
        </w:rPr>
        <w:t xml:space="preserve">En este sentido para el desarrollo específico de la región del Istmo, se establece que se promoverá </w:t>
      </w:r>
      <w:r w:rsidRPr="00602CE9">
        <w:rPr>
          <w:color w:val="000000"/>
          <w:sz w:val="24"/>
        </w:rPr>
        <w:t xml:space="preserve">la inversión privada para impulsar la generación de energía eólica en La Ventosa, </w:t>
      </w:r>
      <w:r w:rsidR="00081EDE" w:rsidRPr="00602CE9">
        <w:rPr>
          <w:color w:val="000000"/>
          <w:sz w:val="24"/>
        </w:rPr>
        <w:t xml:space="preserve">en el </w:t>
      </w:r>
      <w:r w:rsidRPr="00602CE9">
        <w:rPr>
          <w:color w:val="000000"/>
          <w:sz w:val="24"/>
        </w:rPr>
        <w:t xml:space="preserve">Municipio de Juchitán. </w:t>
      </w:r>
    </w:p>
    <w:p w:rsidR="00B55826" w:rsidRPr="00602CE9" w:rsidRDefault="00B55826" w:rsidP="00602CE9">
      <w:pPr>
        <w:spacing w:line="276" w:lineRule="auto"/>
        <w:rPr>
          <w:sz w:val="24"/>
        </w:rPr>
      </w:pPr>
    </w:p>
    <w:p w:rsidR="00B55826" w:rsidRPr="00602CE9" w:rsidRDefault="00B55826" w:rsidP="00602CE9">
      <w:pPr>
        <w:spacing w:line="276" w:lineRule="auto"/>
        <w:ind w:right="49"/>
        <w:rPr>
          <w:sz w:val="24"/>
        </w:rPr>
      </w:pPr>
      <w:r w:rsidRPr="00602CE9">
        <w:rPr>
          <w:sz w:val="24"/>
        </w:rPr>
        <w:t>El proyecto se vincula con este instrumento, al fomentar el desarrollo del municipio de Juchitán, a través de la instalación y operación de la línea de transmisión, que permitirá contar con una red de generación, distribución y transmisión de energía eólica producida en La Ventosa, lo que sin duda fortalecerá el sector de electrificación.</w:t>
      </w:r>
    </w:p>
    <w:p w:rsidR="00B55826" w:rsidRPr="00602CE9" w:rsidRDefault="00B55826" w:rsidP="00602CE9">
      <w:pPr>
        <w:spacing w:line="276" w:lineRule="auto"/>
        <w:rPr>
          <w:sz w:val="24"/>
        </w:rPr>
      </w:pPr>
    </w:p>
    <w:p w:rsidR="00B55826" w:rsidRPr="001D654C" w:rsidRDefault="00B55826" w:rsidP="00602CE9">
      <w:pPr>
        <w:pStyle w:val="Heading3"/>
        <w:spacing w:line="276" w:lineRule="auto"/>
        <w:ind w:right="49"/>
        <w:rPr>
          <w:rFonts w:ascii="Cambria" w:hAnsi="Cambria"/>
          <w:iCs/>
          <w:color w:val="4F81BD"/>
          <w:sz w:val="26"/>
          <w:szCs w:val="26"/>
          <w:lang w:val="es-ES"/>
        </w:rPr>
      </w:pPr>
      <w:bookmarkStart w:id="37" w:name="_Toc293565083"/>
      <w:r w:rsidRPr="001D654C">
        <w:rPr>
          <w:rFonts w:ascii="Cambria" w:hAnsi="Cambria"/>
          <w:iCs/>
          <w:color w:val="4F81BD"/>
          <w:sz w:val="26"/>
          <w:szCs w:val="26"/>
          <w:lang w:val="es-ES"/>
        </w:rPr>
        <w:t>III.2.5. Planes Municipales de Desarrollo Rural Sustentable</w:t>
      </w:r>
      <w:bookmarkEnd w:id="37"/>
    </w:p>
    <w:p w:rsidR="00B55826" w:rsidRPr="00602CE9" w:rsidRDefault="00B55826" w:rsidP="00602CE9">
      <w:pPr>
        <w:spacing w:line="276" w:lineRule="auto"/>
        <w:ind w:right="49"/>
        <w:rPr>
          <w:sz w:val="24"/>
        </w:rPr>
      </w:pPr>
      <w:r w:rsidRPr="00602CE9">
        <w:rPr>
          <w:sz w:val="24"/>
        </w:rPr>
        <w:t>El municipio es la base de la organización y administración de un país. Éste está formado por un territorio, la población que habita dentro del margen de ese territorio y por un gobierno municipal o ayuntamiento. El objetivo del municipio entorno al medio rural es impulsar las políticas, acciones y programas que promuevan el bienestar social y económico de la comunidad.</w:t>
      </w:r>
    </w:p>
    <w:p w:rsidR="00B55826" w:rsidRPr="00602CE9" w:rsidRDefault="00B55826" w:rsidP="00602CE9">
      <w:pPr>
        <w:spacing w:line="276" w:lineRule="auto"/>
        <w:ind w:right="49"/>
        <w:rPr>
          <w:sz w:val="24"/>
        </w:rPr>
      </w:pPr>
    </w:p>
    <w:p w:rsidR="00B55826" w:rsidRPr="00602CE9" w:rsidRDefault="00B55826" w:rsidP="00602CE9">
      <w:pPr>
        <w:spacing w:line="276" w:lineRule="auto"/>
        <w:ind w:right="49"/>
        <w:rPr>
          <w:sz w:val="24"/>
        </w:rPr>
      </w:pPr>
      <w:r w:rsidRPr="00602CE9">
        <w:rPr>
          <w:sz w:val="24"/>
        </w:rPr>
        <w:t>Los Planes Estatales de Desarrollo establecen los objetivos y las estrategias para impulsar el desarrollo de los municipios y se analizan en este apartado con la finalidad de vincular sus objetivos con el desarrollo del proyecto.</w:t>
      </w:r>
    </w:p>
    <w:p w:rsidR="00B55826" w:rsidRPr="00602CE9" w:rsidRDefault="00B55826" w:rsidP="00602CE9">
      <w:pPr>
        <w:spacing w:line="276" w:lineRule="auto"/>
        <w:ind w:right="49"/>
        <w:rPr>
          <w:sz w:val="24"/>
        </w:rPr>
      </w:pPr>
    </w:p>
    <w:p w:rsidR="00B55826" w:rsidRPr="00602CE9" w:rsidRDefault="00B55826" w:rsidP="00602CE9">
      <w:pPr>
        <w:spacing w:line="276" w:lineRule="auto"/>
        <w:ind w:right="49"/>
        <w:rPr>
          <w:sz w:val="24"/>
        </w:rPr>
      </w:pPr>
      <w:r w:rsidRPr="00602CE9">
        <w:rPr>
          <w:sz w:val="24"/>
        </w:rPr>
        <w:t>Debido a los cambios de gobierno en los municipios de Oaxaca, no se encuentran disponibles a la fecha, las versiones actualizadas de los planes de desarrollo rural sustentable; por lo que se analizaron los planes disponibles, correspondientes al trienio 2008-2010.</w:t>
      </w:r>
    </w:p>
    <w:p w:rsidR="00B55826" w:rsidRPr="00602CE9" w:rsidRDefault="00B55826" w:rsidP="00602CE9">
      <w:pPr>
        <w:spacing w:line="276" w:lineRule="auto"/>
        <w:ind w:right="49"/>
        <w:rPr>
          <w:sz w:val="24"/>
        </w:rPr>
      </w:pPr>
    </w:p>
    <w:p w:rsidR="00DF3F75" w:rsidRPr="00602CE9" w:rsidRDefault="00DF3F75" w:rsidP="00602CE9">
      <w:pPr>
        <w:spacing w:line="276" w:lineRule="auto"/>
        <w:ind w:right="49"/>
        <w:rPr>
          <w:b/>
          <w:sz w:val="24"/>
        </w:rPr>
      </w:pPr>
    </w:p>
    <w:p w:rsidR="00B55826" w:rsidRPr="001D654C" w:rsidRDefault="00B55826" w:rsidP="00602CE9">
      <w:pPr>
        <w:pStyle w:val="Heading4"/>
        <w:spacing w:line="276" w:lineRule="auto"/>
        <w:ind w:right="49"/>
        <w:rPr>
          <w:rFonts w:ascii="Cambria" w:hAnsi="Cambria"/>
          <w:b w:val="0"/>
          <w:bCs w:val="0"/>
          <w:i/>
          <w:iCs w:val="0"/>
          <w:color w:val="943634"/>
          <w:sz w:val="24"/>
          <w:lang w:eastAsia="es-ES"/>
        </w:rPr>
      </w:pPr>
      <w:r w:rsidRPr="001D654C">
        <w:rPr>
          <w:rFonts w:ascii="Cambria" w:hAnsi="Cambria"/>
          <w:b w:val="0"/>
          <w:bCs w:val="0"/>
          <w:i/>
          <w:iCs w:val="0"/>
          <w:color w:val="943634"/>
          <w:sz w:val="24"/>
          <w:lang w:eastAsia="es-ES"/>
        </w:rPr>
        <w:t>III.2.5.1. Plan Municipal de Desarrollo Rural Sustentable del Municipio de Juchitán de Zaragoza, Oax. Periodo 2008-2010</w:t>
      </w:r>
      <w:r w:rsidRPr="001D654C">
        <w:rPr>
          <w:rFonts w:ascii="Cambria" w:hAnsi="Cambria"/>
          <w:b w:val="0"/>
          <w:bCs w:val="0"/>
          <w:iCs w:val="0"/>
          <w:color w:val="943634"/>
          <w:vertAlign w:val="superscript"/>
          <w:lang w:eastAsia="es-ES"/>
        </w:rPr>
        <w:footnoteReference w:id="7"/>
      </w:r>
      <w:r w:rsidRPr="001D654C">
        <w:rPr>
          <w:rFonts w:ascii="Cambria" w:hAnsi="Cambria"/>
          <w:b w:val="0"/>
          <w:bCs w:val="0"/>
          <w:i/>
          <w:iCs w:val="0"/>
          <w:color w:val="943634"/>
          <w:sz w:val="24"/>
          <w:lang w:eastAsia="es-ES"/>
        </w:rPr>
        <w:t>.</w:t>
      </w:r>
    </w:p>
    <w:p w:rsidR="00B55826" w:rsidRPr="00602CE9" w:rsidRDefault="00B55826" w:rsidP="00602CE9">
      <w:pPr>
        <w:spacing w:line="276" w:lineRule="auto"/>
        <w:ind w:right="49"/>
        <w:rPr>
          <w:sz w:val="24"/>
        </w:rPr>
      </w:pPr>
      <w:r w:rsidRPr="00602CE9">
        <w:rPr>
          <w:sz w:val="24"/>
        </w:rPr>
        <w:t xml:space="preserve">El Plan Municipal de Desarrollo Rural Sustentable del municipio de Juchitán de Zaragoza, tiene como objetivo apoyar la generación de bienes públicos en el sector agropecuario, pesquero, acuícola y rural, tales como: información, investigación, transferencia de tecnología, sanidad, desarrollo de mercados y capacidades, inspección, vigilancia y cumplimiento de los marcos normativos; bienes necesarios para la utilización ordenada y sustentable de los recursos y potenciar su competitividad. </w:t>
      </w:r>
    </w:p>
    <w:p w:rsidR="00B55826" w:rsidRPr="00602CE9" w:rsidRDefault="00B55826" w:rsidP="00602CE9">
      <w:pPr>
        <w:spacing w:line="276" w:lineRule="auto"/>
        <w:ind w:right="49"/>
        <w:rPr>
          <w:sz w:val="24"/>
        </w:rPr>
      </w:pPr>
    </w:p>
    <w:p w:rsidR="00B55826" w:rsidRPr="00602CE9" w:rsidRDefault="00B55826" w:rsidP="00602CE9">
      <w:pPr>
        <w:spacing w:line="276" w:lineRule="auto"/>
        <w:ind w:right="49"/>
        <w:rPr>
          <w:sz w:val="24"/>
        </w:rPr>
      </w:pPr>
      <w:r w:rsidRPr="00602CE9">
        <w:rPr>
          <w:sz w:val="24"/>
        </w:rPr>
        <w:t xml:space="preserve">Para el cumplimiento de su objetivo plantea las siguientes estrategias para el desarrollo del municipio: </w:t>
      </w:r>
    </w:p>
    <w:p w:rsidR="00B55826" w:rsidRPr="00602CE9" w:rsidRDefault="00B55826" w:rsidP="00602CE9">
      <w:pPr>
        <w:autoSpaceDE w:val="0"/>
        <w:autoSpaceDN w:val="0"/>
        <w:adjustRightInd w:val="0"/>
        <w:spacing w:line="276" w:lineRule="auto"/>
        <w:ind w:right="49"/>
        <w:rPr>
          <w:rFonts w:cs="SymbolMT"/>
          <w:sz w:val="24"/>
        </w:rPr>
      </w:pPr>
    </w:p>
    <w:p w:rsidR="00B55826" w:rsidRPr="00602CE9" w:rsidRDefault="00B55826" w:rsidP="00602CE9">
      <w:pPr>
        <w:pStyle w:val="ListParagraph"/>
        <w:numPr>
          <w:ilvl w:val="0"/>
          <w:numId w:val="24"/>
        </w:numPr>
        <w:spacing w:line="276" w:lineRule="auto"/>
        <w:ind w:right="49"/>
        <w:rPr>
          <w:i/>
          <w:sz w:val="24"/>
        </w:rPr>
      </w:pPr>
      <w:r w:rsidRPr="00602CE9">
        <w:rPr>
          <w:i/>
          <w:sz w:val="24"/>
        </w:rPr>
        <w:t>Diseñar un Plan Municipal de Desarrollo con estrategias viables a la problemática identificada en el diagnostico participativo, del municipio de Juchitán de Zaragoza, Oax.</w:t>
      </w:r>
    </w:p>
    <w:p w:rsidR="00B55826" w:rsidRPr="00602CE9" w:rsidRDefault="00B55826" w:rsidP="00602CE9">
      <w:pPr>
        <w:pStyle w:val="ListParagraph"/>
        <w:numPr>
          <w:ilvl w:val="0"/>
          <w:numId w:val="24"/>
        </w:numPr>
        <w:spacing w:line="276" w:lineRule="auto"/>
        <w:ind w:right="49"/>
        <w:rPr>
          <w:i/>
          <w:sz w:val="24"/>
        </w:rPr>
      </w:pPr>
      <w:r w:rsidRPr="00602CE9">
        <w:rPr>
          <w:i/>
          <w:sz w:val="24"/>
        </w:rPr>
        <w:t>Impulsar la cultura de conservación del medio ambiente y recursos naturales, para el beneficio social y económico de las familias del municipio y la región.</w:t>
      </w:r>
    </w:p>
    <w:p w:rsidR="00B55826" w:rsidRPr="00602CE9" w:rsidRDefault="00B55826" w:rsidP="00602CE9">
      <w:pPr>
        <w:pStyle w:val="ListParagraph"/>
        <w:numPr>
          <w:ilvl w:val="0"/>
          <w:numId w:val="24"/>
        </w:numPr>
        <w:spacing w:line="276" w:lineRule="auto"/>
        <w:ind w:right="49"/>
        <w:rPr>
          <w:i/>
          <w:sz w:val="24"/>
          <w:u w:val="single"/>
        </w:rPr>
      </w:pPr>
      <w:r w:rsidRPr="00602CE9">
        <w:rPr>
          <w:i/>
          <w:sz w:val="24"/>
          <w:u w:val="single"/>
        </w:rPr>
        <w:t>Generar la infraestructura necesaria para promover el desarrollo urbano del municipio.</w:t>
      </w:r>
    </w:p>
    <w:p w:rsidR="00B55826" w:rsidRPr="00602CE9" w:rsidRDefault="00B55826" w:rsidP="00602CE9">
      <w:pPr>
        <w:pStyle w:val="ListParagraph"/>
        <w:numPr>
          <w:ilvl w:val="0"/>
          <w:numId w:val="24"/>
        </w:numPr>
        <w:spacing w:line="276" w:lineRule="auto"/>
        <w:ind w:right="49"/>
        <w:rPr>
          <w:i/>
          <w:sz w:val="24"/>
        </w:rPr>
      </w:pPr>
      <w:r w:rsidRPr="00602CE9">
        <w:rPr>
          <w:i/>
          <w:sz w:val="24"/>
        </w:rPr>
        <w:t>Fortalecer y tecnificar las principales actividades productivas, a través de la organización que permita el desarrollo de escalas competitivas y producción con calidad.</w:t>
      </w:r>
    </w:p>
    <w:p w:rsidR="00B55826" w:rsidRPr="00602CE9" w:rsidRDefault="00B55826" w:rsidP="00602CE9">
      <w:pPr>
        <w:pStyle w:val="ListParagraph"/>
        <w:numPr>
          <w:ilvl w:val="0"/>
          <w:numId w:val="24"/>
        </w:numPr>
        <w:spacing w:line="276" w:lineRule="auto"/>
        <w:ind w:right="49"/>
        <w:rPr>
          <w:i/>
          <w:sz w:val="24"/>
        </w:rPr>
      </w:pPr>
      <w:r w:rsidRPr="00602CE9">
        <w:rPr>
          <w:i/>
          <w:sz w:val="24"/>
        </w:rPr>
        <w:t>Impulsar el ordenamiento de la población para que enfrente con mejores condiciones la solución a la problemática.</w:t>
      </w:r>
    </w:p>
    <w:p w:rsidR="00B55826" w:rsidRPr="00602CE9" w:rsidRDefault="00B55826" w:rsidP="00602CE9">
      <w:pPr>
        <w:spacing w:line="276" w:lineRule="auto"/>
        <w:ind w:right="49"/>
        <w:rPr>
          <w:i/>
          <w:sz w:val="24"/>
          <w:highlight w:val="yellow"/>
        </w:rPr>
      </w:pPr>
    </w:p>
    <w:p w:rsidR="00B55826" w:rsidRPr="004602B2" w:rsidRDefault="00B55826" w:rsidP="00602CE9">
      <w:pPr>
        <w:pStyle w:val="Heading4"/>
        <w:spacing w:line="276" w:lineRule="auto"/>
        <w:ind w:left="851" w:right="49" w:hanging="851"/>
        <w:rPr>
          <w:rFonts w:ascii="Cambria" w:hAnsi="Cambria"/>
          <w:b w:val="0"/>
          <w:bCs w:val="0"/>
          <w:i/>
          <w:iCs w:val="0"/>
          <w:color w:val="943634"/>
          <w:sz w:val="24"/>
          <w:lang w:eastAsia="es-ES"/>
        </w:rPr>
      </w:pPr>
      <w:r w:rsidRPr="004602B2">
        <w:rPr>
          <w:rFonts w:ascii="Cambria" w:hAnsi="Cambria"/>
          <w:b w:val="0"/>
          <w:bCs w:val="0"/>
          <w:i/>
          <w:iCs w:val="0"/>
          <w:color w:val="943634"/>
          <w:sz w:val="24"/>
          <w:lang w:eastAsia="es-ES"/>
        </w:rPr>
        <w:t>III.2.5.2. Plan Municipal de Desarrollo Rural Sustentable del Municipio de Santa María Xadani, Oax. Periodo 2008-2010</w:t>
      </w:r>
      <w:r w:rsidRPr="004602B2">
        <w:rPr>
          <w:rFonts w:ascii="Cambria" w:hAnsi="Cambria"/>
          <w:b w:val="0"/>
          <w:bCs w:val="0"/>
          <w:iCs w:val="0"/>
          <w:color w:val="943634"/>
          <w:vertAlign w:val="superscript"/>
          <w:lang w:eastAsia="es-ES"/>
        </w:rPr>
        <w:footnoteReference w:id="8"/>
      </w:r>
      <w:r w:rsidRPr="004602B2">
        <w:rPr>
          <w:rFonts w:ascii="Cambria" w:hAnsi="Cambria"/>
          <w:b w:val="0"/>
          <w:bCs w:val="0"/>
          <w:i/>
          <w:iCs w:val="0"/>
          <w:color w:val="943634"/>
          <w:sz w:val="24"/>
          <w:lang w:eastAsia="es-ES"/>
        </w:rPr>
        <w:t>.</w:t>
      </w:r>
    </w:p>
    <w:p w:rsidR="00B55826" w:rsidRPr="00602CE9" w:rsidRDefault="00B55826" w:rsidP="00602CE9">
      <w:pPr>
        <w:tabs>
          <w:tab w:val="left" w:pos="8789"/>
        </w:tabs>
        <w:spacing w:line="276" w:lineRule="auto"/>
        <w:ind w:right="49"/>
        <w:rPr>
          <w:sz w:val="24"/>
        </w:rPr>
      </w:pPr>
      <w:r w:rsidRPr="00602CE9">
        <w:rPr>
          <w:sz w:val="24"/>
        </w:rPr>
        <w:t>El Plan Municipal de Desarrollo Rural Sustentable del municipio de Santa María Xadani, contempla como l</w:t>
      </w:r>
      <w:r w:rsidRPr="00602CE9">
        <w:rPr>
          <w:bCs/>
          <w:sz w:val="24"/>
        </w:rPr>
        <w:t>ínea estratégica</w:t>
      </w:r>
      <w:r w:rsidRPr="00602CE9">
        <w:rPr>
          <w:sz w:val="24"/>
        </w:rPr>
        <w:t xml:space="preserve"> el fortalecimiento de infraestructura básica municipal, estableciendo como objetivo ampliar y rehabilitar la infraestructura existente para elevar la calidad de vida en la región y disminuir el grado de marginación municipal.</w:t>
      </w:r>
    </w:p>
    <w:p w:rsidR="00B55826" w:rsidRPr="00602CE9" w:rsidRDefault="00B55826" w:rsidP="00602CE9">
      <w:pPr>
        <w:tabs>
          <w:tab w:val="left" w:pos="8789"/>
        </w:tabs>
        <w:spacing w:line="276" w:lineRule="auto"/>
        <w:ind w:right="49"/>
        <w:rPr>
          <w:sz w:val="24"/>
        </w:rPr>
      </w:pPr>
    </w:p>
    <w:p w:rsidR="00DF3F75" w:rsidRPr="004602B2" w:rsidRDefault="00DF3F75" w:rsidP="00602CE9">
      <w:pPr>
        <w:tabs>
          <w:tab w:val="left" w:pos="8789"/>
        </w:tabs>
        <w:spacing w:line="276" w:lineRule="auto"/>
        <w:ind w:right="49"/>
        <w:rPr>
          <w:rFonts w:ascii="Cambria" w:eastAsia="Times New Roman" w:hAnsi="Cambria"/>
          <w:i/>
          <w:color w:val="943634"/>
          <w:sz w:val="24"/>
          <w:lang w:eastAsia="es-ES"/>
        </w:rPr>
      </w:pPr>
    </w:p>
    <w:p w:rsidR="00DF3F75" w:rsidRPr="004602B2" w:rsidRDefault="00DF3F75" w:rsidP="004602B2">
      <w:pPr>
        <w:tabs>
          <w:tab w:val="left" w:pos="8789"/>
        </w:tabs>
        <w:spacing w:line="276" w:lineRule="auto"/>
        <w:ind w:right="49"/>
        <w:rPr>
          <w:rFonts w:ascii="Cambria" w:eastAsia="Times New Roman" w:hAnsi="Cambria"/>
          <w:i/>
          <w:color w:val="943634"/>
          <w:sz w:val="24"/>
          <w:lang w:eastAsia="es-ES"/>
        </w:rPr>
      </w:pPr>
      <w:r w:rsidRPr="004602B2">
        <w:rPr>
          <w:rFonts w:ascii="Cambria" w:eastAsia="Times New Roman" w:hAnsi="Cambria"/>
          <w:i/>
          <w:color w:val="943634"/>
          <w:sz w:val="24"/>
          <w:lang w:eastAsia="es-ES"/>
        </w:rPr>
        <w:t>III.2.5.3. Diagnóstico y Plan Municipal Participativo de Desarrollo Rural Sustentable de San Blas Atempa. Trienio 2008-2010</w:t>
      </w:r>
      <w:r w:rsidRPr="004602B2">
        <w:rPr>
          <w:rFonts w:ascii="Cambria" w:eastAsia="Times New Roman" w:hAnsi="Cambria"/>
          <w:i/>
          <w:color w:val="943634"/>
          <w:sz w:val="24"/>
          <w:vertAlign w:val="superscript"/>
          <w:lang w:eastAsia="es-ES"/>
        </w:rPr>
        <w:footnoteReference w:id="9"/>
      </w:r>
      <w:r w:rsidRPr="004602B2">
        <w:rPr>
          <w:rFonts w:ascii="Cambria" w:eastAsia="Times New Roman" w:hAnsi="Cambria"/>
          <w:i/>
          <w:color w:val="943634"/>
          <w:sz w:val="24"/>
          <w:lang w:eastAsia="es-ES"/>
        </w:rPr>
        <w:t>.</w:t>
      </w:r>
    </w:p>
    <w:p w:rsidR="00DF3F75" w:rsidRPr="00602CE9" w:rsidRDefault="00DF3F75" w:rsidP="00602CE9">
      <w:pPr>
        <w:autoSpaceDE w:val="0"/>
        <w:autoSpaceDN w:val="0"/>
        <w:adjustRightInd w:val="0"/>
        <w:spacing w:line="276" w:lineRule="auto"/>
        <w:ind w:right="0"/>
        <w:rPr>
          <w:rFonts w:cs="Arial"/>
          <w:sz w:val="24"/>
        </w:rPr>
      </w:pPr>
      <w:r w:rsidRPr="00602CE9">
        <w:rPr>
          <w:sz w:val="24"/>
        </w:rPr>
        <w:t xml:space="preserve">El </w:t>
      </w:r>
      <w:r w:rsidRPr="00602CE9">
        <w:rPr>
          <w:rFonts w:cs="Arial"/>
          <w:bCs/>
          <w:sz w:val="24"/>
        </w:rPr>
        <w:t xml:space="preserve">Diagnóstico y Plan municipal participativo de desarrollo rural sustentable de San Blas Atempa, fue desarrollado a partir del resultado </w:t>
      </w:r>
      <w:r w:rsidRPr="00602CE9">
        <w:rPr>
          <w:rFonts w:cs="Arial"/>
          <w:sz w:val="24"/>
        </w:rPr>
        <w:t>de dos talleres con la participación de autoridades municipales, representantes agrarios, sociales y civiles así como  dependencias federales y estatales que tienen concurrencia en el municipio, para detectar los principales problemas.</w:t>
      </w:r>
    </w:p>
    <w:p w:rsidR="00DF3F75" w:rsidRPr="00602CE9" w:rsidRDefault="00DF3F75" w:rsidP="00602CE9">
      <w:pPr>
        <w:spacing w:line="276" w:lineRule="auto"/>
        <w:ind w:right="49"/>
        <w:rPr>
          <w:sz w:val="24"/>
        </w:rPr>
      </w:pPr>
    </w:p>
    <w:p w:rsidR="00DF3F75" w:rsidRPr="00602CE9" w:rsidRDefault="00DF3F75" w:rsidP="00602CE9">
      <w:pPr>
        <w:autoSpaceDE w:val="0"/>
        <w:autoSpaceDN w:val="0"/>
        <w:adjustRightInd w:val="0"/>
        <w:spacing w:line="276" w:lineRule="auto"/>
        <w:ind w:right="0"/>
        <w:rPr>
          <w:sz w:val="24"/>
        </w:rPr>
      </w:pPr>
      <w:r w:rsidRPr="00602CE9">
        <w:rPr>
          <w:sz w:val="24"/>
        </w:rPr>
        <w:t xml:space="preserve">Las directrices que plantea el Plan están orientadas a </w:t>
      </w:r>
      <w:r w:rsidRPr="00602CE9">
        <w:rPr>
          <w:rFonts w:cs="Arial"/>
          <w:sz w:val="24"/>
        </w:rPr>
        <w:t>generar la infraestructura que promueva el desarrollo de servicios públicos de la agencia municipal.</w:t>
      </w:r>
    </w:p>
    <w:p w:rsidR="00DF3F75" w:rsidRPr="00602CE9" w:rsidRDefault="00DF3F75" w:rsidP="00602CE9">
      <w:pPr>
        <w:tabs>
          <w:tab w:val="left" w:pos="8789"/>
        </w:tabs>
        <w:spacing w:line="276" w:lineRule="auto"/>
        <w:ind w:right="49"/>
        <w:rPr>
          <w:sz w:val="24"/>
        </w:rPr>
      </w:pPr>
    </w:p>
    <w:p w:rsidR="00B55826" w:rsidRPr="004602B2" w:rsidRDefault="00B55826" w:rsidP="004602B2">
      <w:pPr>
        <w:tabs>
          <w:tab w:val="left" w:pos="8789"/>
        </w:tabs>
        <w:spacing w:line="276" w:lineRule="auto"/>
        <w:ind w:right="49"/>
        <w:rPr>
          <w:rFonts w:ascii="Cambria" w:eastAsia="Times New Roman" w:hAnsi="Cambria"/>
          <w:i/>
          <w:color w:val="943634"/>
          <w:sz w:val="24"/>
          <w:lang w:eastAsia="es-ES"/>
        </w:rPr>
      </w:pPr>
      <w:r w:rsidRPr="004602B2">
        <w:rPr>
          <w:rFonts w:ascii="Cambria" w:eastAsia="Times New Roman" w:hAnsi="Cambria"/>
          <w:i/>
          <w:color w:val="943634"/>
          <w:sz w:val="24"/>
          <w:lang w:eastAsia="es-ES"/>
        </w:rPr>
        <w:t>III.2.5.</w:t>
      </w:r>
      <w:r w:rsidR="00DF3F75" w:rsidRPr="004602B2">
        <w:rPr>
          <w:rFonts w:ascii="Cambria" w:eastAsia="Times New Roman" w:hAnsi="Cambria"/>
          <w:i/>
          <w:color w:val="943634"/>
          <w:sz w:val="24"/>
          <w:lang w:eastAsia="es-ES"/>
        </w:rPr>
        <w:t>4</w:t>
      </w:r>
      <w:r w:rsidRPr="004602B2">
        <w:rPr>
          <w:rFonts w:ascii="Cambria" w:eastAsia="Times New Roman" w:hAnsi="Cambria"/>
          <w:i/>
          <w:color w:val="943634"/>
          <w:sz w:val="24"/>
          <w:lang w:eastAsia="es-ES"/>
        </w:rPr>
        <w:t>. Plan Municipal de Desarrollo del Municipio de El Espinal, Oaxaca. Periodo 2008-2010.</w:t>
      </w:r>
      <w:r w:rsidRPr="004602B2">
        <w:rPr>
          <w:rFonts w:ascii="Cambria" w:eastAsia="Times New Roman" w:hAnsi="Cambria"/>
          <w:color w:val="943634"/>
          <w:vertAlign w:val="superscript"/>
          <w:lang w:eastAsia="es-ES"/>
        </w:rPr>
        <w:footnoteReference w:id="10"/>
      </w:r>
    </w:p>
    <w:p w:rsidR="00B55826" w:rsidRPr="00602CE9" w:rsidRDefault="00B55826" w:rsidP="00602CE9">
      <w:pPr>
        <w:spacing w:line="276" w:lineRule="auto"/>
        <w:ind w:right="49"/>
        <w:rPr>
          <w:sz w:val="24"/>
        </w:rPr>
      </w:pPr>
      <w:r w:rsidRPr="00602CE9">
        <w:rPr>
          <w:sz w:val="24"/>
        </w:rPr>
        <w:t>El Plan Municipal de Desarrollo del municipio de El Espinal, propone políticas, objetivos, estrategias y líneas de acción así como programas y proyectos prioritarios planteadas por los actores sociales, respetando en lo fundamental los énfasis y matices propuestos por cada uno de ellos.</w:t>
      </w:r>
    </w:p>
    <w:p w:rsidR="00B55826" w:rsidRPr="00602CE9" w:rsidRDefault="00B55826" w:rsidP="00602CE9">
      <w:pPr>
        <w:spacing w:line="276" w:lineRule="auto"/>
        <w:ind w:right="49"/>
        <w:rPr>
          <w:sz w:val="24"/>
        </w:rPr>
      </w:pPr>
    </w:p>
    <w:p w:rsidR="00B55826" w:rsidRPr="00602CE9" w:rsidRDefault="00B55826" w:rsidP="00602CE9">
      <w:pPr>
        <w:spacing w:line="276" w:lineRule="auto"/>
        <w:ind w:right="49"/>
        <w:rPr>
          <w:sz w:val="24"/>
        </w:rPr>
      </w:pPr>
      <w:r w:rsidRPr="00602CE9">
        <w:rPr>
          <w:sz w:val="24"/>
        </w:rPr>
        <w:t>La estructura del documento contiene el alcance general, diagnóstico municipal, los objetivos estratégicos, las líneas de acción y programación, y resultados de las demandas sociales.</w:t>
      </w:r>
    </w:p>
    <w:p w:rsidR="00B55826" w:rsidRPr="00602CE9" w:rsidRDefault="00B55826" w:rsidP="00602CE9">
      <w:pPr>
        <w:spacing w:line="276" w:lineRule="auto"/>
        <w:ind w:right="49"/>
        <w:rPr>
          <w:rFonts w:cs="Arial"/>
          <w:sz w:val="24"/>
        </w:rPr>
      </w:pPr>
    </w:p>
    <w:p w:rsidR="00B55826" w:rsidRPr="00602CE9" w:rsidRDefault="00B55826" w:rsidP="00602CE9">
      <w:pPr>
        <w:spacing w:line="276" w:lineRule="auto"/>
        <w:ind w:right="49"/>
        <w:rPr>
          <w:sz w:val="24"/>
        </w:rPr>
      </w:pPr>
      <w:r w:rsidRPr="00602CE9">
        <w:rPr>
          <w:sz w:val="24"/>
        </w:rPr>
        <w:t>De acuerdo al Plan en el municipio de El Espinal el 98.61 % de viviendas están electrificadas. Sin embargo existe un problema en cuanto a infraestructura y equipo, ya que el 15% aproximadamente de las viviendas en zona rural, carecen de este. Por lo que dentro de las estrategias planteadas se determina el establecimiento de un Programa de infraestructura urbana y social prioritaria en municipios de alta concentración demográfica con mezcla de recursos.</w:t>
      </w:r>
    </w:p>
    <w:p w:rsidR="00B55826" w:rsidRPr="00662309" w:rsidRDefault="00B55826" w:rsidP="00602CE9">
      <w:pPr>
        <w:pStyle w:val="Heading4"/>
        <w:spacing w:line="276" w:lineRule="auto"/>
        <w:ind w:left="851" w:right="49" w:hanging="851"/>
        <w:rPr>
          <w:rFonts w:ascii="Cambria" w:hAnsi="Cambria"/>
          <w:b w:val="0"/>
          <w:bCs w:val="0"/>
          <w:i/>
          <w:iCs w:val="0"/>
          <w:color w:val="943634"/>
          <w:sz w:val="24"/>
          <w:lang w:eastAsia="es-ES"/>
        </w:rPr>
      </w:pPr>
      <w:r w:rsidRPr="00662309">
        <w:rPr>
          <w:rFonts w:ascii="Cambria" w:hAnsi="Cambria"/>
          <w:b w:val="0"/>
          <w:bCs w:val="0"/>
          <w:i/>
          <w:iCs w:val="0"/>
          <w:color w:val="943634"/>
          <w:sz w:val="24"/>
          <w:lang w:eastAsia="es-ES"/>
        </w:rPr>
        <w:t>III.2.5.</w:t>
      </w:r>
      <w:r w:rsidR="00DF3F75" w:rsidRPr="00662309">
        <w:rPr>
          <w:rFonts w:ascii="Cambria" w:hAnsi="Cambria"/>
          <w:b w:val="0"/>
          <w:bCs w:val="0"/>
          <w:i/>
          <w:iCs w:val="0"/>
          <w:color w:val="943634"/>
          <w:sz w:val="24"/>
          <w:lang w:eastAsia="es-ES"/>
        </w:rPr>
        <w:t>5</w:t>
      </w:r>
      <w:r w:rsidRPr="00662309">
        <w:rPr>
          <w:rFonts w:ascii="Cambria" w:hAnsi="Cambria"/>
          <w:b w:val="0"/>
          <w:bCs w:val="0"/>
          <w:i/>
          <w:iCs w:val="0"/>
          <w:color w:val="943634"/>
          <w:sz w:val="24"/>
          <w:lang w:eastAsia="es-ES"/>
        </w:rPr>
        <w:t>. Diagnóstico Municipal y Plan Municipal de Desarrollo Rural Sustentable. Municipio de Asunción Ixtaltepec. Oaxaca. Trienio 2008-2010.</w:t>
      </w:r>
      <w:r w:rsidRPr="00662309">
        <w:rPr>
          <w:rFonts w:ascii="Cambria" w:hAnsi="Cambria"/>
          <w:b w:val="0"/>
          <w:bCs w:val="0"/>
          <w:iCs w:val="0"/>
          <w:color w:val="943634"/>
          <w:vertAlign w:val="superscript"/>
          <w:lang w:eastAsia="es-ES"/>
        </w:rPr>
        <w:footnoteReference w:id="11"/>
      </w:r>
    </w:p>
    <w:p w:rsidR="00B55826" w:rsidRPr="00602CE9" w:rsidRDefault="00B55826" w:rsidP="00602CE9">
      <w:pPr>
        <w:spacing w:line="276" w:lineRule="auto"/>
        <w:ind w:right="49"/>
        <w:rPr>
          <w:rFonts w:cs="ArialMT"/>
          <w:sz w:val="24"/>
        </w:rPr>
      </w:pPr>
      <w:r w:rsidRPr="00602CE9">
        <w:rPr>
          <w:rFonts w:cs="Calibri"/>
          <w:sz w:val="24"/>
        </w:rPr>
        <w:t xml:space="preserve">El </w:t>
      </w:r>
      <w:r w:rsidRPr="00602CE9">
        <w:rPr>
          <w:sz w:val="24"/>
        </w:rPr>
        <w:t xml:space="preserve">Diagnóstico Municipal y Plan Municipal de Desarrollo Rural Sustentable del municipio de Asunción Ixtaltepec, </w:t>
      </w:r>
      <w:r w:rsidRPr="00602CE9">
        <w:rPr>
          <w:rFonts w:cs="ArialMT"/>
          <w:sz w:val="24"/>
        </w:rPr>
        <w:t>es resultado de talleres y reuniones realizados en el mes de mayo y julio de 2008, con la participación de las autoridades municipales, representantes agrarios, agentes municipales y de policía, representantes de núcleos rurales, comités ciudadanos, representantes de organizaciones productivas y ciudadanía en general. El Plan, da cumplimiento a lo que señala la Constitución Mexicana y la Ley de Planeación del estado de Oaxaca.</w:t>
      </w:r>
    </w:p>
    <w:p w:rsidR="00B55826" w:rsidRPr="00602CE9" w:rsidRDefault="00B55826" w:rsidP="00602CE9">
      <w:pPr>
        <w:spacing w:line="276" w:lineRule="auto"/>
        <w:ind w:right="49"/>
        <w:rPr>
          <w:sz w:val="24"/>
        </w:rPr>
      </w:pPr>
    </w:p>
    <w:p w:rsidR="00B55826" w:rsidRPr="00602CE9" w:rsidRDefault="00B55826" w:rsidP="00602CE9">
      <w:pPr>
        <w:autoSpaceDE w:val="0"/>
        <w:autoSpaceDN w:val="0"/>
        <w:adjustRightInd w:val="0"/>
        <w:spacing w:line="276" w:lineRule="auto"/>
        <w:ind w:right="0"/>
        <w:rPr>
          <w:rFonts w:cs="ArialMT"/>
          <w:color w:val="1F1F1F"/>
          <w:sz w:val="24"/>
        </w:rPr>
      </w:pPr>
      <w:r w:rsidRPr="00602CE9">
        <w:rPr>
          <w:rFonts w:cs="ArialMT"/>
          <w:color w:val="1F1F1F"/>
          <w:sz w:val="24"/>
        </w:rPr>
        <w:t>En el Plan Municipal de Desarrollo Rural Sustentable, contempla proyectos estratégicos a corto, mediano y largo plazo que permitirán brindar a la población mejores oportunidades de acceso y calidad en los servicios básicos (escuelas, centros de salud, agua potable, energía eléctrica) y reducir la pobreza.</w:t>
      </w:r>
    </w:p>
    <w:p w:rsidR="00B55826" w:rsidRPr="00602CE9" w:rsidRDefault="00B55826" w:rsidP="00602CE9">
      <w:pPr>
        <w:autoSpaceDE w:val="0"/>
        <w:autoSpaceDN w:val="0"/>
        <w:adjustRightInd w:val="0"/>
        <w:spacing w:line="276" w:lineRule="auto"/>
        <w:ind w:right="0"/>
        <w:rPr>
          <w:rFonts w:cs="ArialMT"/>
          <w:color w:val="1F1F1F"/>
          <w:sz w:val="24"/>
        </w:rPr>
      </w:pPr>
    </w:p>
    <w:p w:rsidR="007C6179" w:rsidRPr="00602CE9" w:rsidRDefault="00B55826" w:rsidP="00602CE9">
      <w:pPr>
        <w:spacing w:line="276" w:lineRule="auto"/>
        <w:ind w:right="49"/>
        <w:rPr>
          <w:sz w:val="24"/>
        </w:rPr>
      </w:pPr>
      <w:r w:rsidRPr="00602CE9">
        <w:rPr>
          <w:sz w:val="24"/>
        </w:rPr>
        <w:t>Las directrices que plantea el Plan están orientadas por los siguientes objetivos estratégicos:</w:t>
      </w:r>
    </w:p>
    <w:p w:rsidR="00662309" w:rsidRDefault="00662309" w:rsidP="00662309">
      <w:pPr>
        <w:spacing w:line="276" w:lineRule="auto"/>
        <w:ind w:right="0"/>
        <w:rPr>
          <w:sz w:val="24"/>
        </w:rPr>
      </w:pPr>
    </w:p>
    <w:p w:rsidR="00B55826" w:rsidRPr="00602CE9" w:rsidRDefault="00B55826" w:rsidP="00662309">
      <w:pPr>
        <w:spacing w:line="276" w:lineRule="auto"/>
        <w:ind w:right="0"/>
        <w:rPr>
          <w:i/>
          <w:sz w:val="24"/>
        </w:rPr>
      </w:pPr>
      <w:r w:rsidRPr="00602CE9">
        <w:rPr>
          <w:i/>
          <w:sz w:val="24"/>
        </w:rPr>
        <w:t>Garantizar la conservación y protección de nuestros recursos naturales.</w:t>
      </w:r>
    </w:p>
    <w:p w:rsidR="00B55826" w:rsidRPr="00602CE9" w:rsidRDefault="00B55826" w:rsidP="00602CE9">
      <w:pPr>
        <w:pStyle w:val="ListParagraph"/>
        <w:numPr>
          <w:ilvl w:val="0"/>
          <w:numId w:val="25"/>
        </w:numPr>
        <w:spacing w:line="276" w:lineRule="auto"/>
        <w:ind w:right="49"/>
        <w:rPr>
          <w:i/>
          <w:sz w:val="24"/>
        </w:rPr>
      </w:pPr>
      <w:r w:rsidRPr="00602CE9">
        <w:rPr>
          <w:i/>
          <w:sz w:val="24"/>
          <w:u w:val="single"/>
        </w:rPr>
        <w:t>Promover de infraestructura social básica a todos los habitantes del municipio</w:t>
      </w:r>
      <w:r w:rsidRPr="00602CE9">
        <w:rPr>
          <w:i/>
          <w:sz w:val="24"/>
        </w:rPr>
        <w:t>.</w:t>
      </w:r>
    </w:p>
    <w:p w:rsidR="00B55826" w:rsidRPr="00602CE9" w:rsidRDefault="00B55826" w:rsidP="00602CE9">
      <w:pPr>
        <w:pStyle w:val="ListParagraph"/>
        <w:numPr>
          <w:ilvl w:val="0"/>
          <w:numId w:val="25"/>
        </w:numPr>
        <w:spacing w:line="276" w:lineRule="auto"/>
        <w:ind w:right="49"/>
        <w:rPr>
          <w:i/>
          <w:sz w:val="24"/>
        </w:rPr>
      </w:pPr>
      <w:r w:rsidRPr="00602CE9">
        <w:rPr>
          <w:i/>
          <w:sz w:val="24"/>
        </w:rPr>
        <w:t>Disminuir y prevenir el alcoholismo en la juventud de nuestro municipio.</w:t>
      </w:r>
    </w:p>
    <w:p w:rsidR="00B55826" w:rsidRPr="00602CE9" w:rsidRDefault="00B55826" w:rsidP="00602CE9">
      <w:pPr>
        <w:pStyle w:val="ListParagraph"/>
        <w:numPr>
          <w:ilvl w:val="0"/>
          <w:numId w:val="25"/>
        </w:numPr>
        <w:spacing w:line="276" w:lineRule="auto"/>
        <w:ind w:right="49"/>
        <w:rPr>
          <w:i/>
          <w:sz w:val="24"/>
        </w:rPr>
      </w:pPr>
      <w:r w:rsidRPr="00602CE9">
        <w:rPr>
          <w:i/>
          <w:sz w:val="24"/>
        </w:rPr>
        <w:t>Impulsar la inversión de proyectos productivos.</w:t>
      </w:r>
    </w:p>
    <w:p w:rsidR="00B55826" w:rsidRPr="00602CE9" w:rsidRDefault="00B55826" w:rsidP="00602CE9">
      <w:pPr>
        <w:pStyle w:val="ListParagraph"/>
        <w:numPr>
          <w:ilvl w:val="0"/>
          <w:numId w:val="25"/>
        </w:numPr>
        <w:spacing w:line="276" w:lineRule="auto"/>
        <w:ind w:right="49"/>
        <w:rPr>
          <w:i/>
          <w:sz w:val="24"/>
        </w:rPr>
      </w:pPr>
      <w:r w:rsidRPr="00602CE9">
        <w:rPr>
          <w:i/>
          <w:sz w:val="24"/>
        </w:rPr>
        <w:t>Consolidar al Ayuntamiento como un verdadero órgano de gobierno capaz de direccionar el desarrollo municipal.</w:t>
      </w:r>
    </w:p>
    <w:p w:rsidR="00B55826" w:rsidRPr="00602CE9" w:rsidRDefault="00B55826" w:rsidP="00602CE9">
      <w:pPr>
        <w:spacing w:line="276" w:lineRule="auto"/>
        <w:ind w:right="49"/>
        <w:rPr>
          <w:rFonts w:cs="Calibri"/>
          <w:i/>
          <w:sz w:val="24"/>
        </w:rPr>
      </w:pPr>
    </w:p>
    <w:p w:rsidR="00B55826" w:rsidRPr="00662309" w:rsidRDefault="00B55826" w:rsidP="00602CE9">
      <w:pPr>
        <w:pStyle w:val="Heading4"/>
        <w:spacing w:line="276" w:lineRule="auto"/>
        <w:ind w:left="851" w:right="49" w:hanging="851"/>
        <w:rPr>
          <w:rFonts w:ascii="Cambria" w:hAnsi="Cambria"/>
          <w:b w:val="0"/>
          <w:bCs w:val="0"/>
          <w:i/>
          <w:iCs w:val="0"/>
          <w:color w:val="943634"/>
          <w:sz w:val="24"/>
          <w:lang w:eastAsia="es-ES"/>
        </w:rPr>
      </w:pPr>
      <w:r w:rsidRPr="00662309">
        <w:rPr>
          <w:rFonts w:ascii="Cambria" w:hAnsi="Cambria"/>
          <w:b w:val="0"/>
          <w:bCs w:val="0"/>
          <w:i/>
          <w:iCs w:val="0"/>
          <w:color w:val="943634"/>
          <w:sz w:val="24"/>
          <w:lang w:eastAsia="es-ES"/>
        </w:rPr>
        <w:t>III.2.5.</w:t>
      </w:r>
      <w:r w:rsidR="00DF3F75" w:rsidRPr="00662309">
        <w:rPr>
          <w:rFonts w:ascii="Cambria" w:hAnsi="Cambria"/>
          <w:b w:val="0"/>
          <w:bCs w:val="0"/>
          <w:i/>
          <w:iCs w:val="0"/>
          <w:color w:val="943634"/>
          <w:sz w:val="24"/>
          <w:lang w:eastAsia="es-ES"/>
        </w:rPr>
        <w:t>6</w:t>
      </w:r>
      <w:r w:rsidRPr="00662309">
        <w:rPr>
          <w:rFonts w:ascii="Cambria" w:hAnsi="Cambria"/>
          <w:b w:val="0"/>
          <w:bCs w:val="0"/>
          <w:i/>
          <w:iCs w:val="0"/>
          <w:color w:val="943634"/>
          <w:sz w:val="24"/>
          <w:lang w:eastAsia="es-ES"/>
        </w:rPr>
        <w:t>. Diagnóstico y Plan Municipal de Desarrollo Rural Sustentable del Municipio de Ciudad Ixtepec. Trienio 2008-2010.</w:t>
      </w:r>
      <w:r w:rsidRPr="00662309">
        <w:rPr>
          <w:rFonts w:ascii="Cambria" w:hAnsi="Cambria"/>
          <w:b w:val="0"/>
          <w:bCs w:val="0"/>
          <w:iCs w:val="0"/>
          <w:color w:val="943634"/>
          <w:vertAlign w:val="superscript"/>
          <w:lang w:eastAsia="es-ES"/>
        </w:rPr>
        <w:footnoteReference w:id="12"/>
      </w:r>
    </w:p>
    <w:p w:rsidR="00B55826" w:rsidRPr="00602CE9" w:rsidRDefault="00B55826" w:rsidP="00602CE9">
      <w:pPr>
        <w:spacing w:line="276" w:lineRule="auto"/>
        <w:ind w:right="49"/>
        <w:rPr>
          <w:sz w:val="24"/>
        </w:rPr>
      </w:pPr>
      <w:r w:rsidRPr="00602CE9">
        <w:rPr>
          <w:sz w:val="24"/>
        </w:rPr>
        <w:t xml:space="preserve">El Diagnóstico y Plan Municipal de Desarrollo Rural Sustentable del municipio de Ciudad Ixtepec, establece como objetivo general </w:t>
      </w:r>
      <w:r w:rsidRPr="00602CE9">
        <w:rPr>
          <w:rFonts w:cs="Arial"/>
          <w:color w:val="000000"/>
          <w:sz w:val="24"/>
        </w:rPr>
        <w:t xml:space="preserve">sufragar y mejorar las necesidades de la infraestructura y servicios básicos, a través de la construcción y rehabilitación de la infraestructura básica social existente en el municipio (agua potable, energía eléctrica, pavimentación, drenaje, escuelas, servicios de salud, mercado, centros deportivos, rastros, etc.). </w:t>
      </w:r>
    </w:p>
    <w:p w:rsidR="00B55826" w:rsidRPr="00602CE9" w:rsidRDefault="00B55826" w:rsidP="00602CE9">
      <w:pPr>
        <w:spacing w:line="276" w:lineRule="auto"/>
        <w:ind w:right="49"/>
        <w:rPr>
          <w:sz w:val="24"/>
          <w:highlight w:val="yellow"/>
        </w:rPr>
      </w:pPr>
    </w:p>
    <w:p w:rsidR="00B134BE" w:rsidRPr="00602CE9" w:rsidRDefault="00B55826" w:rsidP="00602CE9">
      <w:pPr>
        <w:spacing w:line="276" w:lineRule="auto"/>
        <w:ind w:right="49"/>
        <w:rPr>
          <w:sz w:val="24"/>
        </w:rPr>
      </w:pPr>
      <w:r w:rsidRPr="00602CE9">
        <w:rPr>
          <w:sz w:val="24"/>
        </w:rPr>
        <w:t xml:space="preserve">De acuerdo a lo establecido en cada uno de los Planes de Desarrollo, el proyecto </w:t>
      </w:r>
      <w:r w:rsidRPr="00602CE9">
        <w:rPr>
          <w:rFonts w:cs="Calibri"/>
          <w:b/>
          <w:sz w:val="24"/>
        </w:rPr>
        <w:t>“</w:t>
      </w:r>
      <w:r w:rsidRPr="00602CE9">
        <w:rPr>
          <w:sz w:val="24"/>
        </w:rPr>
        <w:t>est</w:t>
      </w:r>
      <w:r w:rsidR="00081EDE" w:rsidRPr="00602CE9">
        <w:rPr>
          <w:sz w:val="24"/>
        </w:rPr>
        <w:t>á</w:t>
      </w:r>
      <w:r w:rsidRPr="00602CE9">
        <w:rPr>
          <w:sz w:val="24"/>
        </w:rPr>
        <w:t xml:space="preserve"> vinculado</w:t>
      </w:r>
      <w:r w:rsidR="00081EDE" w:rsidRPr="00602CE9">
        <w:rPr>
          <w:sz w:val="24"/>
        </w:rPr>
        <w:t xml:space="preserve"> con las políticas y </w:t>
      </w:r>
      <w:r w:rsidRPr="00602CE9">
        <w:rPr>
          <w:sz w:val="24"/>
        </w:rPr>
        <w:t>objetivos de cada Plan</w:t>
      </w:r>
      <w:r w:rsidR="00081EDE" w:rsidRPr="00602CE9">
        <w:rPr>
          <w:sz w:val="24"/>
        </w:rPr>
        <w:t>,</w:t>
      </w:r>
      <w:r w:rsidRPr="00602CE9">
        <w:rPr>
          <w:sz w:val="24"/>
        </w:rPr>
        <w:t xml:space="preserve"> al contribuir al desarrollo de infraestructura, que permitirá el crecimiento de los municipios y la mejora de la calidad de vida de sus habitantes.</w:t>
      </w:r>
    </w:p>
    <w:p w:rsidR="00B134BE" w:rsidRPr="00602CE9" w:rsidRDefault="00B134BE" w:rsidP="00602CE9">
      <w:pPr>
        <w:spacing w:line="276" w:lineRule="auto"/>
        <w:ind w:right="49"/>
        <w:rPr>
          <w:sz w:val="24"/>
        </w:rPr>
      </w:pPr>
    </w:p>
    <w:p w:rsidR="00B74833" w:rsidRPr="00602CE9" w:rsidRDefault="00B74833" w:rsidP="00602CE9">
      <w:pPr>
        <w:spacing w:line="276" w:lineRule="auto"/>
        <w:ind w:right="49"/>
        <w:rPr>
          <w:sz w:val="24"/>
        </w:rPr>
      </w:pPr>
      <w:r w:rsidRPr="00602CE9">
        <w:rPr>
          <w:sz w:val="24"/>
        </w:rPr>
        <w:t>Lo anterior</w:t>
      </w:r>
      <w:r w:rsidR="00081EDE" w:rsidRPr="00602CE9">
        <w:rPr>
          <w:sz w:val="24"/>
        </w:rPr>
        <w:t xml:space="preserve">, debido </w:t>
      </w:r>
      <w:r w:rsidRPr="00602CE9">
        <w:rPr>
          <w:sz w:val="24"/>
        </w:rPr>
        <w:t>a que el proyecto aprovechará la potencialidad del viento como fuente generadora de electricidad, aumentando la infraestructura y cobertura eléctrica en cada municipio. Asimismo, contribuirá con las economías locales de cada municipio, al generar empleos en las etapas de preparación del sitio y construcción, utilizar los servicios de hospedaje, transporte y alimentos, durante esas etapas, propiciando tanto la generación de fuentes de empleo directas e indirectas, así como derrama económica por el uso de los servicios.</w:t>
      </w:r>
    </w:p>
    <w:p w:rsidR="007C6179" w:rsidRPr="00614515" w:rsidRDefault="007C6179" w:rsidP="00602CE9">
      <w:pPr>
        <w:spacing w:line="276" w:lineRule="auto"/>
        <w:ind w:right="49"/>
        <w:rPr>
          <w:rFonts w:ascii="Cambria" w:eastAsia="Times New Roman" w:hAnsi="Cambria"/>
          <w:b/>
          <w:bCs/>
          <w:iCs/>
          <w:color w:val="4F81BD"/>
          <w:sz w:val="26"/>
          <w:szCs w:val="26"/>
          <w:lang w:val="es-ES"/>
        </w:rPr>
      </w:pPr>
    </w:p>
    <w:p w:rsidR="00B55826" w:rsidRPr="00614515" w:rsidRDefault="00B55826" w:rsidP="00602CE9">
      <w:pPr>
        <w:pStyle w:val="Heading3"/>
        <w:spacing w:after="240" w:line="276" w:lineRule="auto"/>
        <w:ind w:right="0"/>
        <w:rPr>
          <w:rFonts w:ascii="Cambria" w:hAnsi="Cambria"/>
          <w:iCs/>
          <w:color w:val="4F81BD"/>
          <w:sz w:val="26"/>
          <w:szCs w:val="26"/>
          <w:lang w:val="es-ES"/>
        </w:rPr>
      </w:pPr>
      <w:bookmarkStart w:id="38" w:name="_Toc293565084"/>
      <w:r w:rsidRPr="00614515">
        <w:rPr>
          <w:rFonts w:ascii="Cambria" w:hAnsi="Cambria"/>
          <w:iCs/>
          <w:color w:val="4F81BD"/>
          <w:sz w:val="26"/>
          <w:szCs w:val="26"/>
          <w:lang w:val="es-ES"/>
        </w:rPr>
        <w:t>III.2.6. Ley de Desarrollo Urbano para el Estado de Oaxaca</w:t>
      </w:r>
      <w:r w:rsidRPr="00614515">
        <w:rPr>
          <w:rFonts w:ascii="Cambria" w:hAnsi="Cambria"/>
          <w:iCs/>
          <w:color w:val="4F81BD"/>
          <w:sz w:val="26"/>
          <w:szCs w:val="26"/>
          <w:vertAlign w:val="superscript"/>
          <w:lang w:val="es-ES"/>
        </w:rPr>
        <w:footnoteReference w:id="13"/>
      </w:r>
      <w:bookmarkEnd w:id="38"/>
      <w:r w:rsidRPr="00614515">
        <w:rPr>
          <w:rFonts w:ascii="Cambria" w:hAnsi="Cambria"/>
          <w:iCs/>
          <w:color w:val="4F81BD"/>
          <w:sz w:val="26"/>
          <w:szCs w:val="26"/>
          <w:lang w:val="es-ES"/>
        </w:rPr>
        <w:t xml:space="preserve"> </w:t>
      </w:r>
    </w:p>
    <w:p w:rsidR="00B55826" w:rsidRPr="00602CE9" w:rsidRDefault="00B55826" w:rsidP="00602CE9">
      <w:pPr>
        <w:spacing w:after="120" w:line="276" w:lineRule="auto"/>
        <w:ind w:right="0"/>
        <w:rPr>
          <w:rFonts w:cs="Calibri"/>
          <w:sz w:val="24"/>
        </w:rPr>
      </w:pPr>
      <w:r w:rsidRPr="00602CE9">
        <w:rPr>
          <w:rFonts w:cs="Calibri"/>
          <w:sz w:val="24"/>
        </w:rPr>
        <w:t xml:space="preserve">La Ley de Desarrollo Urbano para el estado de Oaxaca, tiene por objeto: </w:t>
      </w:r>
    </w:p>
    <w:p w:rsidR="00B55826" w:rsidRPr="00602CE9" w:rsidRDefault="00B55826" w:rsidP="00602CE9">
      <w:pPr>
        <w:autoSpaceDE w:val="0"/>
        <w:autoSpaceDN w:val="0"/>
        <w:adjustRightInd w:val="0"/>
        <w:spacing w:line="276" w:lineRule="auto"/>
        <w:ind w:left="284" w:right="0"/>
        <w:rPr>
          <w:rFonts w:cs="Arial"/>
          <w:i/>
          <w:sz w:val="24"/>
        </w:rPr>
      </w:pPr>
      <w:r w:rsidRPr="00602CE9">
        <w:rPr>
          <w:rFonts w:cs="Arial"/>
          <w:i/>
          <w:sz w:val="24"/>
        </w:rPr>
        <w:t>I.- Establecer la congruencia de los municipios de la entidad y el Gobierno Estatal para la ordenación y regulación de los asentamientos humanos en el territorio estatal.</w:t>
      </w:r>
    </w:p>
    <w:p w:rsidR="00396918" w:rsidRDefault="00396918" w:rsidP="00602CE9">
      <w:pPr>
        <w:autoSpaceDE w:val="0"/>
        <w:autoSpaceDN w:val="0"/>
        <w:adjustRightInd w:val="0"/>
        <w:spacing w:line="276" w:lineRule="auto"/>
        <w:ind w:left="284" w:right="0"/>
        <w:rPr>
          <w:rFonts w:cs="Arial"/>
          <w:i/>
          <w:sz w:val="24"/>
        </w:rPr>
      </w:pPr>
    </w:p>
    <w:p w:rsidR="00B55826" w:rsidRPr="00602CE9" w:rsidRDefault="00B55826" w:rsidP="00602CE9">
      <w:pPr>
        <w:autoSpaceDE w:val="0"/>
        <w:autoSpaceDN w:val="0"/>
        <w:adjustRightInd w:val="0"/>
        <w:spacing w:line="276" w:lineRule="auto"/>
        <w:ind w:left="284" w:right="0"/>
        <w:rPr>
          <w:rFonts w:cs="Arial"/>
          <w:i/>
          <w:sz w:val="24"/>
        </w:rPr>
      </w:pPr>
      <w:r w:rsidRPr="00602CE9">
        <w:rPr>
          <w:rFonts w:cs="Arial"/>
          <w:i/>
          <w:sz w:val="24"/>
        </w:rPr>
        <w:t>II.- Fijar las normas y principios generales para la planeación, fundación, conservación, mejoramiento y crecimiento de los centros de población.</w:t>
      </w:r>
    </w:p>
    <w:p w:rsidR="007C6179" w:rsidRPr="00602CE9" w:rsidRDefault="007C6179" w:rsidP="00602CE9">
      <w:pPr>
        <w:autoSpaceDE w:val="0"/>
        <w:autoSpaceDN w:val="0"/>
        <w:adjustRightInd w:val="0"/>
        <w:spacing w:line="276" w:lineRule="auto"/>
        <w:ind w:left="284" w:right="0"/>
        <w:rPr>
          <w:rFonts w:cs="Arial"/>
          <w:i/>
          <w:sz w:val="24"/>
        </w:rPr>
      </w:pPr>
    </w:p>
    <w:p w:rsidR="00B55826" w:rsidRPr="00602CE9" w:rsidRDefault="00B55826" w:rsidP="00602CE9">
      <w:pPr>
        <w:autoSpaceDE w:val="0"/>
        <w:autoSpaceDN w:val="0"/>
        <w:adjustRightInd w:val="0"/>
        <w:spacing w:line="276" w:lineRule="auto"/>
        <w:ind w:left="284" w:right="0"/>
        <w:rPr>
          <w:rFonts w:cs="Calibri"/>
          <w:i/>
          <w:sz w:val="24"/>
        </w:rPr>
      </w:pPr>
      <w:r w:rsidRPr="00602CE9">
        <w:rPr>
          <w:rFonts w:cs="Arial"/>
          <w:i/>
          <w:sz w:val="24"/>
        </w:rPr>
        <w:t>III.- Definir los principios conforme a los cuales el Estado y los Municipios ejerzan sus atribuciones para determinar las provisiones, usos, reservas y destinos de áreas y predios.</w:t>
      </w:r>
    </w:p>
    <w:p w:rsidR="00B55826" w:rsidRPr="00602CE9" w:rsidRDefault="00B55826" w:rsidP="00602CE9">
      <w:pPr>
        <w:spacing w:after="120" w:line="276" w:lineRule="auto"/>
        <w:ind w:right="0"/>
        <w:rPr>
          <w:rFonts w:cs="Calibri"/>
          <w:sz w:val="24"/>
        </w:rPr>
      </w:pPr>
    </w:p>
    <w:p w:rsidR="00B55826" w:rsidRPr="00602CE9" w:rsidRDefault="00B55826" w:rsidP="00602CE9">
      <w:pPr>
        <w:spacing w:after="120" w:line="276" w:lineRule="auto"/>
        <w:ind w:right="0"/>
        <w:rPr>
          <w:rFonts w:cs="Arial"/>
          <w:i/>
          <w:sz w:val="24"/>
        </w:rPr>
      </w:pPr>
      <w:r w:rsidRPr="00602CE9">
        <w:rPr>
          <w:rFonts w:cs="Calibri"/>
          <w:sz w:val="24"/>
        </w:rPr>
        <w:t xml:space="preserve">Dentro de la Ley en su artículo 6, se establece que </w:t>
      </w:r>
      <w:r w:rsidRPr="00602CE9">
        <w:rPr>
          <w:rFonts w:cs="Calibri"/>
          <w:i/>
          <w:sz w:val="24"/>
        </w:rPr>
        <w:t>“</w:t>
      </w:r>
      <w:r w:rsidRPr="00602CE9">
        <w:rPr>
          <w:rFonts w:cs="Arial"/>
          <w:i/>
          <w:sz w:val="24"/>
        </w:rPr>
        <w:t>La posesión, el derecho de propiedad o cualquier otro derecho derivado de la tenencia de áreas y predios, serán ejercitados por sus titulares, con apego a los Planes de Desarrollo Urbano y conforme a las declaratorias de provisiones, usos, reservas y destinos”.</w:t>
      </w:r>
    </w:p>
    <w:p w:rsidR="00B55826" w:rsidRPr="00602CE9" w:rsidRDefault="00B55826" w:rsidP="00602CE9">
      <w:pPr>
        <w:spacing w:after="120" w:line="276" w:lineRule="auto"/>
        <w:ind w:right="0"/>
        <w:rPr>
          <w:rFonts w:cs="Calibri"/>
          <w:sz w:val="24"/>
        </w:rPr>
      </w:pPr>
    </w:p>
    <w:p w:rsidR="00B55826" w:rsidRPr="00602CE9" w:rsidRDefault="00B55826" w:rsidP="00602CE9">
      <w:pPr>
        <w:spacing w:line="276" w:lineRule="auto"/>
        <w:ind w:right="49"/>
        <w:rPr>
          <w:sz w:val="24"/>
        </w:rPr>
      </w:pPr>
      <w:r w:rsidRPr="00602CE9">
        <w:rPr>
          <w:sz w:val="24"/>
        </w:rPr>
        <w:t>El proyecto,</w:t>
      </w:r>
      <w:r w:rsidR="00B134BE" w:rsidRPr="00602CE9">
        <w:rPr>
          <w:sz w:val="24"/>
        </w:rPr>
        <w:t xml:space="preserve"> cumple con los objetivos de </w:t>
      </w:r>
      <w:r w:rsidRPr="00602CE9">
        <w:rPr>
          <w:sz w:val="24"/>
        </w:rPr>
        <w:t>este ordenamiento, debido a que estará sujeto al cumplimiento de los permisos de construcción y derechos de vía, requeridos por cada municipio.</w:t>
      </w:r>
    </w:p>
    <w:p w:rsidR="00B55826" w:rsidRPr="00396918" w:rsidRDefault="00B55826" w:rsidP="00602CE9">
      <w:pPr>
        <w:pStyle w:val="Heading3"/>
        <w:spacing w:line="276" w:lineRule="auto"/>
        <w:rPr>
          <w:rFonts w:ascii="Cambria" w:hAnsi="Cambria"/>
          <w:iCs/>
          <w:color w:val="4F81BD"/>
          <w:sz w:val="26"/>
          <w:szCs w:val="26"/>
          <w:lang w:val="es-ES"/>
        </w:rPr>
      </w:pPr>
      <w:bookmarkStart w:id="39" w:name="_Toc284936653"/>
      <w:bookmarkStart w:id="40" w:name="_Toc293565085"/>
      <w:r w:rsidRPr="00396918">
        <w:rPr>
          <w:rFonts w:ascii="Cambria" w:hAnsi="Cambria"/>
          <w:iCs/>
          <w:color w:val="4F81BD"/>
          <w:sz w:val="26"/>
          <w:szCs w:val="26"/>
          <w:lang w:val="es-ES"/>
        </w:rPr>
        <w:t>III.2.7. Ley de Planeación del Estado de Oaxaca</w:t>
      </w:r>
      <w:bookmarkEnd w:id="39"/>
      <w:r w:rsidRPr="00396918">
        <w:rPr>
          <w:rFonts w:ascii="Cambria" w:hAnsi="Cambria"/>
          <w:iCs/>
          <w:color w:val="4F81BD"/>
          <w:sz w:val="26"/>
          <w:szCs w:val="26"/>
          <w:vertAlign w:val="superscript"/>
          <w:lang w:val="es-ES"/>
        </w:rPr>
        <w:footnoteReference w:id="14"/>
      </w:r>
      <w:bookmarkEnd w:id="40"/>
    </w:p>
    <w:p w:rsidR="007C6179" w:rsidRPr="00602CE9" w:rsidRDefault="007C6179" w:rsidP="00602CE9">
      <w:pPr>
        <w:spacing w:line="276" w:lineRule="auto"/>
        <w:ind w:right="0"/>
        <w:rPr>
          <w:sz w:val="24"/>
        </w:rPr>
      </w:pPr>
    </w:p>
    <w:p w:rsidR="00B55826" w:rsidRPr="00602CE9" w:rsidRDefault="00B55826" w:rsidP="00602CE9">
      <w:pPr>
        <w:spacing w:line="276" w:lineRule="auto"/>
        <w:ind w:right="0"/>
        <w:rPr>
          <w:sz w:val="24"/>
        </w:rPr>
      </w:pPr>
      <w:r w:rsidRPr="00602CE9">
        <w:rPr>
          <w:sz w:val="24"/>
        </w:rPr>
        <w:t xml:space="preserve">Esta Ley menciona en su Artículo 2° que: </w:t>
      </w:r>
    </w:p>
    <w:p w:rsidR="00B55826" w:rsidRPr="00602CE9" w:rsidRDefault="00B55826" w:rsidP="00602CE9">
      <w:pPr>
        <w:spacing w:line="276" w:lineRule="auto"/>
        <w:ind w:right="0"/>
        <w:rPr>
          <w:sz w:val="24"/>
        </w:rPr>
      </w:pPr>
    </w:p>
    <w:p w:rsidR="00B55826" w:rsidRPr="00602CE9" w:rsidRDefault="00275C5B" w:rsidP="00602CE9">
      <w:pPr>
        <w:autoSpaceDE w:val="0"/>
        <w:autoSpaceDN w:val="0"/>
        <w:adjustRightInd w:val="0"/>
        <w:spacing w:line="276" w:lineRule="auto"/>
        <w:ind w:right="0"/>
        <w:rPr>
          <w:i/>
          <w:sz w:val="24"/>
        </w:rPr>
      </w:pPr>
      <w:r w:rsidRPr="00602CE9">
        <w:rPr>
          <w:i/>
          <w:sz w:val="24"/>
        </w:rPr>
        <w:t>“</w:t>
      </w:r>
      <w:r w:rsidR="00B55826" w:rsidRPr="00602CE9">
        <w:rPr>
          <w:i/>
          <w:sz w:val="24"/>
        </w:rPr>
        <w:t>La planeación deberá llevarse a cabo como un medio para el eficaz desempeño de la responsabilidad del Gobierno del Estado sobre el desarrollo integral de la entidad y deberá tender a la consecución de los fines y objetivos sociales, culturales, económicos y políticos contenidos en la Constitución General de la República y en la Constitución Política del Estado Libre y Soberano de Oaxaca</w:t>
      </w:r>
      <w:r w:rsidRPr="00602CE9">
        <w:rPr>
          <w:i/>
          <w:sz w:val="24"/>
        </w:rPr>
        <w:t>.”</w:t>
      </w:r>
    </w:p>
    <w:p w:rsidR="00B55826" w:rsidRPr="00602CE9" w:rsidRDefault="00B55826" w:rsidP="00602CE9">
      <w:pPr>
        <w:autoSpaceDE w:val="0"/>
        <w:autoSpaceDN w:val="0"/>
        <w:adjustRightInd w:val="0"/>
        <w:spacing w:line="276" w:lineRule="auto"/>
        <w:ind w:right="0"/>
        <w:rPr>
          <w:i/>
          <w:sz w:val="24"/>
        </w:rPr>
      </w:pPr>
    </w:p>
    <w:p w:rsidR="00B55826" w:rsidRPr="00602CE9" w:rsidRDefault="00B55826" w:rsidP="00602CE9">
      <w:pPr>
        <w:spacing w:line="276" w:lineRule="auto"/>
        <w:ind w:right="0"/>
        <w:rPr>
          <w:sz w:val="24"/>
        </w:rPr>
      </w:pPr>
      <w:r w:rsidRPr="00602CE9">
        <w:rPr>
          <w:sz w:val="24"/>
        </w:rPr>
        <w:t xml:space="preserve">El proyecto es </w:t>
      </w:r>
      <w:r w:rsidR="00AA7605" w:rsidRPr="00602CE9">
        <w:rPr>
          <w:sz w:val="24"/>
        </w:rPr>
        <w:t>cumple</w:t>
      </w:r>
      <w:r w:rsidRPr="00602CE9">
        <w:rPr>
          <w:sz w:val="24"/>
        </w:rPr>
        <w:t xml:space="preserve"> con la Ley mencionada, ya que la ejecución del proyecto coadyuvará al desarrollo y bienestar de los habitantes de la Región y del Estado de Oaxaca, porque se generarán fuentes de empleo e infraestructura que mejorará la competitividad económica en el suministro y conducción de energía eléctrica para la zona. </w:t>
      </w:r>
    </w:p>
    <w:p w:rsidR="00396918" w:rsidRDefault="00396918" w:rsidP="00602CE9">
      <w:pPr>
        <w:pStyle w:val="Heading2"/>
        <w:spacing w:line="276" w:lineRule="auto"/>
        <w:rPr>
          <w:rFonts w:eastAsia="Calibri" w:cs="Calibri"/>
          <w:b w:val="0"/>
          <w:bCs w:val="0"/>
          <w:color w:val="auto"/>
          <w:szCs w:val="24"/>
        </w:rPr>
      </w:pPr>
      <w:bookmarkStart w:id="41" w:name="_Toc11561353"/>
      <w:bookmarkStart w:id="42" w:name="_Toc51742653"/>
      <w:bookmarkStart w:id="43" w:name="_Toc259730064"/>
      <w:bookmarkStart w:id="44" w:name="_Toc293565086"/>
    </w:p>
    <w:p w:rsidR="00B55826" w:rsidRPr="00396918" w:rsidRDefault="00B55826" w:rsidP="00602CE9">
      <w:pPr>
        <w:pStyle w:val="Heading2"/>
        <w:spacing w:line="276" w:lineRule="auto"/>
        <w:rPr>
          <w:rFonts w:ascii="Cambria" w:hAnsi="Cambria" w:cs="Tahoma"/>
          <w:color w:val="1F497D"/>
          <w:sz w:val="28"/>
          <w:szCs w:val="28"/>
          <w:lang w:eastAsia="es-ES"/>
        </w:rPr>
      </w:pPr>
      <w:r w:rsidRPr="00396918">
        <w:rPr>
          <w:rFonts w:ascii="Cambria" w:hAnsi="Cambria" w:cs="Tahoma"/>
          <w:color w:val="1F497D"/>
          <w:sz w:val="28"/>
          <w:szCs w:val="28"/>
          <w:lang w:eastAsia="es-ES"/>
        </w:rPr>
        <w:t>III.4. ANÁLISIS DE LOS INSTRUMENTOS NORMATIVOS</w:t>
      </w:r>
      <w:bookmarkEnd w:id="41"/>
      <w:bookmarkEnd w:id="42"/>
      <w:bookmarkEnd w:id="43"/>
      <w:bookmarkEnd w:id="44"/>
    </w:p>
    <w:p w:rsidR="00B55826" w:rsidRPr="00602CE9" w:rsidRDefault="00B55826" w:rsidP="00602CE9">
      <w:pPr>
        <w:autoSpaceDE w:val="0"/>
        <w:autoSpaceDN w:val="0"/>
        <w:adjustRightInd w:val="0"/>
        <w:spacing w:line="276" w:lineRule="auto"/>
        <w:ind w:right="0"/>
        <w:rPr>
          <w:rFonts w:cs="Arial"/>
          <w:sz w:val="24"/>
          <w:lang w:val="es-ES"/>
        </w:rPr>
      </w:pPr>
      <w:r w:rsidRPr="00602CE9">
        <w:rPr>
          <w:rFonts w:cs="Arial"/>
          <w:sz w:val="24"/>
          <w:lang w:val="es-ES"/>
        </w:rPr>
        <w:t xml:space="preserve">En este apartado se realiza el análisis de los siguientes instrumentos normativos, con los que se vincula el proyecto: </w:t>
      </w:r>
    </w:p>
    <w:p w:rsidR="00B55826" w:rsidRPr="00602CE9" w:rsidRDefault="00B55826" w:rsidP="00602CE9">
      <w:pPr>
        <w:autoSpaceDE w:val="0"/>
        <w:autoSpaceDN w:val="0"/>
        <w:adjustRightInd w:val="0"/>
        <w:spacing w:line="276" w:lineRule="auto"/>
        <w:ind w:left="720"/>
        <w:rPr>
          <w:rFonts w:cs="Arial"/>
          <w:sz w:val="24"/>
          <w:lang w:val="es-ES"/>
        </w:rPr>
      </w:pPr>
    </w:p>
    <w:p w:rsidR="00B55826" w:rsidRPr="00602CE9" w:rsidRDefault="00B55826" w:rsidP="00602CE9">
      <w:pPr>
        <w:numPr>
          <w:ilvl w:val="0"/>
          <w:numId w:val="41"/>
        </w:numPr>
        <w:autoSpaceDE w:val="0"/>
        <w:autoSpaceDN w:val="0"/>
        <w:adjustRightInd w:val="0"/>
        <w:spacing w:line="276" w:lineRule="auto"/>
        <w:ind w:right="0"/>
        <w:rPr>
          <w:rFonts w:cs="Arial"/>
          <w:sz w:val="24"/>
          <w:lang w:val="es-ES"/>
        </w:rPr>
      </w:pPr>
      <w:r w:rsidRPr="00602CE9">
        <w:rPr>
          <w:rFonts w:cs="Arial"/>
          <w:sz w:val="24"/>
          <w:lang w:val="es-ES"/>
        </w:rPr>
        <w:t>Constitución Política de los estados Unidos Mexicanos</w:t>
      </w:r>
    </w:p>
    <w:p w:rsidR="00B55826" w:rsidRPr="00602CE9" w:rsidRDefault="00B55826" w:rsidP="00602CE9">
      <w:pPr>
        <w:numPr>
          <w:ilvl w:val="0"/>
          <w:numId w:val="41"/>
        </w:numPr>
        <w:autoSpaceDE w:val="0"/>
        <w:autoSpaceDN w:val="0"/>
        <w:adjustRightInd w:val="0"/>
        <w:spacing w:line="276" w:lineRule="auto"/>
        <w:ind w:right="0"/>
        <w:rPr>
          <w:rFonts w:cs="Arial"/>
          <w:sz w:val="24"/>
          <w:lang w:val="es-ES"/>
        </w:rPr>
      </w:pPr>
      <w:r w:rsidRPr="00602CE9">
        <w:rPr>
          <w:rFonts w:cs="Arial"/>
          <w:sz w:val="24"/>
          <w:lang w:val="es-ES"/>
        </w:rPr>
        <w:t>Ley General del Equilibrio Ecológico y la Protección al Ambiente, y su Reglamento en Materia de Impacto Ambiental.</w:t>
      </w:r>
    </w:p>
    <w:p w:rsidR="00B55826" w:rsidRPr="00602CE9" w:rsidRDefault="00B55826" w:rsidP="00602CE9">
      <w:pPr>
        <w:numPr>
          <w:ilvl w:val="0"/>
          <w:numId w:val="41"/>
        </w:numPr>
        <w:autoSpaceDE w:val="0"/>
        <w:autoSpaceDN w:val="0"/>
        <w:adjustRightInd w:val="0"/>
        <w:spacing w:line="276" w:lineRule="auto"/>
        <w:ind w:right="0"/>
        <w:rPr>
          <w:rFonts w:cs="Arial"/>
          <w:sz w:val="24"/>
          <w:lang w:val="es-ES"/>
        </w:rPr>
      </w:pPr>
      <w:r w:rsidRPr="00602CE9">
        <w:rPr>
          <w:rFonts w:cs="Arial"/>
          <w:sz w:val="24"/>
          <w:lang w:val="es-ES"/>
        </w:rPr>
        <w:t>Ley de la Comisión Reguladora de Energía.</w:t>
      </w:r>
    </w:p>
    <w:p w:rsidR="00B55826" w:rsidRPr="00602CE9" w:rsidRDefault="00B55826" w:rsidP="00602CE9">
      <w:pPr>
        <w:numPr>
          <w:ilvl w:val="0"/>
          <w:numId w:val="41"/>
        </w:numPr>
        <w:autoSpaceDE w:val="0"/>
        <w:autoSpaceDN w:val="0"/>
        <w:adjustRightInd w:val="0"/>
        <w:spacing w:line="276" w:lineRule="auto"/>
        <w:ind w:right="0"/>
        <w:rPr>
          <w:rFonts w:cs="Arial"/>
          <w:sz w:val="24"/>
          <w:lang w:val="es-ES"/>
        </w:rPr>
      </w:pPr>
      <w:r w:rsidRPr="00602CE9">
        <w:rPr>
          <w:rFonts w:cs="Arial"/>
          <w:sz w:val="24"/>
          <w:lang w:val="es-ES"/>
        </w:rPr>
        <w:t>Ley del Equilibrio Ecológico del Estado de Oaxaca.</w:t>
      </w:r>
    </w:p>
    <w:p w:rsidR="00B55826" w:rsidRPr="00602CE9" w:rsidRDefault="00B55826" w:rsidP="00602CE9">
      <w:pPr>
        <w:numPr>
          <w:ilvl w:val="0"/>
          <w:numId w:val="41"/>
        </w:numPr>
        <w:autoSpaceDE w:val="0"/>
        <w:autoSpaceDN w:val="0"/>
        <w:adjustRightInd w:val="0"/>
        <w:spacing w:line="276" w:lineRule="auto"/>
        <w:ind w:right="0"/>
        <w:rPr>
          <w:rFonts w:cs="Arial"/>
          <w:sz w:val="24"/>
          <w:lang w:val="es-ES"/>
        </w:rPr>
      </w:pPr>
      <w:r w:rsidRPr="00602CE9">
        <w:rPr>
          <w:sz w:val="24"/>
        </w:rPr>
        <w:t>Ley de Protección contra el ruido en el estado de Oaxaca.</w:t>
      </w:r>
    </w:p>
    <w:p w:rsidR="00B55826" w:rsidRPr="00602CE9" w:rsidRDefault="00B55826" w:rsidP="00602CE9">
      <w:pPr>
        <w:numPr>
          <w:ilvl w:val="0"/>
          <w:numId w:val="41"/>
        </w:numPr>
        <w:autoSpaceDE w:val="0"/>
        <w:autoSpaceDN w:val="0"/>
        <w:adjustRightInd w:val="0"/>
        <w:spacing w:line="276" w:lineRule="auto"/>
        <w:ind w:right="0"/>
        <w:rPr>
          <w:rFonts w:cs="Arial"/>
          <w:sz w:val="24"/>
          <w:lang w:val="es-ES"/>
        </w:rPr>
      </w:pPr>
      <w:r w:rsidRPr="00602CE9">
        <w:rPr>
          <w:rFonts w:cs="Arial"/>
          <w:sz w:val="24"/>
          <w:lang w:val="es-ES"/>
        </w:rPr>
        <w:t>Ley General de Desarrollo Forestal Sustentable y su Reglamento.</w:t>
      </w:r>
    </w:p>
    <w:p w:rsidR="00B55826" w:rsidRPr="00602CE9" w:rsidRDefault="00B55826" w:rsidP="00602CE9">
      <w:pPr>
        <w:numPr>
          <w:ilvl w:val="0"/>
          <w:numId w:val="41"/>
        </w:numPr>
        <w:autoSpaceDE w:val="0"/>
        <w:autoSpaceDN w:val="0"/>
        <w:adjustRightInd w:val="0"/>
        <w:spacing w:line="276" w:lineRule="auto"/>
        <w:ind w:right="0"/>
        <w:rPr>
          <w:rFonts w:cs="Arial"/>
          <w:sz w:val="24"/>
          <w:lang w:val="es-ES"/>
        </w:rPr>
      </w:pPr>
      <w:r w:rsidRPr="00602CE9">
        <w:rPr>
          <w:rFonts w:cs="Arial"/>
          <w:sz w:val="24"/>
          <w:lang w:val="es-ES"/>
        </w:rPr>
        <w:t>Ley General de Vida Silvestre y su reglamento.</w:t>
      </w:r>
    </w:p>
    <w:p w:rsidR="00B55826" w:rsidRPr="00602CE9" w:rsidRDefault="00B55826" w:rsidP="00602CE9">
      <w:pPr>
        <w:numPr>
          <w:ilvl w:val="0"/>
          <w:numId w:val="41"/>
        </w:numPr>
        <w:autoSpaceDE w:val="0"/>
        <w:autoSpaceDN w:val="0"/>
        <w:adjustRightInd w:val="0"/>
        <w:spacing w:line="276" w:lineRule="auto"/>
        <w:ind w:right="0"/>
        <w:rPr>
          <w:rFonts w:cs="Arial"/>
          <w:sz w:val="24"/>
          <w:lang w:val="es-ES"/>
        </w:rPr>
      </w:pPr>
      <w:r w:rsidRPr="00602CE9">
        <w:rPr>
          <w:rFonts w:cs="Arial"/>
          <w:sz w:val="24"/>
          <w:lang w:val="es-ES"/>
        </w:rPr>
        <w:t>Ley General para la Prevención y Gestión Integral de los Residuos y su Reglamento.</w:t>
      </w:r>
    </w:p>
    <w:p w:rsidR="00B55826" w:rsidRPr="00602CE9" w:rsidRDefault="00B55826" w:rsidP="00602CE9">
      <w:pPr>
        <w:pStyle w:val="ListParagraph"/>
        <w:numPr>
          <w:ilvl w:val="0"/>
          <w:numId w:val="41"/>
        </w:numPr>
        <w:spacing w:line="276" w:lineRule="auto"/>
        <w:rPr>
          <w:sz w:val="24"/>
        </w:rPr>
      </w:pPr>
      <w:r w:rsidRPr="00602CE9">
        <w:rPr>
          <w:sz w:val="24"/>
        </w:rPr>
        <w:t>Ley de Coordinación para el Fomento del Aprovechamiento Sustentable de las Fuentes de Energía Renovable en el Estado de Oaxaca.</w:t>
      </w:r>
    </w:p>
    <w:p w:rsidR="00B55826" w:rsidRPr="00602CE9" w:rsidRDefault="00B55826" w:rsidP="00602CE9">
      <w:pPr>
        <w:numPr>
          <w:ilvl w:val="0"/>
          <w:numId w:val="41"/>
        </w:numPr>
        <w:autoSpaceDE w:val="0"/>
        <w:autoSpaceDN w:val="0"/>
        <w:adjustRightInd w:val="0"/>
        <w:spacing w:line="276" w:lineRule="auto"/>
        <w:ind w:right="0"/>
        <w:rPr>
          <w:rFonts w:cs="Arial"/>
          <w:sz w:val="24"/>
          <w:lang w:val="es-ES"/>
        </w:rPr>
      </w:pPr>
      <w:r w:rsidRPr="00602CE9">
        <w:rPr>
          <w:rFonts w:cs="Arial"/>
          <w:sz w:val="24"/>
          <w:lang w:val="es-ES"/>
        </w:rPr>
        <w:t>Normas Oficiales Mexicanas en materia ambiental.</w:t>
      </w:r>
    </w:p>
    <w:p w:rsidR="00B55826" w:rsidRPr="00444D2F" w:rsidRDefault="00B55826" w:rsidP="00602CE9">
      <w:pPr>
        <w:pStyle w:val="Heading3"/>
        <w:spacing w:line="276" w:lineRule="auto"/>
        <w:rPr>
          <w:rFonts w:ascii="Cambria" w:hAnsi="Cambria"/>
          <w:iCs/>
          <w:color w:val="4F81BD"/>
          <w:sz w:val="26"/>
          <w:szCs w:val="26"/>
          <w:lang w:val="es-ES"/>
        </w:rPr>
      </w:pPr>
      <w:bookmarkStart w:id="45" w:name="_Toc284936643"/>
      <w:bookmarkStart w:id="46" w:name="_Toc293565087"/>
      <w:r w:rsidRPr="00444D2F">
        <w:rPr>
          <w:rFonts w:ascii="Cambria" w:hAnsi="Cambria"/>
          <w:iCs/>
          <w:color w:val="4F81BD"/>
          <w:sz w:val="26"/>
          <w:szCs w:val="26"/>
          <w:lang w:val="es-ES"/>
        </w:rPr>
        <w:t>III.4.1. Constitución Política de los Estados Unidos Mexicanos.</w:t>
      </w:r>
      <w:bookmarkEnd w:id="45"/>
      <w:bookmarkEnd w:id="46"/>
    </w:p>
    <w:p w:rsidR="00B55826" w:rsidRPr="00602CE9" w:rsidRDefault="00B55826" w:rsidP="00602CE9">
      <w:pPr>
        <w:spacing w:line="276" w:lineRule="auto"/>
        <w:ind w:right="0"/>
        <w:rPr>
          <w:rFonts w:cs="Arial"/>
          <w:sz w:val="24"/>
          <w:lang w:eastAsia="es-MX"/>
        </w:rPr>
      </w:pPr>
      <w:r w:rsidRPr="00602CE9">
        <w:rPr>
          <w:rFonts w:cs="Arial"/>
          <w:sz w:val="24"/>
          <w:lang w:eastAsia="es-MX"/>
        </w:rPr>
        <w:t xml:space="preserve">La Constitución Política de los Estados Unidos Mexicanos, fue publicada en el Diario Oficial de la Federación (DOF) el 5 de febrero de 1917 y su última reforma data del 27 de marzo del 2010. </w:t>
      </w:r>
    </w:p>
    <w:p w:rsidR="00B55826" w:rsidRPr="00602CE9" w:rsidRDefault="00B55826" w:rsidP="00602CE9">
      <w:pPr>
        <w:spacing w:line="276" w:lineRule="auto"/>
        <w:ind w:right="0"/>
        <w:rPr>
          <w:rFonts w:cs="Arial"/>
          <w:sz w:val="24"/>
          <w:lang w:eastAsia="es-MX"/>
        </w:rPr>
      </w:pPr>
    </w:p>
    <w:p w:rsidR="00B55826" w:rsidRPr="00602CE9" w:rsidRDefault="00B55826" w:rsidP="00602CE9">
      <w:pPr>
        <w:spacing w:line="276" w:lineRule="auto"/>
        <w:ind w:right="0"/>
        <w:rPr>
          <w:sz w:val="24"/>
          <w:lang w:eastAsia="es-MX"/>
        </w:rPr>
      </w:pPr>
      <w:r w:rsidRPr="00602CE9">
        <w:rPr>
          <w:sz w:val="24"/>
          <w:lang w:eastAsia="es-MX"/>
        </w:rPr>
        <w:t>La Constitución, menciona en su Artículo 25 que:</w:t>
      </w:r>
    </w:p>
    <w:p w:rsidR="00B55826" w:rsidRPr="00602CE9" w:rsidRDefault="00B55826" w:rsidP="00602CE9">
      <w:pPr>
        <w:spacing w:line="276" w:lineRule="auto"/>
        <w:ind w:right="0"/>
        <w:rPr>
          <w:sz w:val="24"/>
          <w:lang w:eastAsia="es-MX"/>
        </w:rPr>
      </w:pPr>
    </w:p>
    <w:p w:rsidR="00B55826" w:rsidRPr="00602CE9" w:rsidRDefault="00B55826" w:rsidP="00602CE9">
      <w:pPr>
        <w:autoSpaceDE w:val="0"/>
        <w:autoSpaceDN w:val="0"/>
        <w:adjustRightInd w:val="0"/>
        <w:spacing w:line="276" w:lineRule="auto"/>
        <w:ind w:right="0"/>
        <w:rPr>
          <w:rFonts w:cs="Calibri"/>
          <w:i/>
          <w:sz w:val="24"/>
          <w:lang w:eastAsia="es-MX"/>
        </w:rPr>
      </w:pPr>
      <w:r w:rsidRPr="00602CE9">
        <w:rPr>
          <w:rFonts w:cs="Calibri"/>
          <w:i/>
          <w:sz w:val="24"/>
          <w:u w:val="single"/>
          <w:lang w:eastAsia="es-MX"/>
        </w:rPr>
        <w:t>Corresponde al Estado la rectoría del desarrollo nacional para garantizar que éste sea integral y sustentable,</w:t>
      </w:r>
      <w:r w:rsidRPr="00602CE9">
        <w:rPr>
          <w:rFonts w:cs="Calibri"/>
          <w:i/>
          <w:sz w:val="24"/>
          <w:lang w:eastAsia="es-MX"/>
        </w:rPr>
        <w:t xml:space="preserve"> que fortalezca la Soberanía de la Nación y su régimen democrático y que, mediante el fomento del crecimiento económico y el empleo y una más justa distribución del ingreso y la riqueza, permita el pleno ejercicio de la libertad y la dignidad de los individuos, grupos y clases sociales, cuya seguridad protege esta Constitución.</w:t>
      </w:r>
    </w:p>
    <w:p w:rsidR="00B55826" w:rsidRPr="00602CE9" w:rsidRDefault="00B55826" w:rsidP="00602CE9">
      <w:pPr>
        <w:autoSpaceDE w:val="0"/>
        <w:autoSpaceDN w:val="0"/>
        <w:adjustRightInd w:val="0"/>
        <w:spacing w:line="276" w:lineRule="auto"/>
        <w:ind w:right="0"/>
        <w:rPr>
          <w:rFonts w:cs="Calibri"/>
          <w:sz w:val="24"/>
          <w:lang w:eastAsia="es-MX"/>
        </w:rPr>
      </w:pPr>
    </w:p>
    <w:p w:rsidR="00B55826" w:rsidRPr="00602CE9" w:rsidRDefault="00B55826" w:rsidP="00602CE9">
      <w:pPr>
        <w:autoSpaceDE w:val="0"/>
        <w:autoSpaceDN w:val="0"/>
        <w:adjustRightInd w:val="0"/>
        <w:spacing w:line="276" w:lineRule="auto"/>
        <w:ind w:right="0"/>
        <w:rPr>
          <w:rFonts w:cs="Calibri"/>
          <w:i/>
          <w:sz w:val="24"/>
          <w:lang w:eastAsia="es-MX"/>
        </w:rPr>
      </w:pPr>
      <w:r w:rsidRPr="00602CE9">
        <w:rPr>
          <w:rFonts w:cs="Calibri"/>
          <w:i/>
          <w:sz w:val="24"/>
          <w:lang w:eastAsia="es-MX"/>
        </w:rPr>
        <w:t>El Estado planeará, conducirá, coordinará y orientará la actividad económica nacional, y llevará a cabo la regulación y fomento de las actividades que demande el interés general en el marco de libertades que otorga esta Constitución.</w:t>
      </w:r>
    </w:p>
    <w:p w:rsidR="00B55826" w:rsidRPr="00602CE9" w:rsidRDefault="00B55826" w:rsidP="00602CE9">
      <w:pPr>
        <w:autoSpaceDE w:val="0"/>
        <w:autoSpaceDN w:val="0"/>
        <w:adjustRightInd w:val="0"/>
        <w:spacing w:line="276" w:lineRule="auto"/>
        <w:ind w:right="0"/>
        <w:rPr>
          <w:rFonts w:cs="Calibri"/>
          <w:sz w:val="24"/>
          <w:lang w:eastAsia="es-MX"/>
        </w:rPr>
      </w:pPr>
    </w:p>
    <w:p w:rsidR="00B55826" w:rsidRPr="00602CE9" w:rsidRDefault="00B55826" w:rsidP="00602CE9">
      <w:pPr>
        <w:autoSpaceDE w:val="0"/>
        <w:autoSpaceDN w:val="0"/>
        <w:adjustRightInd w:val="0"/>
        <w:spacing w:line="276" w:lineRule="auto"/>
        <w:ind w:right="0"/>
        <w:rPr>
          <w:rFonts w:cs="Calibri"/>
          <w:i/>
          <w:sz w:val="24"/>
          <w:lang w:eastAsia="es-MX"/>
        </w:rPr>
      </w:pPr>
      <w:r w:rsidRPr="00602CE9">
        <w:rPr>
          <w:rFonts w:cs="Calibri"/>
          <w:i/>
          <w:sz w:val="24"/>
          <w:lang w:eastAsia="es-MX"/>
        </w:rPr>
        <w:t>Al desarrollo económico nacional concurrirán, con responsabilidad social, el sector público, el sector social y el sector privado, sin menoscabo de otras formas de actividad económica que contribuyan al desarrollo de la Nación.</w:t>
      </w:r>
    </w:p>
    <w:p w:rsidR="00B55826" w:rsidRPr="00602CE9" w:rsidRDefault="00B55826" w:rsidP="00602CE9">
      <w:pPr>
        <w:autoSpaceDE w:val="0"/>
        <w:autoSpaceDN w:val="0"/>
        <w:adjustRightInd w:val="0"/>
        <w:spacing w:line="276" w:lineRule="auto"/>
        <w:ind w:right="0"/>
        <w:rPr>
          <w:rFonts w:cs="Calibri"/>
          <w:sz w:val="24"/>
          <w:lang w:eastAsia="es-MX"/>
        </w:rPr>
      </w:pPr>
    </w:p>
    <w:p w:rsidR="00B55826" w:rsidRPr="00602CE9" w:rsidRDefault="00B55826" w:rsidP="00602CE9">
      <w:pPr>
        <w:autoSpaceDE w:val="0"/>
        <w:autoSpaceDN w:val="0"/>
        <w:adjustRightInd w:val="0"/>
        <w:spacing w:line="276" w:lineRule="auto"/>
        <w:ind w:right="0"/>
        <w:rPr>
          <w:rFonts w:cs="Calibri"/>
          <w:i/>
          <w:sz w:val="24"/>
          <w:lang w:eastAsia="es-MX"/>
        </w:rPr>
      </w:pPr>
      <w:r w:rsidRPr="00602CE9">
        <w:rPr>
          <w:rFonts w:cs="Calibri"/>
          <w:i/>
          <w:sz w:val="24"/>
          <w:lang w:eastAsia="es-MX"/>
        </w:rPr>
        <w:t>El sector público tendrá a su cargo, de manera exclusiva, las áreas estratégicas que se señalan en el Artículo 28, párrafo cuarto de la Constitución, manteniendo siempre el Gobierno Federal la propiedad y el control sobre los organismos que en su caso se establezcan.</w:t>
      </w:r>
    </w:p>
    <w:p w:rsidR="00B55826" w:rsidRPr="00602CE9" w:rsidRDefault="00B55826" w:rsidP="00602CE9">
      <w:pPr>
        <w:autoSpaceDE w:val="0"/>
        <w:autoSpaceDN w:val="0"/>
        <w:adjustRightInd w:val="0"/>
        <w:spacing w:line="276" w:lineRule="auto"/>
        <w:ind w:right="0"/>
        <w:rPr>
          <w:rFonts w:cs="Calibri"/>
          <w:sz w:val="24"/>
          <w:lang w:eastAsia="es-MX"/>
        </w:rPr>
      </w:pPr>
    </w:p>
    <w:p w:rsidR="00B55826" w:rsidRPr="00602CE9" w:rsidRDefault="00B55826" w:rsidP="00602CE9">
      <w:pPr>
        <w:autoSpaceDE w:val="0"/>
        <w:autoSpaceDN w:val="0"/>
        <w:adjustRightInd w:val="0"/>
        <w:spacing w:line="276" w:lineRule="auto"/>
        <w:ind w:right="0"/>
        <w:rPr>
          <w:rFonts w:cs="Calibri"/>
          <w:i/>
          <w:sz w:val="24"/>
          <w:lang w:eastAsia="es-MX"/>
        </w:rPr>
      </w:pPr>
      <w:r w:rsidRPr="00602CE9">
        <w:rPr>
          <w:rFonts w:cs="Calibri"/>
          <w:i/>
          <w:sz w:val="24"/>
          <w:lang w:eastAsia="es-MX"/>
        </w:rPr>
        <w:t>Asimismo podrá participar por sí o con los sectores social y privado, de acuerdo con la ley, para impulsar y organizar las áreas prioritarias del desarrollo.</w:t>
      </w:r>
    </w:p>
    <w:p w:rsidR="00B55826" w:rsidRPr="00602CE9" w:rsidRDefault="00B55826" w:rsidP="00602CE9">
      <w:pPr>
        <w:autoSpaceDE w:val="0"/>
        <w:autoSpaceDN w:val="0"/>
        <w:adjustRightInd w:val="0"/>
        <w:spacing w:line="276" w:lineRule="auto"/>
        <w:ind w:right="0"/>
        <w:rPr>
          <w:rFonts w:cs="Calibri"/>
          <w:i/>
          <w:sz w:val="24"/>
          <w:lang w:eastAsia="es-MX"/>
        </w:rPr>
      </w:pPr>
    </w:p>
    <w:p w:rsidR="00B55826" w:rsidRPr="00602CE9" w:rsidRDefault="00B55826" w:rsidP="00602CE9">
      <w:pPr>
        <w:autoSpaceDE w:val="0"/>
        <w:autoSpaceDN w:val="0"/>
        <w:adjustRightInd w:val="0"/>
        <w:spacing w:line="276" w:lineRule="auto"/>
        <w:ind w:right="0"/>
        <w:rPr>
          <w:rFonts w:cs="Calibri"/>
          <w:i/>
          <w:sz w:val="24"/>
          <w:lang w:eastAsia="es-MX"/>
        </w:rPr>
      </w:pPr>
      <w:r w:rsidRPr="00602CE9">
        <w:rPr>
          <w:rFonts w:cs="Calibri"/>
          <w:i/>
          <w:sz w:val="24"/>
          <w:lang w:eastAsia="es-MX"/>
        </w:rPr>
        <w:t>Bajo criterios de equidad social y productividad se apoyará e impulsará a las empresas de los sectores social y privado de la economía, sujetándolos a las modalidades que dicte el interés público y al uso, en beneficio general, de los recursos productivos, cuidando su conservación y el medio ambiente.</w:t>
      </w:r>
    </w:p>
    <w:p w:rsidR="00B55826" w:rsidRPr="00602CE9" w:rsidRDefault="00B55826" w:rsidP="00602CE9">
      <w:pPr>
        <w:autoSpaceDE w:val="0"/>
        <w:autoSpaceDN w:val="0"/>
        <w:adjustRightInd w:val="0"/>
        <w:spacing w:line="276" w:lineRule="auto"/>
        <w:ind w:right="0"/>
        <w:rPr>
          <w:rFonts w:cs="Calibri"/>
          <w:i/>
          <w:sz w:val="24"/>
          <w:lang w:eastAsia="es-MX"/>
        </w:rPr>
      </w:pPr>
    </w:p>
    <w:p w:rsidR="00B55826" w:rsidRPr="00602CE9" w:rsidRDefault="00B55826" w:rsidP="00602CE9">
      <w:pPr>
        <w:autoSpaceDE w:val="0"/>
        <w:autoSpaceDN w:val="0"/>
        <w:adjustRightInd w:val="0"/>
        <w:spacing w:line="276" w:lineRule="auto"/>
        <w:ind w:right="0"/>
        <w:rPr>
          <w:rFonts w:cs="Calibri"/>
          <w:sz w:val="24"/>
          <w:lang w:eastAsia="es-MX"/>
        </w:rPr>
      </w:pPr>
      <w:r w:rsidRPr="00602CE9">
        <w:rPr>
          <w:rFonts w:cs="Calibri"/>
          <w:sz w:val="24"/>
          <w:lang w:eastAsia="es-MX"/>
        </w:rPr>
        <w:t>El artículo 28 en su párrafo cuarto se dice:</w:t>
      </w:r>
    </w:p>
    <w:p w:rsidR="00B55826" w:rsidRPr="00602CE9" w:rsidRDefault="00B55826" w:rsidP="00602CE9">
      <w:pPr>
        <w:autoSpaceDE w:val="0"/>
        <w:autoSpaceDN w:val="0"/>
        <w:adjustRightInd w:val="0"/>
        <w:spacing w:line="276" w:lineRule="auto"/>
        <w:ind w:right="0"/>
        <w:rPr>
          <w:rFonts w:cs="Calibri"/>
          <w:sz w:val="24"/>
          <w:lang w:eastAsia="es-MX"/>
        </w:rPr>
      </w:pPr>
    </w:p>
    <w:p w:rsidR="00B55826" w:rsidRPr="00602CE9" w:rsidRDefault="00B55826" w:rsidP="00602CE9">
      <w:pPr>
        <w:autoSpaceDE w:val="0"/>
        <w:autoSpaceDN w:val="0"/>
        <w:adjustRightInd w:val="0"/>
        <w:spacing w:line="276" w:lineRule="auto"/>
        <w:ind w:right="0"/>
        <w:rPr>
          <w:rFonts w:cs="Calibri"/>
          <w:i/>
          <w:sz w:val="24"/>
          <w:lang w:eastAsia="es-MX"/>
        </w:rPr>
      </w:pPr>
      <w:r w:rsidRPr="00602CE9">
        <w:rPr>
          <w:rFonts w:cs="Calibri"/>
          <w:i/>
          <w:sz w:val="24"/>
          <w:lang w:eastAsia="es-MX"/>
        </w:rPr>
        <w:t>En los Estados Unidos Mexicanos quedan prohibidos los monopolios, las prácticas monopólicas, los estancos y las exenciones de impuestos en los términos y condiciones que fijan las leyes. El mismo tratamiento se dará a las prohibiciones a título de protección a la industria.</w:t>
      </w:r>
    </w:p>
    <w:p w:rsidR="00B55826" w:rsidRPr="00602CE9" w:rsidRDefault="00B55826" w:rsidP="00602CE9">
      <w:pPr>
        <w:autoSpaceDE w:val="0"/>
        <w:autoSpaceDN w:val="0"/>
        <w:adjustRightInd w:val="0"/>
        <w:spacing w:line="276" w:lineRule="auto"/>
        <w:ind w:right="0"/>
        <w:rPr>
          <w:rFonts w:cs="Calibri"/>
          <w:sz w:val="24"/>
          <w:lang w:eastAsia="es-MX"/>
        </w:rPr>
      </w:pPr>
    </w:p>
    <w:p w:rsidR="00B55826" w:rsidRPr="00602CE9" w:rsidRDefault="00B55826" w:rsidP="00602CE9">
      <w:pPr>
        <w:autoSpaceDE w:val="0"/>
        <w:autoSpaceDN w:val="0"/>
        <w:adjustRightInd w:val="0"/>
        <w:spacing w:line="276" w:lineRule="auto"/>
        <w:ind w:right="0"/>
        <w:rPr>
          <w:rFonts w:cs="Calibri"/>
          <w:i/>
          <w:sz w:val="24"/>
          <w:lang w:eastAsia="es-MX"/>
        </w:rPr>
      </w:pPr>
      <w:r w:rsidRPr="00602CE9">
        <w:rPr>
          <w:rFonts w:cs="Calibri"/>
          <w:i/>
          <w:sz w:val="24"/>
          <w:lang w:eastAsia="es-MX"/>
        </w:rPr>
        <w:t>No constituirán monopolios las funciones que el Estado ejerza de manera exclusiva en las siguientes áreas estratégicas: correos, telégrafos y radiotelegrafía; petróleo y los demás hidrocarburos; petroquímica básica; minerales radioactivos y generación de energía nuclear;</w:t>
      </w:r>
      <w:r w:rsidRPr="00602CE9">
        <w:rPr>
          <w:rFonts w:cs="Calibri"/>
          <w:b/>
          <w:i/>
          <w:sz w:val="24"/>
          <w:lang w:eastAsia="es-MX"/>
        </w:rPr>
        <w:t xml:space="preserve"> electricidad </w:t>
      </w:r>
      <w:r w:rsidRPr="00602CE9">
        <w:rPr>
          <w:rFonts w:cs="Calibri"/>
          <w:i/>
          <w:sz w:val="24"/>
          <w:lang w:eastAsia="es-MX"/>
        </w:rPr>
        <w:t>y las actividades que expresamente señalen las leyes que expida el Congreso de la Unión. La comunicación vía satélite y los ferrocarriles son áreas prioritarias para el desarrollo nacional en los términos del artículo 25 de esta Constitución; el Estado al ejercer en ellas su rectoría, protegerá la seguridad y la soberanía de la Nación y al otorgar concesiones o permisos mantendrá o establecerá el dominio de las respectivas vías de comunicación de acuerdo con las leyes de la materia.</w:t>
      </w:r>
    </w:p>
    <w:p w:rsidR="00B55826" w:rsidRPr="00602CE9" w:rsidRDefault="00B55826" w:rsidP="00602CE9">
      <w:pPr>
        <w:autoSpaceDE w:val="0"/>
        <w:autoSpaceDN w:val="0"/>
        <w:adjustRightInd w:val="0"/>
        <w:spacing w:line="276" w:lineRule="auto"/>
        <w:ind w:right="0"/>
        <w:rPr>
          <w:rFonts w:cs="Calibri"/>
          <w:sz w:val="24"/>
          <w:lang w:eastAsia="es-MX"/>
        </w:rPr>
      </w:pPr>
    </w:p>
    <w:p w:rsidR="00B55826" w:rsidRPr="00602CE9" w:rsidRDefault="00B55826" w:rsidP="00602CE9">
      <w:pPr>
        <w:autoSpaceDE w:val="0"/>
        <w:autoSpaceDN w:val="0"/>
        <w:adjustRightInd w:val="0"/>
        <w:spacing w:line="276" w:lineRule="auto"/>
        <w:ind w:right="0"/>
        <w:rPr>
          <w:rFonts w:cs="Calibri"/>
          <w:sz w:val="24"/>
          <w:lang w:eastAsia="es-MX"/>
        </w:rPr>
      </w:pPr>
      <w:r w:rsidRPr="00602CE9">
        <w:rPr>
          <w:rFonts w:cs="Calibri"/>
          <w:sz w:val="24"/>
          <w:lang w:eastAsia="es-MX"/>
        </w:rPr>
        <w:t xml:space="preserve">Como se evidencia en los artículos anteriores, el proyecto </w:t>
      </w:r>
      <w:r w:rsidRPr="00602CE9">
        <w:rPr>
          <w:rFonts w:cs="Arial"/>
          <w:sz w:val="24"/>
        </w:rPr>
        <w:t>se encuentra</w:t>
      </w:r>
      <w:r w:rsidRPr="00602CE9">
        <w:rPr>
          <w:rFonts w:cs="Arial"/>
          <w:b/>
          <w:sz w:val="24"/>
        </w:rPr>
        <w:t xml:space="preserve"> </w:t>
      </w:r>
      <w:r w:rsidR="002F7742" w:rsidRPr="00602CE9">
        <w:rPr>
          <w:rFonts w:cs="Arial"/>
          <w:b/>
          <w:sz w:val="24"/>
        </w:rPr>
        <w:t xml:space="preserve">ubicado como parte </w:t>
      </w:r>
      <w:r w:rsidR="00CC551B" w:rsidRPr="00602CE9">
        <w:rPr>
          <w:rFonts w:cs="Arial"/>
          <w:b/>
          <w:sz w:val="24"/>
        </w:rPr>
        <w:t>del sector</w:t>
      </w:r>
      <w:r w:rsidRPr="00602CE9">
        <w:rPr>
          <w:rFonts w:cs="Calibri"/>
          <w:sz w:val="24"/>
          <w:lang w:eastAsia="es-MX"/>
        </w:rPr>
        <w:t xml:space="preserve"> de energía eléctrica.</w:t>
      </w:r>
    </w:p>
    <w:p w:rsidR="00B55826" w:rsidRPr="00602CE9" w:rsidRDefault="00B55826" w:rsidP="00602CE9">
      <w:pPr>
        <w:spacing w:line="276" w:lineRule="auto"/>
        <w:rPr>
          <w:rFonts w:cs="Arial"/>
          <w:b/>
          <w:color w:val="000000"/>
          <w:sz w:val="24"/>
          <w:lang w:val="es-ES"/>
        </w:rPr>
      </w:pPr>
    </w:p>
    <w:p w:rsidR="00B55826" w:rsidRPr="00444D2F" w:rsidRDefault="00B55826" w:rsidP="00602CE9">
      <w:pPr>
        <w:pStyle w:val="Heading3"/>
        <w:spacing w:line="276" w:lineRule="auto"/>
        <w:rPr>
          <w:rFonts w:ascii="Cambria" w:hAnsi="Cambria"/>
          <w:iCs/>
          <w:color w:val="4F81BD"/>
          <w:sz w:val="26"/>
          <w:szCs w:val="26"/>
          <w:lang w:val="es-ES"/>
        </w:rPr>
      </w:pPr>
      <w:bookmarkStart w:id="47" w:name="_Toc11561354"/>
      <w:bookmarkStart w:id="48" w:name="_Toc51742655"/>
      <w:bookmarkStart w:id="49" w:name="_Toc259730065"/>
      <w:bookmarkStart w:id="50" w:name="_Toc293565088"/>
      <w:r w:rsidRPr="00444D2F">
        <w:rPr>
          <w:rFonts w:ascii="Cambria" w:hAnsi="Cambria"/>
          <w:iCs/>
          <w:color w:val="4F81BD"/>
          <w:sz w:val="26"/>
          <w:szCs w:val="26"/>
          <w:lang w:val="es-ES"/>
        </w:rPr>
        <w:t>III.4.2. Ley General del Equilibrio Ecológico y la Protección al Ambiente</w:t>
      </w:r>
      <w:bookmarkEnd w:id="47"/>
      <w:bookmarkEnd w:id="48"/>
      <w:bookmarkEnd w:id="49"/>
      <w:bookmarkEnd w:id="50"/>
    </w:p>
    <w:p w:rsidR="00B55826" w:rsidRPr="00602CE9" w:rsidRDefault="00B55826" w:rsidP="00602CE9">
      <w:pPr>
        <w:autoSpaceDE w:val="0"/>
        <w:autoSpaceDN w:val="0"/>
        <w:adjustRightInd w:val="0"/>
        <w:spacing w:after="240" w:line="276" w:lineRule="auto"/>
        <w:ind w:right="0"/>
        <w:rPr>
          <w:rFonts w:cs="Arial"/>
          <w:color w:val="000000"/>
          <w:sz w:val="24"/>
        </w:rPr>
      </w:pPr>
      <w:r w:rsidRPr="00602CE9">
        <w:rPr>
          <w:rFonts w:cs="Arial"/>
          <w:color w:val="000000"/>
          <w:sz w:val="24"/>
        </w:rPr>
        <w:t>La Ley General del Equilibrio Ecológico y la Protección al Ambiente</w:t>
      </w:r>
      <w:r w:rsidRPr="00602CE9">
        <w:rPr>
          <w:rFonts w:cs="Arial"/>
          <w:color w:val="000000"/>
          <w:sz w:val="24"/>
          <w:vertAlign w:val="superscript"/>
        </w:rPr>
        <w:footnoteReference w:id="15"/>
      </w:r>
      <w:r w:rsidRPr="00602CE9">
        <w:rPr>
          <w:rFonts w:cs="Arial"/>
          <w:color w:val="000000"/>
          <w:sz w:val="24"/>
        </w:rPr>
        <w:t xml:space="preserve"> (LGEEPA), establece en el Capítulo III sección V, la evaluación de impacto ambiental como instrumento mediante el cual se podrán establecer las condiciones para la realización de obras y actividades que pueden causar desequilibrios, incluyendo como actividad sujeta de evaluación la relacionada </w:t>
      </w:r>
      <w:r w:rsidR="00033DFF" w:rsidRPr="00602CE9">
        <w:rPr>
          <w:rFonts w:cs="Arial"/>
          <w:sz w:val="24"/>
        </w:rPr>
        <w:t>a la industria</w:t>
      </w:r>
      <w:r w:rsidR="00033DFF" w:rsidRPr="00602CE9">
        <w:rPr>
          <w:rFonts w:cs="Arial"/>
          <w:color w:val="FF0000"/>
          <w:sz w:val="24"/>
        </w:rPr>
        <w:t xml:space="preserve"> </w:t>
      </w:r>
      <w:r w:rsidR="001D4266" w:rsidRPr="00602CE9">
        <w:rPr>
          <w:rFonts w:cs="Arial"/>
          <w:color w:val="000000"/>
          <w:sz w:val="24"/>
        </w:rPr>
        <w:t>eléctrica y debido al cambio de uso de suelo forestal</w:t>
      </w:r>
      <w:r w:rsidR="00CC2B74" w:rsidRPr="00602CE9">
        <w:rPr>
          <w:rFonts w:cs="Arial"/>
          <w:color w:val="000000"/>
          <w:sz w:val="24"/>
        </w:rPr>
        <w:t xml:space="preserve"> </w:t>
      </w:r>
      <w:r w:rsidRPr="00602CE9">
        <w:rPr>
          <w:rFonts w:cs="Arial"/>
          <w:color w:val="000000"/>
          <w:sz w:val="24"/>
        </w:rPr>
        <w:t>(Artículo 28, fracción II</w:t>
      </w:r>
      <w:r w:rsidR="001D4266" w:rsidRPr="00602CE9">
        <w:rPr>
          <w:rFonts w:cs="Arial"/>
          <w:color w:val="000000"/>
          <w:sz w:val="24"/>
        </w:rPr>
        <w:t>, VII</w:t>
      </w:r>
      <w:r w:rsidRPr="00602CE9">
        <w:rPr>
          <w:rFonts w:cs="Arial"/>
          <w:color w:val="000000"/>
          <w:sz w:val="24"/>
        </w:rPr>
        <w:t>).</w:t>
      </w:r>
    </w:p>
    <w:p w:rsidR="00B55826" w:rsidRPr="00602CE9" w:rsidRDefault="00B55826" w:rsidP="00602CE9">
      <w:pPr>
        <w:spacing w:line="276" w:lineRule="auto"/>
        <w:ind w:right="0"/>
        <w:rPr>
          <w:rFonts w:cs="Arial"/>
          <w:sz w:val="24"/>
        </w:rPr>
      </w:pPr>
      <w:r w:rsidRPr="00602CE9">
        <w:rPr>
          <w:rFonts w:cs="Arial"/>
          <w:sz w:val="24"/>
        </w:rPr>
        <w:t xml:space="preserve">Los artículos de la LGEEPA contemplados </w:t>
      </w:r>
      <w:r w:rsidR="00CC2B74" w:rsidRPr="00602CE9">
        <w:rPr>
          <w:rFonts w:cs="Arial"/>
          <w:sz w:val="24"/>
        </w:rPr>
        <w:t>como parte</w:t>
      </w:r>
      <w:r w:rsidR="00CC551B" w:rsidRPr="00602CE9">
        <w:rPr>
          <w:rFonts w:cs="Arial"/>
          <w:sz w:val="24"/>
        </w:rPr>
        <w:t xml:space="preserve"> de </w:t>
      </w:r>
      <w:r w:rsidRPr="00602CE9">
        <w:rPr>
          <w:rFonts w:cs="Arial"/>
          <w:sz w:val="24"/>
        </w:rPr>
        <w:t>las medidas de prevención, mitigación y/o compensación de impactos ambientales del Proyecto, son los siguientes:</w:t>
      </w:r>
    </w:p>
    <w:p w:rsidR="00B55826" w:rsidRPr="00602CE9" w:rsidRDefault="00B55826" w:rsidP="00602CE9">
      <w:pPr>
        <w:pStyle w:val="ListParagraph"/>
        <w:spacing w:line="276" w:lineRule="auto"/>
        <w:ind w:right="0"/>
        <w:rPr>
          <w:rFonts w:cs="Arial"/>
          <w:sz w:val="24"/>
        </w:rPr>
      </w:pPr>
    </w:p>
    <w:p w:rsidR="00B55826" w:rsidRPr="00602CE9" w:rsidRDefault="00B55826" w:rsidP="00602CE9">
      <w:pPr>
        <w:pStyle w:val="ListParagraph"/>
        <w:spacing w:line="276" w:lineRule="auto"/>
        <w:ind w:left="0" w:right="0"/>
        <w:rPr>
          <w:rFonts w:cs="Arial"/>
          <w:b/>
          <w:sz w:val="24"/>
          <w:lang w:val="es-ES"/>
        </w:rPr>
      </w:pPr>
      <w:r w:rsidRPr="00602CE9">
        <w:rPr>
          <w:rFonts w:cs="Arial"/>
          <w:b/>
          <w:sz w:val="24"/>
          <w:lang w:val="es-ES"/>
        </w:rPr>
        <w:t>Título I. Capítulo IV. Instrumentos de Planeación Ambiental</w:t>
      </w:r>
    </w:p>
    <w:p w:rsidR="00B55826" w:rsidRPr="00602CE9" w:rsidRDefault="00B55826" w:rsidP="00602CE9">
      <w:pPr>
        <w:pStyle w:val="ListParagraph"/>
        <w:spacing w:line="276" w:lineRule="auto"/>
        <w:ind w:left="0" w:right="0"/>
        <w:rPr>
          <w:rFonts w:cs="Arial"/>
          <w:b/>
          <w:sz w:val="24"/>
          <w:lang w:val="es-ES"/>
        </w:rPr>
      </w:pPr>
    </w:p>
    <w:p w:rsidR="00B55826" w:rsidRPr="00602CE9" w:rsidRDefault="00B55826" w:rsidP="00602CE9">
      <w:pPr>
        <w:autoSpaceDE w:val="0"/>
        <w:autoSpaceDN w:val="0"/>
        <w:adjustRightInd w:val="0"/>
        <w:spacing w:line="276" w:lineRule="auto"/>
        <w:ind w:left="709" w:right="0"/>
        <w:rPr>
          <w:rFonts w:cs="Arial"/>
          <w:i/>
          <w:color w:val="000000"/>
          <w:sz w:val="24"/>
          <w:lang w:eastAsia="es-MX"/>
        </w:rPr>
      </w:pPr>
      <w:r w:rsidRPr="00602CE9">
        <w:rPr>
          <w:rFonts w:cs="Arial"/>
          <w:b/>
          <w:bCs/>
          <w:iCs/>
          <w:color w:val="000000"/>
          <w:sz w:val="24"/>
          <w:lang w:eastAsia="es-MX"/>
        </w:rPr>
        <w:t>Artículo 28</w:t>
      </w:r>
      <w:r w:rsidRPr="00602CE9">
        <w:rPr>
          <w:rFonts w:cs="Arial"/>
          <w:b/>
          <w:bCs/>
          <w:i/>
          <w:iCs/>
          <w:color w:val="0000FF"/>
          <w:sz w:val="24"/>
          <w:lang w:eastAsia="es-MX"/>
        </w:rPr>
        <w:t xml:space="preserve">. </w:t>
      </w:r>
      <w:r w:rsidRPr="00602CE9">
        <w:rPr>
          <w:rFonts w:cs="Arial"/>
          <w:i/>
          <w:color w:val="000000"/>
          <w:sz w:val="24"/>
          <w:lang w:eastAsia="es-MX"/>
        </w:rPr>
        <w:t>La evaluación del impacto ambiental es el procedimiento a través del cual la Secretaría establece las condiciones a que se sujetará la realización de obras y actividades que puedan causar desequilibrio ecológico o rebasar los límites y condiciones establecidos en las disposiciones aplicables para proteger el ambiente y preservar y restaurar los ecosistemas, a fin de evitar o reducir al mínimo sus efectos negativos sobre el ambiente. Para ello, en los casos que determine el Reglamento que al efecto se expida, quienes pretendan llevar a cabo alguna de las siguientes obras o actividades, requerirán previamente la autorización en materia de impacto ambiental de la Secretaría.</w:t>
      </w:r>
    </w:p>
    <w:p w:rsidR="00B55826" w:rsidRPr="00602CE9" w:rsidRDefault="00B55826" w:rsidP="00602CE9">
      <w:pPr>
        <w:autoSpaceDE w:val="0"/>
        <w:autoSpaceDN w:val="0"/>
        <w:adjustRightInd w:val="0"/>
        <w:spacing w:line="276" w:lineRule="auto"/>
        <w:ind w:right="0"/>
        <w:rPr>
          <w:rFonts w:cs="Arial"/>
          <w:b/>
          <w:sz w:val="24"/>
        </w:rPr>
      </w:pPr>
    </w:p>
    <w:p w:rsidR="00B55826" w:rsidRPr="00602CE9" w:rsidRDefault="00B55826" w:rsidP="00602CE9">
      <w:pPr>
        <w:autoSpaceDE w:val="0"/>
        <w:autoSpaceDN w:val="0"/>
        <w:adjustRightInd w:val="0"/>
        <w:spacing w:line="276" w:lineRule="auto"/>
        <w:ind w:right="0"/>
        <w:rPr>
          <w:rFonts w:cs="Arial"/>
          <w:b/>
          <w:sz w:val="24"/>
          <w:lang w:val="es-ES"/>
        </w:rPr>
      </w:pPr>
      <w:r w:rsidRPr="00602CE9">
        <w:rPr>
          <w:rFonts w:cs="Arial"/>
          <w:b/>
          <w:sz w:val="24"/>
        </w:rPr>
        <w:t xml:space="preserve">Título IV. </w:t>
      </w:r>
      <w:r w:rsidRPr="00602CE9">
        <w:rPr>
          <w:rFonts w:cs="Arial"/>
          <w:b/>
          <w:sz w:val="24"/>
          <w:lang w:val="es-ES"/>
        </w:rPr>
        <w:t>Capítulo II. Prevención y control de la contaminación de la atmósfera</w:t>
      </w:r>
    </w:p>
    <w:p w:rsidR="00B55826" w:rsidRPr="00602CE9" w:rsidRDefault="00B55826" w:rsidP="00602CE9">
      <w:pPr>
        <w:pStyle w:val="ListParagraph"/>
        <w:spacing w:line="276" w:lineRule="auto"/>
        <w:ind w:right="0"/>
        <w:rPr>
          <w:rFonts w:cs="Arial"/>
          <w:b/>
          <w:sz w:val="24"/>
          <w:lang w:val="es-ES"/>
        </w:rPr>
      </w:pPr>
    </w:p>
    <w:p w:rsidR="00B55826" w:rsidRPr="00602CE9" w:rsidRDefault="00B55826" w:rsidP="00602CE9">
      <w:pPr>
        <w:pStyle w:val="ListParagraph"/>
        <w:spacing w:line="276" w:lineRule="auto"/>
        <w:ind w:right="0"/>
        <w:rPr>
          <w:rFonts w:cs="Arial"/>
          <w:i/>
          <w:sz w:val="24"/>
          <w:lang w:val="es-ES"/>
        </w:rPr>
      </w:pPr>
      <w:r w:rsidRPr="00602CE9">
        <w:rPr>
          <w:rFonts w:cs="Arial"/>
          <w:b/>
          <w:sz w:val="24"/>
          <w:lang w:val="es-ES"/>
        </w:rPr>
        <w:t>Artículo 113.</w:t>
      </w:r>
      <w:r w:rsidRPr="00602CE9">
        <w:rPr>
          <w:rFonts w:cs="Arial"/>
          <w:sz w:val="24"/>
          <w:lang w:val="es-ES"/>
        </w:rPr>
        <w:t xml:space="preserve"> </w:t>
      </w:r>
      <w:r w:rsidRPr="00602CE9">
        <w:rPr>
          <w:rFonts w:cs="Arial"/>
          <w:i/>
          <w:sz w:val="24"/>
          <w:lang w:val="es-ES"/>
        </w:rPr>
        <w:t>Evitar contaminantes a la atmósfera que ocasionen o puedan ocasionar desequilibrios ecológicos o daños al ambiente.</w:t>
      </w:r>
    </w:p>
    <w:p w:rsidR="00B55826" w:rsidRPr="00602CE9" w:rsidRDefault="00B55826" w:rsidP="00602CE9">
      <w:pPr>
        <w:pStyle w:val="ListParagraph"/>
        <w:spacing w:line="276" w:lineRule="auto"/>
        <w:ind w:right="0"/>
        <w:rPr>
          <w:rFonts w:cs="Arial"/>
          <w:sz w:val="24"/>
          <w:lang w:val="es-ES"/>
        </w:rPr>
      </w:pPr>
    </w:p>
    <w:p w:rsidR="00B55826" w:rsidRPr="00602CE9" w:rsidRDefault="00B55826" w:rsidP="00602CE9">
      <w:pPr>
        <w:pStyle w:val="ListParagraph"/>
        <w:spacing w:line="276" w:lineRule="auto"/>
        <w:ind w:left="0" w:right="0"/>
        <w:rPr>
          <w:rFonts w:cs="Arial"/>
          <w:b/>
          <w:sz w:val="24"/>
          <w:lang w:val="es-ES"/>
        </w:rPr>
      </w:pPr>
      <w:r w:rsidRPr="00602CE9">
        <w:rPr>
          <w:rFonts w:cs="Arial"/>
          <w:b/>
          <w:sz w:val="24"/>
          <w:lang w:val="es-ES"/>
        </w:rPr>
        <w:t>Capítulo IV. Prevención y control de la contaminación del suelo</w:t>
      </w:r>
    </w:p>
    <w:p w:rsidR="00B55826" w:rsidRPr="00602CE9" w:rsidRDefault="00B55826" w:rsidP="00602CE9">
      <w:pPr>
        <w:pStyle w:val="ListParagraph"/>
        <w:spacing w:line="276" w:lineRule="auto"/>
        <w:ind w:right="0"/>
        <w:rPr>
          <w:rFonts w:cs="Arial"/>
          <w:b/>
          <w:sz w:val="24"/>
          <w:lang w:val="es-ES"/>
        </w:rPr>
      </w:pPr>
    </w:p>
    <w:p w:rsidR="00B55826" w:rsidRPr="00602CE9" w:rsidRDefault="00B55826" w:rsidP="00602CE9">
      <w:pPr>
        <w:pStyle w:val="ListParagraph"/>
        <w:spacing w:line="276" w:lineRule="auto"/>
        <w:ind w:right="0"/>
        <w:rPr>
          <w:rFonts w:cs="Arial"/>
          <w:i/>
          <w:sz w:val="24"/>
          <w:lang w:eastAsia="es-MX"/>
        </w:rPr>
      </w:pPr>
      <w:r w:rsidRPr="00602CE9">
        <w:rPr>
          <w:rFonts w:cs="Arial"/>
          <w:b/>
          <w:sz w:val="24"/>
          <w:lang w:val="es-ES"/>
        </w:rPr>
        <w:t xml:space="preserve">Artículo 134. </w:t>
      </w:r>
      <w:r w:rsidRPr="00602CE9">
        <w:rPr>
          <w:rFonts w:cs="Arial"/>
          <w:i/>
          <w:sz w:val="24"/>
          <w:lang w:eastAsia="es-MX"/>
        </w:rPr>
        <w:t>Para la prevención y control de la contaminación del suelo, se considerarán los siguientes criterios:</w:t>
      </w:r>
    </w:p>
    <w:p w:rsidR="00B55826" w:rsidRPr="00602CE9" w:rsidRDefault="00B55826" w:rsidP="00602CE9">
      <w:pPr>
        <w:pStyle w:val="ListParagraph"/>
        <w:spacing w:line="276" w:lineRule="auto"/>
        <w:ind w:right="0"/>
        <w:rPr>
          <w:rFonts w:cs="Arial"/>
          <w:i/>
          <w:sz w:val="24"/>
          <w:lang w:val="es-ES"/>
        </w:rPr>
      </w:pPr>
      <w:r w:rsidRPr="00602CE9">
        <w:rPr>
          <w:rFonts w:cs="Arial"/>
          <w:sz w:val="24"/>
          <w:lang w:val="es-ES"/>
        </w:rPr>
        <w:t>…</w:t>
      </w:r>
    </w:p>
    <w:p w:rsidR="00B55826" w:rsidRPr="00602CE9" w:rsidRDefault="00B55826" w:rsidP="00602CE9">
      <w:pPr>
        <w:autoSpaceDE w:val="0"/>
        <w:autoSpaceDN w:val="0"/>
        <w:adjustRightInd w:val="0"/>
        <w:spacing w:line="276" w:lineRule="auto"/>
        <w:ind w:left="709" w:right="0"/>
        <w:rPr>
          <w:rFonts w:cs="Arial"/>
          <w:i/>
          <w:sz w:val="24"/>
          <w:lang w:eastAsia="es-MX"/>
        </w:rPr>
      </w:pPr>
      <w:r w:rsidRPr="00602CE9">
        <w:rPr>
          <w:rFonts w:cs="Arial"/>
          <w:i/>
          <w:sz w:val="24"/>
          <w:lang w:eastAsia="es-MX"/>
        </w:rPr>
        <w:t>II.- Deben ser controlados los residuos en tanto que constituyen la principal fuente de contaminación de los suelos;</w:t>
      </w:r>
    </w:p>
    <w:p w:rsidR="00B55826" w:rsidRPr="00602CE9" w:rsidRDefault="00B55826" w:rsidP="00602CE9">
      <w:pPr>
        <w:autoSpaceDE w:val="0"/>
        <w:autoSpaceDN w:val="0"/>
        <w:adjustRightInd w:val="0"/>
        <w:spacing w:line="276" w:lineRule="auto"/>
        <w:ind w:left="709" w:right="0"/>
        <w:rPr>
          <w:rFonts w:cs="Arial"/>
          <w:i/>
          <w:sz w:val="24"/>
          <w:lang w:eastAsia="es-MX"/>
        </w:rPr>
      </w:pPr>
      <w:r w:rsidRPr="00602CE9">
        <w:rPr>
          <w:rFonts w:cs="Arial"/>
          <w:i/>
          <w:sz w:val="24"/>
          <w:lang w:eastAsia="es-MX"/>
        </w:rPr>
        <w:t>III.- Es necesario prevenir y reducir la generación de residuos sólidos, municipales e industriales; incorporar técnicas y procedimientos para su reúso y reciclaje, así como regular su manejo y disposición final eficientes;</w:t>
      </w:r>
    </w:p>
    <w:p w:rsidR="00B55826" w:rsidRPr="00602CE9" w:rsidRDefault="00B55826" w:rsidP="00602CE9">
      <w:pPr>
        <w:autoSpaceDE w:val="0"/>
        <w:autoSpaceDN w:val="0"/>
        <w:adjustRightInd w:val="0"/>
        <w:spacing w:line="276" w:lineRule="auto"/>
        <w:ind w:left="709" w:right="0"/>
        <w:rPr>
          <w:rFonts w:cs="Arial"/>
          <w:sz w:val="24"/>
        </w:rPr>
      </w:pPr>
      <w:r w:rsidRPr="00602CE9">
        <w:rPr>
          <w:rFonts w:cs="Arial"/>
          <w:i/>
          <w:sz w:val="24"/>
          <w:lang w:eastAsia="es-MX"/>
        </w:rPr>
        <w:t>…</w:t>
      </w:r>
    </w:p>
    <w:p w:rsidR="00B55826" w:rsidRPr="00602CE9" w:rsidRDefault="00B55826" w:rsidP="00602CE9">
      <w:pPr>
        <w:autoSpaceDE w:val="0"/>
        <w:autoSpaceDN w:val="0"/>
        <w:adjustRightInd w:val="0"/>
        <w:spacing w:line="276" w:lineRule="auto"/>
        <w:ind w:left="709" w:right="0"/>
        <w:rPr>
          <w:rFonts w:cs="Arial"/>
          <w:i/>
          <w:sz w:val="24"/>
          <w:lang w:eastAsia="es-MX"/>
        </w:rPr>
      </w:pPr>
      <w:r w:rsidRPr="00602CE9">
        <w:rPr>
          <w:rFonts w:cs="Arial"/>
          <w:b/>
          <w:sz w:val="24"/>
        </w:rPr>
        <w:t xml:space="preserve">Artículo 136. </w:t>
      </w:r>
      <w:r w:rsidRPr="00602CE9">
        <w:rPr>
          <w:rFonts w:cs="Arial"/>
          <w:i/>
          <w:sz w:val="24"/>
          <w:lang w:eastAsia="es-MX"/>
        </w:rPr>
        <w:t>Los residuos que se acumulen o puedan acumularse y se depositen o infiltren en los suelos deberán reunir las condiciones necesarias para prevenir o evitar:</w:t>
      </w:r>
    </w:p>
    <w:p w:rsidR="00B55826" w:rsidRPr="00602CE9" w:rsidRDefault="00B55826" w:rsidP="00602CE9">
      <w:pPr>
        <w:autoSpaceDE w:val="0"/>
        <w:autoSpaceDN w:val="0"/>
        <w:adjustRightInd w:val="0"/>
        <w:spacing w:line="276" w:lineRule="auto"/>
        <w:ind w:left="709" w:right="0"/>
        <w:rPr>
          <w:rFonts w:cs="Arial"/>
          <w:i/>
          <w:sz w:val="24"/>
          <w:lang w:eastAsia="es-MX"/>
        </w:rPr>
      </w:pPr>
    </w:p>
    <w:p w:rsidR="00B55826" w:rsidRPr="00602CE9" w:rsidRDefault="00B55826" w:rsidP="00602CE9">
      <w:pPr>
        <w:autoSpaceDE w:val="0"/>
        <w:autoSpaceDN w:val="0"/>
        <w:adjustRightInd w:val="0"/>
        <w:spacing w:line="276" w:lineRule="auto"/>
        <w:ind w:left="709" w:right="0"/>
        <w:rPr>
          <w:rFonts w:cs="Arial"/>
          <w:i/>
          <w:sz w:val="24"/>
          <w:lang w:eastAsia="es-MX"/>
        </w:rPr>
      </w:pPr>
      <w:r w:rsidRPr="00602CE9">
        <w:rPr>
          <w:rFonts w:cs="Arial"/>
          <w:i/>
          <w:sz w:val="24"/>
          <w:lang w:eastAsia="es-MX"/>
        </w:rPr>
        <w:t>I.- La contaminación del suelo;</w:t>
      </w:r>
    </w:p>
    <w:p w:rsidR="00B55826" w:rsidRPr="00602CE9" w:rsidRDefault="00B55826" w:rsidP="00602CE9">
      <w:pPr>
        <w:autoSpaceDE w:val="0"/>
        <w:autoSpaceDN w:val="0"/>
        <w:adjustRightInd w:val="0"/>
        <w:spacing w:line="276" w:lineRule="auto"/>
        <w:ind w:left="709" w:right="0"/>
        <w:rPr>
          <w:rFonts w:cs="Arial"/>
          <w:i/>
          <w:sz w:val="24"/>
          <w:lang w:eastAsia="es-MX"/>
        </w:rPr>
      </w:pPr>
      <w:r w:rsidRPr="00602CE9">
        <w:rPr>
          <w:rFonts w:cs="Arial"/>
          <w:i/>
          <w:sz w:val="24"/>
          <w:lang w:eastAsia="es-MX"/>
        </w:rPr>
        <w:t>II.- Las alteraciones nocivas en el proceso biológico de los suelos;</w:t>
      </w:r>
    </w:p>
    <w:p w:rsidR="00B55826" w:rsidRPr="00602CE9" w:rsidRDefault="00B55826" w:rsidP="00602CE9">
      <w:pPr>
        <w:autoSpaceDE w:val="0"/>
        <w:autoSpaceDN w:val="0"/>
        <w:adjustRightInd w:val="0"/>
        <w:spacing w:line="276" w:lineRule="auto"/>
        <w:ind w:left="709" w:right="0"/>
        <w:rPr>
          <w:rFonts w:cs="Arial"/>
          <w:i/>
          <w:sz w:val="24"/>
          <w:lang w:eastAsia="es-MX"/>
        </w:rPr>
      </w:pPr>
      <w:r w:rsidRPr="00602CE9">
        <w:rPr>
          <w:rFonts w:cs="Arial"/>
          <w:i/>
          <w:sz w:val="24"/>
          <w:lang w:eastAsia="es-MX"/>
        </w:rPr>
        <w:t>III.- Las alteraciones en el suelo que perjudiquen su aprovechamiento, uso o explotación, y</w:t>
      </w:r>
    </w:p>
    <w:p w:rsidR="00B55826" w:rsidRPr="00602CE9" w:rsidRDefault="00B55826" w:rsidP="00602CE9">
      <w:pPr>
        <w:pStyle w:val="ListParagraph"/>
        <w:spacing w:line="276" w:lineRule="auto"/>
        <w:ind w:left="709" w:right="0"/>
        <w:rPr>
          <w:rFonts w:cs="Arial"/>
          <w:i/>
          <w:sz w:val="24"/>
          <w:lang w:eastAsia="es-MX"/>
        </w:rPr>
      </w:pPr>
      <w:r w:rsidRPr="00602CE9">
        <w:rPr>
          <w:rFonts w:cs="Arial"/>
          <w:i/>
          <w:sz w:val="24"/>
          <w:lang w:eastAsia="es-MX"/>
        </w:rPr>
        <w:t>IV.- Riesgos y problemas de salud.</w:t>
      </w:r>
    </w:p>
    <w:p w:rsidR="00B55826" w:rsidRPr="00602CE9" w:rsidRDefault="00B55826" w:rsidP="00602CE9">
      <w:pPr>
        <w:pStyle w:val="ListParagraph"/>
        <w:spacing w:line="276" w:lineRule="auto"/>
        <w:ind w:left="709" w:right="0"/>
        <w:rPr>
          <w:rFonts w:cs="Arial"/>
          <w:b/>
          <w:sz w:val="24"/>
          <w:lang w:val="es-ES"/>
        </w:rPr>
      </w:pPr>
    </w:p>
    <w:p w:rsidR="00B55826" w:rsidRPr="00602CE9" w:rsidRDefault="00B55826" w:rsidP="00602CE9">
      <w:pPr>
        <w:pStyle w:val="ListParagraph"/>
        <w:spacing w:line="276" w:lineRule="auto"/>
        <w:ind w:left="0" w:right="0"/>
        <w:rPr>
          <w:rFonts w:cs="Arial"/>
          <w:b/>
          <w:sz w:val="24"/>
          <w:lang w:val="es-ES"/>
        </w:rPr>
      </w:pPr>
      <w:r w:rsidRPr="00602CE9">
        <w:rPr>
          <w:rFonts w:cs="Arial"/>
          <w:b/>
          <w:sz w:val="24"/>
          <w:lang w:val="es-ES"/>
        </w:rPr>
        <w:t>Capítulo VI. Materiales y residuos peligrosos</w:t>
      </w:r>
    </w:p>
    <w:p w:rsidR="00B55826" w:rsidRPr="00602CE9" w:rsidRDefault="00B55826" w:rsidP="00602CE9">
      <w:pPr>
        <w:pStyle w:val="ListParagraph"/>
        <w:spacing w:line="276" w:lineRule="auto"/>
        <w:ind w:left="0" w:right="0"/>
        <w:rPr>
          <w:rFonts w:cs="Arial"/>
          <w:b/>
          <w:sz w:val="24"/>
          <w:lang w:val="es-ES"/>
        </w:rPr>
      </w:pPr>
    </w:p>
    <w:p w:rsidR="00B55826" w:rsidRPr="00602CE9" w:rsidRDefault="00B55826" w:rsidP="00602CE9">
      <w:pPr>
        <w:autoSpaceDE w:val="0"/>
        <w:autoSpaceDN w:val="0"/>
        <w:adjustRightInd w:val="0"/>
        <w:spacing w:line="276" w:lineRule="auto"/>
        <w:ind w:left="709" w:right="0"/>
        <w:rPr>
          <w:rFonts w:cs="Arial"/>
          <w:b/>
          <w:i/>
          <w:sz w:val="24"/>
        </w:rPr>
      </w:pPr>
      <w:r w:rsidRPr="00602CE9">
        <w:rPr>
          <w:rFonts w:cs="Arial"/>
          <w:b/>
          <w:bCs/>
          <w:iCs/>
          <w:color w:val="000000"/>
          <w:sz w:val="24"/>
          <w:lang w:eastAsia="es-MX"/>
        </w:rPr>
        <w:t>Artículo 150.</w:t>
      </w:r>
      <w:r w:rsidRPr="00602CE9">
        <w:rPr>
          <w:rFonts w:cs="Arial"/>
          <w:b/>
          <w:bCs/>
          <w:i/>
          <w:iCs/>
          <w:color w:val="0000FF"/>
          <w:sz w:val="24"/>
          <w:lang w:eastAsia="es-MX"/>
        </w:rPr>
        <w:t xml:space="preserve"> </w:t>
      </w:r>
      <w:r w:rsidRPr="00602CE9">
        <w:rPr>
          <w:rFonts w:cs="Arial"/>
          <w:i/>
          <w:color w:val="000000"/>
          <w:sz w:val="24"/>
          <w:lang w:eastAsia="es-MX"/>
        </w:rPr>
        <w:t>Los materiales y residuos peligrosos deberán ser manejados con arreglo a la presente Ley, su Reglamento y las normas oficiales mexicanas que expida la Secretaría, previa opinión de las Secretarías de Comercio y Fomento Industrial, de Salud, de Energía, de Comunicaciones y Transportes, de Marina y de Gobernación. La regulación del manejo de esos materiales y residuos incluirá según corresponda, su uso, recolección, almacenamiento, transporte, reúso, reciclaje, tratamiento y disposición final.</w:t>
      </w:r>
    </w:p>
    <w:p w:rsidR="00B55826" w:rsidRPr="00602CE9" w:rsidRDefault="00B55826" w:rsidP="00602CE9">
      <w:pPr>
        <w:pStyle w:val="ListParagraph"/>
        <w:spacing w:line="276" w:lineRule="auto"/>
        <w:ind w:right="0"/>
        <w:rPr>
          <w:rFonts w:cs="Arial"/>
          <w:b/>
          <w:sz w:val="24"/>
          <w:lang w:val="es-ES"/>
        </w:rPr>
      </w:pPr>
    </w:p>
    <w:p w:rsidR="00B55826" w:rsidRPr="00602CE9" w:rsidRDefault="00B55826" w:rsidP="00602CE9">
      <w:pPr>
        <w:autoSpaceDE w:val="0"/>
        <w:autoSpaceDN w:val="0"/>
        <w:adjustRightInd w:val="0"/>
        <w:spacing w:line="276" w:lineRule="auto"/>
        <w:ind w:left="709" w:right="0"/>
        <w:rPr>
          <w:rFonts w:cs="Arial"/>
          <w:b/>
          <w:i/>
          <w:sz w:val="24"/>
        </w:rPr>
      </w:pPr>
      <w:r w:rsidRPr="00602CE9">
        <w:rPr>
          <w:rFonts w:cs="Arial"/>
          <w:b/>
          <w:bCs/>
          <w:iCs/>
          <w:color w:val="000000"/>
          <w:sz w:val="24"/>
          <w:lang w:eastAsia="es-MX"/>
        </w:rPr>
        <w:t>Artículo 151</w:t>
      </w:r>
      <w:r w:rsidRPr="00602CE9">
        <w:rPr>
          <w:rFonts w:cs="Arial"/>
          <w:b/>
          <w:bCs/>
          <w:i/>
          <w:iCs/>
          <w:color w:val="000000"/>
          <w:sz w:val="24"/>
          <w:lang w:eastAsia="es-MX"/>
        </w:rPr>
        <w:t>.</w:t>
      </w:r>
      <w:r w:rsidRPr="00602CE9">
        <w:rPr>
          <w:rFonts w:cs="Arial"/>
          <w:b/>
          <w:bCs/>
          <w:i/>
          <w:iCs/>
          <w:color w:val="0000FF"/>
          <w:sz w:val="24"/>
          <w:lang w:eastAsia="es-MX"/>
        </w:rPr>
        <w:t xml:space="preserve"> </w:t>
      </w:r>
      <w:r w:rsidRPr="00602CE9">
        <w:rPr>
          <w:rFonts w:cs="Arial"/>
          <w:i/>
          <w:color w:val="000000"/>
          <w:sz w:val="24"/>
          <w:lang w:eastAsia="es-MX"/>
        </w:rPr>
        <w:t>La responsabilidad del manejo y disposición final de los residuos peligrosos corresponde a quien los genera. En el caso de que se contrate los servicios de manejo y disposición final de los residuos peligrosos con empresas autorizadas por la Secretaría y los residuos sean entregados a dichas empresas, la responsabilidad por las operaciones será de éstas independientemente de la responsabilidad que, en su caso, tenga quien los generó.</w:t>
      </w:r>
    </w:p>
    <w:p w:rsidR="00B55826" w:rsidRPr="00602CE9" w:rsidRDefault="00B55826" w:rsidP="00602CE9">
      <w:pPr>
        <w:pStyle w:val="ListParagraph"/>
        <w:spacing w:line="276" w:lineRule="auto"/>
        <w:ind w:right="0"/>
        <w:rPr>
          <w:rFonts w:cs="Arial"/>
          <w:b/>
          <w:sz w:val="24"/>
          <w:lang w:val="es-ES"/>
        </w:rPr>
      </w:pPr>
    </w:p>
    <w:p w:rsidR="00B55826" w:rsidRPr="00602CE9" w:rsidRDefault="00B55826" w:rsidP="00602CE9">
      <w:pPr>
        <w:pStyle w:val="ListParagraph"/>
        <w:spacing w:line="276" w:lineRule="auto"/>
        <w:ind w:left="0" w:right="0"/>
        <w:rPr>
          <w:rFonts w:cs="Arial"/>
          <w:b/>
          <w:sz w:val="24"/>
          <w:lang w:val="es-ES"/>
        </w:rPr>
      </w:pPr>
      <w:r w:rsidRPr="00602CE9">
        <w:rPr>
          <w:rFonts w:cs="Arial"/>
          <w:b/>
          <w:sz w:val="24"/>
          <w:lang w:val="es-ES"/>
        </w:rPr>
        <w:t>Capítulo VIII. Ruido, vibraciones y contaminación visual</w:t>
      </w:r>
    </w:p>
    <w:p w:rsidR="00B55826" w:rsidRPr="00602CE9" w:rsidRDefault="00B55826" w:rsidP="00602CE9">
      <w:pPr>
        <w:autoSpaceDE w:val="0"/>
        <w:autoSpaceDN w:val="0"/>
        <w:adjustRightInd w:val="0"/>
        <w:spacing w:line="276" w:lineRule="auto"/>
        <w:ind w:left="709" w:right="0"/>
        <w:rPr>
          <w:rFonts w:cs="Arial"/>
          <w:i/>
          <w:color w:val="000000"/>
          <w:sz w:val="24"/>
        </w:rPr>
      </w:pPr>
      <w:r w:rsidRPr="00602CE9">
        <w:rPr>
          <w:rFonts w:cs="Arial"/>
          <w:b/>
          <w:sz w:val="24"/>
          <w:lang w:eastAsia="es-MX"/>
        </w:rPr>
        <w:t>Artículo 155</w:t>
      </w:r>
      <w:r w:rsidRPr="00602CE9">
        <w:rPr>
          <w:rFonts w:cs="Arial"/>
          <w:sz w:val="24"/>
          <w:lang w:eastAsia="es-MX"/>
        </w:rPr>
        <w:t xml:space="preserve">. </w:t>
      </w:r>
      <w:r w:rsidRPr="00602CE9">
        <w:rPr>
          <w:rFonts w:cs="Arial"/>
          <w:i/>
          <w:sz w:val="24"/>
          <w:lang w:eastAsia="es-MX"/>
        </w:rPr>
        <w:t>En la construcción de obras o instalaciones que generen energía térmica o lumínica, ruido o vibraciones, así como en la operación o funcionamiento de las existentes deberán llevarse a cabo acciones preventivas y correctivas para evitar los efectos nocivos de tales contaminantes en el equilibrio ecológico y el ambiente.</w:t>
      </w:r>
    </w:p>
    <w:p w:rsidR="00B55826" w:rsidRPr="00602CE9" w:rsidRDefault="00B55826" w:rsidP="00602CE9">
      <w:pPr>
        <w:autoSpaceDE w:val="0"/>
        <w:autoSpaceDN w:val="0"/>
        <w:adjustRightInd w:val="0"/>
        <w:spacing w:line="276" w:lineRule="auto"/>
        <w:ind w:right="0"/>
        <w:rPr>
          <w:rFonts w:cs="Arial"/>
          <w:i/>
          <w:color w:val="000000"/>
          <w:sz w:val="24"/>
        </w:rPr>
      </w:pPr>
    </w:p>
    <w:p w:rsidR="00B55826" w:rsidRDefault="001D4266" w:rsidP="00602CE9">
      <w:pPr>
        <w:autoSpaceDE w:val="0"/>
        <w:autoSpaceDN w:val="0"/>
        <w:adjustRightInd w:val="0"/>
        <w:spacing w:line="276" w:lineRule="auto"/>
        <w:ind w:right="0"/>
        <w:rPr>
          <w:rFonts w:cs="Arial"/>
          <w:color w:val="000000"/>
          <w:sz w:val="24"/>
        </w:rPr>
      </w:pPr>
      <w:r w:rsidRPr="00602CE9">
        <w:rPr>
          <w:rFonts w:cs="Arial"/>
          <w:color w:val="000000"/>
          <w:sz w:val="24"/>
        </w:rPr>
        <w:t>E</w:t>
      </w:r>
      <w:r w:rsidR="00B55826" w:rsidRPr="00602CE9">
        <w:rPr>
          <w:rFonts w:cs="Arial"/>
          <w:color w:val="000000"/>
          <w:sz w:val="24"/>
        </w:rPr>
        <w:t xml:space="preserve">l proyecto </w:t>
      </w:r>
      <w:r w:rsidRPr="00602CE9">
        <w:rPr>
          <w:rFonts w:cs="Arial"/>
          <w:color w:val="000000"/>
          <w:sz w:val="24"/>
        </w:rPr>
        <w:t xml:space="preserve">cumple con </w:t>
      </w:r>
      <w:r w:rsidR="00CC2B74" w:rsidRPr="00602CE9">
        <w:rPr>
          <w:rFonts w:cs="Arial"/>
          <w:color w:val="000000"/>
          <w:sz w:val="24"/>
        </w:rPr>
        <w:t xml:space="preserve">lo indicado en el </w:t>
      </w:r>
      <w:r w:rsidRPr="00602CE9">
        <w:rPr>
          <w:rFonts w:cs="Arial"/>
          <w:color w:val="000000"/>
          <w:sz w:val="24"/>
        </w:rPr>
        <w:t xml:space="preserve">artículo 28, al elaborar y someter a evaluación la Manifestación de Impacto Ambiental, </w:t>
      </w:r>
      <w:r w:rsidR="00CC2B74" w:rsidRPr="00602CE9">
        <w:rPr>
          <w:rFonts w:cs="Arial"/>
          <w:color w:val="000000"/>
          <w:sz w:val="24"/>
        </w:rPr>
        <w:t xml:space="preserve">debido a la ejecución </w:t>
      </w:r>
      <w:r w:rsidR="000E1CB1" w:rsidRPr="00602CE9">
        <w:rPr>
          <w:rFonts w:cs="Arial"/>
          <w:color w:val="000000"/>
          <w:sz w:val="24"/>
        </w:rPr>
        <w:t>de las</w:t>
      </w:r>
      <w:r w:rsidRPr="00602CE9">
        <w:rPr>
          <w:rFonts w:cs="Arial"/>
          <w:color w:val="000000"/>
          <w:sz w:val="24"/>
        </w:rPr>
        <w:t xml:space="preserve"> actividades de construcción de las líneas de transmisión</w:t>
      </w:r>
      <w:r w:rsidR="00CC2B74" w:rsidRPr="00602CE9">
        <w:rPr>
          <w:rFonts w:cs="Arial"/>
          <w:color w:val="000000"/>
          <w:sz w:val="24"/>
        </w:rPr>
        <w:t xml:space="preserve"> eléctrica, así </w:t>
      </w:r>
      <w:r w:rsidR="000E1CB1" w:rsidRPr="00602CE9">
        <w:rPr>
          <w:rFonts w:cs="Arial"/>
          <w:color w:val="000000"/>
          <w:sz w:val="24"/>
        </w:rPr>
        <w:t>como al</w:t>
      </w:r>
      <w:r w:rsidRPr="00602CE9">
        <w:rPr>
          <w:rFonts w:cs="Arial"/>
          <w:color w:val="000000"/>
          <w:sz w:val="24"/>
        </w:rPr>
        <w:t xml:space="preserve"> c</w:t>
      </w:r>
      <w:r w:rsidR="007A7AC8">
        <w:rPr>
          <w:rFonts w:cs="Arial"/>
          <w:color w:val="000000"/>
          <w:sz w:val="24"/>
        </w:rPr>
        <w:t>ambio de uso de suelo forestal.</w:t>
      </w:r>
    </w:p>
    <w:p w:rsidR="007A7AC8" w:rsidRPr="00602CE9" w:rsidRDefault="007A7AC8" w:rsidP="00602CE9">
      <w:pPr>
        <w:autoSpaceDE w:val="0"/>
        <w:autoSpaceDN w:val="0"/>
        <w:adjustRightInd w:val="0"/>
        <w:spacing w:line="276" w:lineRule="auto"/>
        <w:ind w:right="0"/>
        <w:rPr>
          <w:rFonts w:cs="Arial"/>
          <w:color w:val="000000"/>
          <w:sz w:val="24"/>
        </w:rPr>
      </w:pPr>
    </w:p>
    <w:p w:rsidR="00B55826" w:rsidRPr="00444D2F" w:rsidRDefault="00B55826" w:rsidP="00602CE9">
      <w:pPr>
        <w:pStyle w:val="Heading3"/>
        <w:spacing w:line="276" w:lineRule="auto"/>
        <w:ind w:left="709" w:right="-93" w:hanging="709"/>
        <w:rPr>
          <w:rFonts w:ascii="Cambria" w:hAnsi="Cambria"/>
          <w:iCs/>
          <w:color w:val="4F81BD"/>
          <w:sz w:val="26"/>
          <w:szCs w:val="26"/>
          <w:lang w:val="es-ES"/>
        </w:rPr>
      </w:pPr>
      <w:bookmarkStart w:id="51" w:name="_Toc293565089"/>
      <w:r w:rsidRPr="00444D2F">
        <w:rPr>
          <w:rFonts w:ascii="Cambria" w:hAnsi="Cambria"/>
          <w:iCs/>
          <w:color w:val="4F81BD"/>
          <w:sz w:val="26"/>
          <w:szCs w:val="26"/>
          <w:lang w:val="es-ES"/>
        </w:rPr>
        <w:t>III.4.3. Reglamento de la Ley General del Equilibrio Ecológico y la Protección al Ambiente en materia de Evaluación de Impacto Ambiental.</w:t>
      </w:r>
      <w:bookmarkEnd w:id="51"/>
    </w:p>
    <w:p w:rsidR="007C6179" w:rsidRPr="00602CE9" w:rsidRDefault="007C6179" w:rsidP="00602CE9">
      <w:pPr>
        <w:spacing w:line="276" w:lineRule="auto"/>
        <w:rPr>
          <w:sz w:val="24"/>
        </w:rPr>
      </w:pPr>
    </w:p>
    <w:p w:rsidR="00B55826" w:rsidRPr="00602CE9" w:rsidRDefault="00B55826" w:rsidP="00602CE9">
      <w:pPr>
        <w:autoSpaceDE w:val="0"/>
        <w:autoSpaceDN w:val="0"/>
        <w:adjustRightInd w:val="0"/>
        <w:spacing w:after="240" w:line="276" w:lineRule="auto"/>
        <w:ind w:right="0"/>
        <w:rPr>
          <w:rFonts w:cs="Arial"/>
          <w:color w:val="000000"/>
          <w:sz w:val="24"/>
        </w:rPr>
      </w:pPr>
      <w:r w:rsidRPr="00602CE9">
        <w:rPr>
          <w:rFonts w:cs="Arial"/>
          <w:color w:val="000000"/>
          <w:sz w:val="24"/>
        </w:rPr>
        <w:t>El Reglamento de la Ley General del Equilibrio Ecológico y la Protección al Ambiente en materia de Evaluación de Impacto Ambiental</w:t>
      </w:r>
      <w:r w:rsidRPr="00602CE9">
        <w:rPr>
          <w:rFonts w:cs="Arial"/>
          <w:color w:val="000000"/>
          <w:sz w:val="24"/>
          <w:vertAlign w:val="superscript"/>
        </w:rPr>
        <w:footnoteReference w:id="16"/>
      </w:r>
      <w:r w:rsidRPr="00602CE9">
        <w:rPr>
          <w:rFonts w:cs="Arial"/>
          <w:color w:val="000000"/>
          <w:sz w:val="24"/>
          <w:vertAlign w:val="superscript"/>
        </w:rPr>
        <w:t xml:space="preserve"> </w:t>
      </w:r>
      <w:r w:rsidRPr="00602CE9">
        <w:rPr>
          <w:rFonts w:cs="Arial"/>
          <w:color w:val="000000"/>
          <w:sz w:val="24"/>
        </w:rPr>
        <w:t>establecen en el capítulo II, artículo 5</w:t>
      </w:r>
      <w:r w:rsidR="00CC2B74" w:rsidRPr="00602CE9">
        <w:rPr>
          <w:rFonts w:cs="Arial"/>
          <w:color w:val="000000"/>
          <w:sz w:val="24"/>
        </w:rPr>
        <w:t>,</w:t>
      </w:r>
      <w:r w:rsidRPr="00602CE9">
        <w:rPr>
          <w:rFonts w:cs="Arial"/>
          <w:color w:val="000000"/>
          <w:sz w:val="24"/>
        </w:rPr>
        <w:t xml:space="preserve"> las obras o actividades que requerirán de autorización federal en materia de impacto ambiental.</w:t>
      </w:r>
    </w:p>
    <w:p w:rsidR="00B55826" w:rsidRPr="00602CE9" w:rsidRDefault="00B55826" w:rsidP="00602CE9">
      <w:pPr>
        <w:autoSpaceDE w:val="0"/>
        <w:autoSpaceDN w:val="0"/>
        <w:adjustRightInd w:val="0"/>
        <w:spacing w:line="276" w:lineRule="auto"/>
        <w:ind w:right="0"/>
        <w:rPr>
          <w:rFonts w:cs="Arial"/>
          <w:sz w:val="24"/>
        </w:rPr>
      </w:pPr>
      <w:r w:rsidRPr="00602CE9">
        <w:rPr>
          <w:rFonts w:cs="Arial"/>
          <w:color w:val="000000"/>
          <w:sz w:val="24"/>
        </w:rPr>
        <w:t xml:space="preserve">En el inciso K) se determinan las obras que deberán presentar una Manifestación de Impacto Ambiental para el sector eléctrico. En la fracción III, se incluyen las </w:t>
      </w:r>
      <w:r w:rsidRPr="00602CE9">
        <w:rPr>
          <w:rFonts w:cs="Arial"/>
          <w:sz w:val="24"/>
        </w:rPr>
        <w:t xml:space="preserve">Obras de transmisión y subtransmisión eléctrica, las cuales deberán estar sujetas a una evaluación de impacto ambiental. </w:t>
      </w:r>
    </w:p>
    <w:p w:rsidR="00B55826" w:rsidRPr="00602CE9" w:rsidRDefault="00B55826" w:rsidP="00602CE9">
      <w:pPr>
        <w:autoSpaceDE w:val="0"/>
        <w:autoSpaceDN w:val="0"/>
        <w:adjustRightInd w:val="0"/>
        <w:spacing w:line="276" w:lineRule="auto"/>
        <w:ind w:right="0"/>
        <w:rPr>
          <w:rFonts w:cs="Arial"/>
          <w:color w:val="000000"/>
          <w:sz w:val="24"/>
        </w:rPr>
      </w:pPr>
    </w:p>
    <w:p w:rsidR="001D4266" w:rsidRPr="00602CE9" w:rsidRDefault="001D4266" w:rsidP="00602CE9">
      <w:pPr>
        <w:autoSpaceDE w:val="0"/>
        <w:autoSpaceDN w:val="0"/>
        <w:adjustRightInd w:val="0"/>
        <w:spacing w:line="276" w:lineRule="auto"/>
        <w:ind w:right="0"/>
        <w:rPr>
          <w:rFonts w:cs="Arial"/>
          <w:color w:val="000000"/>
          <w:sz w:val="24"/>
        </w:rPr>
      </w:pPr>
      <w:r w:rsidRPr="00602CE9">
        <w:rPr>
          <w:rFonts w:cs="Arial"/>
          <w:color w:val="000000"/>
          <w:sz w:val="24"/>
        </w:rPr>
        <w:t>Asimismo, el inciso O) determina que cuando existan c</w:t>
      </w:r>
      <w:r w:rsidR="00E3679E" w:rsidRPr="00602CE9">
        <w:rPr>
          <w:rFonts w:cs="Arial"/>
          <w:color w:val="000000"/>
          <w:sz w:val="24"/>
        </w:rPr>
        <w:t xml:space="preserve">ambios de uso de suelo forestal, así como en selvas y zonas áridas, deberá presentarse una Manifestación de Impacto Ambiental. </w:t>
      </w:r>
    </w:p>
    <w:p w:rsidR="001D4266" w:rsidRPr="00602CE9" w:rsidRDefault="001D4266" w:rsidP="00602CE9">
      <w:pPr>
        <w:autoSpaceDE w:val="0"/>
        <w:autoSpaceDN w:val="0"/>
        <w:adjustRightInd w:val="0"/>
        <w:spacing w:line="276" w:lineRule="auto"/>
        <w:ind w:right="0"/>
        <w:rPr>
          <w:rFonts w:cs="Arial"/>
          <w:color w:val="000000"/>
          <w:sz w:val="24"/>
        </w:rPr>
      </w:pPr>
    </w:p>
    <w:p w:rsidR="00B55826" w:rsidRPr="00602CE9" w:rsidRDefault="001D4266" w:rsidP="00602CE9">
      <w:pPr>
        <w:autoSpaceDE w:val="0"/>
        <w:autoSpaceDN w:val="0"/>
        <w:adjustRightInd w:val="0"/>
        <w:spacing w:line="276" w:lineRule="auto"/>
        <w:ind w:right="0"/>
        <w:rPr>
          <w:rFonts w:cs="Arial"/>
          <w:color w:val="000000"/>
          <w:sz w:val="24"/>
        </w:rPr>
      </w:pPr>
      <w:r w:rsidRPr="00602CE9">
        <w:rPr>
          <w:rFonts w:cs="Arial"/>
          <w:color w:val="000000"/>
          <w:sz w:val="24"/>
        </w:rPr>
        <w:t>E</w:t>
      </w:r>
      <w:r w:rsidR="00B55826" w:rsidRPr="00602CE9">
        <w:rPr>
          <w:rFonts w:cs="Arial"/>
          <w:color w:val="000000"/>
          <w:sz w:val="24"/>
        </w:rPr>
        <w:t>l proyecto cumple con lo establecido en el Reglamento de la LGEEPA en materia de Impacto Ambiental</w:t>
      </w:r>
      <w:r w:rsidRPr="00602CE9">
        <w:rPr>
          <w:rFonts w:cs="Arial"/>
          <w:color w:val="000000"/>
          <w:sz w:val="24"/>
        </w:rPr>
        <w:t xml:space="preserve">, al presentar un estudio de impacto ambiental, en donde se han </w:t>
      </w:r>
      <w:r w:rsidR="007261FB" w:rsidRPr="00602CE9">
        <w:rPr>
          <w:rFonts w:cs="Arial"/>
          <w:color w:val="000000"/>
          <w:sz w:val="24"/>
        </w:rPr>
        <w:t xml:space="preserve">identificado y evaluado </w:t>
      </w:r>
      <w:r w:rsidRPr="00602CE9">
        <w:rPr>
          <w:rFonts w:cs="Arial"/>
          <w:color w:val="000000"/>
          <w:sz w:val="24"/>
        </w:rPr>
        <w:t xml:space="preserve">los impactos </w:t>
      </w:r>
      <w:r w:rsidR="007261FB" w:rsidRPr="00602CE9">
        <w:rPr>
          <w:rFonts w:cs="Arial"/>
          <w:color w:val="000000"/>
          <w:sz w:val="24"/>
        </w:rPr>
        <w:t xml:space="preserve">ambientales </w:t>
      </w:r>
      <w:r w:rsidRPr="00602CE9">
        <w:rPr>
          <w:rFonts w:cs="Arial"/>
          <w:color w:val="000000"/>
          <w:sz w:val="24"/>
        </w:rPr>
        <w:t xml:space="preserve">que generará el proyecto, así como las medidas de mitigación propuestas, con la finalidad de obtener una autorización en esta materia. </w:t>
      </w:r>
    </w:p>
    <w:p w:rsidR="00B55826" w:rsidRPr="00602CE9" w:rsidRDefault="00B55826" w:rsidP="00602CE9">
      <w:pPr>
        <w:autoSpaceDE w:val="0"/>
        <w:autoSpaceDN w:val="0"/>
        <w:adjustRightInd w:val="0"/>
        <w:spacing w:line="276" w:lineRule="auto"/>
        <w:ind w:right="0"/>
        <w:rPr>
          <w:rFonts w:cs="Arial"/>
          <w:color w:val="000000"/>
          <w:sz w:val="24"/>
        </w:rPr>
      </w:pPr>
    </w:p>
    <w:p w:rsidR="00B55826" w:rsidRPr="00444D2F" w:rsidRDefault="00B55826" w:rsidP="00602CE9">
      <w:pPr>
        <w:pStyle w:val="Heading3"/>
        <w:spacing w:line="276" w:lineRule="auto"/>
        <w:rPr>
          <w:rFonts w:ascii="Cambria" w:hAnsi="Cambria"/>
          <w:iCs/>
          <w:color w:val="4F81BD"/>
          <w:sz w:val="26"/>
          <w:szCs w:val="26"/>
          <w:lang w:val="es-ES"/>
        </w:rPr>
      </w:pPr>
      <w:bookmarkStart w:id="52" w:name="_Toc11561358"/>
      <w:bookmarkStart w:id="53" w:name="_Toc51742658"/>
      <w:bookmarkStart w:id="54" w:name="_Toc259730067"/>
      <w:bookmarkStart w:id="55" w:name="_Toc293565090"/>
      <w:r w:rsidRPr="00444D2F">
        <w:rPr>
          <w:rFonts w:ascii="Cambria" w:hAnsi="Cambria"/>
          <w:iCs/>
          <w:color w:val="4F81BD"/>
          <w:sz w:val="26"/>
          <w:szCs w:val="26"/>
          <w:lang w:val="es-ES"/>
        </w:rPr>
        <w:t>III.4.4. Ley de la Comisión Reguladora de Energía</w:t>
      </w:r>
      <w:bookmarkEnd w:id="52"/>
      <w:bookmarkEnd w:id="53"/>
      <w:bookmarkEnd w:id="54"/>
      <w:bookmarkEnd w:id="55"/>
    </w:p>
    <w:p w:rsidR="00B55826" w:rsidRPr="00602CE9" w:rsidRDefault="00B55826" w:rsidP="00602CE9">
      <w:pPr>
        <w:autoSpaceDE w:val="0"/>
        <w:autoSpaceDN w:val="0"/>
        <w:adjustRightInd w:val="0"/>
        <w:spacing w:after="240" w:line="276" w:lineRule="auto"/>
        <w:ind w:right="0"/>
        <w:rPr>
          <w:rFonts w:cs="Arial"/>
          <w:color w:val="000000"/>
          <w:sz w:val="24"/>
        </w:rPr>
      </w:pPr>
      <w:r w:rsidRPr="00602CE9">
        <w:rPr>
          <w:rFonts w:cs="Arial"/>
          <w:color w:val="000000"/>
          <w:sz w:val="24"/>
        </w:rPr>
        <w:t>En octubre de 1995 se publicó la Ley de la Comisión Reguladora de Energía (CRE)</w:t>
      </w:r>
      <w:r w:rsidRPr="00602CE9">
        <w:rPr>
          <w:rStyle w:val="FootnoteReference"/>
          <w:rFonts w:cs="Arial"/>
          <w:color w:val="000000"/>
          <w:sz w:val="24"/>
        </w:rPr>
        <w:footnoteReference w:id="17"/>
      </w:r>
      <w:r w:rsidRPr="00602CE9">
        <w:rPr>
          <w:rFonts w:cs="Arial"/>
          <w:color w:val="000000"/>
          <w:sz w:val="24"/>
        </w:rPr>
        <w:t xml:space="preserve">, con lo cual, la Comisión Reguladora de Energía se erigió como entidad reguladora con autonomía técnica y operacional con el mandato de regular las actividades de operadores públicos y privados en las industrias del gas y la electricidad en México. </w:t>
      </w:r>
    </w:p>
    <w:p w:rsidR="00B55826" w:rsidRPr="00602CE9" w:rsidRDefault="00B55826" w:rsidP="00602CE9">
      <w:pPr>
        <w:autoSpaceDE w:val="0"/>
        <w:autoSpaceDN w:val="0"/>
        <w:adjustRightInd w:val="0"/>
        <w:spacing w:line="276" w:lineRule="auto"/>
        <w:ind w:right="0"/>
        <w:rPr>
          <w:rFonts w:cs="Arial"/>
          <w:color w:val="000000"/>
          <w:sz w:val="24"/>
        </w:rPr>
      </w:pPr>
      <w:r w:rsidRPr="00602CE9">
        <w:rPr>
          <w:rFonts w:cs="Arial"/>
          <w:color w:val="000000"/>
          <w:sz w:val="24"/>
        </w:rPr>
        <w:t xml:space="preserve">Las políticas implementadas por la CRE buscan conseguir un equilibrio de intereses entre permisionarios y consumidores y alienta la inversión privada al establecer un marco regulatorio claro y predecible. </w:t>
      </w:r>
    </w:p>
    <w:p w:rsidR="00B55826" w:rsidRPr="00602CE9" w:rsidRDefault="00B55826" w:rsidP="00602CE9">
      <w:pPr>
        <w:autoSpaceDE w:val="0"/>
        <w:autoSpaceDN w:val="0"/>
        <w:adjustRightInd w:val="0"/>
        <w:spacing w:line="276" w:lineRule="auto"/>
        <w:ind w:right="0"/>
        <w:rPr>
          <w:rFonts w:cs="Arial"/>
          <w:color w:val="000000"/>
          <w:sz w:val="24"/>
        </w:rPr>
      </w:pPr>
    </w:p>
    <w:p w:rsidR="00B55826" w:rsidRPr="00602CE9" w:rsidRDefault="00B55826" w:rsidP="00602CE9">
      <w:pPr>
        <w:autoSpaceDE w:val="0"/>
        <w:autoSpaceDN w:val="0"/>
        <w:adjustRightInd w:val="0"/>
        <w:spacing w:line="276" w:lineRule="auto"/>
        <w:ind w:right="0"/>
        <w:rPr>
          <w:rFonts w:cs="Arial"/>
          <w:sz w:val="24"/>
        </w:rPr>
      </w:pPr>
      <w:r w:rsidRPr="00602CE9">
        <w:rPr>
          <w:rFonts w:cs="Arial"/>
          <w:color w:val="000000"/>
          <w:sz w:val="24"/>
        </w:rPr>
        <w:t xml:space="preserve">En su artículo </w:t>
      </w:r>
      <w:r w:rsidRPr="00602CE9">
        <w:rPr>
          <w:rFonts w:cs="Arial"/>
          <w:bCs/>
          <w:sz w:val="24"/>
        </w:rPr>
        <w:t xml:space="preserve">2 establece que </w:t>
      </w:r>
      <w:r w:rsidRPr="00602CE9">
        <w:rPr>
          <w:rFonts w:cs="Arial"/>
          <w:sz w:val="24"/>
        </w:rPr>
        <w:t xml:space="preserve">La Comisión tendrá por objeto promover el desarrollo eficiente de las siguientes actividades: </w:t>
      </w:r>
    </w:p>
    <w:p w:rsidR="00B55826" w:rsidRPr="00602CE9" w:rsidRDefault="00B55826" w:rsidP="00602CE9">
      <w:pPr>
        <w:autoSpaceDE w:val="0"/>
        <w:autoSpaceDN w:val="0"/>
        <w:adjustRightInd w:val="0"/>
        <w:spacing w:line="276" w:lineRule="auto"/>
        <w:ind w:right="0"/>
        <w:rPr>
          <w:rFonts w:cs="Arial"/>
          <w:sz w:val="24"/>
        </w:rPr>
      </w:pPr>
    </w:p>
    <w:p w:rsidR="00B55826" w:rsidRPr="00602CE9" w:rsidRDefault="00B55826" w:rsidP="00602CE9">
      <w:pPr>
        <w:pStyle w:val="ListParagraph"/>
        <w:numPr>
          <w:ilvl w:val="0"/>
          <w:numId w:val="13"/>
        </w:numPr>
        <w:autoSpaceDE w:val="0"/>
        <w:autoSpaceDN w:val="0"/>
        <w:adjustRightInd w:val="0"/>
        <w:spacing w:line="276" w:lineRule="auto"/>
        <w:ind w:right="0"/>
        <w:rPr>
          <w:rFonts w:cs="Arial"/>
          <w:i/>
          <w:sz w:val="24"/>
        </w:rPr>
      </w:pPr>
      <w:r w:rsidRPr="00602CE9">
        <w:rPr>
          <w:rFonts w:cs="Arial"/>
          <w:i/>
          <w:sz w:val="24"/>
        </w:rPr>
        <w:t>El suministro y venta de energía eléctrica a los usuarios del servicio público;</w:t>
      </w:r>
    </w:p>
    <w:p w:rsidR="00B55826" w:rsidRPr="00602CE9" w:rsidRDefault="00B55826" w:rsidP="00602CE9">
      <w:pPr>
        <w:pStyle w:val="ListParagraph"/>
        <w:numPr>
          <w:ilvl w:val="0"/>
          <w:numId w:val="13"/>
        </w:numPr>
        <w:autoSpaceDE w:val="0"/>
        <w:autoSpaceDN w:val="0"/>
        <w:adjustRightInd w:val="0"/>
        <w:spacing w:line="276" w:lineRule="auto"/>
        <w:ind w:right="0"/>
        <w:rPr>
          <w:rFonts w:cs="Arial"/>
          <w:i/>
          <w:sz w:val="24"/>
        </w:rPr>
      </w:pPr>
      <w:r w:rsidRPr="00602CE9">
        <w:rPr>
          <w:rFonts w:cs="Arial"/>
          <w:i/>
          <w:sz w:val="24"/>
        </w:rPr>
        <w:t>La generación, exportación e importación de energía eléctrica, que realicen los particulares;</w:t>
      </w:r>
    </w:p>
    <w:p w:rsidR="00B55826" w:rsidRPr="00602CE9" w:rsidRDefault="00B55826" w:rsidP="00602CE9">
      <w:pPr>
        <w:pStyle w:val="ListParagraph"/>
        <w:numPr>
          <w:ilvl w:val="0"/>
          <w:numId w:val="13"/>
        </w:numPr>
        <w:autoSpaceDE w:val="0"/>
        <w:autoSpaceDN w:val="0"/>
        <w:adjustRightInd w:val="0"/>
        <w:spacing w:line="276" w:lineRule="auto"/>
        <w:ind w:right="0"/>
        <w:rPr>
          <w:rFonts w:cs="Arial"/>
          <w:i/>
          <w:sz w:val="24"/>
        </w:rPr>
      </w:pPr>
      <w:r w:rsidRPr="00602CE9">
        <w:rPr>
          <w:rFonts w:cs="Arial"/>
          <w:i/>
          <w:sz w:val="24"/>
        </w:rPr>
        <w:t>La adquisición de energía eléctrica que se destine al servicio público;</w:t>
      </w:r>
    </w:p>
    <w:p w:rsidR="00B55826" w:rsidRPr="00602CE9" w:rsidRDefault="00B55826" w:rsidP="00602CE9">
      <w:pPr>
        <w:pStyle w:val="ListParagraph"/>
        <w:numPr>
          <w:ilvl w:val="0"/>
          <w:numId w:val="13"/>
        </w:numPr>
        <w:autoSpaceDE w:val="0"/>
        <w:autoSpaceDN w:val="0"/>
        <w:adjustRightInd w:val="0"/>
        <w:spacing w:line="276" w:lineRule="auto"/>
        <w:ind w:right="0"/>
        <w:rPr>
          <w:rFonts w:cs="Arial"/>
          <w:i/>
          <w:color w:val="000000"/>
          <w:sz w:val="24"/>
        </w:rPr>
      </w:pPr>
      <w:r w:rsidRPr="00602CE9">
        <w:rPr>
          <w:rFonts w:cs="Arial"/>
          <w:i/>
          <w:sz w:val="24"/>
        </w:rPr>
        <w:t>Los servicios de conducción, transformación y entrega de energía eléctrica, entre las entidades que tengan a su cargo la prestación del servicio público de energía eléctrica y entre éstas y los titulares de permisos para la generación, exportación e importación de energía eléctrica;</w:t>
      </w:r>
    </w:p>
    <w:p w:rsidR="00B55826" w:rsidRPr="00602CE9" w:rsidRDefault="00B55826" w:rsidP="00602CE9">
      <w:pPr>
        <w:autoSpaceDE w:val="0"/>
        <w:autoSpaceDN w:val="0"/>
        <w:adjustRightInd w:val="0"/>
        <w:spacing w:line="276" w:lineRule="auto"/>
        <w:ind w:right="0"/>
        <w:rPr>
          <w:rFonts w:cs="Arial"/>
          <w:color w:val="000000"/>
          <w:sz w:val="24"/>
        </w:rPr>
      </w:pPr>
    </w:p>
    <w:p w:rsidR="00B55826" w:rsidRPr="00602CE9" w:rsidRDefault="00B55826" w:rsidP="00602CE9">
      <w:pPr>
        <w:autoSpaceDE w:val="0"/>
        <w:autoSpaceDN w:val="0"/>
        <w:adjustRightInd w:val="0"/>
        <w:spacing w:line="276" w:lineRule="auto"/>
        <w:ind w:right="0"/>
        <w:rPr>
          <w:rFonts w:cs="Arial"/>
          <w:color w:val="000000"/>
          <w:sz w:val="24"/>
        </w:rPr>
      </w:pPr>
      <w:r w:rsidRPr="00602CE9">
        <w:rPr>
          <w:rFonts w:cs="Arial"/>
          <w:color w:val="000000"/>
          <w:sz w:val="24"/>
        </w:rPr>
        <w:t>El proyecto, quedará regulado por dicha Comisión, a través de la cual deberá obtener los permisos que están debidamente indicados en los instrumentos legales que se derivan de la presente Ley, además de realizar las auditorías de seguridad que se establecen.</w:t>
      </w:r>
    </w:p>
    <w:p w:rsidR="00B55826" w:rsidRPr="00602CE9" w:rsidRDefault="00B55826" w:rsidP="00602CE9">
      <w:pPr>
        <w:autoSpaceDE w:val="0"/>
        <w:autoSpaceDN w:val="0"/>
        <w:adjustRightInd w:val="0"/>
        <w:spacing w:line="276" w:lineRule="auto"/>
        <w:ind w:right="0"/>
        <w:rPr>
          <w:rFonts w:cs="Arial"/>
          <w:color w:val="000000"/>
          <w:sz w:val="24"/>
        </w:rPr>
      </w:pPr>
    </w:p>
    <w:p w:rsidR="00B55826" w:rsidRPr="00444D2F" w:rsidRDefault="00B55826" w:rsidP="00602CE9">
      <w:pPr>
        <w:pStyle w:val="Heading3"/>
        <w:spacing w:line="276" w:lineRule="auto"/>
        <w:rPr>
          <w:rFonts w:ascii="Cambria" w:hAnsi="Cambria"/>
          <w:iCs/>
          <w:color w:val="4F81BD"/>
          <w:sz w:val="26"/>
          <w:szCs w:val="26"/>
          <w:lang w:val="es-ES"/>
        </w:rPr>
      </w:pPr>
      <w:bookmarkStart w:id="56" w:name="_Toc293565091"/>
      <w:r w:rsidRPr="00444D2F">
        <w:rPr>
          <w:rFonts w:ascii="Cambria" w:hAnsi="Cambria"/>
          <w:iCs/>
          <w:color w:val="4F81BD"/>
          <w:sz w:val="26"/>
          <w:szCs w:val="26"/>
          <w:lang w:val="es-ES"/>
        </w:rPr>
        <w:t>III.4.5. Ley del Equilibrio Ecológico del estado de Oaxaca</w:t>
      </w:r>
      <w:bookmarkEnd w:id="56"/>
    </w:p>
    <w:p w:rsidR="00B55826" w:rsidRPr="00602CE9" w:rsidRDefault="00B55826" w:rsidP="00602CE9">
      <w:pPr>
        <w:autoSpaceDE w:val="0"/>
        <w:autoSpaceDN w:val="0"/>
        <w:adjustRightInd w:val="0"/>
        <w:spacing w:line="276" w:lineRule="auto"/>
        <w:ind w:right="0"/>
        <w:rPr>
          <w:rFonts w:cs="Arial"/>
          <w:sz w:val="24"/>
        </w:rPr>
      </w:pPr>
      <w:r w:rsidRPr="00602CE9">
        <w:rPr>
          <w:rFonts w:cs="Arial"/>
          <w:sz w:val="24"/>
        </w:rPr>
        <w:t>La Ley del Equilibrio Ecológico del Estado de Oaxaca, fue publicada en la Sección Segunda del Periódico Oficial del Estado de Oaxaca, el sábado 10 de octubre de 1998, su última reforma se publico el 10 de mayo del 2008.</w:t>
      </w:r>
    </w:p>
    <w:p w:rsidR="00B55826" w:rsidRPr="00602CE9" w:rsidRDefault="00B55826" w:rsidP="00602CE9">
      <w:pPr>
        <w:autoSpaceDE w:val="0"/>
        <w:autoSpaceDN w:val="0"/>
        <w:adjustRightInd w:val="0"/>
        <w:spacing w:line="276" w:lineRule="auto"/>
        <w:ind w:right="0"/>
        <w:rPr>
          <w:rFonts w:cs="Arial"/>
          <w:sz w:val="24"/>
        </w:rPr>
      </w:pPr>
    </w:p>
    <w:p w:rsidR="00B55826" w:rsidRPr="00602CE9" w:rsidRDefault="00B55826" w:rsidP="00602CE9">
      <w:pPr>
        <w:autoSpaceDE w:val="0"/>
        <w:autoSpaceDN w:val="0"/>
        <w:adjustRightInd w:val="0"/>
        <w:spacing w:line="276" w:lineRule="auto"/>
        <w:ind w:right="0"/>
        <w:rPr>
          <w:rFonts w:cs="Arial"/>
          <w:sz w:val="24"/>
        </w:rPr>
      </w:pPr>
      <w:r w:rsidRPr="00602CE9">
        <w:rPr>
          <w:rFonts w:cs="Arial"/>
          <w:sz w:val="24"/>
        </w:rPr>
        <w:t>La Ley es reglamentaria de las disposiciones del Artículo 59 fracciones XXXVI y XXXVII de la Constitución Política del Estado Libre y Soberano de Oaxaca y de la Ley General del Equilibrio Ecológico y la Protección al Ambiente, en lo que corresponde a las atribuciones que ella asigna a los Estados y Municipios de acuerdo a lo dispuesto por el artículo 73 fracción XXIX-G, de la Constitución Política de los Estados Unidos Mexicanos, en materia de preservación y restauración del equilibrio ecológico y la protección al ambiente.</w:t>
      </w:r>
    </w:p>
    <w:p w:rsidR="00B55826" w:rsidRPr="00602CE9" w:rsidRDefault="00B55826" w:rsidP="00602CE9">
      <w:pPr>
        <w:autoSpaceDE w:val="0"/>
        <w:autoSpaceDN w:val="0"/>
        <w:adjustRightInd w:val="0"/>
        <w:spacing w:line="276" w:lineRule="auto"/>
        <w:ind w:right="0"/>
        <w:rPr>
          <w:rFonts w:cs="Arial"/>
          <w:sz w:val="24"/>
        </w:rPr>
      </w:pPr>
    </w:p>
    <w:p w:rsidR="00E3679E" w:rsidRPr="00602CE9" w:rsidRDefault="00B55826" w:rsidP="00602CE9">
      <w:pPr>
        <w:autoSpaceDE w:val="0"/>
        <w:autoSpaceDN w:val="0"/>
        <w:adjustRightInd w:val="0"/>
        <w:spacing w:line="276" w:lineRule="auto"/>
        <w:ind w:right="0"/>
        <w:rPr>
          <w:rFonts w:cs="Arial"/>
          <w:color w:val="000000"/>
          <w:sz w:val="24"/>
        </w:rPr>
      </w:pPr>
      <w:r w:rsidRPr="00602CE9">
        <w:rPr>
          <w:rFonts w:cs="Arial"/>
          <w:color w:val="000000"/>
          <w:sz w:val="24"/>
        </w:rPr>
        <w:t>Dentro del Título IV, Protección al Ambiente, establece los lineamientos que deben observarse en materia de emisiones a la atmosfera, agua, suelo, ruido.</w:t>
      </w:r>
    </w:p>
    <w:p w:rsidR="00E3679E" w:rsidRPr="00602CE9" w:rsidRDefault="00E3679E" w:rsidP="00602CE9">
      <w:pPr>
        <w:autoSpaceDE w:val="0"/>
        <w:autoSpaceDN w:val="0"/>
        <w:adjustRightInd w:val="0"/>
        <w:spacing w:line="276" w:lineRule="auto"/>
        <w:ind w:right="0"/>
        <w:rPr>
          <w:rFonts w:cs="Arial"/>
          <w:color w:val="000000"/>
          <w:sz w:val="24"/>
        </w:rPr>
      </w:pPr>
    </w:p>
    <w:p w:rsidR="00B55826" w:rsidRPr="00602CE9" w:rsidRDefault="00B55826" w:rsidP="00602CE9">
      <w:pPr>
        <w:autoSpaceDE w:val="0"/>
        <w:autoSpaceDN w:val="0"/>
        <w:adjustRightInd w:val="0"/>
        <w:spacing w:line="276" w:lineRule="auto"/>
        <w:ind w:right="0"/>
        <w:rPr>
          <w:rFonts w:cs="Arial"/>
          <w:color w:val="000000"/>
          <w:sz w:val="24"/>
        </w:rPr>
      </w:pPr>
      <w:r w:rsidRPr="00602CE9">
        <w:rPr>
          <w:rFonts w:cs="Arial"/>
          <w:color w:val="000000"/>
          <w:sz w:val="24"/>
        </w:rPr>
        <w:t xml:space="preserve">A continuación </w:t>
      </w:r>
      <w:r w:rsidR="00E3679E" w:rsidRPr="00602CE9">
        <w:rPr>
          <w:rFonts w:cs="Arial"/>
          <w:color w:val="000000"/>
          <w:sz w:val="24"/>
        </w:rPr>
        <w:t>s</w:t>
      </w:r>
      <w:r w:rsidRPr="00602CE9">
        <w:rPr>
          <w:rFonts w:cs="Arial"/>
          <w:color w:val="000000"/>
          <w:sz w:val="24"/>
        </w:rPr>
        <w:t xml:space="preserve">e presentan los artículos </w:t>
      </w:r>
      <w:r w:rsidR="00E3679E" w:rsidRPr="00602CE9">
        <w:rPr>
          <w:rFonts w:cs="Arial"/>
          <w:color w:val="000000"/>
          <w:sz w:val="24"/>
        </w:rPr>
        <w:t xml:space="preserve">que por la naturaleza del proyecto, serán obligatorios cumplir, en cada una de las diferentes etapas del proyecto. </w:t>
      </w:r>
    </w:p>
    <w:p w:rsidR="00B55826" w:rsidRPr="00602CE9" w:rsidRDefault="00B55826" w:rsidP="00602CE9">
      <w:pPr>
        <w:autoSpaceDE w:val="0"/>
        <w:autoSpaceDN w:val="0"/>
        <w:adjustRightInd w:val="0"/>
        <w:spacing w:line="276" w:lineRule="auto"/>
        <w:ind w:right="0"/>
        <w:rPr>
          <w:rFonts w:cs="Arial"/>
          <w:color w:val="000000"/>
          <w:sz w:val="24"/>
        </w:rPr>
      </w:pPr>
    </w:p>
    <w:p w:rsidR="00B55826" w:rsidRPr="00602CE9" w:rsidRDefault="00B55826" w:rsidP="00602CE9">
      <w:pPr>
        <w:autoSpaceDE w:val="0"/>
        <w:autoSpaceDN w:val="0"/>
        <w:adjustRightInd w:val="0"/>
        <w:spacing w:line="276" w:lineRule="auto"/>
        <w:ind w:left="284" w:right="-93"/>
        <w:rPr>
          <w:rFonts w:cs="Arial"/>
          <w:i/>
          <w:color w:val="000000"/>
          <w:sz w:val="24"/>
        </w:rPr>
      </w:pPr>
      <w:r w:rsidRPr="00602CE9">
        <w:rPr>
          <w:rFonts w:cs="Arial"/>
          <w:b/>
          <w:bCs/>
          <w:i/>
          <w:sz w:val="24"/>
        </w:rPr>
        <w:t xml:space="preserve">Artículo 91. </w:t>
      </w:r>
      <w:r w:rsidRPr="00602CE9">
        <w:rPr>
          <w:rFonts w:cs="Arial"/>
          <w:i/>
          <w:sz w:val="24"/>
        </w:rPr>
        <w:t>Los propietarios y poseedores de vehículos automotores del servicio público y privado que circulen en el Estado, tienen la obligación de evitar las emisiones de contaminantes a la atmósfera, para lo cual el Instituto establecerá las disposiciones conducentes.</w:t>
      </w:r>
    </w:p>
    <w:p w:rsidR="00B55826" w:rsidRPr="00602CE9" w:rsidRDefault="00B55826" w:rsidP="00602CE9">
      <w:pPr>
        <w:autoSpaceDE w:val="0"/>
        <w:autoSpaceDN w:val="0"/>
        <w:adjustRightInd w:val="0"/>
        <w:spacing w:line="276" w:lineRule="auto"/>
        <w:ind w:left="284" w:right="-93"/>
        <w:rPr>
          <w:rFonts w:cs="Arial"/>
          <w:i/>
          <w:color w:val="000000"/>
          <w:sz w:val="24"/>
        </w:rPr>
      </w:pPr>
    </w:p>
    <w:p w:rsidR="00B55826" w:rsidRPr="00602CE9" w:rsidRDefault="00B55826" w:rsidP="00602CE9">
      <w:pPr>
        <w:autoSpaceDE w:val="0"/>
        <w:autoSpaceDN w:val="0"/>
        <w:adjustRightInd w:val="0"/>
        <w:spacing w:line="276" w:lineRule="auto"/>
        <w:ind w:left="284" w:right="-93"/>
        <w:rPr>
          <w:rFonts w:cs="Arial"/>
          <w:i/>
          <w:color w:val="000000"/>
          <w:sz w:val="24"/>
        </w:rPr>
      </w:pPr>
      <w:r w:rsidRPr="00602CE9">
        <w:rPr>
          <w:rFonts w:cs="Arial"/>
          <w:b/>
          <w:bCs/>
          <w:i/>
          <w:sz w:val="24"/>
        </w:rPr>
        <w:t>Artículo</w:t>
      </w:r>
      <w:r w:rsidRPr="00602CE9" w:rsidDel="006E00FA">
        <w:rPr>
          <w:rFonts w:cs="Arial"/>
          <w:b/>
          <w:bCs/>
          <w:i/>
          <w:sz w:val="24"/>
        </w:rPr>
        <w:t xml:space="preserve"> </w:t>
      </w:r>
      <w:r w:rsidRPr="00602CE9">
        <w:rPr>
          <w:rFonts w:cs="Arial"/>
          <w:b/>
          <w:bCs/>
          <w:i/>
          <w:sz w:val="24"/>
        </w:rPr>
        <w:t xml:space="preserve">96. </w:t>
      </w:r>
      <w:r w:rsidRPr="00602CE9">
        <w:rPr>
          <w:rFonts w:cs="Arial"/>
          <w:i/>
          <w:sz w:val="24"/>
        </w:rPr>
        <w:t>No podrán descargarse en los sistemas de drenaje, alcantarillado o en cuerpo receptor alguno, aguas residuales que contengan contaminantes, sin previo tratamiento que satisfaga la Norma Oficial o autorización de la autoridad respectiva en el que se justifique la necesidad de la misma, con excepción de las de origen doméstico.</w:t>
      </w:r>
    </w:p>
    <w:p w:rsidR="00B55826" w:rsidRPr="00602CE9" w:rsidRDefault="00B55826" w:rsidP="00602CE9">
      <w:pPr>
        <w:autoSpaceDE w:val="0"/>
        <w:autoSpaceDN w:val="0"/>
        <w:adjustRightInd w:val="0"/>
        <w:spacing w:line="276" w:lineRule="auto"/>
        <w:ind w:left="284" w:right="-93"/>
        <w:rPr>
          <w:rFonts w:cs="Arial"/>
          <w:i/>
          <w:color w:val="000000"/>
          <w:sz w:val="24"/>
        </w:rPr>
      </w:pPr>
    </w:p>
    <w:p w:rsidR="00B55826" w:rsidRPr="00602CE9" w:rsidRDefault="00B55826" w:rsidP="00602CE9">
      <w:pPr>
        <w:autoSpaceDE w:val="0"/>
        <w:autoSpaceDN w:val="0"/>
        <w:adjustRightInd w:val="0"/>
        <w:spacing w:line="276" w:lineRule="auto"/>
        <w:ind w:left="284" w:right="-93"/>
        <w:rPr>
          <w:rFonts w:cs="Arial"/>
          <w:i/>
          <w:sz w:val="24"/>
        </w:rPr>
      </w:pPr>
      <w:r w:rsidRPr="00602CE9">
        <w:rPr>
          <w:rFonts w:cs="Arial"/>
          <w:b/>
          <w:bCs/>
          <w:i/>
          <w:sz w:val="24"/>
        </w:rPr>
        <w:t>Artículo</w:t>
      </w:r>
      <w:r w:rsidRPr="00602CE9" w:rsidDel="006E00FA">
        <w:rPr>
          <w:rFonts w:cs="Arial"/>
          <w:b/>
          <w:bCs/>
          <w:i/>
          <w:sz w:val="24"/>
        </w:rPr>
        <w:t xml:space="preserve"> </w:t>
      </w:r>
      <w:r w:rsidRPr="00602CE9">
        <w:rPr>
          <w:rFonts w:cs="Arial"/>
          <w:b/>
          <w:bCs/>
          <w:i/>
          <w:sz w:val="24"/>
        </w:rPr>
        <w:t xml:space="preserve">107. </w:t>
      </w:r>
      <w:r w:rsidRPr="00602CE9">
        <w:rPr>
          <w:rFonts w:cs="Arial"/>
          <w:i/>
          <w:sz w:val="24"/>
        </w:rPr>
        <w:t>Todo manejo y disposición final de residuos sólidos en los suelos, se sujetará a lo dispuesto por esta Ley, el Reglamento en la materia, la Ley General y las Normas Oficiales que para tal efecto se expidan.</w:t>
      </w:r>
    </w:p>
    <w:p w:rsidR="00B55826" w:rsidRPr="00602CE9" w:rsidRDefault="00B55826" w:rsidP="00602CE9">
      <w:pPr>
        <w:autoSpaceDE w:val="0"/>
        <w:autoSpaceDN w:val="0"/>
        <w:adjustRightInd w:val="0"/>
        <w:spacing w:line="276" w:lineRule="auto"/>
        <w:ind w:left="284" w:right="-93"/>
        <w:rPr>
          <w:rFonts w:cs="Arial"/>
          <w:i/>
          <w:sz w:val="24"/>
        </w:rPr>
      </w:pPr>
    </w:p>
    <w:p w:rsidR="00B55826" w:rsidRPr="00602CE9" w:rsidRDefault="00B55826" w:rsidP="00602CE9">
      <w:pPr>
        <w:autoSpaceDE w:val="0"/>
        <w:autoSpaceDN w:val="0"/>
        <w:adjustRightInd w:val="0"/>
        <w:spacing w:line="276" w:lineRule="auto"/>
        <w:ind w:left="284" w:right="-93"/>
        <w:rPr>
          <w:rFonts w:cs="Arial"/>
          <w:i/>
          <w:sz w:val="24"/>
        </w:rPr>
      </w:pPr>
      <w:r w:rsidRPr="00602CE9">
        <w:rPr>
          <w:rFonts w:cs="Arial"/>
          <w:b/>
          <w:bCs/>
          <w:i/>
          <w:sz w:val="24"/>
        </w:rPr>
        <w:t>Artículo</w:t>
      </w:r>
      <w:r w:rsidRPr="00602CE9" w:rsidDel="006E00FA">
        <w:rPr>
          <w:rFonts w:cs="Arial"/>
          <w:b/>
          <w:bCs/>
          <w:i/>
          <w:sz w:val="24"/>
        </w:rPr>
        <w:t xml:space="preserve"> </w:t>
      </w:r>
      <w:r w:rsidRPr="00602CE9">
        <w:rPr>
          <w:rFonts w:cs="Arial"/>
          <w:b/>
          <w:bCs/>
          <w:i/>
          <w:sz w:val="24"/>
        </w:rPr>
        <w:t xml:space="preserve">120. </w:t>
      </w:r>
      <w:r w:rsidRPr="00602CE9">
        <w:rPr>
          <w:rFonts w:cs="Arial"/>
          <w:i/>
          <w:sz w:val="24"/>
        </w:rPr>
        <w:t>En la construcción de obras o instalaciones que generen energía térmica, lumínica, ruido, olores o vibraciones, así como en la operación o funcionamiento de las existentes deberán llevarse a cabo acciones preventivas y correctivas para evitar los efectos nocivos de tales contaminantes en el equilibrio ecológico y el ambiente.</w:t>
      </w:r>
    </w:p>
    <w:p w:rsidR="007C6179" w:rsidRPr="00602CE9" w:rsidRDefault="007C6179" w:rsidP="00602CE9">
      <w:pPr>
        <w:autoSpaceDE w:val="0"/>
        <w:autoSpaceDN w:val="0"/>
        <w:adjustRightInd w:val="0"/>
        <w:spacing w:line="276" w:lineRule="auto"/>
        <w:ind w:left="284" w:right="-93"/>
        <w:rPr>
          <w:rFonts w:cs="Arial"/>
          <w:sz w:val="24"/>
        </w:rPr>
      </w:pPr>
    </w:p>
    <w:p w:rsidR="00670DAA" w:rsidRPr="00602CE9" w:rsidRDefault="00670DAA" w:rsidP="00602CE9">
      <w:pPr>
        <w:autoSpaceDE w:val="0"/>
        <w:autoSpaceDN w:val="0"/>
        <w:adjustRightInd w:val="0"/>
        <w:spacing w:line="276" w:lineRule="auto"/>
        <w:ind w:right="-93"/>
        <w:rPr>
          <w:rFonts w:cs="Arial"/>
          <w:sz w:val="24"/>
        </w:rPr>
      </w:pPr>
      <w:r w:rsidRPr="00602CE9">
        <w:rPr>
          <w:rFonts w:cs="Arial"/>
          <w:sz w:val="24"/>
        </w:rPr>
        <w:t xml:space="preserve">El proyecto cumplirá con cada uno de los preceptos establecidos en los artículos antes señalados en materia de aire, agua, residuos, etc., de la Ley en cita, a fin de evitar contaminación al medio ambiente, en paralelo </w:t>
      </w:r>
      <w:r w:rsidR="00535A1A" w:rsidRPr="00602CE9">
        <w:rPr>
          <w:rFonts w:cs="Arial"/>
          <w:sz w:val="24"/>
        </w:rPr>
        <w:t xml:space="preserve">al cumplimiento </w:t>
      </w:r>
      <w:r w:rsidRPr="00602CE9">
        <w:rPr>
          <w:rFonts w:cs="Arial"/>
          <w:sz w:val="24"/>
        </w:rPr>
        <w:t>con la normatividad ambiental aplicable.</w:t>
      </w:r>
    </w:p>
    <w:p w:rsidR="00670DAA" w:rsidRPr="00602CE9" w:rsidRDefault="00670DAA" w:rsidP="00602CE9">
      <w:pPr>
        <w:autoSpaceDE w:val="0"/>
        <w:autoSpaceDN w:val="0"/>
        <w:adjustRightInd w:val="0"/>
        <w:spacing w:line="276" w:lineRule="auto"/>
        <w:ind w:right="-93"/>
        <w:rPr>
          <w:rFonts w:cs="Arial"/>
          <w:sz w:val="24"/>
        </w:rPr>
      </w:pPr>
      <w:r w:rsidRPr="00602CE9">
        <w:rPr>
          <w:rFonts w:cs="Arial"/>
          <w:sz w:val="24"/>
        </w:rPr>
        <w:t xml:space="preserve"> </w:t>
      </w:r>
    </w:p>
    <w:p w:rsidR="00B55826" w:rsidRPr="00602CE9" w:rsidRDefault="00B55826" w:rsidP="00602CE9">
      <w:pPr>
        <w:pStyle w:val="Heading3"/>
        <w:spacing w:line="276" w:lineRule="auto"/>
        <w:rPr>
          <w:i/>
          <w:sz w:val="24"/>
        </w:rPr>
      </w:pPr>
      <w:bookmarkStart w:id="57" w:name="_Toc293565092"/>
      <w:r w:rsidRPr="00444D2F">
        <w:rPr>
          <w:rFonts w:ascii="Cambria" w:hAnsi="Cambria"/>
          <w:iCs/>
          <w:color w:val="4F81BD"/>
          <w:sz w:val="26"/>
          <w:szCs w:val="26"/>
          <w:lang w:val="es-ES"/>
        </w:rPr>
        <w:t>III.4.6. Ley de Protección contra el ruido en el estado de Oaxaca.</w:t>
      </w:r>
      <w:bookmarkEnd w:id="57"/>
    </w:p>
    <w:p w:rsidR="00B55826" w:rsidRPr="00602CE9" w:rsidRDefault="00B55826" w:rsidP="00602CE9">
      <w:pPr>
        <w:autoSpaceDE w:val="0"/>
        <w:autoSpaceDN w:val="0"/>
        <w:adjustRightInd w:val="0"/>
        <w:spacing w:line="276" w:lineRule="auto"/>
        <w:ind w:right="0"/>
        <w:rPr>
          <w:rFonts w:cs="Arial"/>
          <w:sz w:val="24"/>
        </w:rPr>
      </w:pPr>
      <w:r w:rsidRPr="00602CE9">
        <w:rPr>
          <w:rFonts w:cs="Arial"/>
          <w:color w:val="000000"/>
          <w:sz w:val="24"/>
        </w:rPr>
        <w:t xml:space="preserve">La Ley de Protección contra el ruido del estado de Oaxaca fue publicada </w:t>
      </w:r>
      <w:r w:rsidRPr="00602CE9">
        <w:rPr>
          <w:rFonts w:cs="Arial"/>
          <w:sz w:val="24"/>
        </w:rPr>
        <w:t xml:space="preserve">en el Periódico Oficial del Estado de Oaxaca, el sábado 13 de julio de 1968. La ley tiene por objeto </w:t>
      </w:r>
      <w:r w:rsidRPr="00602CE9">
        <w:rPr>
          <w:rFonts w:cs="Arial"/>
          <w:i/>
          <w:sz w:val="24"/>
        </w:rPr>
        <w:t>reglamentar los ruidos y sonidos que se produzcan con motivo de las actividades humanas en el Estado de Oaxaca</w:t>
      </w:r>
      <w:r w:rsidRPr="00602CE9">
        <w:rPr>
          <w:rFonts w:cs="Arial"/>
          <w:sz w:val="24"/>
        </w:rPr>
        <w:t>.</w:t>
      </w:r>
    </w:p>
    <w:p w:rsidR="00B55826" w:rsidRPr="00602CE9" w:rsidRDefault="00B55826" w:rsidP="00602CE9">
      <w:pPr>
        <w:autoSpaceDE w:val="0"/>
        <w:autoSpaceDN w:val="0"/>
        <w:adjustRightInd w:val="0"/>
        <w:spacing w:line="276" w:lineRule="auto"/>
        <w:ind w:right="0"/>
        <w:rPr>
          <w:rFonts w:cs="Arial"/>
          <w:sz w:val="24"/>
        </w:rPr>
      </w:pPr>
    </w:p>
    <w:p w:rsidR="00B55826" w:rsidRPr="00602CE9" w:rsidRDefault="00B55826" w:rsidP="00602CE9">
      <w:pPr>
        <w:autoSpaceDE w:val="0"/>
        <w:autoSpaceDN w:val="0"/>
        <w:adjustRightInd w:val="0"/>
        <w:spacing w:line="276" w:lineRule="auto"/>
        <w:ind w:right="0"/>
        <w:rPr>
          <w:rFonts w:cs="Arial"/>
          <w:sz w:val="24"/>
        </w:rPr>
      </w:pPr>
      <w:r w:rsidRPr="00602CE9">
        <w:rPr>
          <w:rFonts w:cs="Arial"/>
          <w:sz w:val="24"/>
        </w:rPr>
        <w:t xml:space="preserve">El proyecto de línea de transmisión observará y cumplirá en su caso, con lo establecido en los siguientes artículos: </w:t>
      </w:r>
    </w:p>
    <w:p w:rsidR="00B55826" w:rsidRPr="00602CE9" w:rsidRDefault="00B55826" w:rsidP="00602CE9">
      <w:pPr>
        <w:autoSpaceDE w:val="0"/>
        <w:autoSpaceDN w:val="0"/>
        <w:adjustRightInd w:val="0"/>
        <w:spacing w:line="276" w:lineRule="auto"/>
        <w:ind w:left="284" w:right="0"/>
        <w:rPr>
          <w:rFonts w:cs="Arial"/>
          <w:sz w:val="24"/>
        </w:rPr>
      </w:pPr>
    </w:p>
    <w:p w:rsidR="00B55826" w:rsidRPr="00602CE9" w:rsidRDefault="00B55826" w:rsidP="00602CE9">
      <w:pPr>
        <w:autoSpaceDE w:val="0"/>
        <w:autoSpaceDN w:val="0"/>
        <w:adjustRightInd w:val="0"/>
        <w:spacing w:line="276" w:lineRule="auto"/>
        <w:ind w:left="284" w:right="0"/>
        <w:rPr>
          <w:rFonts w:cs="Arial"/>
          <w:i/>
          <w:sz w:val="24"/>
        </w:rPr>
      </w:pPr>
      <w:r w:rsidRPr="00602CE9">
        <w:rPr>
          <w:rFonts w:cs="Arial"/>
          <w:b/>
          <w:bCs/>
          <w:sz w:val="24"/>
        </w:rPr>
        <w:t xml:space="preserve">Artículo 4. </w:t>
      </w:r>
      <w:r w:rsidRPr="00602CE9">
        <w:rPr>
          <w:rFonts w:cs="Arial"/>
          <w:i/>
          <w:sz w:val="24"/>
        </w:rPr>
        <w:t>En las poblaciones del Estado queda prohibido:</w:t>
      </w:r>
    </w:p>
    <w:p w:rsidR="00B55826" w:rsidRPr="00602CE9" w:rsidRDefault="00B55826" w:rsidP="00602CE9">
      <w:pPr>
        <w:autoSpaceDE w:val="0"/>
        <w:autoSpaceDN w:val="0"/>
        <w:adjustRightInd w:val="0"/>
        <w:spacing w:line="276" w:lineRule="auto"/>
        <w:ind w:left="284" w:right="0"/>
        <w:rPr>
          <w:rFonts w:cs="Arial"/>
          <w:i/>
          <w:sz w:val="24"/>
        </w:rPr>
      </w:pPr>
    </w:p>
    <w:p w:rsidR="00B55826" w:rsidRPr="00602CE9" w:rsidRDefault="00B55826" w:rsidP="00602CE9">
      <w:pPr>
        <w:autoSpaceDE w:val="0"/>
        <w:autoSpaceDN w:val="0"/>
        <w:adjustRightInd w:val="0"/>
        <w:spacing w:line="276" w:lineRule="auto"/>
        <w:ind w:left="567" w:right="0" w:hanging="141"/>
        <w:rPr>
          <w:rFonts w:cs="Arial"/>
          <w:i/>
          <w:sz w:val="24"/>
        </w:rPr>
      </w:pPr>
      <w:r w:rsidRPr="00602CE9">
        <w:rPr>
          <w:rFonts w:cs="Arial"/>
          <w:i/>
          <w:sz w:val="24"/>
        </w:rPr>
        <w:t>a).- El uso de claxons, bocinas o sirenas en toda clase de vehículos. Únicamente podrán hacer uso de esos medios de aviso las ambulancias, el cuerpo de bomberos y la policía, en el estricto desempeño de sus funciones.</w:t>
      </w:r>
    </w:p>
    <w:p w:rsidR="00B55826" w:rsidRPr="00602CE9" w:rsidRDefault="00B55826" w:rsidP="00602CE9">
      <w:pPr>
        <w:autoSpaceDE w:val="0"/>
        <w:autoSpaceDN w:val="0"/>
        <w:adjustRightInd w:val="0"/>
        <w:spacing w:line="276" w:lineRule="auto"/>
        <w:ind w:left="567" w:right="0" w:hanging="141"/>
        <w:rPr>
          <w:rFonts w:cs="Arial"/>
          <w:i/>
          <w:color w:val="000000"/>
          <w:sz w:val="24"/>
        </w:rPr>
      </w:pPr>
      <w:r w:rsidRPr="00602CE9">
        <w:rPr>
          <w:rFonts w:cs="Arial"/>
          <w:i/>
          <w:sz w:val="24"/>
        </w:rPr>
        <w:t>b).- El funcionamiento de motores de vehículos con el escape abierto y sin el correspondiente silenciador.</w:t>
      </w:r>
    </w:p>
    <w:p w:rsidR="00B55826" w:rsidRPr="00602CE9" w:rsidRDefault="00B55826" w:rsidP="00602CE9">
      <w:pPr>
        <w:autoSpaceDE w:val="0"/>
        <w:autoSpaceDN w:val="0"/>
        <w:adjustRightInd w:val="0"/>
        <w:spacing w:line="276" w:lineRule="auto"/>
        <w:ind w:left="284" w:right="-93"/>
        <w:rPr>
          <w:rFonts w:cs="Arial"/>
          <w:color w:val="000000"/>
          <w:sz w:val="24"/>
        </w:rPr>
      </w:pPr>
    </w:p>
    <w:p w:rsidR="00B55826" w:rsidRPr="00602CE9" w:rsidRDefault="00B55826" w:rsidP="00602CE9">
      <w:pPr>
        <w:autoSpaceDE w:val="0"/>
        <w:autoSpaceDN w:val="0"/>
        <w:adjustRightInd w:val="0"/>
        <w:spacing w:line="276" w:lineRule="auto"/>
        <w:ind w:left="284" w:right="0"/>
        <w:rPr>
          <w:rFonts w:cs="Arial"/>
          <w:i/>
          <w:sz w:val="24"/>
        </w:rPr>
      </w:pPr>
      <w:r w:rsidRPr="00602CE9">
        <w:rPr>
          <w:rFonts w:cs="Arial"/>
          <w:b/>
          <w:bCs/>
          <w:i/>
          <w:sz w:val="24"/>
        </w:rPr>
        <w:t>Artículo</w:t>
      </w:r>
      <w:r w:rsidRPr="00602CE9" w:rsidDel="006E00FA">
        <w:rPr>
          <w:rFonts w:cs="Arial"/>
          <w:b/>
          <w:bCs/>
          <w:sz w:val="24"/>
        </w:rPr>
        <w:t xml:space="preserve"> </w:t>
      </w:r>
      <w:r w:rsidRPr="00602CE9">
        <w:rPr>
          <w:rFonts w:cs="Arial"/>
          <w:b/>
          <w:bCs/>
          <w:sz w:val="24"/>
        </w:rPr>
        <w:t xml:space="preserve">7. </w:t>
      </w:r>
      <w:r w:rsidRPr="00602CE9">
        <w:rPr>
          <w:rFonts w:cs="Arial"/>
          <w:i/>
          <w:sz w:val="24"/>
        </w:rPr>
        <w:t xml:space="preserve">Es obligatorio el uso de dispositivos silenciadores para toda clase de motores y maquinaria, cuando su naturaleza lo permita. </w:t>
      </w:r>
    </w:p>
    <w:p w:rsidR="00B55826" w:rsidRPr="00602CE9" w:rsidRDefault="00B55826" w:rsidP="00602CE9">
      <w:pPr>
        <w:autoSpaceDE w:val="0"/>
        <w:autoSpaceDN w:val="0"/>
        <w:adjustRightInd w:val="0"/>
        <w:spacing w:line="276" w:lineRule="auto"/>
        <w:ind w:left="284" w:right="0"/>
        <w:rPr>
          <w:rFonts w:cs="Arial"/>
          <w:i/>
          <w:sz w:val="24"/>
        </w:rPr>
      </w:pPr>
    </w:p>
    <w:p w:rsidR="00B55826" w:rsidRDefault="00B55826" w:rsidP="00602CE9">
      <w:pPr>
        <w:autoSpaceDE w:val="0"/>
        <w:autoSpaceDN w:val="0"/>
        <w:adjustRightInd w:val="0"/>
        <w:spacing w:line="276" w:lineRule="auto"/>
        <w:ind w:left="284" w:right="0"/>
        <w:rPr>
          <w:rFonts w:cs="Arial"/>
          <w:i/>
          <w:sz w:val="24"/>
        </w:rPr>
      </w:pPr>
      <w:r w:rsidRPr="00602CE9">
        <w:rPr>
          <w:rFonts w:cs="Arial"/>
          <w:b/>
          <w:bCs/>
          <w:i/>
          <w:sz w:val="24"/>
        </w:rPr>
        <w:t>Artículo</w:t>
      </w:r>
      <w:r w:rsidRPr="00602CE9" w:rsidDel="006E00FA">
        <w:rPr>
          <w:rFonts w:cs="Arial"/>
          <w:b/>
          <w:bCs/>
          <w:sz w:val="24"/>
        </w:rPr>
        <w:t xml:space="preserve"> </w:t>
      </w:r>
      <w:r w:rsidRPr="00602CE9">
        <w:rPr>
          <w:rFonts w:cs="Arial"/>
          <w:b/>
          <w:bCs/>
          <w:sz w:val="24"/>
        </w:rPr>
        <w:t xml:space="preserve">8. </w:t>
      </w:r>
      <w:r w:rsidRPr="00602CE9">
        <w:rPr>
          <w:rFonts w:cs="Arial"/>
          <w:i/>
          <w:sz w:val="24"/>
        </w:rPr>
        <w:t>Los trabajos de construcción, reparación o demolición de obras públicas o privadas sólo podrán realizarse de las 7 a las 22 horas, salvo los casos de causa grave justificada y previo aviso a la autoridad correspondiente.</w:t>
      </w:r>
    </w:p>
    <w:p w:rsidR="00B55826" w:rsidRPr="00444D2F" w:rsidRDefault="00B55826" w:rsidP="00444D2F">
      <w:pPr>
        <w:autoSpaceDE w:val="0"/>
        <w:autoSpaceDN w:val="0"/>
        <w:adjustRightInd w:val="0"/>
        <w:spacing w:line="276" w:lineRule="auto"/>
        <w:ind w:right="0"/>
        <w:rPr>
          <w:rFonts w:ascii="Cambria" w:eastAsia="Times New Roman" w:hAnsi="Cambria"/>
          <w:b/>
          <w:bCs/>
          <w:iCs/>
          <w:color w:val="4F81BD"/>
          <w:sz w:val="26"/>
          <w:szCs w:val="26"/>
          <w:lang w:val="es-ES"/>
        </w:rPr>
      </w:pPr>
      <w:bookmarkStart w:id="58" w:name="_Toc293565093"/>
      <w:r w:rsidRPr="00444D2F">
        <w:rPr>
          <w:rFonts w:ascii="Cambria" w:eastAsia="Times New Roman" w:hAnsi="Cambria"/>
          <w:b/>
          <w:bCs/>
          <w:iCs/>
          <w:color w:val="4F81BD"/>
          <w:sz w:val="26"/>
          <w:szCs w:val="26"/>
          <w:lang w:val="es-ES"/>
        </w:rPr>
        <w:t>III.4.7. Ley General de Desarrollo Forestal Sustentable y su reglamento</w:t>
      </w:r>
      <w:bookmarkEnd w:id="58"/>
    </w:p>
    <w:p w:rsidR="007C6179" w:rsidRPr="00602CE9" w:rsidRDefault="007C6179" w:rsidP="00602CE9">
      <w:pPr>
        <w:autoSpaceDE w:val="0"/>
        <w:autoSpaceDN w:val="0"/>
        <w:adjustRightInd w:val="0"/>
        <w:spacing w:line="276" w:lineRule="auto"/>
        <w:ind w:right="0"/>
        <w:rPr>
          <w:rFonts w:cs="ArialMT"/>
          <w:sz w:val="24"/>
        </w:rPr>
      </w:pPr>
    </w:p>
    <w:p w:rsidR="00B55826" w:rsidRPr="00602CE9" w:rsidRDefault="00B55826" w:rsidP="00602CE9">
      <w:pPr>
        <w:autoSpaceDE w:val="0"/>
        <w:autoSpaceDN w:val="0"/>
        <w:adjustRightInd w:val="0"/>
        <w:spacing w:line="276" w:lineRule="auto"/>
        <w:ind w:right="0"/>
        <w:rPr>
          <w:rFonts w:cs="Arial"/>
          <w:bCs/>
          <w:sz w:val="24"/>
        </w:rPr>
      </w:pPr>
      <w:r w:rsidRPr="00602CE9">
        <w:rPr>
          <w:rFonts w:cs="ArialMT"/>
          <w:sz w:val="24"/>
        </w:rPr>
        <w:t>La Ley General de Desarrollo Forestal Sustentable p</w:t>
      </w:r>
      <w:r w:rsidRPr="00602CE9">
        <w:rPr>
          <w:rFonts w:cs="Arial"/>
          <w:bCs/>
          <w:sz w:val="24"/>
        </w:rPr>
        <w:t>ublicada el día 25 de febrero de 2003 y su reglamento publicado el 21 de febrero del 2005, tienen como finalidad regular y fomentar la conservación, protección, ordenación, el cultivo, manejo y aprovechamiento de los ecosistemas forestales del país y sus recursos. El cambio de uso de suelo, de acuerdo a la Ley se define como la remoción total o parcial de la vegetación de los terrenos forestales para destinarlos a actividades no forestales.</w:t>
      </w:r>
    </w:p>
    <w:p w:rsidR="00B55826" w:rsidRPr="00602CE9" w:rsidRDefault="00B55826" w:rsidP="00602CE9">
      <w:pPr>
        <w:autoSpaceDE w:val="0"/>
        <w:autoSpaceDN w:val="0"/>
        <w:adjustRightInd w:val="0"/>
        <w:spacing w:line="276" w:lineRule="auto"/>
        <w:ind w:right="0"/>
        <w:rPr>
          <w:rFonts w:cs="Arial"/>
          <w:bCs/>
          <w:sz w:val="24"/>
        </w:rPr>
      </w:pPr>
    </w:p>
    <w:p w:rsidR="00B55826" w:rsidRPr="00602CE9" w:rsidRDefault="00B55826" w:rsidP="00602CE9">
      <w:pPr>
        <w:autoSpaceDE w:val="0"/>
        <w:autoSpaceDN w:val="0"/>
        <w:adjustRightInd w:val="0"/>
        <w:spacing w:line="276" w:lineRule="auto"/>
        <w:ind w:right="0"/>
        <w:rPr>
          <w:rFonts w:cs="Arial"/>
          <w:bCs/>
          <w:sz w:val="24"/>
        </w:rPr>
      </w:pPr>
      <w:r w:rsidRPr="00602CE9">
        <w:rPr>
          <w:rFonts w:cs="Arial"/>
          <w:bCs/>
          <w:sz w:val="24"/>
        </w:rPr>
        <w:t xml:space="preserve">El Proyecto se vincula con esta Ley, ya que parte de la superficie en donde se instalará el proyecto cuenta con vegetación natural forestal, que requerirá ser desmontada; por lo tanto, se deberá obtener la autorización de cambio de uso de suelo en terreno forestal. </w:t>
      </w:r>
    </w:p>
    <w:p w:rsidR="00B55826" w:rsidRPr="00602CE9" w:rsidRDefault="00B55826" w:rsidP="00602CE9">
      <w:pPr>
        <w:autoSpaceDE w:val="0"/>
        <w:autoSpaceDN w:val="0"/>
        <w:adjustRightInd w:val="0"/>
        <w:spacing w:line="276" w:lineRule="auto"/>
        <w:ind w:right="0"/>
        <w:rPr>
          <w:rFonts w:cs="Arial"/>
          <w:bCs/>
          <w:sz w:val="24"/>
        </w:rPr>
      </w:pPr>
    </w:p>
    <w:p w:rsidR="00B55826" w:rsidRPr="00602CE9" w:rsidRDefault="00B55826" w:rsidP="00602CE9">
      <w:pPr>
        <w:autoSpaceDE w:val="0"/>
        <w:autoSpaceDN w:val="0"/>
        <w:adjustRightInd w:val="0"/>
        <w:spacing w:line="276" w:lineRule="auto"/>
        <w:ind w:right="0"/>
        <w:rPr>
          <w:rFonts w:cs="Arial"/>
          <w:bCs/>
          <w:sz w:val="24"/>
        </w:rPr>
      </w:pPr>
      <w:r w:rsidRPr="00602CE9">
        <w:rPr>
          <w:rFonts w:cs="Arial"/>
          <w:bCs/>
          <w:sz w:val="24"/>
        </w:rPr>
        <w:t xml:space="preserve">Para obtener la autorización de cambio de uso de suelo forestal, el proyecto tendrá en cuenta el cumplimiento de la Ley y su reglamento, en específico de los siguientes artículos: </w:t>
      </w:r>
    </w:p>
    <w:p w:rsidR="00B55826" w:rsidRPr="00602CE9" w:rsidRDefault="00B55826" w:rsidP="00602CE9">
      <w:pPr>
        <w:autoSpaceDE w:val="0"/>
        <w:autoSpaceDN w:val="0"/>
        <w:adjustRightInd w:val="0"/>
        <w:spacing w:line="276" w:lineRule="auto"/>
        <w:ind w:right="0"/>
        <w:rPr>
          <w:rFonts w:cs="Arial"/>
          <w:bCs/>
          <w:sz w:val="24"/>
        </w:rPr>
      </w:pPr>
    </w:p>
    <w:p w:rsidR="00B55826" w:rsidRPr="00602CE9" w:rsidRDefault="00B55826" w:rsidP="00602CE9">
      <w:pPr>
        <w:autoSpaceDE w:val="0"/>
        <w:autoSpaceDN w:val="0"/>
        <w:adjustRightInd w:val="0"/>
        <w:spacing w:line="276" w:lineRule="auto"/>
        <w:ind w:right="0"/>
        <w:rPr>
          <w:rFonts w:cs="Arial"/>
          <w:b/>
          <w:bCs/>
          <w:sz w:val="24"/>
        </w:rPr>
      </w:pPr>
      <w:r w:rsidRPr="00602CE9">
        <w:rPr>
          <w:rFonts w:cs="ArialMT"/>
          <w:b/>
          <w:sz w:val="24"/>
        </w:rPr>
        <w:t>Título Quinto.</w:t>
      </w:r>
      <w:r w:rsidRPr="00602CE9">
        <w:rPr>
          <w:rFonts w:cs="Arial"/>
          <w:b/>
          <w:bCs/>
          <w:sz w:val="24"/>
        </w:rPr>
        <w:t xml:space="preserve"> </w:t>
      </w:r>
      <w:r w:rsidRPr="00602CE9">
        <w:rPr>
          <w:rFonts w:cs="ArialMT"/>
          <w:b/>
          <w:sz w:val="24"/>
        </w:rPr>
        <w:t xml:space="preserve">Capítulo I </w:t>
      </w:r>
      <w:r w:rsidRPr="00602CE9">
        <w:rPr>
          <w:rFonts w:cs="Arial"/>
          <w:b/>
          <w:bCs/>
          <w:sz w:val="24"/>
        </w:rPr>
        <w:t>Del cambio de uso del suelo en terrenos forestales</w:t>
      </w:r>
    </w:p>
    <w:p w:rsidR="00B55826" w:rsidRPr="00602CE9" w:rsidRDefault="00B55826" w:rsidP="00602CE9">
      <w:pPr>
        <w:autoSpaceDE w:val="0"/>
        <w:autoSpaceDN w:val="0"/>
        <w:adjustRightInd w:val="0"/>
        <w:spacing w:line="276" w:lineRule="auto"/>
        <w:ind w:right="0"/>
        <w:rPr>
          <w:rFonts w:cs="Arial"/>
          <w:b/>
          <w:bCs/>
          <w:sz w:val="24"/>
        </w:rPr>
      </w:pPr>
    </w:p>
    <w:p w:rsidR="00B55826" w:rsidRPr="00602CE9" w:rsidRDefault="00B55826" w:rsidP="00602CE9">
      <w:pPr>
        <w:autoSpaceDE w:val="0"/>
        <w:autoSpaceDN w:val="0"/>
        <w:adjustRightInd w:val="0"/>
        <w:spacing w:line="276" w:lineRule="auto"/>
        <w:ind w:left="284" w:right="0"/>
        <w:rPr>
          <w:rFonts w:cs="Arial"/>
          <w:bCs/>
          <w:i/>
          <w:sz w:val="24"/>
        </w:rPr>
      </w:pPr>
      <w:r w:rsidRPr="00602CE9">
        <w:rPr>
          <w:rFonts w:cs="ArialMT"/>
          <w:b/>
          <w:sz w:val="24"/>
        </w:rPr>
        <w:t>Artículo 117</w:t>
      </w:r>
      <w:r w:rsidRPr="00602CE9">
        <w:rPr>
          <w:rFonts w:cs="Arial"/>
          <w:b/>
          <w:bCs/>
          <w:sz w:val="24"/>
        </w:rPr>
        <w:t>.</w:t>
      </w:r>
      <w:r w:rsidRPr="00602CE9">
        <w:rPr>
          <w:rFonts w:cs="Arial"/>
          <w:bCs/>
          <w:sz w:val="24"/>
        </w:rPr>
        <w:t xml:space="preserve"> “ </w:t>
      </w:r>
      <w:r w:rsidRPr="00602CE9">
        <w:rPr>
          <w:rFonts w:cs="Arial"/>
          <w:bCs/>
          <w:i/>
          <w:sz w:val="24"/>
        </w:rPr>
        <w:t xml:space="preserve">La Secretaría sólo podrá autorizar el cambio de uso del suelo en terrenos forestales, por excepción, previa opinión técnica de los miembros del Consejo Estatal Forestal de que se trate y con base en los Estudios Técnicos Justificativos que demuestren que no se compromete la biodiversidad, ni se provoca la erosión del suelo, el deterioro de la calidad del agua o la disminución en su captación; y que los usos alternativos del suelo que se propongan sean más productivos a largo plazo”. </w:t>
      </w:r>
    </w:p>
    <w:p w:rsidR="00B55826" w:rsidRPr="00602CE9" w:rsidRDefault="00B55826" w:rsidP="00602CE9">
      <w:pPr>
        <w:autoSpaceDE w:val="0"/>
        <w:autoSpaceDN w:val="0"/>
        <w:adjustRightInd w:val="0"/>
        <w:spacing w:line="276" w:lineRule="auto"/>
        <w:ind w:left="284" w:right="0"/>
        <w:rPr>
          <w:rFonts w:cs="Arial"/>
          <w:bCs/>
          <w:sz w:val="24"/>
        </w:rPr>
      </w:pPr>
    </w:p>
    <w:p w:rsidR="00B55826" w:rsidRPr="00602CE9" w:rsidRDefault="00B55826" w:rsidP="00602CE9">
      <w:pPr>
        <w:autoSpaceDE w:val="0"/>
        <w:autoSpaceDN w:val="0"/>
        <w:adjustRightInd w:val="0"/>
        <w:spacing w:line="276" w:lineRule="auto"/>
        <w:ind w:left="284" w:right="0"/>
        <w:rPr>
          <w:rFonts w:cs="Arial"/>
          <w:bCs/>
          <w:i/>
          <w:sz w:val="24"/>
        </w:rPr>
      </w:pPr>
      <w:r w:rsidRPr="00602CE9">
        <w:rPr>
          <w:rFonts w:cs="ArialMT"/>
          <w:b/>
          <w:sz w:val="24"/>
        </w:rPr>
        <w:t>Artículo 118</w:t>
      </w:r>
      <w:r w:rsidRPr="00602CE9">
        <w:rPr>
          <w:rFonts w:cs="Arial"/>
          <w:bCs/>
          <w:sz w:val="24"/>
        </w:rPr>
        <w:t xml:space="preserve">. </w:t>
      </w:r>
      <w:r w:rsidRPr="00602CE9">
        <w:rPr>
          <w:rFonts w:cs="Arial"/>
          <w:bCs/>
          <w:i/>
          <w:sz w:val="24"/>
        </w:rPr>
        <w:t>“Los interesados en el cambio de uso de terrenos forestales, deberán acreditarse que otorgaron deposito ante el Fondo, para concepto de compensación ambiental para actividades de reforestación o restauración y su mantenimiento, en los términos y condiciones que establezca el reglamento”.</w:t>
      </w:r>
    </w:p>
    <w:p w:rsidR="00B55826" w:rsidRPr="00602CE9" w:rsidRDefault="00B55826" w:rsidP="00602CE9">
      <w:pPr>
        <w:spacing w:line="276" w:lineRule="auto"/>
        <w:ind w:right="0"/>
        <w:rPr>
          <w:sz w:val="24"/>
        </w:rPr>
      </w:pPr>
    </w:p>
    <w:p w:rsidR="00B55826" w:rsidRPr="00602CE9" w:rsidRDefault="00B55826" w:rsidP="00602CE9">
      <w:pPr>
        <w:spacing w:line="276" w:lineRule="auto"/>
        <w:ind w:right="0"/>
        <w:rPr>
          <w:sz w:val="24"/>
        </w:rPr>
      </w:pPr>
      <w:r w:rsidRPr="00602CE9">
        <w:rPr>
          <w:sz w:val="24"/>
        </w:rPr>
        <w:t>Asimismo, el Reglamento establece lineamientos específicos que el Proyecto cumplirá para obtener la autorización correspondiente:</w:t>
      </w:r>
    </w:p>
    <w:p w:rsidR="00B55826" w:rsidRPr="00602CE9" w:rsidRDefault="00B55826" w:rsidP="00602CE9">
      <w:pPr>
        <w:spacing w:line="276" w:lineRule="auto"/>
        <w:ind w:right="0"/>
        <w:rPr>
          <w:sz w:val="24"/>
        </w:rPr>
      </w:pPr>
    </w:p>
    <w:p w:rsidR="00B55826" w:rsidRPr="00602CE9" w:rsidRDefault="00B55826" w:rsidP="00602CE9">
      <w:pPr>
        <w:spacing w:line="276" w:lineRule="auto"/>
        <w:ind w:left="284" w:right="0"/>
        <w:rPr>
          <w:sz w:val="24"/>
        </w:rPr>
      </w:pPr>
      <w:r w:rsidRPr="00602CE9">
        <w:rPr>
          <w:b/>
          <w:sz w:val="24"/>
        </w:rPr>
        <w:t>Artículo 120.</w:t>
      </w:r>
      <w:r w:rsidRPr="00602CE9">
        <w:rPr>
          <w:sz w:val="24"/>
        </w:rPr>
        <w:t xml:space="preserve"> Establece el contenido que debe de llevar la solicitud del cambio de uso de suelo en terrenos forestales, y anexar el estudio técnico justificativo junto con los documentos que se establecen en este artículo.</w:t>
      </w:r>
    </w:p>
    <w:p w:rsidR="00B55826" w:rsidRPr="00602CE9" w:rsidRDefault="00B55826" w:rsidP="00602CE9">
      <w:pPr>
        <w:spacing w:line="276" w:lineRule="auto"/>
        <w:ind w:left="284" w:right="0"/>
        <w:rPr>
          <w:sz w:val="24"/>
        </w:rPr>
      </w:pPr>
    </w:p>
    <w:p w:rsidR="00B55826" w:rsidRPr="00602CE9" w:rsidRDefault="00B55826" w:rsidP="00602CE9">
      <w:pPr>
        <w:spacing w:line="276" w:lineRule="auto"/>
        <w:ind w:left="284" w:right="0"/>
        <w:rPr>
          <w:sz w:val="24"/>
        </w:rPr>
      </w:pPr>
      <w:r w:rsidRPr="00602CE9">
        <w:rPr>
          <w:b/>
          <w:sz w:val="24"/>
        </w:rPr>
        <w:t>Artículo 121.</w:t>
      </w:r>
      <w:r w:rsidRPr="00602CE9">
        <w:rPr>
          <w:sz w:val="24"/>
        </w:rPr>
        <w:t xml:space="preserve"> Señala la información que deben contener los estudios técnicos justificativos.</w:t>
      </w:r>
    </w:p>
    <w:p w:rsidR="00B55826" w:rsidRPr="00602CE9" w:rsidRDefault="00B55826" w:rsidP="00602CE9">
      <w:pPr>
        <w:spacing w:line="276" w:lineRule="auto"/>
        <w:ind w:left="284" w:right="0"/>
        <w:rPr>
          <w:sz w:val="24"/>
        </w:rPr>
      </w:pPr>
    </w:p>
    <w:p w:rsidR="00B55826" w:rsidRPr="00602CE9" w:rsidRDefault="00B55826" w:rsidP="00602CE9">
      <w:pPr>
        <w:spacing w:line="276" w:lineRule="auto"/>
        <w:ind w:left="284" w:right="0"/>
        <w:rPr>
          <w:sz w:val="24"/>
        </w:rPr>
      </w:pPr>
      <w:r w:rsidRPr="00602CE9">
        <w:rPr>
          <w:b/>
          <w:sz w:val="24"/>
        </w:rPr>
        <w:t>Artículo 123.</w:t>
      </w:r>
      <w:r w:rsidRPr="00602CE9">
        <w:rPr>
          <w:sz w:val="24"/>
        </w:rPr>
        <w:t xml:space="preserve"> Se obtendrá la autorización del cambio de uso de suelo siempre y cuando se acredite que se hizo el depósito al Fondo.</w:t>
      </w:r>
    </w:p>
    <w:p w:rsidR="00B55826" w:rsidRPr="00602CE9" w:rsidRDefault="00B55826" w:rsidP="00602CE9">
      <w:pPr>
        <w:spacing w:line="276" w:lineRule="auto"/>
        <w:ind w:left="284" w:right="0"/>
        <w:rPr>
          <w:sz w:val="24"/>
        </w:rPr>
      </w:pPr>
    </w:p>
    <w:p w:rsidR="00B55826" w:rsidRDefault="00B55826" w:rsidP="00602CE9">
      <w:pPr>
        <w:spacing w:line="276" w:lineRule="auto"/>
        <w:ind w:left="284" w:right="0"/>
        <w:rPr>
          <w:sz w:val="24"/>
        </w:rPr>
      </w:pPr>
      <w:r w:rsidRPr="00602CE9">
        <w:rPr>
          <w:b/>
          <w:sz w:val="24"/>
        </w:rPr>
        <w:t>Artículo 126.</w:t>
      </w:r>
      <w:r w:rsidRPr="00602CE9">
        <w:rPr>
          <w:sz w:val="24"/>
        </w:rPr>
        <w:t xml:space="preserve"> Se deberá acreditar la legal procedencia de las materias primas forestales derivadas del cambio de uso de suelo para su transportación.</w:t>
      </w:r>
    </w:p>
    <w:p w:rsidR="00444D2F" w:rsidRPr="00602CE9" w:rsidRDefault="00444D2F" w:rsidP="00602CE9">
      <w:pPr>
        <w:spacing w:line="276" w:lineRule="auto"/>
        <w:ind w:left="284" w:right="0"/>
        <w:rPr>
          <w:sz w:val="24"/>
        </w:rPr>
      </w:pPr>
    </w:p>
    <w:p w:rsidR="00B55826" w:rsidRPr="00602CE9" w:rsidRDefault="00B55826" w:rsidP="00602CE9">
      <w:pPr>
        <w:pStyle w:val="Heading3"/>
        <w:spacing w:line="276" w:lineRule="auto"/>
        <w:rPr>
          <w:i/>
          <w:sz w:val="24"/>
        </w:rPr>
      </w:pPr>
      <w:bookmarkStart w:id="59" w:name="_Toc293565094"/>
      <w:r w:rsidRPr="00444D2F">
        <w:rPr>
          <w:rFonts w:ascii="Cambria" w:hAnsi="Cambria"/>
          <w:iCs/>
          <w:color w:val="4F81BD"/>
          <w:sz w:val="26"/>
          <w:szCs w:val="26"/>
          <w:lang w:val="es-ES"/>
        </w:rPr>
        <w:t>III.4.8. Ley</w:t>
      </w:r>
      <w:r w:rsidR="007C6179" w:rsidRPr="00444D2F">
        <w:rPr>
          <w:rFonts w:ascii="Cambria" w:hAnsi="Cambria"/>
          <w:iCs/>
          <w:color w:val="4F81BD"/>
          <w:sz w:val="26"/>
          <w:szCs w:val="26"/>
          <w:lang w:val="es-ES"/>
        </w:rPr>
        <w:t xml:space="preserve"> </w:t>
      </w:r>
      <w:r w:rsidRPr="00444D2F">
        <w:rPr>
          <w:rFonts w:ascii="Cambria" w:hAnsi="Cambria"/>
          <w:iCs/>
          <w:color w:val="4F81BD"/>
          <w:sz w:val="26"/>
          <w:szCs w:val="26"/>
          <w:lang w:val="es-ES"/>
        </w:rPr>
        <w:t>General de Vida Silvestre y su reglamento</w:t>
      </w:r>
      <w:bookmarkEnd w:id="59"/>
    </w:p>
    <w:p w:rsidR="007C6179" w:rsidRPr="00602CE9" w:rsidRDefault="007C6179" w:rsidP="00602CE9">
      <w:pPr>
        <w:spacing w:line="276" w:lineRule="auto"/>
        <w:rPr>
          <w:sz w:val="24"/>
        </w:rPr>
      </w:pPr>
    </w:p>
    <w:p w:rsidR="00B55826" w:rsidRPr="00602CE9" w:rsidRDefault="00B55826" w:rsidP="00602CE9">
      <w:pPr>
        <w:autoSpaceDE w:val="0"/>
        <w:autoSpaceDN w:val="0"/>
        <w:adjustRightInd w:val="0"/>
        <w:spacing w:line="276" w:lineRule="auto"/>
        <w:ind w:right="49"/>
        <w:rPr>
          <w:rFonts w:cs="Arial"/>
          <w:bCs/>
          <w:sz w:val="24"/>
        </w:rPr>
      </w:pPr>
      <w:r w:rsidRPr="00602CE9">
        <w:rPr>
          <w:rFonts w:cs="Arial"/>
          <w:bCs/>
          <w:sz w:val="24"/>
        </w:rPr>
        <w:t xml:space="preserve">La Ley General de Vida Silvestre publicada en el Diario Oficial de la Federación el 3 de julio del 2000, cuya última reforma es del 30 de noviembre del 2010, y su reglamento publicado el 30 de noviembre del 2006, tienen por objeto establecer la concurrencia del Gobierno Federal, de los Gobiernos de los Estados y de los Municipios, en el ámbito de sus respectivas competencias, relativas a la conservación y aprovechamiento sustentable de la vida silvestre y su hábitat. La vida silvestre se refiere a los organismos que subsisten sujetos a los procesos de evolución y que se desarrollen libremente en su hábitat. </w:t>
      </w:r>
    </w:p>
    <w:p w:rsidR="00AA0571" w:rsidRDefault="00AA0571" w:rsidP="00602CE9">
      <w:pPr>
        <w:autoSpaceDE w:val="0"/>
        <w:autoSpaceDN w:val="0"/>
        <w:adjustRightInd w:val="0"/>
        <w:spacing w:line="276" w:lineRule="auto"/>
        <w:ind w:right="49"/>
        <w:rPr>
          <w:rFonts w:cs="Arial"/>
          <w:bCs/>
          <w:sz w:val="24"/>
        </w:rPr>
      </w:pPr>
    </w:p>
    <w:p w:rsidR="00B55826" w:rsidRPr="00602CE9" w:rsidRDefault="00B55826" w:rsidP="00602CE9">
      <w:pPr>
        <w:autoSpaceDE w:val="0"/>
        <w:autoSpaceDN w:val="0"/>
        <w:adjustRightInd w:val="0"/>
        <w:spacing w:line="276" w:lineRule="auto"/>
        <w:ind w:right="49"/>
        <w:rPr>
          <w:rFonts w:cs="Arial"/>
          <w:bCs/>
          <w:sz w:val="24"/>
        </w:rPr>
      </w:pPr>
      <w:r w:rsidRPr="00602CE9">
        <w:rPr>
          <w:rFonts w:cs="Arial"/>
          <w:bCs/>
          <w:sz w:val="24"/>
        </w:rPr>
        <w:t xml:space="preserve">El Proyecto se vincula con esta Ley en virtud de que pretende ubicarse en una zona rural con ecosistemas de biodiversidad característica, y de acuerdo al Artículo 5 de esta Ley, el objetivo de la política nacional en materia de vida silvestre y su hábitat, es su conservación mediante la protección y la exigencia de niveles óptimos de aprovechamiento sustentable, de modo que simultáneamente se logre mantener y promover la restauración de su diversidad e integridad, así como incrementar el bienestar de los habitantes del país. </w:t>
      </w:r>
    </w:p>
    <w:p w:rsidR="00AA0571" w:rsidRDefault="00AA0571" w:rsidP="00602CE9">
      <w:pPr>
        <w:autoSpaceDE w:val="0"/>
        <w:autoSpaceDN w:val="0"/>
        <w:adjustRightInd w:val="0"/>
        <w:spacing w:line="276" w:lineRule="auto"/>
        <w:ind w:right="49"/>
        <w:rPr>
          <w:rFonts w:cs="Arial"/>
          <w:bCs/>
          <w:sz w:val="24"/>
        </w:rPr>
      </w:pPr>
    </w:p>
    <w:p w:rsidR="00B55826" w:rsidRPr="00602CE9" w:rsidRDefault="00B55826" w:rsidP="00602CE9">
      <w:pPr>
        <w:autoSpaceDE w:val="0"/>
        <w:autoSpaceDN w:val="0"/>
        <w:adjustRightInd w:val="0"/>
        <w:spacing w:line="276" w:lineRule="auto"/>
        <w:ind w:right="49"/>
        <w:rPr>
          <w:rFonts w:cs="Arial"/>
          <w:bCs/>
          <w:sz w:val="24"/>
        </w:rPr>
      </w:pPr>
      <w:r w:rsidRPr="00602CE9">
        <w:rPr>
          <w:rFonts w:cs="Arial"/>
          <w:bCs/>
          <w:sz w:val="24"/>
        </w:rPr>
        <w:t xml:space="preserve">En este sentido, el Proyecto contempla la elaboración </w:t>
      </w:r>
      <w:r w:rsidR="003117CF" w:rsidRPr="00602CE9">
        <w:rPr>
          <w:rFonts w:cs="Arial"/>
          <w:bCs/>
          <w:sz w:val="24"/>
        </w:rPr>
        <w:t>y ejecución</w:t>
      </w:r>
      <w:r w:rsidRPr="00602CE9">
        <w:rPr>
          <w:rFonts w:cs="Arial"/>
          <w:bCs/>
          <w:sz w:val="24"/>
        </w:rPr>
        <w:t xml:space="preserve"> de un Programa de Rescate y Relocalización de especies que se encuentren en el sitio del proyecto, con el fin de reintegrarlas en espacios y hábitat adecuados que aseguren su conservación, reproducción y desarrollo.</w:t>
      </w:r>
    </w:p>
    <w:p w:rsidR="00AA0571" w:rsidRDefault="00AA0571" w:rsidP="00602CE9">
      <w:pPr>
        <w:autoSpaceDE w:val="0"/>
        <w:autoSpaceDN w:val="0"/>
        <w:adjustRightInd w:val="0"/>
        <w:spacing w:line="276" w:lineRule="auto"/>
        <w:ind w:right="49"/>
        <w:rPr>
          <w:rFonts w:cs="Arial"/>
          <w:bCs/>
          <w:sz w:val="24"/>
        </w:rPr>
      </w:pPr>
    </w:p>
    <w:p w:rsidR="00B55826" w:rsidRDefault="00103392" w:rsidP="00602CE9">
      <w:pPr>
        <w:autoSpaceDE w:val="0"/>
        <w:autoSpaceDN w:val="0"/>
        <w:adjustRightInd w:val="0"/>
        <w:spacing w:line="276" w:lineRule="auto"/>
        <w:ind w:right="49"/>
        <w:rPr>
          <w:rFonts w:cs="Arial"/>
          <w:bCs/>
          <w:sz w:val="24"/>
        </w:rPr>
      </w:pPr>
      <w:r>
        <w:rPr>
          <w:rFonts w:cs="Arial"/>
          <w:bCs/>
          <w:sz w:val="24"/>
        </w:rPr>
        <w:t>D</w:t>
      </w:r>
      <w:r w:rsidR="00B55826" w:rsidRPr="00602CE9">
        <w:rPr>
          <w:rFonts w:cs="Arial"/>
          <w:bCs/>
          <w:sz w:val="24"/>
        </w:rPr>
        <w:t>urante la construcción y la operación se mantendrá vigilancia permanente para la identificación y protección de especies de flora y/o fauna que puedan estar en riesgo o bajo régimen de protección legal, para que sean oportunamente rescatadas y reubicadas.</w:t>
      </w:r>
    </w:p>
    <w:p w:rsidR="00AA0571" w:rsidRDefault="00AA0571" w:rsidP="00103392">
      <w:pPr>
        <w:autoSpaceDE w:val="0"/>
        <w:autoSpaceDN w:val="0"/>
        <w:adjustRightInd w:val="0"/>
        <w:spacing w:line="276" w:lineRule="auto"/>
        <w:ind w:right="49"/>
        <w:rPr>
          <w:rFonts w:cs="Arial"/>
          <w:bCs/>
          <w:sz w:val="24"/>
        </w:rPr>
      </w:pPr>
    </w:p>
    <w:p w:rsidR="00103392" w:rsidRPr="00103392" w:rsidRDefault="00AA0571" w:rsidP="00103392">
      <w:pPr>
        <w:autoSpaceDE w:val="0"/>
        <w:autoSpaceDN w:val="0"/>
        <w:adjustRightInd w:val="0"/>
        <w:spacing w:line="276" w:lineRule="auto"/>
        <w:ind w:right="49"/>
        <w:rPr>
          <w:rFonts w:cs="Arial"/>
          <w:bCs/>
          <w:sz w:val="24"/>
        </w:rPr>
      </w:pPr>
      <w:r>
        <w:rPr>
          <w:rFonts w:cs="Arial"/>
          <w:bCs/>
          <w:sz w:val="24"/>
        </w:rPr>
        <w:t>A</w:t>
      </w:r>
      <w:r w:rsidR="00103392">
        <w:rPr>
          <w:rFonts w:cs="Arial"/>
          <w:bCs/>
          <w:sz w:val="24"/>
        </w:rPr>
        <w:t>simismo, y de manera directa el proyecto se vincula con esta ley</w:t>
      </w:r>
      <w:r w:rsidR="00C540B9">
        <w:rPr>
          <w:rFonts w:cs="Arial"/>
          <w:bCs/>
          <w:sz w:val="24"/>
        </w:rPr>
        <w:t xml:space="preserve"> a través del A</w:t>
      </w:r>
      <w:r w:rsidR="00103392" w:rsidRPr="00103392">
        <w:rPr>
          <w:rFonts w:cs="Arial"/>
          <w:bCs/>
          <w:sz w:val="24"/>
        </w:rPr>
        <w:t>rtículo 60 TER de la LGVS</w:t>
      </w:r>
      <w:r w:rsidR="00103392">
        <w:rPr>
          <w:rFonts w:cs="Arial"/>
          <w:bCs/>
          <w:sz w:val="24"/>
        </w:rPr>
        <w:t xml:space="preserve"> que a la letra dice:</w:t>
      </w:r>
    </w:p>
    <w:p w:rsidR="00103392" w:rsidRDefault="00103392" w:rsidP="00103392">
      <w:pPr>
        <w:autoSpaceDE w:val="0"/>
        <w:autoSpaceDN w:val="0"/>
        <w:adjustRightInd w:val="0"/>
        <w:spacing w:line="276" w:lineRule="auto"/>
        <w:ind w:right="49"/>
        <w:rPr>
          <w:rFonts w:cs="Arial"/>
          <w:bCs/>
          <w:sz w:val="24"/>
        </w:rPr>
      </w:pPr>
    </w:p>
    <w:p w:rsidR="00103392" w:rsidRPr="00AA0571" w:rsidRDefault="00103392" w:rsidP="00AA0571">
      <w:pPr>
        <w:autoSpaceDE w:val="0"/>
        <w:autoSpaceDN w:val="0"/>
        <w:adjustRightInd w:val="0"/>
        <w:spacing w:line="276" w:lineRule="auto"/>
        <w:ind w:left="708" w:right="49"/>
        <w:rPr>
          <w:rFonts w:cs="Arial"/>
          <w:bCs/>
          <w:i/>
          <w:szCs w:val="22"/>
        </w:rPr>
      </w:pPr>
      <w:r w:rsidRPr="00AA0571">
        <w:rPr>
          <w:rFonts w:cs="Arial"/>
          <w:bCs/>
          <w:i/>
          <w:szCs w:val="22"/>
        </w:rPr>
        <w:t xml:space="preserve">“Artículo 60 TER.- Queda prohibida la remoción, relleno, transplante, poda, o cualquier </w:t>
      </w:r>
      <w:r w:rsidR="00AA0571">
        <w:rPr>
          <w:rFonts w:cs="Arial"/>
          <w:bCs/>
          <w:i/>
          <w:szCs w:val="22"/>
        </w:rPr>
        <w:t>obra o actividad que…</w:t>
      </w:r>
    </w:p>
    <w:p w:rsidR="00103392" w:rsidRPr="00AA0571" w:rsidRDefault="00103392" w:rsidP="00103392">
      <w:pPr>
        <w:autoSpaceDE w:val="0"/>
        <w:autoSpaceDN w:val="0"/>
        <w:adjustRightInd w:val="0"/>
        <w:spacing w:line="276" w:lineRule="auto"/>
        <w:ind w:right="49"/>
        <w:rPr>
          <w:rFonts w:cs="Arial"/>
          <w:bCs/>
          <w:szCs w:val="22"/>
        </w:rPr>
      </w:pPr>
    </w:p>
    <w:p w:rsidR="00103392" w:rsidRPr="00103392" w:rsidRDefault="00103392" w:rsidP="00103392">
      <w:pPr>
        <w:autoSpaceDE w:val="0"/>
        <w:autoSpaceDN w:val="0"/>
        <w:adjustRightInd w:val="0"/>
        <w:spacing w:line="276" w:lineRule="auto"/>
        <w:ind w:right="49"/>
        <w:rPr>
          <w:rFonts w:cs="Arial"/>
          <w:bCs/>
          <w:sz w:val="24"/>
        </w:rPr>
      </w:pPr>
      <w:r w:rsidRPr="00103392">
        <w:rPr>
          <w:rFonts w:cs="Arial"/>
          <w:bCs/>
          <w:sz w:val="24"/>
        </w:rPr>
        <w:t xml:space="preserve">Al respecto, podemos señalar que derivado de </w:t>
      </w:r>
      <w:r w:rsidRPr="00AA0571">
        <w:rPr>
          <w:rFonts w:cs="Arial"/>
          <w:bCs/>
          <w:sz w:val="24"/>
          <w:u w:val="single"/>
        </w:rPr>
        <w:t>las obras y actividades del proyecto, no se hará remoción, relleno, transplante, poda o desarrollo de obras para el proyecto</w:t>
      </w:r>
      <w:r w:rsidRPr="00103392">
        <w:rPr>
          <w:rFonts w:cs="Arial"/>
          <w:bCs/>
          <w:sz w:val="24"/>
        </w:rPr>
        <w:t xml:space="preserve"> en las zonas donde se ubican individuos de manglar. </w:t>
      </w:r>
    </w:p>
    <w:p w:rsidR="00103392" w:rsidRPr="00103392" w:rsidRDefault="00103392" w:rsidP="00103392">
      <w:pPr>
        <w:autoSpaceDE w:val="0"/>
        <w:autoSpaceDN w:val="0"/>
        <w:adjustRightInd w:val="0"/>
        <w:spacing w:line="276" w:lineRule="auto"/>
        <w:ind w:right="49"/>
        <w:rPr>
          <w:rFonts w:cs="Arial"/>
          <w:bCs/>
          <w:sz w:val="24"/>
        </w:rPr>
      </w:pPr>
    </w:p>
    <w:p w:rsidR="00103392" w:rsidRPr="00AA0571" w:rsidRDefault="00103392" w:rsidP="00AA0571">
      <w:pPr>
        <w:autoSpaceDE w:val="0"/>
        <w:autoSpaceDN w:val="0"/>
        <w:adjustRightInd w:val="0"/>
        <w:spacing w:line="276" w:lineRule="auto"/>
        <w:ind w:left="708" w:right="49"/>
        <w:rPr>
          <w:rFonts w:cs="Arial"/>
          <w:bCs/>
          <w:i/>
          <w:szCs w:val="22"/>
        </w:rPr>
      </w:pPr>
      <w:r w:rsidRPr="00AA0571">
        <w:rPr>
          <w:rFonts w:cs="Arial"/>
          <w:bCs/>
          <w:i/>
          <w:szCs w:val="22"/>
        </w:rPr>
        <w:t>…afecte la integralidad del flujo hidrológico del manglar; del ecosistema y su zona de influencia; de su productividad natural; de la capacidad de carga natural del ecosistema para los proyectos turísticos; de las zonas de anidación, reproducción, refugio, alimentación y alevinaje; o bien de las interacciones entre el manglar, los ríos, la duna, la zona ma</w:t>
      </w:r>
      <w:r w:rsidR="00AA0571">
        <w:rPr>
          <w:rFonts w:cs="Arial"/>
          <w:bCs/>
          <w:i/>
          <w:szCs w:val="22"/>
        </w:rPr>
        <w:t>rítima adyacente y los corales…</w:t>
      </w:r>
    </w:p>
    <w:p w:rsidR="00103392" w:rsidRPr="00103392" w:rsidRDefault="00103392" w:rsidP="00103392">
      <w:pPr>
        <w:autoSpaceDE w:val="0"/>
        <w:autoSpaceDN w:val="0"/>
        <w:adjustRightInd w:val="0"/>
        <w:spacing w:line="276" w:lineRule="auto"/>
        <w:ind w:right="49"/>
        <w:rPr>
          <w:rFonts w:cs="Arial"/>
          <w:bCs/>
          <w:sz w:val="24"/>
        </w:rPr>
      </w:pPr>
    </w:p>
    <w:p w:rsidR="00103392" w:rsidRPr="00AA0571" w:rsidRDefault="00103392" w:rsidP="00103392">
      <w:pPr>
        <w:autoSpaceDE w:val="0"/>
        <w:autoSpaceDN w:val="0"/>
        <w:adjustRightInd w:val="0"/>
        <w:spacing w:line="276" w:lineRule="auto"/>
        <w:ind w:right="49"/>
        <w:rPr>
          <w:rFonts w:cs="Arial"/>
          <w:bCs/>
          <w:sz w:val="24"/>
          <w:u w:val="single"/>
        </w:rPr>
      </w:pPr>
      <w:r w:rsidRPr="00103392">
        <w:rPr>
          <w:rFonts w:cs="Arial"/>
          <w:bCs/>
          <w:sz w:val="24"/>
        </w:rPr>
        <w:t>Con respecto al flujo hidrol</w:t>
      </w:r>
      <w:r>
        <w:rPr>
          <w:rFonts w:cs="Arial"/>
          <w:bCs/>
          <w:sz w:val="24"/>
        </w:rPr>
        <w:t>ógico del Sistema Lagunar presente el Sistema Ambiental, se tiene conocimiento de</w:t>
      </w:r>
      <w:r w:rsidRPr="00103392">
        <w:rPr>
          <w:rFonts w:cs="Arial"/>
          <w:bCs/>
          <w:sz w:val="24"/>
        </w:rPr>
        <w:t xml:space="preserve"> la hidrodinámica de dicho Sistema, en donde se ha evidenciado la participación de los procesos (aporte continental y aporte del subsuelo) para el funcionamiento de los ecosistemas presentes particularmente para la zona de mangle, así como su zona de influencia, en el cual, podemos deducir que existe comunicación hidrológica entre las lagunas y se observa conexión con el océano. Se debe partir de la premisa de que, existe flujo hidrológico superficial y subterráneo dentro de la laguna proveniente del continente. Aunado a que existe el arrastre eólico de sedimentos, producto de los fuertes vientos característicos de esta región; en consecuencia, se puede decir que el patrón de sedimentación y por consiguiente de corrientes, circula de la laguna superior hacia la laguna inferior en dirección predominante norte-sur. Por lo tanto, la zona es más bien afectada por el cambio de mareas, y en menor proporción por escurrimientos superficiales continentales directos. </w:t>
      </w:r>
      <w:r w:rsidRPr="00AA0571">
        <w:rPr>
          <w:rFonts w:cs="Arial"/>
          <w:bCs/>
          <w:sz w:val="24"/>
          <w:u w:val="single"/>
        </w:rPr>
        <w:t xml:space="preserve">Al respecto cabe señalar, que no habrá afectación al flujo hidrológico del mangle, en virtud de que las obras y actividades del proyecto serán </w:t>
      </w:r>
      <w:r w:rsidR="009E61CE" w:rsidRPr="00AA0571">
        <w:rPr>
          <w:rFonts w:cs="Arial"/>
          <w:bCs/>
          <w:sz w:val="24"/>
          <w:u w:val="single"/>
        </w:rPr>
        <w:t xml:space="preserve">en su gran mayoría en </w:t>
      </w:r>
      <w:r w:rsidRPr="00AA0571">
        <w:rPr>
          <w:rFonts w:cs="Arial"/>
          <w:bCs/>
          <w:sz w:val="24"/>
          <w:u w:val="single"/>
        </w:rPr>
        <w:t>la superficie terrestre predominantemente agrícola</w:t>
      </w:r>
      <w:r w:rsidR="009E61CE" w:rsidRPr="00AA0571">
        <w:rPr>
          <w:rFonts w:cs="Arial"/>
          <w:bCs/>
          <w:sz w:val="24"/>
          <w:u w:val="single"/>
        </w:rPr>
        <w:t xml:space="preserve">, </w:t>
      </w:r>
      <w:r w:rsidR="00AA0571">
        <w:rPr>
          <w:rFonts w:cs="Arial"/>
          <w:bCs/>
          <w:sz w:val="24"/>
          <w:u w:val="single"/>
        </w:rPr>
        <w:t xml:space="preserve">asimismo </w:t>
      </w:r>
      <w:r w:rsidR="009E61CE" w:rsidRPr="00AA0571">
        <w:rPr>
          <w:rFonts w:cs="Arial"/>
          <w:bCs/>
          <w:sz w:val="24"/>
          <w:u w:val="single"/>
        </w:rPr>
        <w:t>resulta importante manifestar que las obras y actividades del proyecto únicamente se encontraran a una distancia menor de los 100</w:t>
      </w:r>
      <w:r w:rsidR="00AA0571" w:rsidRPr="00AA0571">
        <w:rPr>
          <w:rFonts w:cs="Arial"/>
          <w:bCs/>
          <w:sz w:val="24"/>
          <w:u w:val="single"/>
        </w:rPr>
        <w:t xml:space="preserve"> </w:t>
      </w:r>
      <w:r w:rsidR="009E61CE" w:rsidRPr="00AA0571">
        <w:rPr>
          <w:rFonts w:cs="Arial"/>
          <w:bCs/>
          <w:sz w:val="24"/>
          <w:u w:val="single"/>
        </w:rPr>
        <w:t xml:space="preserve">metros, pero que de ninguna manera afectarán a dichos individuos (esto considerando que no se harán remoción, relleno, transplante, poda, etc.) ni a los flujos hídricos que los alimentan ya que como se mencionó anteriormente dicho sistema lagunar está alimentado principalmente </w:t>
      </w:r>
      <w:r w:rsidR="00AA0571" w:rsidRPr="00AA0571">
        <w:rPr>
          <w:rFonts w:cs="Arial"/>
          <w:bCs/>
          <w:sz w:val="24"/>
          <w:u w:val="single"/>
        </w:rPr>
        <w:t>por la circulación de la laguna superior hacia la laguna inferior en dirección predominante norte-sur, con afectación por el cambio de mareas, y en menor proporción por escurrimientos superficiales continentales directos</w:t>
      </w:r>
      <w:r w:rsidRPr="00AA0571">
        <w:rPr>
          <w:rFonts w:cs="Arial"/>
          <w:bCs/>
          <w:sz w:val="24"/>
          <w:u w:val="single"/>
        </w:rPr>
        <w:t xml:space="preserve">. Ante esta situación, </w:t>
      </w:r>
      <w:r w:rsidR="00AA0571">
        <w:rPr>
          <w:rFonts w:cs="Arial"/>
          <w:bCs/>
          <w:sz w:val="24"/>
          <w:u w:val="single"/>
        </w:rPr>
        <w:t xml:space="preserve">y tomando en cuenta la prevención y conservación de dichas especies es que </w:t>
      </w:r>
      <w:r w:rsidRPr="00AA0571">
        <w:rPr>
          <w:rFonts w:cs="Arial"/>
          <w:bCs/>
          <w:sz w:val="24"/>
          <w:u w:val="single"/>
        </w:rPr>
        <w:t xml:space="preserve">se implementará un Programa de Monitoreo de Manglar, con el objeto de asegurar que permanezcan las mismas condiciones del manglar, aún y cuando se realicen las </w:t>
      </w:r>
      <w:r w:rsidR="00AA0571">
        <w:rPr>
          <w:rFonts w:cs="Arial"/>
          <w:bCs/>
          <w:sz w:val="24"/>
          <w:u w:val="single"/>
        </w:rPr>
        <w:t xml:space="preserve">obras y actividades </w:t>
      </w:r>
      <w:r w:rsidRPr="00AA0571">
        <w:rPr>
          <w:rFonts w:cs="Arial"/>
          <w:bCs/>
          <w:sz w:val="24"/>
          <w:u w:val="single"/>
        </w:rPr>
        <w:t>del proyecto.</w:t>
      </w:r>
    </w:p>
    <w:p w:rsidR="00103392" w:rsidRPr="00103392" w:rsidRDefault="00103392" w:rsidP="00103392">
      <w:pPr>
        <w:autoSpaceDE w:val="0"/>
        <w:autoSpaceDN w:val="0"/>
        <w:adjustRightInd w:val="0"/>
        <w:spacing w:line="276" w:lineRule="auto"/>
        <w:ind w:right="49"/>
        <w:rPr>
          <w:rFonts w:cs="Arial"/>
          <w:bCs/>
          <w:sz w:val="24"/>
        </w:rPr>
      </w:pPr>
    </w:p>
    <w:p w:rsidR="00103392" w:rsidRPr="00AA0571" w:rsidRDefault="00103392" w:rsidP="00AA0571">
      <w:pPr>
        <w:autoSpaceDE w:val="0"/>
        <w:autoSpaceDN w:val="0"/>
        <w:adjustRightInd w:val="0"/>
        <w:spacing w:line="276" w:lineRule="auto"/>
        <w:ind w:right="49" w:firstLine="708"/>
        <w:rPr>
          <w:rFonts w:cs="Arial"/>
          <w:bCs/>
          <w:i/>
          <w:szCs w:val="22"/>
        </w:rPr>
      </w:pPr>
      <w:r w:rsidRPr="00AA0571">
        <w:rPr>
          <w:rFonts w:cs="Arial"/>
          <w:bCs/>
          <w:i/>
          <w:szCs w:val="22"/>
        </w:rPr>
        <w:t>…o que provoque cambios en las características y servicios ecológicos.</w:t>
      </w:r>
    </w:p>
    <w:p w:rsidR="00103392" w:rsidRPr="00AA0571" w:rsidRDefault="00103392" w:rsidP="00AA0571">
      <w:pPr>
        <w:autoSpaceDE w:val="0"/>
        <w:autoSpaceDN w:val="0"/>
        <w:adjustRightInd w:val="0"/>
        <w:spacing w:line="276" w:lineRule="auto"/>
        <w:ind w:left="708" w:right="49"/>
        <w:rPr>
          <w:rFonts w:cs="Arial"/>
          <w:bCs/>
          <w:i/>
          <w:szCs w:val="22"/>
        </w:rPr>
      </w:pPr>
      <w:r w:rsidRPr="00AA0571">
        <w:rPr>
          <w:rFonts w:cs="Arial"/>
          <w:bCs/>
          <w:i/>
          <w:szCs w:val="22"/>
        </w:rPr>
        <w:t>Se exceptuarán de la prohibición a que se refiere el párrafo anterior las obras o actividades que tengan por objeto proteger, restaurar, investigar o conservar las áreas de mangle</w:t>
      </w:r>
      <w:r w:rsidR="00AA0571">
        <w:rPr>
          <w:rFonts w:cs="Arial"/>
          <w:bCs/>
          <w:i/>
          <w:szCs w:val="22"/>
        </w:rPr>
        <w:t>…</w:t>
      </w:r>
      <w:r w:rsidRPr="00AA0571">
        <w:rPr>
          <w:rFonts w:cs="Arial"/>
          <w:bCs/>
          <w:i/>
          <w:szCs w:val="22"/>
        </w:rPr>
        <w:t>”</w:t>
      </w:r>
    </w:p>
    <w:p w:rsidR="00103392" w:rsidRPr="00103392" w:rsidRDefault="00103392" w:rsidP="00103392">
      <w:pPr>
        <w:autoSpaceDE w:val="0"/>
        <w:autoSpaceDN w:val="0"/>
        <w:adjustRightInd w:val="0"/>
        <w:spacing w:line="276" w:lineRule="auto"/>
        <w:ind w:right="49"/>
        <w:rPr>
          <w:rFonts w:cs="Arial"/>
          <w:bCs/>
          <w:sz w:val="24"/>
        </w:rPr>
      </w:pPr>
    </w:p>
    <w:p w:rsidR="00103392" w:rsidRPr="00103392" w:rsidRDefault="00AA0571" w:rsidP="00103392">
      <w:pPr>
        <w:autoSpaceDE w:val="0"/>
        <w:autoSpaceDN w:val="0"/>
        <w:adjustRightInd w:val="0"/>
        <w:spacing w:line="276" w:lineRule="auto"/>
        <w:ind w:right="49"/>
        <w:rPr>
          <w:rFonts w:cs="Arial"/>
          <w:bCs/>
          <w:sz w:val="24"/>
        </w:rPr>
      </w:pPr>
      <w:r>
        <w:rPr>
          <w:rFonts w:cs="Arial"/>
          <w:bCs/>
          <w:sz w:val="24"/>
        </w:rPr>
        <w:t xml:space="preserve">Las obras y actividades </w:t>
      </w:r>
      <w:r w:rsidR="00103392" w:rsidRPr="00103392">
        <w:rPr>
          <w:rFonts w:cs="Arial"/>
          <w:bCs/>
          <w:sz w:val="24"/>
        </w:rPr>
        <w:t xml:space="preserve">del proyecto, </w:t>
      </w:r>
      <w:r w:rsidR="00103392" w:rsidRPr="00AA0571">
        <w:rPr>
          <w:rFonts w:cs="Arial"/>
          <w:bCs/>
          <w:sz w:val="24"/>
          <w:u w:val="single"/>
        </w:rPr>
        <w:t>no proporcionará cambios en la vegetación de mangle, en primer instancia porque no habrá desmonte de mangle, ante lo cual, no habrá cambios en las características que presenta este tipo de ecosistemas, ya que en particular este tipo de manglar de tipo botoncillo, es característico por una alta resiliencia, es decir, por la capacidad que presenta de absorber (en el sentido de soportar) perturbaciones, sin alterar significativamente sus características de estructura y funcionalidad</w:t>
      </w:r>
      <w:r w:rsidR="00103392" w:rsidRPr="00103392">
        <w:rPr>
          <w:rFonts w:cs="Arial"/>
          <w:bCs/>
          <w:sz w:val="24"/>
        </w:rPr>
        <w:t xml:space="preserve">. </w:t>
      </w:r>
    </w:p>
    <w:p w:rsidR="00103392" w:rsidRPr="00103392" w:rsidRDefault="00103392" w:rsidP="00103392">
      <w:pPr>
        <w:autoSpaceDE w:val="0"/>
        <w:autoSpaceDN w:val="0"/>
        <w:adjustRightInd w:val="0"/>
        <w:spacing w:line="276" w:lineRule="auto"/>
        <w:ind w:right="49"/>
        <w:rPr>
          <w:rFonts w:cs="Arial"/>
          <w:bCs/>
          <w:sz w:val="24"/>
        </w:rPr>
      </w:pPr>
    </w:p>
    <w:p w:rsidR="00103392" w:rsidRPr="00AA0571" w:rsidRDefault="00103392" w:rsidP="00103392">
      <w:pPr>
        <w:autoSpaceDE w:val="0"/>
        <w:autoSpaceDN w:val="0"/>
        <w:adjustRightInd w:val="0"/>
        <w:spacing w:line="276" w:lineRule="auto"/>
        <w:ind w:right="49"/>
        <w:rPr>
          <w:rFonts w:cs="Arial"/>
          <w:bCs/>
          <w:sz w:val="24"/>
          <w:u w:val="single"/>
        </w:rPr>
      </w:pPr>
      <w:r w:rsidRPr="00AA0571">
        <w:rPr>
          <w:rFonts w:cs="Arial"/>
          <w:bCs/>
          <w:sz w:val="24"/>
          <w:u w:val="single"/>
        </w:rPr>
        <w:t>En virtud de las características de estas co</w:t>
      </w:r>
      <w:r w:rsidR="00AA0571" w:rsidRPr="00AA0571">
        <w:rPr>
          <w:rFonts w:cs="Arial"/>
          <w:bCs/>
          <w:sz w:val="24"/>
          <w:u w:val="single"/>
        </w:rPr>
        <w:t>munidades vegetales, así como del tipo de obras y actividades a realizar</w:t>
      </w:r>
      <w:r w:rsidRPr="00AA0571">
        <w:rPr>
          <w:rFonts w:cs="Arial"/>
          <w:bCs/>
          <w:sz w:val="24"/>
          <w:u w:val="single"/>
        </w:rPr>
        <w:t>, nos conlleva a definir que no habrá cambios en la estructura y funcionamiento de estos ecosistemas.</w:t>
      </w:r>
    </w:p>
    <w:p w:rsidR="00103392" w:rsidRPr="00AA0571" w:rsidRDefault="00103392" w:rsidP="00103392">
      <w:pPr>
        <w:autoSpaceDE w:val="0"/>
        <w:autoSpaceDN w:val="0"/>
        <w:adjustRightInd w:val="0"/>
        <w:spacing w:line="276" w:lineRule="auto"/>
        <w:ind w:right="49"/>
        <w:rPr>
          <w:rFonts w:cs="Arial"/>
          <w:bCs/>
          <w:sz w:val="24"/>
          <w:u w:val="single"/>
        </w:rPr>
      </w:pPr>
    </w:p>
    <w:p w:rsidR="00103392" w:rsidRPr="00AA0571" w:rsidRDefault="00103392" w:rsidP="00103392">
      <w:pPr>
        <w:autoSpaceDE w:val="0"/>
        <w:autoSpaceDN w:val="0"/>
        <w:adjustRightInd w:val="0"/>
        <w:spacing w:line="276" w:lineRule="auto"/>
        <w:ind w:right="49"/>
        <w:rPr>
          <w:rFonts w:cs="Arial"/>
          <w:bCs/>
          <w:sz w:val="24"/>
          <w:u w:val="single"/>
        </w:rPr>
      </w:pPr>
      <w:r w:rsidRPr="00AA0571">
        <w:rPr>
          <w:rFonts w:cs="Arial"/>
          <w:bCs/>
          <w:sz w:val="24"/>
          <w:u w:val="single"/>
        </w:rPr>
        <w:t xml:space="preserve">En resumen, y por los argumentos antes expuestos, el proyecto tiene por objeto ambiental, </w:t>
      </w:r>
      <w:r w:rsidR="00AA0571" w:rsidRPr="00AA0571">
        <w:rPr>
          <w:rFonts w:cs="Arial"/>
          <w:bCs/>
          <w:sz w:val="24"/>
          <w:u w:val="single"/>
        </w:rPr>
        <w:t xml:space="preserve">prevenir, </w:t>
      </w:r>
      <w:r w:rsidRPr="00AA0571">
        <w:rPr>
          <w:rFonts w:cs="Arial"/>
          <w:bCs/>
          <w:sz w:val="24"/>
          <w:u w:val="single"/>
        </w:rPr>
        <w:t xml:space="preserve">proteger y conservar la zona de mangle, así como proteger y conservar las condiciones actuales del flujo hidrológico (aporte superficial y aporte subterráneo), por lo </w:t>
      </w:r>
      <w:r w:rsidR="00AA0571" w:rsidRPr="00AA0571">
        <w:rPr>
          <w:rFonts w:cs="Arial"/>
          <w:bCs/>
          <w:sz w:val="24"/>
          <w:u w:val="single"/>
        </w:rPr>
        <w:t xml:space="preserve">que </w:t>
      </w:r>
      <w:r w:rsidRPr="00AA0571">
        <w:rPr>
          <w:rFonts w:cs="Arial"/>
          <w:bCs/>
          <w:sz w:val="24"/>
          <w:u w:val="single"/>
        </w:rPr>
        <w:t>el proyecto se ajustan a los preceptos establecidos en el Artículo 60 TER de la Ley General de Vida Silvestre.</w:t>
      </w:r>
    </w:p>
    <w:p w:rsidR="00103392" w:rsidRPr="00AA0571" w:rsidRDefault="00103392" w:rsidP="00103392">
      <w:pPr>
        <w:spacing w:line="276" w:lineRule="auto"/>
        <w:rPr>
          <w:rFonts w:asciiTheme="majorHAnsi" w:hAnsiTheme="majorHAnsi"/>
          <w:u w:val="single"/>
        </w:rPr>
      </w:pPr>
    </w:p>
    <w:p w:rsidR="00103392" w:rsidRPr="00602CE9" w:rsidRDefault="00103392" w:rsidP="00602CE9">
      <w:pPr>
        <w:autoSpaceDE w:val="0"/>
        <w:autoSpaceDN w:val="0"/>
        <w:adjustRightInd w:val="0"/>
        <w:spacing w:line="276" w:lineRule="auto"/>
        <w:ind w:right="49"/>
        <w:rPr>
          <w:rFonts w:cs="Arial"/>
          <w:bCs/>
          <w:sz w:val="24"/>
        </w:rPr>
      </w:pPr>
    </w:p>
    <w:p w:rsidR="00B55826" w:rsidRPr="001E2B5C" w:rsidRDefault="00B55826" w:rsidP="00602CE9">
      <w:pPr>
        <w:pStyle w:val="Heading3"/>
        <w:spacing w:line="276" w:lineRule="auto"/>
        <w:rPr>
          <w:rFonts w:ascii="Cambria" w:hAnsi="Cambria"/>
          <w:iCs/>
          <w:color w:val="4F81BD"/>
          <w:sz w:val="26"/>
          <w:szCs w:val="26"/>
          <w:lang w:val="es-ES"/>
        </w:rPr>
      </w:pPr>
      <w:bookmarkStart w:id="60" w:name="_Toc259730069"/>
      <w:bookmarkStart w:id="61" w:name="_Toc293565095"/>
      <w:r w:rsidRPr="001E2B5C">
        <w:rPr>
          <w:rFonts w:ascii="Cambria" w:hAnsi="Cambria"/>
          <w:iCs/>
          <w:color w:val="4F81BD"/>
          <w:sz w:val="26"/>
          <w:szCs w:val="26"/>
          <w:lang w:val="es-ES"/>
        </w:rPr>
        <w:t>III.4.9. Ley General para la Prevención y Gestión Integral de los Residuos y su Reglamento</w:t>
      </w:r>
      <w:bookmarkEnd w:id="60"/>
      <w:r w:rsidRPr="001E2B5C">
        <w:rPr>
          <w:rFonts w:ascii="Cambria" w:hAnsi="Cambria"/>
          <w:iCs/>
          <w:color w:val="4F81BD"/>
          <w:sz w:val="26"/>
          <w:szCs w:val="26"/>
          <w:lang w:val="es-ES"/>
        </w:rPr>
        <w:t>.</w:t>
      </w:r>
      <w:bookmarkEnd w:id="61"/>
    </w:p>
    <w:p w:rsidR="007C6179" w:rsidRPr="00602CE9" w:rsidRDefault="007C6179" w:rsidP="00602CE9">
      <w:pPr>
        <w:spacing w:line="276" w:lineRule="auto"/>
        <w:rPr>
          <w:sz w:val="24"/>
        </w:rPr>
      </w:pPr>
    </w:p>
    <w:p w:rsidR="00B55826" w:rsidRPr="00602CE9" w:rsidRDefault="00B55826" w:rsidP="00602CE9">
      <w:pPr>
        <w:autoSpaceDE w:val="0"/>
        <w:autoSpaceDN w:val="0"/>
        <w:adjustRightInd w:val="0"/>
        <w:spacing w:after="240" w:line="276" w:lineRule="auto"/>
        <w:ind w:right="0"/>
        <w:rPr>
          <w:rFonts w:cs="Arial"/>
          <w:color w:val="000000"/>
          <w:sz w:val="24"/>
        </w:rPr>
      </w:pPr>
      <w:r w:rsidRPr="00602CE9">
        <w:rPr>
          <w:rFonts w:cs="Arial"/>
          <w:color w:val="000000"/>
          <w:sz w:val="24"/>
        </w:rPr>
        <w:t xml:space="preserve">La Ley General para la Prevención y Gestión Integral de los Residuos y su Reglamento, fueron publicados en el Diario Oficial de la Federación el 8 de octubre de 2003, y el 30 de noviembre de 2006, respectivamente. </w:t>
      </w:r>
    </w:p>
    <w:p w:rsidR="00B55826" w:rsidRPr="00602CE9" w:rsidRDefault="00B55826" w:rsidP="00602CE9">
      <w:pPr>
        <w:autoSpaceDE w:val="0"/>
        <w:autoSpaceDN w:val="0"/>
        <w:adjustRightInd w:val="0"/>
        <w:spacing w:line="276" w:lineRule="auto"/>
        <w:ind w:right="0"/>
        <w:rPr>
          <w:rFonts w:cs="Arial"/>
          <w:color w:val="000000"/>
          <w:sz w:val="24"/>
        </w:rPr>
      </w:pPr>
      <w:r w:rsidRPr="00602CE9">
        <w:rPr>
          <w:rFonts w:cs="Arial"/>
          <w:color w:val="000000"/>
          <w:sz w:val="24"/>
        </w:rPr>
        <w:t>El objetivo de la Ley y su reglamento es garantizar el derecho de toda persona a un ambiente adecuado, a través de la prevención de la generación, la valorización y la gestión integral de los residuos, garantizando el derecho de toda persona al medio ambiente adecuado.</w:t>
      </w:r>
    </w:p>
    <w:p w:rsidR="00B55826" w:rsidRPr="00602CE9" w:rsidRDefault="00B55826" w:rsidP="00602CE9">
      <w:pPr>
        <w:autoSpaceDE w:val="0"/>
        <w:autoSpaceDN w:val="0"/>
        <w:adjustRightInd w:val="0"/>
        <w:spacing w:line="276" w:lineRule="auto"/>
        <w:ind w:right="0"/>
        <w:rPr>
          <w:rFonts w:cs="Arial"/>
          <w:color w:val="000000"/>
          <w:sz w:val="24"/>
        </w:rPr>
      </w:pPr>
    </w:p>
    <w:p w:rsidR="00B55826" w:rsidRPr="00602CE9" w:rsidRDefault="00B55826" w:rsidP="00602CE9">
      <w:pPr>
        <w:autoSpaceDE w:val="0"/>
        <w:autoSpaceDN w:val="0"/>
        <w:adjustRightInd w:val="0"/>
        <w:spacing w:line="276" w:lineRule="auto"/>
        <w:ind w:right="0"/>
        <w:rPr>
          <w:rFonts w:cs="Arial"/>
          <w:color w:val="000000"/>
          <w:sz w:val="24"/>
        </w:rPr>
      </w:pPr>
      <w:r w:rsidRPr="00602CE9">
        <w:rPr>
          <w:rFonts w:cs="Arial"/>
          <w:color w:val="000000"/>
          <w:sz w:val="24"/>
        </w:rPr>
        <w:t xml:space="preserve">Dentro de la Ley y el Reglamento se establecen acciones para el manejo integral de los residuos, que comprende lo siguiente: reducción en la fuente, separación, reutilización, reciclaje, co-procesamiento, tratamiento biológico, químico, físico o térmico, acopio, almacenamiento, transporte y disposición final de residuos. Asimismo, se establecen los requisitos que debe observar el generador de residuos peligrosos, el almacenamiento de los residuos y los prestadores de servicio de recolección. </w:t>
      </w:r>
    </w:p>
    <w:p w:rsidR="00B55826" w:rsidRPr="00602CE9" w:rsidRDefault="00B55826" w:rsidP="00602CE9">
      <w:pPr>
        <w:autoSpaceDE w:val="0"/>
        <w:autoSpaceDN w:val="0"/>
        <w:adjustRightInd w:val="0"/>
        <w:spacing w:line="276" w:lineRule="auto"/>
        <w:ind w:right="0"/>
        <w:rPr>
          <w:rFonts w:cs="Arial"/>
          <w:color w:val="000000"/>
          <w:sz w:val="24"/>
        </w:rPr>
      </w:pPr>
    </w:p>
    <w:p w:rsidR="00B55826" w:rsidRPr="00602CE9" w:rsidRDefault="00B55826" w:rsidP="00602CE9">
      <w:pPr>
        <w:autoSpaceDE w:val="0"/>
        <w:autoSpaceDN w:val="0"/>
        <w:adjustRightInd w:val="0"/>
        <w:spacing w:line="276" w:lineRule="auto"/>
        <w:ind w:right="0"/>
        <w:rPr>
          <w:rFonts w:cs="Arial"/>
          <w:color w:val="000000"/>
          <w:sz w:val="24"/>
        </w:rPr>
      </w:pPr>
      <w:r w:rsidRPr="00602CE9">
        <w:rPr>
          <w:rFonts w:cs="Arial"/>
          <w:color w:val="000000"/>
          <w:sz w:val="24"/>
        </w:rPr>
        <w:t>El proyecto cumplirá con cada uno de los requisitos indicados por la Ley y Reglamento, para el manejo integral de los residuos peligrosos que puedan generase, en las etapas de preparación del sitio, construcción y operación y mantenimiento, a través de la implementación de procedimientos para el manejo de los residuos y la capacitación al personal.</w:t>
      </w:r>
    </w:p>
    <w:p w:rsidR="007C6179" w:rsidRPr="00602CE9" w:rsidRDefault="007C6179" w:rsidP="00602CE9">
      <w:pPr>
        <w:autoSpaceDE w:val="0"/>
        <w:autoSpaceDN w:val="0"/>
        <w:adjustRightInd w:val="0"/>
        <w:spacing w:line="276" w:lineRule="auto"/>
        <w:ind w:right="0"/>
        <w:rPr>
          <w:rFonts w:cs="Arial"/>
          <w:color w:val="000000"/>
          <w:sz w:val="24"/>
        </w:rPr>
      </w:pPr>
    </w:p>
    <w:p w:rsidR="00B55826" w:rsidRPr="001E2B5C" w:rsidRDefault="00B55826" w:rsidP="00C540B9">
      <w:pPr>
        <w:pStyle w:val="Heading3"/>
        <w:spacing w:line="276" w:lineRule="auto"/>
        <w:rPr>
          <w:rFonts w:ascii="Cambria" w:hAnsi="Cambria"/>
          <w:iCs/>
          <w:color w:val="4F81BD"/>
          <w:sz w:val="26"/>
          <w:szCs w:val="26"/>
          <w:lang w:val="es-ES"/>
        </w:rPr>
      </w:pPr>
      <w:bookmarkStart w:id="62" w:name="_Toc293565096"/>
      <w:bookmarkStart w:id="63" w:name="_Toc259730072"/>
      <w:bookmarkStart w:id="64" w:name="_Toc271480705"/>
      <w:r w:rsidRPr="001E2B5C">
        <w:rPr>
          <w:rFonts w:ascii="Cambria" w:hAnsi="Cambria"/>
          <w:iCs/>
          <w:color w:val="4F81BD"/>
          <w:sz w:val="26"/>
          <w:szCs w:val="26"/>
          <w:lang w:val="es-ES"/>
        </w:rPr>
        <w:t>III.4.10. Ley de Coordinación para el Fomento del Aprovechamiento Sustentable de las Fuentes de Energía Renovable en el Estado de Oaxaca.</w:t>
      </w:r>
      <w:bookmarkEnd w:id="62"/>
    </w:p>
    <w:p w:rsidR="007C6179" w:rsidRPr="00602CE9" w:rsidRDefault="007C6179" w:rsidP="00602CE9">
      <w:pPr>
        <w:spacing w:line="276" w:lineRule="auto"/>
        <w:rPr>
          <w:sz w:val="24"/>
        </w:rPr>
      </w:pPr>
    </w:p>
    <w:p w:rsidR="00B55826" w:rsidRPr="00602CE9" w:rsidRDefault="00B55826" w:rsidP="00602CE9">
      <w:pPr>
        <w:spacing w:line="276" w:lineRule="auto"/>
        <w:ind w:right="0"/>
        <w:rPr>
          <w:rFonts w:cs="Calibri"/>
          <w:sz w:val="24"/>
        </w:rPr>
      </w:pPr>
      <w:r w:rsidRPr="00602CE9">
        <w:rPr>
          <w:rFonts w:cs="Calibri"/>
          <w:sz w:val="24"/>
        </w:rPr>
        <w:t xml:space="preserve">La Ley </w:t>
      </w:r>
      <w:r w:rsidRPr="00602CE9">
        <w:rPr>
          <w:sz w:val="24"/>
        </w:rPr>
        <w:t>de Coordinación para el Fomento del Aprovechamiento Sustentable de las Fuentes de Energía Renovable en el Estado de Oaxaca, fue</w:t>
      </w:r>
      <w:r w:rsidRPr="00602CE9">
        <w:rPr>
          <w:rFonts w:cs="Calibri"/>
          <w:sz w:val="24"/>
        </w:rPr>
        <w:t xml:space="preserve"> publicada en el Periódico Oficial del Estado de Oaxaca el 3 de abril de 2010.</w:t>
      </w:r>
    </w:p>
    <w:p w:rsidR="00B55826" w:rsidRPr="00602CE9" w:rsidRDefault="00B55826" w:rsidP="00602CE9">
      <w:pPr>
        <w:spacing w:line="276" w:lineRule="auto"/>
        <w:ind w:right="0"/>
        <w:rPr>
          <w:rFonts w:cs="Calibri"/>
          <w:i/>
          <w:sz w:val="24"/>
        </w:rPr>
      </w:pPr>
    </w:p>
    <w:p w:rsidR="00B55826" w:rsidRPr="00602CE9" w:rsidRDefault="00B55826" w:rsidP="00602CE9">
      <w:pPr>
        <w:autoSpaceDE w:val="0"/>
        <w:autoSpaceDN w:val="0"/>
        <w:adjustRightInd w:val="0"/>
        <w:spacing w:line="276" w:lineRule="auto"/>
        <w:ind w:right="0"/>
        <w:rPr>
          <w:rFonts w:cs="Calibri"/>
          <w:i/>
          <w:sz w:val="24"/>
        </w:rPr>
      </w:pPr>
      <w:r w:rsidRPr="00602CE9">
        <w:rPr>
          <w:rFonts w:cs="Calibri"/>
          <w:i/>
          <w:sz w:val="24"/>
        </w:rPr>
        <w:t>Esta Ley en su Artículo 1, menciona que: La presente ley es de orden público e interés social y tiene por objeto establecer la coordinación e implementación de las acciones para el cumplimiento de las disposiciones federales en materia de fomento del desarrollo y aprovechamiento racional de las fuentes de energía renovable en el Estado de Oaxaca, así como armonizar la relación entre los distintos participantes de los proyectos en este rubro, además de ser instrumento de promoción de desarrollo sustentable, la competitividad económica, la mejora de la calidad de vida, la protección y preservación del medio ambiente y para el logro de la eficiencia y diversificación energética en la entidad</w:t>
      </w:r>
      <w:r w:rsidRPr="00602CE9">
        <w:rPr>
          <w:rFonts w:cs="Calibri"/>
          <w:i/>
          <w:sz w:val="24"/>
          <w:lang w:eastAsia="es-MX"/>
        </w:rPr>
        <w:t>.</w:t>
      </w:r>
      <w:r w:rsidRPr="00602CE9">
        <w:rPr>
          <w:rFonts w:cs="Calibri"/>
          <w:i/>
          <w:sz w:val="24"/>
        </w:rPr>
        <w:t xml:space="preserve">  </w:t>
      </w:r>
    </w:p>
    <w:p w:rsidR="00B55826" w:rsidRPr="00602CE9" w:rsidRDefault="00B55826" w:rsidP="00602CE9">
      <w:pPr>
        <w:autoSpaceDE w:val="0"/>
        <w:autoSpaceDN w:val="0"/>
        <w:adjustRightInd w:val="0"/>
        <w:spacing w:line="276" w:lineRule="auto"/>
        <w:ind w:right="0"/>
        <w:rPr>
          <w:i/>
          <w:sz w:val="24"/>
        </w:rPr>
      </w:pPr>
    </w:p>
    <w:p w:rsidR="00B55826" w:rsidRPr="00602CE9" w:rsidRDefault="00B55826" w:rsidP="00602CE9">
      <w:pPr>
        <w:autoSpaceDE w:val="0"/>
        <w:autoSpaceDN w:val="0"/>
        <w:adjustRightInd w:val="0"/>
        <w:spacing w:line="276" w:lineRule="auto"/>
        <w:ind w:right="0"/>
        <w:rPr>
          <w:i/>
          <w:sz w:val="24"/>
        </w:rPr>
      </w:pPr>
      <w:r w:rsidRPr="00602CE9">
        <w:rPr>
          <w:i/>
          <w:sz w:val="24"/>
        </w:rPr>
        <w:t>Por otra parte esta misma Ley en su Artículo 3, menciona que:</w:t>
      </w:r>
    </w:p>
    <w:p w:rsidR="00B55826" w:rsidRPr="00602CE9" w:rsidRDefault="00B55826" w:rsidP="00602CE9">
      <w:pPr>
        <w:autoSpaceDE w:val="0"/>
        <w:autoSpaceDN w:val="0"/>
        <w:adjustRightInd w:val="0"/>
        <w:spacing w:line="276" w:lineRule="auto"/>
        <w:ind w:right="0"/>
        <w:rPr>
          <w:rFonts w:cs="Calibri"/>
          <w:b/>
          <w:bCs/>
          <w:i/>
          <w:sz w:val="24"/>
          <w:lang w:eastAsia="es-MX"/>
        </w:rPr>
      </w:pPr>
    </w:p>
    <w:p w:rsidR="00B55826" w:rsidRPr="00602CE9" w:rsidRDefault="00B55826" w:rsidP="00602CE9">
      <w:pPr>
        <w:autoSpaceDE w:val="0"/>
        <w:autoSpaceDN w:val="0"/>
        <w:adjustRightInd w:val="0"/>
        <w:spacing w:line="276" w:lineRule="auto"/>
        <w:ind w:right="0"/>
        <w:rPr>
          <w:rFonts w:cs="Calibri"/>
          <w:i/>
          <w:sz w:val="24"/>
          <w:lang w:eastAsia="es-MX"/>
        </w:rPr>
      </w:pPr>
      <w:r w:rsidRPr="00602CE9">
        <w:rPr>
          <w:rFonts w:cs="Calibri"/>
          <w:b/>
          <w:bCs/>
          <w:i/>
          <w:sz w:val="24"/>
          <w:lang w:eastAsia="es-MX"/>
        </w:rPr>
        <w:t xml:space="preserve"> </w:t>
      </w:r>
      <w:r w:rsidRPr="00602CE9">
        <w:rPr>
          <w:rFonts w:cs="Calibri"/>
          <w:i/>
          <w:sz w:val="24"/>
          <w:lang w:eastAsia="es-MX"/>
        </w:rPr>
        <w:t>Mediante la aplicación de esta Ley, las autoridades competentes en la materia podrán:</w:t>
      </w:r>
    </w:p>
    <w:p w:rsidR="00B55826" w:rsidRPr="00602CE9" w:rsidRDefault="00B55826" w:rsidP="00602CE9">
      <w:pPr>
        <w:autoSpaceDE w:val="0"/>
        <w:autoSpaceDN w:val="0"/>
        <w:adjustRightInd w:val="0"/>
        <w:spacing w:line="276" w:lineRule="auto"/>
        <w:ind w:right="0"/>
        <w:rPr>
          <w:rFonts w:cs="Calibri"/>
          <w:i/>
          <w:sz w:val="24"/>
          <w:lang w:eastAsia="es-MX"/>
        </w:rPr>
      </w:pPr>
    </w:p>
    <w:p w:rsidR="00B55826" w:rsidRPr="00602CE9" w:rsidRDefault="00B55826" w:rsidP="00602CE9">
      <w:pPr>
        <w:pStyle w:val="ListParagraph"/>
        <w:numPr>
          <w:ilvl w:val="0"/>
          <w:numId w:val="40"/>
        </w:numPr>
        <w:autoSpaceDE w:val="0"/>
        <w:autoSpaceDN w:val="0"/>
        <w:adjustRightInd w:val="0"/>
        <w:spacing w:after="200" w:line="276" w:lineRule="auto"/>
        <w:ind w:right="0"/>
        <w:rPr>
          <w:rFonts w:cs="Calibri"/>
          <w:i/>
          <w:sz w:val="24"/>
          <w:lang w:eastAsia="es-MX"/>
        </w:rPr>
      </w:pPr>
      <w:r w:rsidRPr="00602CE9">
        <w:rPr>
          <w:rFonts w:cs="Calibri"/>
          <w:i/>
          <w:sz w:val="24"/>
          <w:lang w:eastAsia="es-MX"/>
        </w:rPr>
        <w:t>Desarrollar estrategias para la promoción del uso sustentable de los recursos renovables en el Estado;</w:t>
      </w:r>
    </w:p>
    <w:p w:rsidR="00B55826" w:rsidRPr="00602CE9" w:rsidRDefault="00B55826" w:rsidP="00602CE9">
      <w:pPr>
        <w:pStyle w:val="ListParagraph"/>
        <w:numPr>
          <w:ilvl w:val="0"/>
          <w:numId w:val="40"/>
        </w:numPr>
        <w:autoSpaceDE w:val="0"/>
        <w:autoSpaceDN w:val="0"/>
        <w:adjustRightInd w:val="0"/>
        <w:spacing w:after="200" w:line="276" w:lineRule="auto"/>
        <w:ind w:right="0"/>
        <w:rPr>
          <w:rFonts w:cs="Calibri"/>
          <w:i/>
          <w:sz w:val="24"/>
          <w:lang w:eastAsia="es-MX"/>
        </w:rPr>
      </w:pPr>
      <w:r w:rsidRPr="00602CE9">
        <w:rPr>
          <w:rFonts w:cs="Calibri"/>
          <w:i/>
          <w:sz w:val="24"/>
          <w:lang w:eastAsia="es-MX"/>
        </w:rPr>
        <w:t>Fortalecer la coordinación Gobierno-Empresas-Centros de Educación nacionales y extranjeros para el desarrollo de las capacidades locales.</w:t>
      </w:r>
    </w:p>
    <w:p w:rsidR="00B55826" w:rsidRPr="00602CE9" w:rsidRDefault="00B55826" w:rsidP="00602CE9">
      <w:pPr>
        <w:pStyle w:val="ListParagraph"/>
        <w:numPr>
          <w:ilvl w:val="0"/>
          <w:numId w:val="40"/>
        </w:numPr>
        <w:autoSpaceDE w:val="0"/>
        <w:autoSpaceDN w:val="0"/>
        <w:adjustRightInd w:val="0"/>
        <w:spacing w:after="200" w:line="276" w:lineRule="auto"/>
        <w:ind w:right="0"/>
        <w:rPr>
          <w:rFonts w:cs="Calibri"/>
          <w:i/>
          <w:sz w:val="24"/>
          <w:lang w:eastAsia="es-MX"/>
        </w:rPr>
      </w:pPr>
      <w:r w:rsidRPr="00602CE9">
        <w:rPr>
          <w:rFonts w:cs="Calibri"/>
          <w:i/>
          <w:sz w:val="24"/>
          <w:lang w:eastAsia="es-MX"/>
        </w:rPr>
        <w:t>Promover el progreso tecnológico mediante el desarrollo de Ciudades del Conocimiento e Innovación, que redunden en beneficio de la industrialización del Estado;</w:t>
      </w:r>
    </w:p>
    <w:p w:rsidR="00B55826" w:rsidRPr="00602CE9" w:rsidRDefault="00B55826" w:rsidP="00602CE9">
      <w:pPr>
        <w:pStyle w:val="ListParagraph"/>
        <w:numPr>
          <w:ilvl w:val="0"/>
          <w:numId w:val="40"/>
        </w:numPr>
        <w:autoSpaceDE w:val="0"/>
        <w:autoSpaceDN w:val="0"/>
        <w:adjustRightInd w:val="0"/>
        <w:spacing w:after="200" w:line="276" w:lineRule="auto"/>
        <w:ind w:right="0"/>
        <w:rPr>
          <w:rFonts w:cs="Calibri"/>
          <w:i/>
          <w:sz w:val="24"/>
          <w:lang w:eastAsia="es-MX"/>
        </w:rPr>
      </w:pPr>
      <w:r w:rsidRPr="00602CE9">
        <w:rPr>
          <w:rFonts w:cs="Calibri"/>
          <w:i/>
          <w:sz w:val="24"/>
          <w:lang w:eastAsia="es-MX"/>
        </w:rPr>
        <w:t>Implementar estrategias y políticas enfocadas al uso racional y consumo responsable de la energía;</w:t>
      </w:r>
    </w:p>
    <w:p w:rsidR="00B55826" w:rsidRPr="00602CE9" w:rsidRDefault="00B55826" w:rsidP="00602CE9">
      <w:pPr>
        <w:pStyle w:val="ListParagraph"/>
        <w:numPr>
          <w:ilvl w:val="0"/>
          <w:numId w:val="40"/>
        </w:numPr>
        <w:autoSpaceDE w:val="0"/>
        <w:autoSpaceDN w:val="0"/>
        <w:adjustRightInd w:val="0"/>
        <w:spacing w:after="200" w:line="276" w:lineRule="auto"/>
        <w:ind w:right="0"/>
        <w:rPr>
          <w:rFonts w:cs="Calibri"/>
          <w:i/>
          <w:sz w:val="24"/>
          <w:lang w:eastAsia="es-MX"/>
        </w:rPr>
      </w:pPr>
      <w:r w:rsidRPr="00602CE9">
        <w:rPr>
          <w:rFonts w:cs="Calibri"/>
          <w:i/>
          <w:sz w:val="24"/>
          <w:lang w:eastAsia="es-MX"/>
        </w:rPr>
        <w:t>Diseñar políticas públicas promoviendo la participación de las comunidades en los beneficios de los proyectos de aprovechamiento de las fuentes renovables de energía, apoyando la responsabilidad social de las empresas;</w:t>
      </w:r>
    </w:p>
    <w:p w:rsidR="00B55826" w:rsidRPr="00602CE9" w:rsidRDefault="00B55826" w:rsidP="00602CE9">
      <w:pPr>
        <w:pStyle w:val="ListParagraph"/>
        <w:numPr>
          <w:ilvl w:val="0"/>
          <w:numId w:val="40"/>
        </w:numPr>
        <w:autoSpaceDE w:val="0"/>
        <w:autoSpaceDN w:val="0"/>
        <w:adjustRightInd w:val="0"/>
        <w:spacing w:after="200" w:line="276" w:lineRule="auto"/>
        <w:ind w:right="0"/>
        <w:rPr>
          <w:rFonts w:cs="Calibri"/>
          <w:i/>
          <w:sz w:val="24"/>
          <w:lang w:eastAsia="es-MX"/>
        </w:rPr>
      </w:pPr>
      <w:r w:rsidRPr="00602CE9">
        <w:rPr>
          <w:rFonts w:cs="Calibri"/>
          <w:i/>
          <w:sz w:val="24"/>
          <w:lang w:eastAsia="es-MX"/>
        </w:rPr>
        <w:t>Instrumentar planes y programas para el fomento del desarrollo y aprovechamiento de las fuentes de energía renovable en el Estado; y</w:t>
      </w:r>
    </w:p>
    <w:p w:rsidR="00B55826" w:rsidRPr="00602CE9" w:rsidRDefault="00B55826" w:rsidP="00602CE9">
      <w:pPr>
        <w:pStyle w:val="ListParagraph"/>
        <w:numPr>
          <w:ilvl w:val="0"/>
          <w:numId w:val="40"/>
        </w:numPr>
        <w:autoSpaceDE w:val="0"/>
        <w:autoSpaceDN w:val="0"/>
        <w:adjustRightInd w:val="0"/>
        <w:spacing w:after="200" w:line="276" w:lineRule="auto"/>
        <w:ind w:right="0"/>
        <w:rPr>
          <w:rFonts w:cs="Calibri"/>
          <w:i/>
          <w:sz w:val="24"/>
        </w:rPr>
      </w:pPr>
      <w:r w:rsidRPr="00602CE9">
        <w:rPr>
          <w:rFonts w:cs="Calibri"/>
          <w:i/>
          <w:sz w:val="24"/>
          <w:lang w:eastAsia="es-MX"/>
        </w:rPr>
        <w:t>Suscribir convenios y acuerdos de coordinación con la federación y los municipios para que, en el ámbito de sus de sus respectivas competencias, establezcan bases de participación o instrumenten disposiciones en materia de esta Ley.</w:t>
      </w:r>
    </w:p>
    <w:p w:rsidR="00B55826" w:rsidRPr="00602CE9" w:rsidRDefault="00B55826" w:rsidP="00602CE9">
      <w:pPr>
        <w:autoSpaceDE w:val="0"/>
        <w:autoSpaceDN w:val="0"/>
        <w:adjustRightInd w:val="0"/>
        <w:spacing w:line="276" w:lineRule="auto"/>
        <w:ind w:right="0"/>
        <w:rPr>
          <w:sz w:val="24"/>
        </w:rPr>
      </w:pPr>
      <w:r w:rsidRPr="00602CE9">
        <w:rPr>
          <w:sz w:val="24"/>
        </w:rPr>
        <w:t>En este orden de ideas, el proyecto es de orden público e interés social ya que tiene por objeto el uso y aprovechamiento sustentable de la energía eléctrica generada por fuentes alternativas como es el caso del viento, para el fortalecimiento y competitividad económica del estado y de la Región.</w:t>
      </w:r>
    </w:p>
    <w:p w:rsidR="00B55826" w:rsidRPr="00602CE9" w:rsidRDefault="00B55826" w:rsidP="00602CE9">
      <w:pPr>
        <w:autoSpaceDE w:val="0"/>
        <w:autoSpaceDN w:val="0"/>
        <w:adjustRightInd w:val="0"/>
        <w:spacing w:line="276" w:lineRule="auto"/>
        <w:ind w:right="0"/>
        <w:rPr>
          <w:sz w:val="24"/>
        </w:rPr>
      </w:pPr>
    </w:p>
    <w:p w:rsidR="00B55826" w:rsidRPr="00602CE9" w:rsidRDefault="00B55826" w:rsidP="00602CE9">
      <w:pPr>
        <w:pStyle w:val="Heading3"/>
        <w:spacing w:line="276" w:lineRule="auto"/>
        <w:rPr>
          <w:i/>
          <w:sz w:val="24"/>
        </w:rPr>
      </w:pPr>
      <w:bookmarkStart w:id="65" w:name="_Toc293565097"/>
      <w:r w:rsidRPr="001E2B5C">
        <w:rPr>
          <w:rFonts w:ascii="Cambria" w:hAnsi="Cambria"/>
          <w:iCs/>
          <w:color w:val="4F81BD"/>
          <w:sz w:val="26"/>
          <w:szCs w:val="26"/>
          <w:lang w:val="es-ES"/>
        </w:rPr>
        <w:t xml:space="preserve">III.4.11. </w:t>
      </w:r>
      <w:bookmarkEnd w:id="63"/>
      <w:r w:rsidRPr="001E2B5C">
        <w:rPr>
          <w:rFonts w:ascii="Cambria" w:hAnsi="Cambria"/>
          <w:iCs/>
          <w:color w:val="4F81BD"/>
          <w:sz w:val="26"/>
          <w:szCs w:val="26"/>
          <w:lang w:val="es-ES"/>
        </w:rPr>
        <w:t>Normas Oficiales Mexicanas</w:t>
      </w:r>
      <w:bookmarkEnd w:id="64"/>
      <w:bookmarkEnd w:id="65"/>
      <w:r w:rsidRPr="001E2B5C">
        <w:rPr>
          <w:rFonts w:ascii="Cambria" w:hAnsi="Cambria"/>
          <w:iCs/>
          <w:color w:val="4F81BD"/>
          <w:sz w:val="26"/>
          <w:szCs w:val="26"/>
          <w:lang w:val="es-ES"/>
        </w:rPr>
        <w:t xml:space="preserve"> </w:t>
      </w:r>
    </w:p>
    <w:p w:rsidR="00B55826" w:rsidRPr="00602CE9" w:rsidRDefault="00B55826" w:rsidP="00602CE9">
      <w:pPr>
        <w:autoSpaceDE w:val="0"/>
        <w:autoSpaceDN w:val="0"/>
        <w:adjustRightInd w:val="0"/>
        <w:spacing w:line="276" w:lineRule="auto"/>
        <w:ind w:right="0"/>
        <w:rPr>
          <w:rFonts w:cs="Arial"/>
          <w:color w:val="000000"/>
          <w:sz w:val="24"/>
        </w:rPr>
      </w:pPr>
      <w:r w:rsidRPr="00602CE9">
        <w:rPr>
          <w:rFonts w:cs="Arial"/>
          <w:color w:val="000000"/>
          <w:sz w:val="24"/>
        </w:rPr>
        <w:t xml:space="preserve">A continuación se presenta el análisis de las Normas Oficiales Mexicanas, aplicables en cada etapa y de acuerdo a las materias aplicables, para el proyecto. </w:t>
      </w:r>
    </w:p>
    <w:p w:rsidR="00B55826" w:rsidRPr="00602CE9" w:rsidRDefault="00B55826" w:rsidP="00602CE9">
      <w:pPr>
        <w:autoSpaceDE w:val="0"/>
        <w:autoSpaceDN w:val="0"/>
        <w:adjustRightInd w:val="0"/>
        <w:spacing w:line="276" w:lineRule="auto"/>
        <w:rPr>
          <w:rFonts w:cs="Arial"/>
          <w:b/>
          <w:color w:val="000000"/>
          <w:sz w:val="24"/>
        </w:rPr>
      </w:pPr>
    </w:p>
    <w:p w:rsidR="00B55826" w:rsidRPr="00A94E20" w:rsidRDefault="00B55826" w:rsidP="00A94E20">
      <w:pPr>
        <w:pStyle w:val="Caption"/>
        <w:spacing w:line="276" w:lineRule="auto"/>
        <w:jc w:val="center"/>
        <w:rPr>
          <w:rFonts w:cs="Arial"/>
          <w:color w:val="000000"/>
          <w:sz w:val="20"/>
          <w:szCs w:val="20"/>
        </w:rPr>
      </w:pPr>
      <w:bookmarkStart w:id="66" w:name="_Toc285207235"/>
      <w:bookmarkStart w:id="67" w:name="_Toc286268360"/>
      <w:r w:rsidRPr="00A94E20">
        <w:rPr>
          <w:color w:val="000000"/>
          <w:sz w:val="20"/>
          <w:szCs w:val="20"/>
        </w:rPr>
        <w:t>Tabla III.</w:t>
      </w:r>
      <w:r w:rsidR="0077017B" w:rsidRPr="00A94E20">
        <w:rPr>
          <w:color w:val="000000"/>
          <w:sz w:val="20"/>
          <w:szCs w:val="20"/>
        </w:rPr>
        <w:fldChar w:fldCharType="begin"/>
      </w:r>
      <w:r w:rsidRPr="00A94E20">
        <w:rPr>
          <w:color w:val="000000"/>
          <w:sz w:val="20"/>
          <w:szCs w:val="20"/>
        </w:rPr>
        <w:instrText xml:space="preserve"> SEQ Tabla_IV. \* ARABIC </w:instrText>
      </w:r>
      <w:r w:rsidR="0077017B" w:rsidRPr="00A94E20">
        <w:rPr>
          <w:color w:val="000000"/>
          <w:sz w:val="20"/>
          <w:szCs w:val="20"/>
        </w:rPr>
        <w:fldChar w:fldCharType="separate"/>
      </w:r>
      <w:r w:rsidR="008241F9" w:rsidRPr="00A94E20">
        <w:rPr>
          <w:noProof/>
          <w:color w:val="000000"/>
          <w:sz w:val="20"/>
          <w:szCs w:val="20"/>
        </w:rPr>
        <w:t>6</w:t>
      </w:r>
      <w:r w:rsidR="0077017B" w:rsidRPr="00A94E20">
        <w:rPr>
          <w:color w:val="000000"/>
          <w:sz w:val="20"/>
          <w:szCs w:val="20"/>
        </w:rPr>
        <w:fldChar w:fldCharType="end"/>
      </w:r>
      <w:r w:rsidRPr="00A94E20">
        <w:rPr>
          <w:color w:val="000000"/>
          <w:sz w:val="20"/>
          <w:szCs w:val="20"/>
        </w:rPr>
        <w:t>.</w:t>
      </w:r>
      <w:r w:rsidRPr="00A94E20">
        <w:rPr>
          <w:rFonts w:cs="Arial"/>
          <w:color w:val="000000"/>
          <w:sz w:val="20"/>
          <w:szCs w:val="20"/>
        </w:rPr>
        <w:t xml:space="preserve"> </w:t>
      </w:r>
      <w:r w:rsidRPr="00A97EB8">
        <w:rPr>
          <w:rFonts w:cs="Arial"/>
          <w:b w:val="0"/>
          <w:color w:val="000000"/>
          <w:sz w:val="20"/>
          <w:szCs w:val="20"/>
        </w:rPr>
        <w:t>Normatividad aplicable al proyecto</w:t>
      </w:r>
      <w:bookmarkEnd w:id="66"/>
      <w:bookmarkEnd w:id="67"/>
      <w:r w:rsidR="00A97EB8" w:rsidRPr="00A97EB8">
        <w:rPr>
          <w:rFonts w:cs="Arial"/>
          <w:b w:val="0"/>
          <w:color w:val="000000"/>
          <w:sz w:val="20"/>
          <w:szCs w:val="20"/>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5"/>
        <w:gridCol w:w="2304"/>
        <w:gridCol w:w="1802"/>
        <w:gridCol w:w="1155"/>
        <w:gridCol w:w="2128"/>
      </w:tblGrid>
      <w:tr w:rsidR="00B55826" w:rsidRPr="00A94E20" w:rsidTr="00E55ACF">
        <w:trPr>
          <w:tblHeader/>
          <w:jc w:val="center"/>
        </w:trPr>
        <w:tc>
          <w:tcPr>
            <w:tcW w:w="919" w:type="pct"/>
            <w:shd w:val="clear" w:color="auto" w:fill="95B3D7" w:themeFill="accent1" w:themeFillTint="99"/>
            <w:vAlign w:val="center"/>
          </w:tcPr>
          <w:p w:rsidR="00B55826" w:rsidRPr="00A94E20" w:rsidRDefault="00B55826" w:rsidP="00A94E20">
            <w:pPr>
              <w:autoSpaceDE w:val="0"/>
              <w:autoSpaceDN w:val="0"/>
              <w:adjustRightInd w:val="0"/>
              <w:spacing w:after="240" w:line="276" w:lineRule="auto"/>
              <w:ind w:right="142"/>
              <w:jc w:val="center"/>
              <w:rPr>
                <w:rFonts w:cs="Arial"/>
                <w:b/>
                <w:color w:val="000000"/>
                <w:sz w:val="20"/>
                <w:szCs w:val="20"/>
              </w:rPr>
            </w:pPr>
            <w:r w:rsidRPr="00A94E20">
              <w:rPr>
                <w:rFonts w:cs="Arial"/>
                <w:b/>
                <w:color w:val="000000"/>
                <w:sz w:val="20"/>
                <w:szCs w:val="20"/>
              </w:rPr>
              <w:t>Nomenclatura</w:t>
            </w:r>
            <w:r w:rsidR="003117CF" w:rsidRPr="00A94E20">
              <w:rPr>
                <w:rFonts w:cs="Arial"/>
                <w:b/>
                <w:color w:val="000000"/>
                <w:sz w:val="20"/>
                <w:szCs w:val="20"/>
              </w:rPr>
              <w:t xml:space="preserve"> (clave)</w:t>
            </w:r>
          </w:p>
        </w:tc>
        <w:tc>
          <w:tcPr>
            <w:tcW w:w="1272" w:type="pct"/>
            <w:shd w:val="clear" w:color="auto" w:fill="95B3D7" w:themeFill="accent1" w:themeFillTint="99"/>
            <w:vAlign w:val="center"/>
          </w:tcPr>
          <w:p w:rsidR="00B55826" w:rsidRPr="00A94E20" w:rsidRDefault="00B55826" w:rsidP="00A94E20">
            <w:pPr>
              <w:autoSpaceDE w:val="0"/>
              <w:autoSpaceDN w:val="0"/>
              <w:adjustRightInd w:val="0"/>
              <w:spacing w:line="276" w:lineRule="auto"/>
              <w:ind w:right="34"/>
              <w:jc w:val="center"/>
              <w:rPr>
                <w:rFonts w:cs="Arial"/>
                <w:b/>
                <w:color w:val="000000"/>
                <w:sz w:val="20"/>
                <w:szCs w:val="20"/>
              </w:rPr>
            </w:pPr>
            <w:r w:rsidRPr="00A94E20">
              <w:rPr>
                <w:rFonts w:cs="Arial"/>
                <w:b/>
                <w:color w:val="000000"/>
                <w:sz w:val="20"/>
                <w:szCs w:val="20"/>
              </w:rPr>
              <w:t>Nombre y fecha de publicación en el Diario Oficial de la Federación</w:t>
            </w:r>
          </w:p>
        </w:tc>
        <w:tc>
          <w:tcPr>
            <w:tcW w:w="995" w:type="pct"/>
            <w:shd w:val="clear" w:color="auto" w:fill="95B3D7" w:themeFill="accent1" w:themeFillTint="99"/>
            <w:vAlign w:val="center"/>
          </w:tcPr>
          <w:p w:rsidR="00B55826" w:rsidRPr="00A94E20" w:rsidRDefault="00B55826" w:rsidP="00A94E20">
            <w:pPr>
              <w:autoSpaceDE w:val="0"/>
              <w:autoSpaceDN w:val="0"/>
              <w:adjustRightInd w:val="0"/>
              <w:spacing w:line="276" w:lineRule="auto"/>
              <w:ind w:right="34"/>
              <w:jc w:val="center"/>
              <w:rPr>
                <w:rFonts w:cs="Arial"/>
                <w:b/>
                <w:color w:val="000000"/>
                <w:sz w:val="20"/>
                <w:szCs w:val="20"/>
              </w:rPr>
            </w:pPr>
            <w:r w:rsidRPr="00A94E20">
              <w:rPr>
                <w:rFonts w:cs="Arial"/>
                <w:b/>
                <w:color w:val="000000"/>
                <w:sz w:val="20"/>
                <w:szCs w:val="20"/>
              </w:rPr>
              <w:t xml:space="preserve">Etapa </w:t>
            </w:r>
            <w:r w:rsidR="003117CF" w:rsidRPr="00A94E20">
              <w:rPr>
                <w:rFonts w:cs="Arial"/>
                <w:b/>
                <w:color w:val="000000"/>
                <w:sz w:val="20"/>
                <w:szCs w:val="20"/>
              </w:rPr>
              <w:t xml:space="preserve">aplicable para </w:t>
            </w:r>
            <w:r w:rsidR="00681278" w:rsidRPr="00A94E20">
              <w:rPr>
                <w:rFonts w:cs="Arial"/>
                <w:b/>
                <w:color w:val="000000"/>
                <w:sz w:val="20"/>
                <w:szCs w:val="20"/>
              </w:rPr>
              <w:t>el proyecto</w:t>
            </w:r>
          </w:p>
        </w:tc>
        <w:tc>
          <w:tcPr>
            <w:tcW w:w="638" w:type="pct"/>
            <w:shd w:val="clear" w:color="auto" w:fill="95B3D7" w:themeFill="accent1" w:themeFillTint="99"/>
            <w:vAlign w:val="center"/>
          </w:tcPr>
          <w:p w:rsidR="00B55826" w:rsidRPr="00A94E20" w:rsidRDefault="00B55826" w:rsidP="00A94E20">
            <w:pPr>
              <w:autoSpaceDE w:val="0"/>
              <w:autoSpaceDN w:val="0"/>
              <w:adjustRightInd w:val="0"/>
              <w:spacing w:line="276" w:lineRule="auto"/>
              <w:ind w:right="34"/>
              <w:jc w:val="center"/>
              <w:rPr>
                <w:rFonts w:cs="Arial"/>
                <w:b/>
                <w:color w:val="000000"/>
                <w:sz w:val="20"/>
                <w:szCs w:val="20"/>
              </w:rPr>
            </w:pPr>
            <w:r w:rsidRPr="00A94E20">
              <w:rPr>
                <w:rFonts w:cs="Arial"/>
                <w:b/>
                <w:color w:val="000000"/>
                <w:sz w:val="20"/>
                <w:szCs w:val="20"/>
              </w:rPr>
              <w:t>Puntos</w:t>
            </w:r>
          </w:p>
          <w:p w:rsidR="00B55826" w:rsidRPr="00A94E20" w:rsidRDefault="00B55826" w:rsidP="00A94E20">
            <w:pPr>
              <w:autoSpaceDE w:val="0"/>
              <w:autoSpaceDN w:val="0"/>
              <w:adjustRightInd w:val="0"/>
              <w:spacing w:line="276" w:lineRule="auto"/>
              <w:ind w:right="34"/>
              <w:jc w:val="center"/>
              <w:rPr>
                <w:rFonts w:cs="Arial"/>
                <w:b/>
                <w:color w:val="000000"/>
                <w:sz w:val="20"/>
                <w:szCs w:val="20"/>
              </w:rPr>
            </w:pPr>
            <w:r w:rsidRPr="00A94E20">
              <w:rPr>
                <w:rFonts w:cs="Arial"/>
                <w:b/>
                <w:color w:val="000000"/>
                <w:sz w:val="20"/>
                <w:szCs w:val="20"/>
              </w:rPr>
              <w:t>aplicables</w:t>
            </w:r>
          </w:p>
        </w:tc>
        <w:tc>
          <w:tcPr>
            <w:tcW w:w="1175" w:type="pct"/>
            <w:shd w:val="clear" w:color="auto" w:fill="95B3D7" w:themeFill="accent1" w:themeFillTint="99"/>
            <w:vAlign w:val="center"/>
          </w:tcPr>
          <w:p w:rsidR="00B55826" w:rsidRPr="00A94E20" w:rsidRDefault="003117CF" w:rsidP="00A94E20">
            <w:pPr>
              <w:autoSpaceDE w:val="0"/>
              <w:autoSpaceDN w:val="0"/>
              <w:adjustRightInd w:val="0"/>
              <w:spacing w:line="276" w:lineRule="auto"/>
              <w:ind w:right="0"/>
              <w:jc w:val="center"/>
              <w:rPr>
                <w:rFonts w:cs="Arial"/>
                <w:b/>
                <w:color w:val="000000"/>
                <w:sz w:val="20"/>
                <w:szCs w:val="20"/>
              </w:rPr>
            </w:pPr>
            <w:r w:rsidRPr="00A94E20">
              <w:rPr>
                <w:rFonts w:cs="Arial"/>
                <w:b/>
                <w:color w:val="000000"/>
                <w:sz w:val="20"/>
                <w:szCs w:val="20"/>
              </w:rPr>
              <w:t>Forma de c</w:t>
            </w:r>
            <w:r w:rsidR="00B55826" w:rsidRPr="00A94E20">
              <w:rPr>
                <w:rFonts w:cs="Arial"/>
                <w:b/>
                <w:color w:val="000000"/>
                <w:sz w:val="20"/>
                <w:szCs w:val="20"/>
              </w:rPr>
              <w:t>umplimiento</w:t>
            </w:r>
          </w:p>
        </w:tc>
      </w:tr>
      <w:tr w:rsidR="00B55826" w:rsidRPr="00A94E20" w:rsidTr="00E3679E">
        <w:trPr>
          <w:jc w:val="center"/>
        </w:trPr>
        <w:tc>
          <w:tcPr>
            <w:tcW w:w="919" w:type="pct"/>
          </w:tcPr>
          <w:p w:rsidR="00B55826" w:rsidRPr="00A94E20" w:rsidRDefault="00B55826" w:rsidP="00A94E20">
            <w:pPr>
              <w:autoSpaceDE w:val="0"/>
              <w:autoSpaceDN w:val="0"/>
              <w:adjustRightInd w:val="0"/>
              <w:spacing w:line="276" w:lineRule="auto"/>
              <w:ind w:right="142"/>
              <w:jc w:val="center"/>
              <w:rPr>
                <w:rFonts w:cs="Arial"/>
                <w:color w:val="000000"/>
                <w:sz w:val="20"/>
                <w:szCs w:val="20"/>
              </w:rPr>
            </w:pPr>
            <w:r w:rsidRPr="00A94E20">
              <w:rPr>
                <w:rFonts w:cs="Arial"/>
                <w:color w:val="000000"/>
                <w:sz w:val="20"/>
                <w:szCs w:val="20"/>
              </w:rPr>
              <w:t>NOM-001-SEDE-2005</w:t>
            </w:r>
          </w:p>
        </w:tc>
        <w:tc>
          <w:tcPr>
            <w:tcW w:w="1272" w:type="pct"/>
          </w:tcPr>
          <w:p w:rsidR="00B55826" w:rsidRPr="00A94E20" w:rsidRDefault="00B55826" w:rsidP="00A94E20">
            <w:pPr>
              <w:autoSpaceDE w:val="0"/>
              <w:autoSpaceDN w:val="0"/>
              <w:adjustRightInd w:val="0"/>
              <w:spacing w:line="276" w:lineRule="auto"/>
              <w:ind w:right="0"/>
              <w:jc w:val="center"/>
              <w:rPr>
                <w:rFonts w:cs="ArialMT"/>
                <w:sz w:val="20"/>
                <w:szCs w:val="20"/>
              </w:rPr>
            </w:pPr>
            <w:r w:rsidRPr="00A94E20">
              <w:rPr>
                <w:rFonts w:cs="ArialMT"/>
                <w:sz w:val="20"/>
                <w:szCs w:val="20"/>
              </w:rPr>
              <w:t>Instalaciones eléctricas (utilización), aprobada en la Cuarta Reunión Ordinaria del</w:t>
            </w:r>
          </w:p>
          <w:p w:rsidR="00B55826" w:rsidRPr="00A94E20" w:rsidRDefault="00B55826" w:rsidP="00A94E20">
            <w:pPr>
              <w:autoSpaceDE w:val="0"/>
              <w:autoSpaceDN w:val="0"/>
              <w:adjustRightInd w:val="0"/>
              <w:spacing w:line="276" w:lineRule="auto"/>
              <w:ind w:right="0"/>
              <w:jc w:val="center"/>
              <w:rPr>
                <w:rFonts w:cs="ArialMT"/>
                <w:sz w:val="20"/>
                <w:szCs w:val="20"/>
              </w:rPr>
            </w:pPr>
            <w:r w:rsidRPr="00A94E20">
              <w:rPr>
                <w:rFonts w:cs="ArialMT"/>
                <w:sz w:val="20"/>
                <w:szCs w:val="20"/>
              </w:rPr>
              <w:t>Comité Consultivo Nacional de Normalización de Instalaciones Eléctricas, celebrada el 20 de abril de 1999 (Publicada en el DOF 27/09/99)</w:t>
            </w:r>
          </w:p>
          <w:p w:rsidR="007C6179" w:rsidRPr="00A94E20" w:rsidRDefault="007C6179" w:rsidP="00A94E20">
            <w:pPr>
              <w:autoSpaceDE w:val="0"/>
              <w:autoSpaceDN w:val="0"/>
              <w:adjustRightInd w:val="0"/>
              <w:spacing w:line="276" w:lineRule="auto"/>
              <w:ind w:right="0"/>
              <w:jc w:val="center"/>
              <w:rPr>
                <w:rFonts w:cs="ArialMT"/>
                <w:sz w:val="20"/>
                <w:szCs w:val="20"/>
              </w:rPr>
            </w:pPr>
          </w:p>
          <w:p w:rsidR="007C6179" w:rsidRPr="00A94E20" w:rsidRDefault="007C6179" w:rsidP="00A94E20">
            <w:pPr>
              <w:autoSpaceDE w:val="0"/>
              <w:autoSpaceDN w:val="0"/>
              <w:adjustRightInd w:val="0"/>
              <w:spacing w:line="276" w:lineRule="auto"/>
              <w:ind w:right="0"/>
              <w:jc w:val="center"/>
              <w:rPr>
                <w:rFonts w:cs="ArialMT"/>
                <w:sz w:val="20"/>
                <w:szCs w:val="20"/>
              </w:rPr>
            </w:pPr>
          </w:p>
          <w:p w:rsidR="007C6179" w:rsidRPr="00A94E20" w:rsidRDefault="007C6179" w:rsidP="00A94E20">
            <w:pPr>
              <w:autoSpaceDE w:val="0"/>
              <w:autoSpaceDN w:val="0"/>
              <w:adjustRightInd w:val="0"/>
              <w:spacing w:line="276" w:lineRule="auto"/>
              <w:ind w:right="0"/>
              <w:jc w:val="center"/>
              <w:rPr>
                <w:rFonts w:cs="Arial"/>
                <w:color w:val="000000"/>
                <w:sz w:val="20"/>
                <w:szCs w:val="20"/>
              </w:rPr>
            </w:pPr>
          </w:p>
        </w:tc>
        <w:tc>
          <w:tcPr>
            <w:tcW w:w="995" w:type="pct"/>
          </w:tcPr>
          <w:p w:rsidR="00B55826" w:rsidRPr="00A94E20" w:rsidRDefault="00B55826" w:rsidP="00A94E20">
            <w:pPr>
              <w:autoSpaceDE w:val="0"/>
              <w:autoSpaceDN w:val="0"/>
              <w:adjustRightInd w:val="0"/>
              <w:spacing w:line="276" w:lineRule="auto"/>
              <w:ind w:right="142"/>
              <w:jc w:val="center"/>
              <w:rPr>
                <w:rFonts w:cs="Arial"/>
                <w:color w:val="000000"/>
                <w:sz w:val="20"/>
                <w:szCs w:val="20"/>
              </w:rPr>
            </w:pPr>
            <w:r w:rsidRPr="00A94E20">
              <w:rPr>
                <w:rFonts w:cs="Arial"/>
                <w:color w:val="000000"/>
                <w:sz w:val="20"/>
                <w:szCs w:val="20"/>
              </w:rPr>
              <w:t>Construcción y operación y mantenimiento.</w:t>
            </w:r>
          </w:p>
        </w:tc>
        <w:tc>
          <w:tcPr>
            <w:tcW w:w="638" w:type="pct"/>
          </w:tcPr>
          <w:p w:rsidR="00B55826" w:rsidRPr="00A94E20" w:rsidRDefault="00B55826" w:rsidP="00A94E20">
            <w:pPr>
              <w:autoSpaceDE w:val="0"/>
              <w:autoSpaceDN w:val="0"/>
              <w:adjustRightInd w:val="0"/>
              <w:spacing w:line="276" w:lineRule="auto"/>
              <w:ind w:right="142"/>
              <w:jc w:val="center"/>
              <w:rPr>
                <w:rFonts w:cs="Arial"/>
                <w:color w:val="000000"/>
                <w:sz w:val="20"/>
                <w:szCs w:val="20"/>
              </w:rPr>
            </w:pPr>
            <w:r w:rsidRPr="00A94E20">
              <w:rPr>
                <w:rFonts w:cs="Arial"/>
                <w:color w:val="000000"/>
                <w:sz w:val="20"/>
                <w:szCs w:val="20"/>
              </w:rPr>
              <w:t>Titulo 4</w:t>
            </w:r>
          </w:p>
          <w:p w:rsidR="00B55826" w:rsidRPr="00A94E20" w:rsidRDefault="00B55826" w:rsidP="00A94E20">
            <w:pPr>
              <w:autoSpaceDE w:val="0"/>
              <w:autoSpaceDN w:val="0"/>
              <w:adjustRightInd w:val="0"/>
              <w:spacing w:line="276" w:lineRule="auto"/>
              <w:ind w:right="142"/>
              <w:jc w:val="center"/>
              <w:rPr>
                <w:rFonts w:cs="Arial"/>
                <w:color w:val="000000"/>
                <w:sz w:val="20"/>
                <w:szCs w:val="20"/>
              </w:rPr>
            </w:pPr>
            <w:r w:rsidRPr="00A94E20">
              <w:rPr>
                <w:rFonts w:cs="Arial"/>
                <w:color w:val="000000"/>
                <w:sz w:val="20"/>
                <w:szCs w:val="20"/>
              </w:rPr>
              <w:t>Punto 4.9.</w:t>
            </w:r>
          </w:p>
          <w:p w:rsidR="00B55826" w:rsidRPr="00A94E20" w:rsidRDefault="00B55826" w:rsidP="00A94E20">
            <w:pPr>
              <w:autoSpaceDE w:val="0"/>
              <w:autoSpaceDN w:val="0"/>
              <w:adjustRightInd w:val="0"/>
              <w:spacing w:line="276" w:lineRule="auto"/>
              <w:ind w:right="142"/>
              <w:jc w:val="center"/>
              <w:rPr>
                <w:rFonts w:cs="Arial"/>
                <w:color w:val="000000"/>
                <w:sz w:val="20"/>
                <w:szCs w:val="20"/>
              </w:rPr>
            </w:pPr>
            <w:r w:rsidRPr="00A94E20">
              <w:rPr>
                <w:rFonts w:cs="Arial"/>
                <w:color w:val="000000"/>
                <w:sz w:val="20"/>
                <w:szCs w:val="20"/>
              </w:rPr>
              <w:t>Incisos</w:t>
            </w:r>
          </w:p>
          <w:p w:rsidR="00B55826" w:rsidRPr="00A94E20" w:rsidRDefault="00B55826" w:rsidP="00A94E20">
            <w:pPr>
              <w:autoSpaceDE w:val="0"/>
              <w:autoSpaceDN w:val="0"/>
              <w:adjustRightInd w:val="0"/>
              <w:spacing w:line="276" w:lineRule="auto"/>
              <w:ind w:right="142"/>
              <w:jc w:val="center"/>
              <w:rPr>
                <w:rFonts w:cs="Arial"/>
                <w:color w:val="000000"/>
                <w:sz w:val="20"/>
                <w:szCs w:val="20"/>
              </w:rPr>
            </w:pPr>
            <w:r w:rsidRPr="00A94E20">
              <w:rPr>
                <w:rFonts w:cs="Arial"/>
                <w:color w:val="000000"/>
                <w:sz w:val="20"/>
                <w:szCs w:val="20"/>
              </w:rPr>
              <w:t>920, 921, 922, 923, 924,</w:t>
            </w:r>
          </w:p>
          <w:p w:rsidR="00B55826" w:rsidRPr="00A94E20" w:rsidRDefault="00B55826" w:rsidP="00A94E20">
            <w:pPr>
              <w:autoSpaceDE w:val="0"/>
              <w:autoSpaceDN w:val="0"/>
              <w:adjustRightInd w:val="0"/>
              <w:spacing w:line="276" w:lineRule="auto"/>
              <w:ind w:right="142"/>
              <w:jc w:val="center"/>
              <w:rPr>
                <w:rFonts w:cs="Arial"/>
                <w:color w:val="000000"/>
                <w:sz w:val="20"/>
                <w:szCs w:val="20"/>
              </w:rPr>
            </w:pPr>
            <w:r w:rsidRPr="00A94E20">
              <w:rPr>
                <w:rFonts w:cs="Arial"/>
                <w:color w:val="000000"/>
                <w:sz w:val="20"/>
                <w:szCs w:val="20"/>
              </w:rPr>
              <w:t>930</w:t>
            </w:r>
          </w:p>
        </w:tc>
        <w:tc>
          <w:tcPr>
            <w:tcW w:w="1175" w:type="pct"/>
          </w:tcPr>
          <w:p w:rsidR="00B55826" w:rsidRPr="00A94E20" w:rsidRDefault="00B55826" w:rsidP="00A94E20">
            <w:pPr>
              <w:autoSpaceDE w:val="0"/>
              <w:autoSpaceDN w:val="0"/>
              <w:adjustRightInd w:val="0"/>
              <w:spacing w:line="276" w:lineRule="auto"/>
              <w:ind w:right="0"/>
              <w:jc w:val="center"/>
              <w:rPr>
                <w:rFonts w:cs="Arial"/>
                <w:color w:val="000000"/>
                <w:sz w:val="20"/>
                <w:szCs w:val="20"/>
              </w:rPr>
            </w:pPr>
            <w:r w:rsidRPr="00A94E20">
              <w:rPr>
                <w:rFonts w:cs="Arial"/>
                <w:color w:val="000000"/>
                <w:sz w:val="20"/>
                <w:szCs w:val="20"/>
              </w:rPr>
              <w:t>Se observarán los requerimientos establecidos en la norma, para la construcción y operación de las líneas de transmisión.</w:t>
            </w:r>
          </w:p>
          <w:p w:rsidR="00B55826" w:rsidRPr="00A94E20" w:rsidRDefault="00B55826" w:rsidP="00A94E20">
            <w:pPr>
              <w:autoSpaceDE w:val="0"/>
              <w:autoSpaceDN w:val="0"/>
              <w:adjustRightInd w:val="0"/>
              <w:spacing w:line="276" w:lineRule="auto"/>
              <w:ind w:right="0"/>
              <w:jc w:val="center"/>
              <w:rPr>
                <w:rFonts w:cs="Arial"/>
                <w:color w:val="000000"/>
                <w:sz w:val="20"/>
                <w:szCs w:val="20"/>
              </w:rPr>
            </w:pPr>
          </w:p>
          <w:p w:rsidR="00B55826" w:rsidRPr="00A94E20" w:rsidRDefault="00B55826" w:rsidP="00A94E20">
            <w:pPr>
              <w:autoSpaceDE w:val="0"/>
              <w:autoSpaceDN w:val="0"/>
              <w:adjustRightInd w:val="0"/>
              <w:spacing w:line="276" w:lineRule="auto"/>
              <w:ind w:right="0"/>
              <w:jc w:val="center"/>
              <w:rPr>
                <w:rFonts w:cs="Arial"/>
                <w:color w:val="000000"/>
                <w:sz w:val="20"/>
                <w:szCs w:val="20"/>
              </w:rPr>
            </w:pPr>
          </w:p>
          <w:p w:rsidR="00B55826" w:rsidRPr="00A94E20" w:rsidRDefault="00B55826" w:rsidP="00A94E20">
            <w:pPr>
              <w:autoSpaceDE w:val="0"/>
              <w:autoSpaceDN w:val="0"/>
              <w:adjustRightInd w:val="0"/>
              <w:spacing w:line="276" w:lineRule="auto"/>
              <w:ind w:right="0"/>
              <w:jc w:val="center"/>
              <w:rPr>
                <w:rFonts w:cs="Arial"/>
                <w:color w:val="000000"/>
                <w:sz w:val="20"/>
                <w:szCs w:val="20"/>
              </w:rPr>
            </w:pPr>
          </w:p>
          <w:p w:rsidR="00B55826" w:rsidRPr="00A94E20" w:rsidRDefault="00B55826" w:rsidP="00A94E20">
            <w:pPr>
              <w:autoSpaceDE w:val="0"/>
              <w:autoSpaceDN w:val="0"/>
              <w:adjustRightInd w:val="0"/>
              <w:spacing w:line="276" w:lineRule="auto"/>
              <w:ind w:right="0"/>
              <w:jc w:val="center"/>
              <w:rPr>
                <w:rFonts w:cs="Arial"/>
                <w:color w:val="000000"/>
                <w:sz w:val="20"/>
                <w:szCs w:val="20"/>
              </w:rPr>
            </w:pPr>
          </w:p>
        </w:tc>
      </w:tr>
      <w:tr w:rsidR="00B55826" w:rsidRPr="00A94E20" w:rsidTr="00E3679E">
        <w:trPr>
          <w:jc w:val="center"/>
        </w:trPr>
        <w:tc>
          <w:tcPr>
            <w:tcW w:w="919" w:type="pct"/>
          </w:tcPr>
          <w:p w:rsidR="00B55826" w:rsidRPr="00A94E20" w:rsidRDefault="00B55826" w:rsidP="00A94E20">
            <w:pPr>
              <w:autoSpaceDE w:val="0"/>
              <w:autoSpaceDN w:val="0"/>
              <w:adjustRightInd w:val="0"/>
              <w:spacing w:line="276" w:lineRule="auto"/>
              <w:ind w:right="142"/>
              <w:jc w:val="center"/>
              <w:rPr>
                <w:rFonts w:cs="Arial"/>
                <w:color w:val="000000"/>
                <w:sz w:val="20"/>
                <w:szCs w:val="20"/>
              </w:rPr>
            </w:pPr>
            <w:r w:rsidRPr="00A94E20">
              <w:rPr>
                <w:rFonts w:cs="Arial"/>
                <w:color w:val="000000"/>
                <w:sz w:val="20"/>
                <w:szCs w:val="20"/>
              </w:rPr>
              <w:t>NOM-041-SEMARNAT-2006</w:t>
            </w:r>
          </w:p>
        </w:tc>
        <w:tc>
          <w:tcPr>
            <w:tcW w:w="1272" w:type="pct"/>
          </w:tcPr>
          <w:p w:rsidR="00B55826" w:rsidRPr="00A94E20" w:rsidRDefault="00B55826" w:rsidP="00A94E20">
            <w:pPr>
              <w:autoSpaceDE w:val="0"/>
              <w:autoSpaceDN w:val="0"/>
              <w:adjustRightInd w:val="0"/>
              <w:spacing w:line="276" w:lineRule="auto"/>
              <w:ind w:right="142"/>
              <w:jc w:val="center"/>
              <w:rPr>
                <w:rFonts w:cs="Arial"/>
                <w:color w:val="000000"/>
                <w:sz w:val="20"/>
                <w:szCs w:val="20"/>
              </w:rPr>
            </w:pPr>
            <w:r w:rsidRPr="00A94E20">
              <w:rPr>
                <w:rFonts w:cs="Arial"/>
                <w:color w:val="000000"/>
                <w:sz w:val="20"/>
                <w:szCs w:val="20"/>
              </w:rPr>
              <w:t>Que establece los niveles máximos permisibles de emisión de gases contaminantes, provenientes del escape de vehículos automotores en circulación que utilizan gasolina como combustible. (DOF 06/03/07)</w:t>
            </w:r>
          </w:p>
        </w:tc>
        <w:tc>
          <w:tcPr>
            <w:tcW w:w="995" w:type="pct"/>
          </w:tcPr>
          <w:p w:rsidR="00B55826" w:rsidRPr="00A94E20" w:rsidRDefault="00B55826" w:rsidP="00A94E20">
            <w:pPr>
              <w:autoSpaceDE w:val="0"/>
              <w:autoSpaceDN w:val="0"/>
              <w:adjustRightInd w:val="0"/>
              <w:spacing w:line="276" w:lineRule="auto"/>
              <w:ind w:right="142"/>
              <w:jc w:val="center"/>
              <w:rPr>
                <w:rFonts w:cs="Arial"/>
                <w:color w:val="000000"/>
                <w:sz w:val="20"/>
                <w:szCs w:val="20"/>
              </w:rPr>
            </w:pPr>
            <w:r w:rsidRPr="00A94E20">
              <w:rPr>
                <w:rFonts w:cs="Arial"/>
                <w:color w:val="000000"/>
                <w:sz w:val="20"/>
                <w:szCs w:val="20"/>
              </w:rPr>
              <w:t>Preparación del sitio y construcción, operación y mantenimiento.</w:t>
            </w:r>
          </w:p>
        </w:tc>
        <w:tc>
          <w:tcPr>
            <w:tcW w:w="638" w:type="pct"/>
          </w:tcPr>
          <w:p w:rsidR="00B55826" w:rsidRPr="00A94E20" w:rsidRDefault="00B55826" w:rsidP="00A94E20">
            <w:pPr>
              <w:autoSpaceDE w:val="0"/>
              <w:autoSpaceDN w:val="0"/>
              <w:adjustRightInd w:val="0"/>
              <w:spacing w:line="276" w:lineRule="auto"/>
              <w:ind w:right="142"/>
              <w:jc w:val="center"/>
              <w:rPr>
                <w:rFonts w:cs="Arial"/>
                <w:color w:val="000000"/>
                <w:sz w:val="20"/>
                <w:szCs w:val="20"/>
              </w:rPr>
            </w:pPr>
            <w:r w:rsidRPr="00A94E20">
              <w:rPr>
                <w:rFonts w:cs="Arial"/>
                <w:color w:val="000000"/>
                <w:sz w:val="20"/>
                <w:szCs w:val="20"/>
              </w:rPr>
              <w:t>Punto 4</w:t>
            </w:r>
          </w:p>
        </w:tc>
        <w:tc>
          <w:tcPr>
            <w:tcW w:w="1175" w:type="pct"/>
          </w:tcPr>
          <w:p w:rsidR="00B55826" w:rsidRPr="00A94E20" w:rsidRDefault="00B55826" w:rsidP="00A94E20">
            <w:pPr>
              <w:autoSpaceDE w:val="0"/>
              <w:autoSpaceDN w:val="0"/>
              <w:adjustRightInd w:val="0"/>
              <w:spacing w:line="276" w:lineRule="auto"/>
              <w:ind w:right="142"/>
              <w:jc w:val="center"/>
              <w:rPr>
                <w:rFonts w:cs="Arial"/>
                <w:color w:val="000000"/>
                <w:sz w:val="20"/>
                <w:szCs w:val="20"/>
              </w:rPr>
            </w:pPr>
            <w:r w:rsidRPr="00A94E20">
              <w:rPr>
                <w:rFonts w:cs="Arial"/>
                <w:color w:val="000000"/>
                <w:sz w:val="20"/>
                <w:szCs w:val="20"/>
              </w:rPr>
              <w:t>Se contará con un programa de mantenimiento preventivo para las etapas de construcción y operación y mantenimiento, para los vehículos de los contratistas que utilicen gasolina. Asimismo, se cumplirá con la verificación vehicular.</w:t>
            </w:r>
          </w:p>
        </w:tc>
      </w:tr>
      <w:tr w:rsidR="00B55826" w:rsidRPr="00A94E20" w:rsidTr="00E3679E">
        <w:trPr>
          <w:jc w:val="center"/>
        </w:trPr>
        <w:tc>
          <w:tcPr>
            <w:tcW w:w="919" w:type="pct"/>
          </w:tcPr>
          <w:p w:rsidR="00B55826" w:rsidRPr="00A94E20" w:rsidRDefault="00B55826" w:rsidP="00A94E20">
            <w:pPr>
              <w:autoSpaceDE w:val="0"/>
              <w:autoSpaceDN w:val="0"/>
              <w:adjustRightInd w:val="0"/>
              <w:spacing w:line="276" w:lineRule="auto"/>
              <w:ind w:right="142"/>
              <w:jc w:val="center"/>
              <w:rPr>
                <w:rFonts w:cs="Arial"/>
                <w:color w:val="000000"/>
                <w:sz w:val="20"/>
                <w:szCs w:val="20"/>
              </w:rPr>
            </w:pPr>
            <w:r w:rsidRPr="00A94E20">
              <w:rPr>
                <w:rFonts w:cs="Arial"/>
                <w:color w:val="000000"/>
                <w:sz w:val="20"/>
                <w:szCs w:val="20"/>
              </w:rPr>
              <w:t>NOM-045-SEMARNAT-2006</w:t>
            </w:r>
          </w:p>
        </w:tc>
        <w:tc>
          <w:tcPr>
            <w:tcW w:w="1272" w:type="pct"/>
          </w:tcPr>
          <w:p w:rsidR="00B55826" w:rsidRPr="00A94E20" w:rsidRDefault="00B55826" w:rsidP="00A94E20">
            <w:pPr>
              <w:autoSpaceDE w:val="0"/>
              <w:autoSpaceDN w:val="0"/>
              <w:adjustRightInd w:val="0"/>
              <w:spacing w:line="276" w:lineRule="auto"/>
              <w:ind w:right="142"/>
              <w:jc w:val="center"/>
              <w:rPr>
                <w:rFonts w:cs="Arial"/>
                <w:color w:val="000000"/>
                <w:sz w:val="20"/>
                <w:szCs w:val="20"/>
              </w:rPr>
            </w:pPr>
            <w:r w:rsidRPr="00A94E20">
              <w:rPr>
                <w:rFonts w:cs="Arial"/>
                <w:color w:val="000000"/>
                <w:sz w:val="20"/>
                <w:szCs w:val="20"/>
              </w:rPr>
              <w:t>Que regula los niveles máximos permisibles de emisión de opacidad de humo proveniente del escape de vehículos automotores en circulación, que utilizan diesel como combustible. (DOF 13/09/07)</w:t>
            </w:r>
          </w:p>
        </w:tc>
        <w:tc>
          <w:tcPr>
            <w:tcW w:w="995" w:type="pct"/>
          </w:tcPr>
          <w:p w:rsidR="00B55826" w:rsidRPr="00A94E20" w:rsidRDefault="00B55826" w:rsidP="00A94E20">
            <w:pPr>
              <w:autoSpaceDE w:val="0"/>
              <w:autoSpaceDN w:val="0"/>
              <w:adjustRightInd w:val="0"/>
              <w:spacing w:line="276" w:lineRule="auto"/>
              <w:ind w:right="142"/>
              <w:jc w:val="center"/>
              <w:rPr>
                <w:rFonts w:cs="Arial"/>
                <w:color w:val="000000"/>
                <w:sz w:val="20"/>
                <w:szCs w:val="20"/>
              </w:rPr>
            </w:pPr>
            <w:r w:rsidRPr="00A94E20">
              <w:rPr>
                <w:rFonts w:cs="Arial"/>
                <w:color w:val="000000"/>
                <w:sz w:val="20"/>
                <w:szCs w:val="20"/>
              </w:rPr>
              <w:t>Preparación del sitio y construcción.</w:t>
            </w:r>
          </w:p>
        </w:tc>
        <w:tc>
          <w:tcPr>
            <w:tcW w:w="638" w:type="pct"/>
          </w:tcPr>
          <w:p w:rsidR="00B55826" w:rsidRPr="00A94E20" w:rsidRDefault="00B55826" w:rsidP="00A94E20">
            <w:pPr>
              <w:autoSpaceDE w:val="0"/>
              <w:autoSpaceDN w:val="0"/>
              <w:adjustRightInd w:val="0"/>
              <w:spacing w:line="276" w:lineRule="auto"/>
              <w:ind w:right="142"/>
              <w:jc w:val="center"/>
              <w:rPr>
                <w:rFonts w:cs="Arial"/>
                <w:color w:val="000000"/>
                <w:sz w:val="20"/>
                <w:szCs w:val="20"/>
              </w:rPr>
            </w:pPr>
            <w:r w:rsidRPr="00A94E20">
              <w:rPr>
                <w:rFonts w:cs="Arial"/>
                <w:color w:val="000000"/>
                <w:sz w:val="20"/>
                <w:szCs w:val="20"/>
              </w:rPr>
              <w:t>Punto 4</w:t>
            </w:r>
          </w:p>
        </w:tc>
        <w:tc>
          <w:tcPr>
            <w:tcW w:w="1175" w:type="pct"/>
          </w:tcPr>
          <w:p w:rsidR="00B55826" w:rsidRPr="00A94E20" w:rsidRDefault="00B55826" w:rsidP="00A94E20">
            <w:pPr>
              <w:autoSpaceDE w:val="0"/>
              <w:autoSpaceDN w:val="0"/>
              <w:adjustRightInd w:val="0"/>
              <w:spacing w:line="276" w:lineRule="auto"/>
              <w:ind w:right="142"/>
              <w:jc w:val="center"/>
              <w:rPr>
                <w:rFonts w:cs="Arial"/>
                <w:color w:val="000000"/>
                <w:sz w:val="20"/>
                <w:szCs w:val="20"/>
              </w:rPr>
            </w:pPr>
            <w:r w:rsidRPr="00A94E20">
              <w:rPr>
                <w:rFonts w:cs="Arial"/>
                <w:color w:val="000000"/>
                <w:sz w:val="20"/>
                <w:szCs w:val="20"/>
              </w:rPr>
              <w:t>Se contará con un programa de mantenimiento preventivo para las etapas de preparación del sitio y construcción, para los vehículos de los contratistas que utilicen diesel.</w:t>
            </w:r>
          </w:p>
          <w:p w:rsidR="007C6179" w:rsidRPr="00A94E20" w:rsidRDefault="007C6179" w:rsidP="00A94E20">
            <w:pPr>
              <w:autoSpaceDE w:val="0"/>
              <w:autoSpaceDN w:val="0"/>
              <w:adjustRightInd w:val="0"/>
              <w:spacing w:line="276" w:lineRule="auto"/>
              <w:ind w:right="142"/>
              <w:jc w:val="center"/>
              <w:rPr>
                <w:rFonts w:cs="Arial"/>
                <w:color w:val="000000"/>
                <w:sz w:val="20"/>
                <w:szCs w:val="20"/>
              </w:rPr>
            </w:pPr>
          </w:p>
          <w:p w:rsidR="00B55826" w:rsidRPr="00A94E20" w:rsidRDefault="00B55826" w:rsidP="00A94E20">
            <w:pPr>
              <w:autoSpaceDE w:val="0"/>
              <w:autoSpaceDN w:val="0"/>
              <w:adjustRightInd w:val="0"/>
              <w:spacing w:line="276" w:lineRule="auto"/>
              <w:ind w:right="142"/>
              <w:jc w:val="center"/>
              <w:rPr>
                <w:rFonts w:cs="Arial"/>
                <w:color w:val="000000"/>
                <w:sz w:val="20"/>
                <w:szCs w:val="20"/>
              </w:rPr>
            </w:pPr>
          </w:p>
        </w:tc>
      </w:tr>
      <w:tr w:rsidR="00B55826" w:rsidRPr="00A94E20" w:rsidTr="00E3679E">
        <w:trPr>
          <w:jc w:val="center"/>
        </w:trPr>
        <w:tc>
          <w:tcPr>
            <w:tcW w:w="919" w:type="pct"/>
          </w:tcPr>
          <w:p w:rsidR="00B55826" w:rsidRPr="00A94E20" w:rsidRDefault="00B55826" w:rsidP="00A94E20">
            <w:pPr>
              <w:autoSpaceDE w:val="0"/>
              <w:autoSpaceDN w:val="0"/>
              <w:adjustRightInd w:val="0"/>
              <w:spacing w:line="276" w:lineRule="auto"/>
              <w:ind w:right="142"/>
              <w:jc w:val="center"/>
              <w:rPr>
                <w:rFonts w:cs="Arial"/>
                <w:color w:val="000000"/>
                <w:sz w:val="20"/>
                <w:szCs w:val="20"/>
              </w:rPr>
            </w:pPr>
            <w:r w:rsidRPr="00A94E20">
              <w:rPr>
                <w:rFonts w:cs="Arial"/>
                <w:color w:val="000000"/>
                <w:sz w:val="20"/>
                <w:szCs w:val="20"/>
              </w:rPr>
              <w:t>NOM-052-SEMARNAT-2005</w:t>
            </w:r>
          </w:p>
        </w:tc>
        <w:tc>
          <w:tcPr>
            <w:tcW w:w="1272" w:type="pct"/>
          </w:tcPr>
          <w:p w:rsidR="00B55826" w:rsidRPr="00A94E20" w:rsidRDefault="00B55826" w:rsidP="00A94E20">
            <w:pPr>
              <w:autoSpaceDE w:val="0"/>
              <w:autoSpaceDN w:val="0"/>
              <w:adjustRightInd w:val="0"/>
              <w:spacing w:line="276" w:lineRule="auto"/>
              <w:ind w:right="142"/>
              <w:jc w:val="center"/>
              <w:rPr>
                <w:rFonts w:cs="Arial"/>
                <w:color w:val="000000"/>
                <w:sz w:val="20"/>
                <w:szCs w:val="20"/>
              </w:rPr>
            </w:pPr>
            <w:r w:rsidRPr="00A94E20">
              <w:rPr>
                <w:rFonts w:cs="Arial"/>
                <w:color w:val="000000"/>
                <w:sz w:val="20"/>
                <w:szCs w:val="20"/>
              </w:rPr>
              <w:t>Establece las características de los residuos peligrosos, el listado de los mismos y los límites que hacen a un residuo peligroso por su toxicidad al ambiente. (DOF 23/06/06)</w:t>
            </w:r>
          </w:p>
          <w:p w:rsidR="00B55826" w:rsidRPr="00A94E20" w:rsidRDefault="00B55826" w:rsidP="00A94E20">
            <w:pPr>
              <w:autoSpaceDE w:val="0"/>
              <w:autoSpaceDN w:val="0"/>
              <w:adjustRightInd w:val="0"/>
              <w:spacing w:line="276" w:lineRule="auto"/>
              <w:ind w:right="142"/>
              <w:jc w:val="center"/>
              <w:rPr>
                <w:rFonts w:cs="Arial"/>
                <w:color w:val="000000"/>
                <w:sz w:val="20"/>
                <w:szCs w:val="20"/>
              </w:rPr>
            </w:pPr>
          </w:p>
          <w:p w:rsidR="00B55826" w:rsidRPr="00A94E20" w:rsidRDefault="00B55826" w:rsidP="00A94E20">
            <w:pPr>
              <w:autoSpaceDE w:val="0"/>
              <w:autoSpaceDN w:val="0"/>
              <w:adjustRightInd w:val="0"/>
              <w:spacing w:line="276" w:lineRule="auto"/>
              <w:ind w:right="142"/>
              <w:jc w:val="center"/>
              <w:rPr>
                <w:rFonts w:cs="Arial"/>
                <w:color w:val="000000"/>
                <w:sz w:val="20"/>
                <w:szCs w:val="20"/>
              </w:rPr>
            </w:pPr>
          </w:p>
        </w:tc>
        <w:tc>
          <w:tcPr>
            <w:tcW w:w="995" w:type="pct"/>
          </w:tcPr>
          <w:p w:rsidR="00B55826" w:rsidRPr="00A94E20" w:rsidRDefault="00B55826" w:rsidP="00A94E20">
            <w:pPr>
              <w:autoSpaceDE w:val="0"/>
              <w:autoSpaceDN w:val="0"/>
              <w:adjustRightInd w:val="0"/>
              <w:spacing w:line="276" w:lineRule="auto"/>
              <w:ind w:right="142"/>
              <w:jc w:val="center"/>
              <w:rPr>
                <w:rFonts w:cs="Arial"/>
                <w:color w:val="000000"/>
                <w:sz w:val="20"/>
                <w:szCs w:val="20"/>
              </w:rPr>
            </w:pPr>
            <w:r w:rsidRPr="00A94E20">
              <w:rPr>
                <w:rFonts w:cs="Arial"/>
                <w:color w:val="000000"/>
                <w:sz w:val="20"/>
                <w:szCs w:val="20"/>
              </w:rPr>
              <w:t>Preparación del sitio y construcción, operación y mantenimiento.</w:t>
            </w:r>
          </w:p>
        </w:tc>
        <w:tc>
          <w:tcPr>
            <w:tcW w:w="638" w:type="pct"/>
          </w:tcPr>
          <w:p w:rsidR="00B55826" w:rsidRPr="00A94E20" w:rsidRDefault="00B55826" w:rsidP="00A94E20">
            <w:pPr>
              <w:autoSpaceDE w:val="0"/>
              <w:autoSpaceDN w:val="0"/>
              <w:adjustRightInd w:val="0"/>
              <w:spacing w:line="276" w:lineRule="auto"/>
              <w:ind w:right="142"/>
              <w:jc w:val="center"/>
              <w:rPr>
                <w:rFonts w:cs="Arial"/>
                <w:color w:val="000000"/>
                <w:sz w:val="20"/>
                <w:szCs w:val="20"/>
              </w:rPr>
            </w:pPr>
            <w:r w:rsidRPr="00A94E20">
              <w:rPr>
                <w:rFonts w:cs="Arial"/>
                <w:color w:val="000000"/>
                <w:sz w:val="20"/>
                <w:szCs w:val="20"/>
              </w:rPr>
              <w:t>Puntos 6 al 8</w:t>
            </w:r>
          </w:p>
        </w:tc>
        <w:tc>
          <w:tcPr>
            <w:tcW w:w="1175" w:type="pct"/>
          </w:tcPr>
          <w:p w:rsidR="00B55826" w:rsidRPr="00A94E20" w:rsidRDefault="00B55826" w:rsidP="00A94E20">
            <w:pPr>
              <w:autoSpaceDE w:val="0"/>
              <w:autoSpaceDN w:val="0"/>
              <w:adjustRightInd w:val="0"/>
              <w:spacing w:line="276" w:lineRule="auto"/>
              <w:ind w:right="142"/>
              <w:jc w:val="center"/>
              <w:rPr>
                <w:rFonts w:cs="Arial"/>
                <w:color w:val="000000"/>
                <w:sz w:val="20"/>
                <w:szCs w:val="20"/>
              </w:rPr>
            </w:pPr>
            <w:r w:rsidRPr="00A94E20">
              <w:rPr>
                <w:rFonts w:cs="Arial"/>
                <w:color w:val="000000"/>
                <w:sz w:val="20"/>
                <w:szCs w:val="20"/>
              </w:rPr>
              <w:t>Los residuos peligrosos que puedan generarse, serán identificados, almacenados y dispuestos, por el contratista, de acuerdo a lo establecido en la Ley y Reglamento para la Prevención y Gestión Integral de los Residuos.</w:t>
            </w:r>
          </w:p>
          <w:p w:rsidR="007C6179" w:rsidRPr="00A94E20" w:rsidRDefault="007C6179" w:rsidP="00A94E20">
            <w:pPr>
              <w:autoSpaceDE w:val="0"/>
              <w:autoSpaceDN w:val="0"/>
              <w:adjustRightInd w:val="0"/>
              <w:spacing w:line="276" w:lineRule="auto"/>
              <w:ind w:right="142"/>
              <w:jc w:val="center"/>
              <w:rPr>
                <w:rFonts w:cs="Arial"/>
                <w:color w:val="000000"/>
                <w:sz w:val="20"/>
                <w:szCs w:val="20"/>
              </w:rPr>
            </w:pPr>
          </w:p>
          <w:p w:rsidR="007C6179" w:rsidRPr="00A94E20" w:rsidRDefault="007C6179" w:rsidP="00A94E20">
            <w:pPr>
              <w:autoSpaceDE w:val="0"/>
              <w:autoSpaceDN w:val="0"/>
              <w:adjustRightInd w:val="0"/>
              <w:spacing w:line="276" w:lineRule="auto"/>
              <w:ind w:right="142"/>
              <w:jc w:val="center"/>
              <w:rPr>
                <w:rFonts w:cs="Arial"/>
                <w:color w:val="000000"/>
                <w:sz w:val="20"/>
                <w:szCs w:val="20"/>
              </w:rPr>
            </w:pPr>
          </w:p>
          <w:p w:rsidR="007C6179" w:rsidRPr="00A94E20" w:rsidRDefault="007C6179" w:rsidP="00A94E20">
            <w:pPr>
              <w:autoSpaceDE w:val="0"/>
              <w:autoSpaceDN w:val="0"/>
              <w:adjustRightInd w:val="0"/>
              <w:spacing w:line="276" w:lineRule="auto"/>
              <w:ind w:right="142"/>
              <w:jc w:val="center"/>
              <w:rPr>
                <w:rFonts w:cs="Arial"/>
                <w:color w:val="000000"/>
                <w:sz w:val="20"/>
                <w:szCs w:val="20"/>
              </w:rPr>
            </w:pPr>
          </w:p>
        </w:tc>
      </w:tr>
      <w:tr w:rsidR="00B55826" w:rsidRPr="00A94E20" w:rsidTr="00E3679E">
        <w:trPr>
          <w:jc w:val="center"/>
        </w:trPr>
        <w:tc>
          <w:tcPr>
            <w:tcW w:w="919" w:type="pct"/>
          </w:tcPr>
          <w:p w:rsidR="00B55826" w:rsidRPr="00A94E20" w:rsidRDefault="00B55826" w:rsidP="00A94E20">
            <w:pPr>
              <w:autoSpaceDE w:val="0"/>
              <w:autoSpaceDN w:val="0"/>
              <w:adjustRightInd w:val="0"/>
              <w:spacing w:line="276" w:lineRule="auto"/>
              <w:ind w:right="142"/>
              <w:jc w:val="center"/>
              <w:rPr>
                <w:rFonts w:cs="Arial"/>
                <w:color w:val="000000"/>
                <w:sz w:val="20"/>
                <w:szCs w:val="20"/>
              </w:rPr>
            </w:pPr>
            <w:r w:rsidRPr="00A94E20">
              <w:rPr>
                <w:rFonts w:cs="Arial"/>
                <w:color w:val="000000"/>
                <w:sz w:val="20"/>
                <w:szCs w:val="20"/>
              </w:rPr>
              <w:t>NOM-054-SEMARNAT -1993</w:t>
            </w:r>
          </w:p>
        </w:tc>
        <w:tc>
          <w:tcPr>
            <w:tcW w:w="1272" w:type="pct"/>
          </w:tcPr>
          <w:p w:rsidR="00B55826" w:rsidRPr="00A94E20" w:rsidRDefault="00B55826" w:rsidP="00A94E20">
            <w:pPr>
              <w:autoSpaceDE w:val="0"/>
              <w:autoSpaceDN w:val="0"/>
              <w:adjustRightInd w:val="0"/>
              <w:spacing w:line="276" w:lineRule="auto"/>
              <w:ind w:right="142"/>
              <w:jc w:val="center"/>
              <w:rPr>
                <w:rFonts w:cs="Arial"/>
                <w:color w:val="000000"/>
                <w:sz w:val="20"/>
                <w:szCs w:val="20"/>
              </w:rPr>
            </w:pPr>
            <w:r w:rsidRPr="00A94E20">
              <w:rPr>
                <w:rFonts w:cs="Arial"/>
                <w:color w:val="000000"/>
                <w:sz w:val="20"/>
                <w:szCs w:val="20"/>
              </w:rPr>
              <w:t>Establece el procedimiento para determinar la incompatibilidad entre dos o más residuos considerados peligrosos por la Norma Oficial Mexicana NOM-052-ECOL-1993. (DOF 22/10/93)</w:t>
            </w:r>
          </w:p>
        </w:tc>
        <w:tc>
          <w:tcPr>
            <w:tcW w:w="995" w:type="pct"/>
          </w:tcPr>
          <w:p w:rsidR="00B55826" w:rsidRPr="00A94E20" w:rsidRDefault="00B55826" w:rsidP="00A94E20">
            <w:pPr>
              <w:autoSpaceDE w:val="0"/>
              <w:autoSpaceDN w:val="0"/>
              <w:adjustRightInd w:val="0"/>
              <w:spacing w:line="276" w:lineRule="auto"/>
              <w:ind w:right="142"/>
              <w:jc w:val="center"/>
              <w:rPr>
                <w:rFonts w:cs="Arial"/>
                <w:color w:val="000000"/>
                <w:sz w:val="20"/>
                <w:szCs w:val="20"/>
              </w:rPr>
            </w:pPr>
            <w:r w:rsidRPr="00A94E20">
              <w:rPr>
                <w:rFonts w:cs="Arial"/>
                <w:color w:val="000000"/>
                <w:sz w:val="20"/>
                <w:szCs w:val="20"/>
              </w:rPr>
              <w:t>Preparación del sitio y construcción, operación y mantenimiento.</w:t>
            </w:r>
          </w:p>
        </w:tc>
        <w:tc>
          <w:tcPr>
            <w:tcW w:w="638" w:type="pct"/>
          </w:tcPr>
          <w:p w:rsidR="00B55826" w:rsidRPr="00A94E20" w:rsidRDefault="00B55826" w:rsidP="00A94E20">
            <w:pPr>
              <w:autoSpaceDE w:val="0"/>
              <w:autoSpaceDN w:val="0"/>
              <w:adjustRightInd w:val="0"/>
              <w:spacing w:line="276" w:lineRule="auto"/>
              <w:ind w:right="142"/>
              <w:jc w:val="center"/>
              <w:rPr>
                <w:rFonts w:cs="Arial"/>
                <w:color w:val="000000"/>
                <w:sz w:val="20"/>
                <w:szCs w:val="20"/>
              </w:rPr>
            </w:pPr>
            <w:r w:rsidRPr="00A94E20">
              <w:rPr>
                <w:rFonts w:cs="Arial"/>
                <w:color w:val="000000"/>
                <w:sz w:val="20"/>
                <w:szCs w:val="20"/>
              </w:rPr>
              <w:t>Punto 5</w:t>
            </w:r>
          </w:p>
        </w:tc>
        <w:tc>
          <w:tcPr>
            <w:tcW w:w="1175" w:type="pct"/>
          </w:tcPr>
          <w:p w:rsidR="00B55826" w:rsidRPr="00A94E20" w:rsidRDefault="00B55826" w:rsidP="00A94E20">
            <w:pPr>
              <w:autoSpaceDE w:val="0"/>
              <w:autoSpaceDN w:val="0"/>
              <w:adjustRightInd w:val="0"/>
              <w:spacing w:line="276" w:lineRule="auto"/>
              <w:ind w:right="142"/>
              <w:jc w:val="center"/>
              <w:rPr>
                <w:rFonts w:cs="Arial"/>
                <w:color w:val="000000"/>
                <w:sz w:val="20"/>
                <w:szCs w:val="20"/>
              </w:rPr>
            </w:pPr>
            <w:r w:rsidRPr="00A94E20">
              <w:rPr>
                <w:rFonts w:cs="Arial"/>
                <w:color w:val="000000"/>
                <w:sz w:val="20"/>
                <w:szCs w:val="20"/>
              </w:rPr>
              <w:t>Los residuos serán almacenados por el contratista, de forma temporal en contenedores específicos, observando su incompatibilidad.</w:t>
            </w:r>
          </w:p>
        </w:tc>
      </w:tr>
      <w:tr w:rsidR="00B55826" w:rsidRPr="00A94E20" w:rsidTr="00E3679E">
        <w:trPr>
          <w:jc w:val="center"/>
        </w:trPr>
        <w:tc>
          <w:tcPr>
            <w:tcW w:w="919" w:type="pct"/>
          </w:tcPr>
          <w:p w:rsidR="00B55826" w:rsidRPr="00A94E20" w:rsidRDefault="00B55826" w:rsidP="00A94E20">
            <w:pPr>
              <w:autoSpaceDE w:val="0"/>
              <w:autoSpaceDN w:val="0"/>
              <w:adjustRightInd w:val="0"/>
              <w:spacing w:line="276" w:lineRule="auto"/>
              <w:ind w:right="142"/>
              <w:jc w:val="center"/>
              <w:rPr>
                <w:rFonts w:cs="Arial"/>
                <w:color w:val="000000"/>
                <w:sz w:val="20"/>
                <w:szCs w:val="20"/>
              </w:rPr>
            </w:pPr>
            <w:r w:rsidRPr="00A94E20">
              <w:rPr>
                <w:rFonts w:cs="Arial"/>
                <w:color w:val="000000"/>
                <w:sz w:val="20"/>
                <w:szCs w:val="20"/>
              </w:rPr>
              <w:t>NOM-059-SEMARNAT-2010</w:t>
            </w:r>
          </w:p>
          <w:p w:rsidR="00B55826" w:rsidRPr="00A94E20" w:rsidRDefault="00B55826" w:rsidP="00A94E20">
            <w:pPr>
              <w:autoSpaceDE w:val="0"/>
              <w:autoSpaceDN w:val="0"/>
              <w:adjustRightInd w:val="0"/>
              <w:spacing w:line="276" w:lineRule="auto"/>
              <w:ind w:right="142"/>
              <w:jc w:val="center"/>
              <w:rPr>
                <w:rFonts w:cs="Arial"/>
                <w:color w:val="000000"/>
                <w:sz w:val="20"/>
                <w:szCs w:val="20"/>
                <w:highlight w:val="yellow"/>
              </w:rPr>
            </w:pPr>
          </w:p>
          <w:p w:rsidR="00B55826" w:rsidRPr="00A94E20" w:rsidRDefault="00B55826" w:rsidP="00A94E20">
            <w:pPr>
              <w:autoSpaceDE w:val="0"/>
              <w:autoSpaceDN w:val="0"/>
              <w:adjustRightInd w:val="0"/>
              <w:spacing w:line="276" w:lineRule="auto"/>
              <w:ind w:right="142"/>
              <w:jc w:val="center"/>
              <w:rPr>
                <w:rFonts w:cs="Arial"/>
                <w:color w:val="000000"/>
                <w:sz w:val="20"/>
                <w:szCs w:val="20"/>
                <w:highlight w:val="yellow"/>
              </w:rPr>
            </w:pPr>
          </w:p>
        </w:tc>
        <w:tc>
          <w:tcPr>
            <w:tcW w:w="1272" w:type="pct"/>
          </w:tcPr>
          <w:p w:rsidR="00B55826" w:rsidRPr="00A94E20" w:rsidRDefault="00B55826" w:rsidP="00A94E20">
            <w:pPr>
              <w:autoSpaceDE w:val="0"/>
              <w:autoSpaceDN w:val="0"/>
              <w:adjustRightInd w:val="0"/>
              <w:spacing w:line="276" w:lineRule="auto"/>
              <w:ind w:right="0"/>
              <w:jc w:val="center"/>
              <w:rPr>
                <w:rFonts w:cs="Arial"/>
                <w:color w:val="000000"/>
                <w:sz w:val="20"/>
                <w:szCs w:val="20"/>
              </w:rPr>
            </w:pPr>
            <w:r w:rsidRPr="00A94E20">
              <w:rPr>
                <w:rFonts w:cs="Arial"/>
                <w:color w:val="000000"/>
                <w:sz w:val="20"/>
                <w:szCs w:val="20"/>
              </w:rPr>
              <w:t>Protección ambiental-Especies nativas de México de flora y fauna silvestres-Categorías de riesgo y especificaciones para su inclusión, exclusión o cambio-Lista de especies en riesgo.</w:t>
            </w:r>
          </w:p>
          <w:p w:rsidR="00B55826" w:rsidRPr="00A94E20" w:rsidRDefault="00B55826" w:rsidP="00A94E20">
            <w:pPr>
              <w:autoSpaceDE w:val="0"/>
              <w:autoSpaceDN w:val="0"/>
              <w:adjustRightInd w:val="0"/>
              <w:spacing w:line="276" w:lineRule="auto"/>
              <w:ind w:right="142"/>
              <w:jc w:val="center"/>
              <w:rPr>
                <w:rFonts w:cs="Arial"/>
                <w:color w:val="000000"/>
                <w:sz w:val="20"/>
                <w:szCs w:val="20"/>
                <w:highlight w:val="yellow"/>
              </w:rPr>
            </w:pPr>
          </w:p>
          <w:p w:rsidR="00B55826" w:rsidRPr="00A94E20" w:rsidRDefault="00B55826" w:rsidP="00A94E20">
            <w:pPr>
              <w:autoSpaceDE w:val="0"/>
              <w:autoSpaceDN w:val="0"/>
              <w:adjustRightInd w:val="0"/>
              <w:spacing w:line="276" w:lineRule="auto"/>
              <w:ind w:right="142"/>
              <w:jc w:val="center"/>
              <w:rPr>
                <w:rFonts w:cs="Arial"/>
                <w:color w:val="000000"/>
                <w:sz w:val="20"/>
                <w:szCs w:val="20"/>
                <w:highlight w:val="yellow"/>
              </w:rPr>
            </w:pPr>
          </w:p>
        </w:tc>
        <w:tc>
          <w:tcPr>
            <w:tcW w:w="995" w:type="pct"/>
          </w:tcPr>
          <w:p w:rsidR="00B55826" w:rsidRPr="00A94E20" w:rsidRDefault="00B55826" w:rsidP="00A94E20">
            <w:pPr>
              <w:autoSpaceDE w:val="0"/>
              <w:autoSpaceDN w:val="0"/>
              <w:adjustRightInd w:val="0"/>
              <w:spacing w:line="276" w:lineRule="auto"/>
              <w:ind w:right="142"/>
              <w:jc w:val="center"/>
              <w:rPr>
                <w:rFonts w:cs="Arial"/>
                <w:color w:val="000000"/>
                <w:sz w:val="20"/>
                <w:szCs w:val="20"/>
              </w:rPr>
            </w:pPr>
            <w:r w:rsidRPr="00A94E20">
              <w:rPr>
                <w:rFonts w:cs="Arial"/>
                <w:color w:val="000000"/>
                <w:sz w:val="20"/>
                <w:szCs w:val="20"/>
              </w:rPr>
              <w:t>Preparación del sitio y construcción</w:t>
            </w:r>
          </w:p>
        </w:tc>
        <w:tc>
          <w:tcPr>
            <w:tcW w:w="638" w:type="pct"/>
          </w:tcPr>
          <w:p w:rsidR="00B55826" w:rsidRPr="00A94E20" w:rsidRDefault="00B55826" w:rsidP="00A94E20">
            <w:pPr>
              <w:autoSpaceDE w:val="0"/>
              <w:autoSpaceDN w:val="0"/>
              <w:adjustRightInd w:val="0"/>
              <w:spacing w:line="276" w:lineRule="auto"/>
              <w:ind w:right="142"/>
              <w:jc w:val="center"/>
              <w:rPr>
                <w:rFonts w:cs="Arial"/>
                <w:color w:val="000000"/>
                <w:sz w:val="20"/>
                <w:szCs w:val="20"/>
              </w:rPr>
            </w:pPr>
            <w:r w:rsidRPr="00A94E20">
              <w:rPr>
                <w:rFonts w:cs="Arial"/>
                <w:color w:val="000000"/>
                <w:sz w:val="20"/>
                <w:szCs w:val="20"/>
              </w:rPr>
              <w:t>Punto 4</w:t>
            </w:r>
          </w:p>
        </w:tc>
        <w:tc>
          <w:tcPr>
            <w:tcW w:w="1175" w:type="pct"/>
          </w:tcPr>
          <w:p w:rsidR="00B55826" w:rsidRPr="00A94E20" w:rsidRDefault="00B55826" w:rsidP="00A94E20">
            <w:pPr>
              <w:autoSpaceDE w:val="0"/>
              <w:autoSpaceDN w:val="0"/>
              <w:adjustRightInd w:val="0"/>
              <w:spacing w:line="276" w:lineRule="auto"/>
              <w:ind w:right="0"/>
              <w:jc w:val="center"/>
              <w:rPr>
                <w:rFonts w:cs="Arial"/>
                <w:sz w:val="20"/>
                <w:szCs w:val="20"/>
              </w:rPr>
            </w:pPr>
            <w:r w:rsidRPr="00A94E20">
              <w:rPr>
                <w:rFonts w:cs="Arial"/>
                <w:sz w:val="20"/>
                <w:szCs w:val="20"/>
              </w:rPr>
              <w:t>El manejo de las especies y poblaciones en riesgo se llevará a cabo de acuerdo con lo establecido en la Ley General del Equilibrio Ecológico y la Protección al Ambiente, y</w:t>
            </w:r>
            <w:r w:rsidRPr="00A94E20">
              <w:rPr>
                <w:rFonts w:cs="Arial"/>
                <w:b/>
                <w:sz w:val="20"/>
                <w:szCs w:val="20"/>
              </w:rPr>
              <w:t xml:space="preserve"> </w:t>
            </w:r>
            <w:r w:rsidRPr="00A94E20">
              <w:rPr>
                <w:rFonts w:cs="Arial"/>
                <w:sz w:val="20"/>
                <w:szCs w:val="20"/>
              </w:rPr>
              <w:t xml:space="preserve">la Ley General de Vida Silvestre, considerando la </w:t>
            </w:r>
            <w:r w:rsidR="00234C58" w:rsidRPr="00A94E20">
              <w:rPr>
                <w:rFonts w:cs="Arial"/>
                <w:sz w:val="20"/>
                <w:szCs w:val="20"/>
              </w:rPr>
              <w:t xml:space="preserve">elaboración y ejecución </w:t>
            </w:r>
            <w:r w:rsidRPr="00A94E20">
              <w:rPr>
                <w:rFonts w:cs="Arial"/>
                <w:sz w:val="20"/>
                <w:szCs w:val="20"/>
              </w:rPr>
              <w:t>de un Programa de Rescate y relocalización de las especies.</w:t>
            </w:r>
          </w:p>
        </w:tc>
      </w:tr>
      <w:tr w:rsidR="00B55826" w:rsidRPr="00A94E20" w:rsidTr="00E3679E">
        <w:trPr>
          <w:jc w:val="center"/>
        </w:trPr>
        <w:tc>
          <w:tcPr>
            <w:tcW w:w="919" w:type="pct"/>
          </w:tcPr>
          <w:p w:rsidR="00B55826" w:rsidRPr="00A94E20" w:rsidRDefault="00B55826" w:rsidP="00A94E20">
            <w:pPr>
              <w:autoSpaceDE w:val="0"/>
              <w:autoSpaceDN w:val="0"/>
              <w:adjustRightInd w:val="0"/>
              <w:spacing w:line="276" w:lineRule="auto"/>
              <w:ind w:right="142"/>
              <w:jc w:val="center"/>
              <w:rPr>
                <w:rFonts w:cs="Arial"/>
                <w:color w:val="000000"/>
                <w:sz w:val="20"/>
                <w:szCs w:val="20"/>
              </w:rPr>
            </w:pPr>
            <w:r w:rsidRPr="00A94E20">
              <w:rPr>
                <w:rFonts w:cs="Arial"/>
                <w:color w:val="000000"/>
                <w:sz w:val="20"/>
                <w:szCs w:val="20"/>
              </w:rPr>
              <w:t>NOM-080-SEMARNAT-1994.</w:t>
            </w:r>
          </w:p>
        </w:tc>
        <w:tc>
          <w:tcPr>
            <w:tcW w:w="1272" w:type="pct"/>
          </w:tcPr>
          <w:p w:rsidR="00B55826" w:rsidRPr="00A94E20" w:rsidRDefault="00B55826" w:rsidP="00A94E20">
            <w:pPr>
              <w:autoSpaceDE w:val="0"/>
              <w:autoSpaceDN w:val="0"/>
              <w:adjustRightInd w:val="0"/>
              <w:spacing w:line="276" w:lineRule="auto"/>
              <w:ind w:right="142"/>
              <w:jc w:val="center"/>
              <w:rPr>
                <w:rFonts w:cs="Arial"/>
                <w:color w:val="000000"/>
                <w:sz w:val="20"/>
                <w:szCs w:val="20"/>
              </w:rPr>
            </w:pPr>
            <w:r w:rsidRPr="00A94E20">
              <w:rPr>
                <w:rFonts w:cs="Arial"/>
                <w:color w:val="000000"/>
                <w:sz w:val="20"/>
                <w:szCs w:val="20"/>
              </w:rPr>
              <w:t>Que establece los límites máximos permisibles de emisión de ruido provenientes del escape de los vehículos automotores y método de medición. (DOF 13/01/95).</w:t>
            </w:r>
          </w:p>
        </w:tc>
        <w:tc>
          <w:tcPr>
            <w:tcW w:w="995" w:type="pct"/>
          </w:tcPr>
          <w:p w:rsidR="00B55826" w:rsidRPr="00A94E20" w:rsidRDefault="00B55826" w:rsidP="00A94E20">
            <w:pPr>
              <w:autoSpaceDE w:val="0"/>
              <w:autoSpaceDN w:val="0"/>
              <w:adjustRightInd w:val="0"/>
              <w:spacing w:line="276" w:lineRule="auto"/>
              <w:ind w:right="142"/>
              <w:jc w:val="center"/>
              <w:rPr>
                <w:rFonts w:cs="Arial"/>
                <w:color w:val="000000"/>
                <w:sz w:val="20"/>
                <w:szCs w:val="20"/>
              </w:rPr>
            </w:pPr>
            <w:r w:rsidRPr="00A94E20">
              <w:rPr>
                <w:rFonts w:cs="Arial"/>
                <w:color w:val="000000"/>
                <w:sz w:val="20"/>
                <w:szCs w:val="20"/>
              </w:rPr>
              <w:t>Preparación del sitio y construcción.</w:t>
            </w:r>
          </w:p>
        </w:tc>
        <w:tc>
          <w:tcPr>
            <w:tcW w:w="638" w:type="pct"/>
          </w:tcPr>
          <w:p w:rsidR="00B55826" w:rsidRPr="00A94E20" w:rsidRDefault="00B55826" w:rsidP="00A94E20">
            <w:pPr>
              <w:autoSpaceDE w:val="0"/>
              <w:autoSpaceDN w:val="0"/>
              <w:adjustRightInd w:val="0"/>
              <w:spacing w:line="276" w:lineRule="auto"/>
              <w:ind w:right="142"/>
              <w:jc w:val="center"/>
              <w:rPr>
                <w:rFonts w:cs="Arial"/>
                <w:color w:val="000000"/>
                <w:sz w:val="20"/>
                <w:szCs w:val="20"/>
              </w:rPr>
            </w:pPr>
            <w:r w:rsidRPr="00A94E20">
              <w:rPr>
                <w:rFonts w:cs="Arial"/>
                <w:color w:val="000000"/>
                <w:sz w:val="20"/>
                <w:szCs w:val="20"/>
              </w:rPr>
              <w:t>Punto 5.9.1</w:t>
            </w:r>
          </w:p>
        </w:tc>
        <w:tc>
          <w:tcPr>
            <w:tcW w:w="1175" w:type="pct"/>
          </w:tcPr>
          <w:p w:rsidR="00B55826" w:rsidRPr="00A94E20" w:rsidRDefault="00B55826" w:rsidP="00A94E20">
            <w:pPr>
              <w:autoSpaceDE w:val="0"/>
              <w:autoSpaceDN w:val="0"/>
              <w:adjustRightInd w:val="0"/>
              <w:spacing w:line="276" w:lineRule="auto"/>
              <w:ind w:right="142"/>
              <w:jc w:val="center"/>
              <w:rPr>
                <w:rFonts w:cs="Arial"/>
                <w:color w:val="000000"/>
                <w:sz w:val="20"/>
                <w:szCs w:val="20"/>
              </w:rPr>
            </w:pPr>
            <w:r w:rsidRPr="00A94E20">
              <w:rPr>
                <w:rFonts w:cs="Arial"/>
                <w:color w:val="000000"/>
                <w:sz w:val="20"/>
                <w:szCs w:val="20"/>
              </w:rPr>
              <w:t>Se contará con un programa de mantenimiento preventivo para las etapas de preparación del sitio y construcción, para los vehículos de los contratistas, de forma que se cumpla con los límites máximos permisibles.</w:t>
            </w:r>
          </w:p>
        </w:tc>
      </w:tr>
      <w:tr w:rsidR="00B55826" w:rsidRPr="00A94E20" w:rsidTr="00E3679E">
        <w:trPr>
          <w:jc w:val="center"/>
        </w:trPr>
        <w:tc>
          <w:tcPr>
            <w:tcW w:w="919" w:type="pct"/>
          </w:tcPr>
          <w:p w:rsidR="00B55826" w:rsidRPr="00A94E20" w:rsidRDefault="00B55826" w:rsidP="00A94E20">
            <w:pPr>
              <w:autoSpaceDE w:val="0"/>
              <w:autoSpaceDN w:val="0"/>
              <w:adjustRightInd w:val="0"/>
              <w:spacing w:line="276" w:lineRule="auto"/>
              <w:ind w:right="142"/>
              <w:jc w:val="center"/>
              <w:rPr>
                <w:rFonts w:cs="Arial"/>
                <w:color w:val="000000"/>
                <w:sz w:val="20"/>
                <w:szCs w:val="20"/>
              </w:rPr>
            </w:pPr>
            <w:r w:rsidRPr="00A94E20">
              <w:rPr>
                <w:rFonts w:cs="Arial"/>
                <w:color w:val="000000"/>
                <w:sz w:val="20"/>
                <w:szCs w:val="20"/>
              </w:rPr>
              <w:t>NOM-005-SCT2-2008</w:t>
            </w:r>
          </w:p>
        </w:tc>
        <w:tc>
          <w:tcPr>
            <w:tcW w:w="1272" w:type="pct"/>
          </w:tcPr>
          <w:p w:rsidR="00B55826" w:rsidRPr="00A94E20" w:rsidRDefault="00B55826" w:rsidP="00A94E20">
            <w:pPr>
              <w:autoSpaceDE w:val="0"/>
              <w:autoSpaceDN w:val="0"/>
              <w:adjustRightInd w:val="0"/>
              <w:spacing w:line="276" w:lineRule="auto"/>
              <w:ind w:right="142"/>
              <w:jc w:val="center"/>
              <w:rPr>
                <w:rFonts w:cs="Arial"/>
                <w:color w:val="000000"/>
                <w:sz w:val="20"/>
                <w:szCs w:val="20"/>
              </w:rPr>
            </w:pPr>
            <w:r w:rsidRPr="00A94E20">
              <w:rPr>
                <w:rFonts w:cs="Arial"/>
                <w:color w:val="000000"/>
                <w:sz w:val="20"/>
                <w:szCs w:val="20"/>
              </w:rPr>
              <w:t>Información de emergencia para el transporte de sustancias, materiales y residuos peligrosos. (DOF 14/08/08)</w:t>
            </w:r>
          </w:p>
          <w:p w:rsidR="00B55826" w:rsidRPr="00A94E20" w:rsidRDefault="00B55826" w:rsidP="00A94E20">
            <w:pPr>
              <w:autoSpaceDE w:val="0"/>
              <w:autoSpaceDN w:val="0"/>
              <w:adjustRightInd w:val="0"/>
              <w:spacing w:line="276" w:lineRule="auto"/>
              <w:ind w:right="142"/>
              <w:jc w:val="center"/>
              <w:rPr>
                <w:rFonts w:cs="Arial"/>
                <w:color w:val="000000"/>
                <w:sz w:val="20"/>
                <w:szCs w:val="20"/>
              </w:rPr>
            </w:pPr>
          </w:p>
        </w:tc>
        <w:tc>
          <w:tcPr>
            <w:tcW w:w="995" w:type="pct"/>
          </w:tcPr>
          <w:p w:rsidR="00B55826" w:rsidRPr="00A94E20" w:rsidRDefault="00B55826" w:rsidP="00A94E20">
            <w:pPr>
              <w:autoSpaceDE w:val="0"/>
              <w:autoSpaceDN w:val="0"/>
              <w:adjustRightInd w:val="0"/>
              <w:spacing w:line="276" w:lineRule="auto"/>
              <w:ind w:right="142"/>
              <w:jc w:val="center"/>
              <w:rPr>
                <w:rFonts w:cs="Arial"/>
                <w:color w:val="000000"/>
                <w:sz w:val="20"/>
                <w:szCs w:val="20"/>
              </w:rPr>
            </w:pPr>
            <w:r w:rsidRPr="00A94E20">
              <w:rPr>
                <w:rFonts w:cs="Arial"/>
                <w:color w:val="000000"/>
                <w:sz w:val="20"/>
                <w:szCs w:val="20"/>
              </w:rPr>
              <w:t>Preparación del sitio, construcción, operación y mantenimiento.</w:t>
            </w:r>
          </w:p>
        </w:tc>
        <w:tc>
          <w:tcPr>
            <w:tcW w:w="638" w:type="pct"/>
          </w:tcPr>
          <w:p w:rsidR="00B55826" w:rsidRPr="00A94E20" w:rsidRDefault="00B55826" w:rsidP="00A94E20">
            <w:pPr>
              <w:autoSpaceDE w:val="0"/>
              <w:autoSpaceDN w:val="0"/>
              <w:adjustRightInd w:val="0"/>
              <w:spacing w:line="276" w:lineRule="auto"/>
              <w:ind w:right="142"/>
              <w:jc w:val="center"/>
              <w:rPr>
                <w:rFonts w:cs="Arial"/>
                <w:color w:val="000000"/>
                <w:sz w:val="20"/>
                <w:szCs w:val="20"/>
              </w:rPr>
            </w:pPr>
            <w:r w:rsidRPr="00A94E20">
              <w:rPr>
                <w:rFonts w:cs="Arial"/>
                <w:color w:val="000000"/>
                <w:sz w:val="20"/>
                <w:szCs w:val="20"/>
              </w:rPr>
              <w:t>Punto 4</w:t>
            </w:r>
          </w:p>
        </w:tc>
        <w:tc>
          <w:tcPr>
            <w:tcW w:w="1175" w:type="pct"/>
          </w:tcPr>
          <w:p w:rsidR="00B55826" w:rsidRPr="00A94E20" w:rsidRDefault="00B55826" w:rsidP="00A94E20">
            <w:pPr>
              <w:autoSpaceDE w:val="0"/>
              <w:autoSpaceDN w:val="0"/>
              <w:adjustRightInd w:val="0"/>
              <w:spacing w:line="276" w:lineRule="auto"/>
              <w:ind w:right="142"/>
              <w:jc w:val="center"/>
              <w:rPr>
                <w:rFonts w:cs="Arial"/>
                <w:color w:val="000000"/>
                <w:sz w:val="20"/>
                <w:szCs w:val="20"/>
              </w:rPr>
            </w:pPr>
            <w:r w:rsidRPr="00A94E20">
              <w:rPr>
                <w:rFonts w:cs="Arial"/>
                <w:color w:val="000000"/>
                <w:sz w:val="20"/>
                <w:szCs w:val="20"/>
              </w:rPr>
              <w:t>El contratista proporcionará al transportista la hoja de seguridad de los residuos peligrosos.</w:t>
            </w:r>
          </w:p>
          <w:p w:rsidR="00B55826" w:rsidRPr="00A94E20" w:rsidRDefault="00B55826" w:rsidP="00A94E20">
            <w:pPr>
              <w:autoSpaceDE w:val="0"/>
              <w:autoSpaceDN w:val="0"/>
              <w:adjustRightInd w:val="0"/>
              <w:spacing w:line="276" w:lineRule="auto"/>
              <w:ind w:right="142"/>
              <w:jc w:val="center"/>
              <w:rPr>
                <w:rFonts w:cs="Arial"/>
                <w:color w:val="000000"/>
                <w:sz w:val="20"/>
                <w:szCs w:val="20"/>
              </w:rPr>
            </w:pPr>
          </w:p>
        </w:tc>
      </w:tr>
      <w:tr w:rsidR="00B55826" w:rsidRPr="00A94E20" w:rsidTr="00E3679E">
        <w:trPr>
          <w:jc w:val="center"/>
        </w:trPr>
        <w:tc>
          <w:tcPr>
            <w:tcW w:w="919" w:type="pct"/>
          </w:tcPr>
          <w:p w:rsidR="00B55826" w:rsidRPr="00A94E20" w:rsidRDefault="00B55826" w:rsidP="00A94E20">
            <w:pPr>
              <w:autoSpaceDE w:val="0"/>
              <w:autoSpaceDN w:val="0"/>
              <w:adjustRightInd w:val="0"/>
              <w:spacing w:line="276" w:lineRule="auto"/>
              <w:ind w:right="142"/>
              <w:jc w:val="center"/>
              <w:rPr>
                <w:rFonts w:cs="Arial"/>
                <w:color w:val="000000"/>
                <w:sz w:val="20"/>
                <w:szCs w:val="20"/>
              </w:rPr>
            </w:pPr>
            <w:r w:rsidRPr="00A94E20">
              <w:rPr>
                <w:rFonts w:cs="Arial"/>
                <w:color w:val="000000"/>
                <w:sz w:val="20"/>
                <w:szCs w:val="20"/>
              </w:rPr>
              <w:t>NOM-043-SCT2-2003</w:t>
            </w:r>
          </w:p>
        </w:tc>
        <w:tc>
          <w:tcPr>
            <w:tcW w:w="1272" w:type="pct"/>
          </w:tcPr>
          <w:p w:rsidR="00B55826" w:rsidRPr="00A94E20" w:rsidRDefault="00B55826" w:rsidP="00A94E20">
            <w:pPr>
              <w:autoSpaceDE w:val="0"/>
              <w:autoSpaceDN w:val="0"/>
              <w:adjustRightInd w:val="0"/>
              <w:spacing w:line="276" w:lineRule="auto"/>
              <w:ind w:right="142"/>
              <w:jc w:val="center"/>
              <w:rPr>
                <w:rFonts w:cs="Arial"/>
                <w:color w:val="000000"/>
                <w:sz w:val="20"/>
                <w:szCs w:val="20"/>
              </w:rPr>
            </w:pPr>
            <w:r w:rsidRPr="00A94E20">
              <w:rPr>
                <w:rFonts w:cs="Arial"/>
                <w:color w:val="000000"/>
                <w:sz w:val="20"/>
                <w:szCs w:val="20"/>
              </w:rPr>
              <w:t>Documento de embarque de substancias, materiales y residuos peligrosos. (31/03/98)</w:t>
            </w:r>
          </w:p>
        </w:tc>
        <w:tc>
          <w:tcPr>
            <w:tcW w:w="995" w:type="pct"/>
          </w:tcPr>
          <w:p w:rsidR="00B55826" w:rsidRPr="00A94E20" w:rsidRDefault="00B55826" w:rsidP="00A94E20">
            <w:pPr>
              <w:autoSpaceDE w:val="0"/>
              <w:autoSpaceDN w:val="0"/>
              <w:adjustRightInd w:val="0"/>
              <w:spacing w:line="276" w:lineRule="auto"/>
              <w:ind w:right="142"/>
              <w:jc w:val="center"/>
              <w:rPr>
                <w:rFonts w:cs="Arial"/>
                <w:color w:val="000000"/>
                <w:sz w:val="20"/>
                <w:szCs w:val="20"/>
              </w:rPr>
            </w:pPr>
            <w:r w:rsidRPr="00A94E20">
              <w:rPr>
                <w:rFonts w:cs="Arial"/>
                <w:color w:val="000000"/>
                <w:sz w:val="20"/>
                <w:szCs w:val="20"/>
              </w:rPr>
              <w:t>Preparación del sitio, construcción, operación y mantenimiento.</w:t>
            </w:r>
          </w:p>
        </w:tc>
        <w:tc>
          <w:tcPr>
            <w:tcW w:w="638" w:type="pct"/>
          </w:tcPr>
          <w:p w:rsidR="00B55826" w:rsidRPr="00A94E20" w:rsidRDefault="00B55826" w:rsidP="00A94E20">
            <w:pPr>
              <w:autoSpaceDE w:val="0"/>
              <w:autoSpaceDN w:val="0"/>
              <w:adjustRightInd w:val="0"/>
              <w:spacing w:line="276" w:lineRule="auto"/>
              <w:ind w:right="142"/>
              <w:jc w:val="center"/>
              <w:rPr>
                <w:rFonts w:cs="Arial"/>
                <w:color w:val="000000"/>
                <w:sz w:val="20"/>
                <w:szCs w:val="20"/>
              </w:rPr>
            </w:pPr>
            <w:r w:rsidRPr="00A94E20">
              <w:rPr>
                <w:rFonts w:cs="Arial"/>
                <w:color w:val="000000"/>
                <w:sz w:val="20"/>
                <w:szCs w:val="20"/>
              </w:rPr>
              <w:t>Punto 5</w:t>
            </w:r>
          </w:p>
        </w:tc>
        <w:tc>
          <w:tcPr>
            <w:tcW w:w="1175" w:type="pct"/>
          </w:tcPr>
          <w:p w:rsidR="00B55826" w:rsidRPr="00A94E20" w:rsidRDefault="00B55826" w:rsidP="00A94E20">
            <w:pPr>
              <w:autoSpaceDE w:val="0"/>
              <w:autoSpaceDN w:val="0"/>
              <w:adjustRightInd w:val="0"/>
              <w:spacing w:line="276" w:lineRule="auto"/>
              <w:ind w:right="142"/>
              <w:jc w:val="center"/>
              <w:rPr>
                <w:rFonts w:cs="Arial"/>
                <w:color w:val="000000"/>
                <w:sz w:val="20"/>
                <w:szCs w:val="20"/>
              </w:rPr>
            </w:pPr>
            <w:r w:rsidRPr="00A94E20">
              <w:rPr>
                <w:rFonts w:cs="Arial"/>
                <w:color w:val="000000"/>
                <w:sz w:val="20"/>
                <w:szCs w:val="20"/>
              </w:rPr>
              <w:t>Se proporcionará al transportista el documento de embarque de substancias, materiales y residuos peligrosos.</w:t>
            </w:r>
          </w:p>
          <w:p w:rsidR="00B55826" w:rsidRPr="00A94E20" w:rsidRDefault="00B55826" w:rsidP="00A94E20">
            <w:pPr>
              <w:autoSpaceDE w:val="0"/>
              <w:autoSpaceDN w:val="0"/>
              <w:adjustRightInd w:val="0"/>
              <w:spacing w:line="276" w:lineRule="auto"/>
              <w:ind w:right="142"/>
              <w:jc w:val="center"/>
              <w:rPr>
                <w:rFonts w:cs="Arial"/>
                <w:color w:val="000000"/>
                <w:sz w:val="20"/>
                <w:szCs w:val="20"/>
              </w:rPr>
            </w:pPr>
          </w:p>
        </w:tc>
      </w:tr>
      <w:tr w:rsidR="00B55826" w:rsidRPr="00A94E20" w:rsidTr="00E3679E">
        <w:trPr>
          <w:jc w:val="center"/>
        </w:trPr>
        <w:tc>
          <w:tcPr>
            <w:tcW w:w="919" w:type="pct"/>
          </w:tcPr>
          <w:p w:rsidR="00B55826" w:rsidRPr="00A94E20" w:rsidRDefault="00B55826" w:rsidP="00A94E20">
            <w:pPr>
              <w:autoSpaceDE w:val="0"/>
              <w:autoSpaceDN w:val="0"/>
              <w:adjustRightInd w:val="0"/>
              <w:spacing w:line="276" w:lineRule="auto"/>
              <w:ind w:right="142"/>
              <w:jc w:val="center"/>
              <w:rPr>
                <w:rFonts w:cs="Arial"/>
                <w:color w:val="000000"/>
                <w:sz w:val="20"/>
                <w:szCs w:val="20"/>
              </w:rPr>
            </w:pPr>
            <w:r w:rsidRPr="00A94E20">
              <w:rPr>
                <w:rFonts w:cs="Arial"/>
                <w:color w:val="000000"/>
                <w:sz w:val="20"/>
                <w:szCs w:val="20"/>
              </w:rPr>
              <w:t>NOM-002-STPS-2000</w:t>
            </w:r>
          </w:p>
          <w:p w:rsidR="00B55826" w:rsidRPr="00A94E20" w:rsidRDefault="00B55826" w:rsidP="00A94E20">
            <w:pPr>
              <w:autoSpaceDE w:val="0"/>
              <w:autoSpaceDN w:val="0"/>
              <w:adjustRightInd w:val="0"/>
              <w:spacing w:line="276" w:lineRule="auto"/>
              <w:ind w:right="142"/>
              <w:jc w:val="center"/>
              <w:rPr>
                <w:rFonts w:cs="Arial"/>
                <w:color w:val="000000"/>
                <w:sz w:val="20"/>
                <w:szCs w:val="20"/>
              </w:rPr>
            </w:pPr>
          </w:p>
        </w:tc>
        <w:tc>
          <w:tcPr>
            <w:tcW w:w="1272" w:type="pct"/>
          </w:tcPr>
          <w:p w:rsidR="00B55826" w:rsidRPr="00A94E20" w:rsidRDefault="00B55826" w:rsidP="00A94E20">
            <w:pPr>
              <w:autoSpaceDE w:val="0"/>
              <w:autoSpaceDN w:val="0"/>
              <w:adjustRightInd w:val="0"/>
              <w:spacing w:line="276" w:lineRule="auto"/>
              <w:ind w:right="142"/>
              <w:jc w:val="center"/>
              <w:rPr>
                <w:rFonts w:cs="Arial"/>
                <w:color w:val="000000"/>
                <w:sz w:val="20"/>
                <w:szCs w:val="20"/>
              </w:rPr>
            </w:pPr>
            <w:r w:rsidRPr="00A94E20">
              <w:rPr>
                <w:rFonts w:cs="Arial"/>
                <w:color w:val="000000"/>
                <w:sz w:val="20"/>
                <w:szCs w:val="20"/>
              </w:rPr>
              <w:t>Condiciones de seguridad, prevención, protección y combate de incendios en los centros de trabajo. (DOF 08/09/00)</w:t>
            </w:r>
          </w:p>
        </w:tc>
        <w:tc>
          <w:tcPr>
            <w:tcW w:w="995" w:type="pct"/>
          </w:tcPr>
          <w:p w:rsidR="00B55826" w:rsidRPr="00A94E20" w:rsidRDefault="00B55826" w:rsidP="00A94E20">
            <w:pPr>
              <w:autoSpaceDE w:val="0"/>
              <w:autoSpaceDN w:val="0"/>
              <w:adjustRightInd w:val="0"/>
              <w:spacing w:line="276" w:lineRule="auto"/>
              <w:ind w:right="142"/>
              <w:jc w:val="center"/>
              <w:rPr>
                <w:rFonts w:cs="Arial"/>
                <w:color w:val="000000"/>
                <w:sz w:val="20"/>
                <w:szCs w:val="20"/>
              </w:rPr>
            </w:pPr>
            <w:r w:rsidRPr="00A94E20">
              <w:rPr>
                <w:rFonts w:cs="Arial"/>
                <w:color w:val="000000"/>
                <w:sz w:val="20"/>
                <w:szCs w:val="20"/>
              </w:rPr>
              <w:t>Preparación del sitio, construcción, operación y mantenimiento</w:t>
            </w:r>
          </w:p>
        </w:tc>
        <w:tc>
          <w:tcPr>
            <w:tcW w:w="638" w:type="pct"/>
          </w:tcPr>
          <w:p w:rsidR="00B55826" w:rsidRPr="00A94E20" w:rsidRDefault="00B55826" w:rsidP="00A94E20">
            <w:pPr>
              <w:autoSpaceDE w:val="0"/>
              <w:autoSpaceDN w:val="0"/>
              <w:adjustRightInd w:val="0"/>
              <w:spacing w:line="276" w:lineRule="auto"/>
              <w:ind w:right="142"/>
              <w:jc w:val="center"/>
              <w:rPr>
                <w:rFonts w:cs="Arial"/>
                <w:color w:val="000000"/>
                <w:sz w:val="20"/>
                <w:szCs w:val="20"/>
              </w:rPr>
            </w:pPr>
            <w:r w:rsidRPr="00A94E20">
              <w:rPr>
                <w:rFonts w:cs="Arial"/>
                <w:color w:val="000000"/>
                <w:sz w:val="20"/>
                <w:szCs w:val="20"/>
              </w:rPr>
              <w:t>Punto 5 al 11</w:t>
            </w:r>
          </w:p>
        </w:tc>
        <w:tc>
          <w:tcPr>
            <w:tcW w:w="1175" w:type="pct"/>
          </w:tcPr>
          <w:p w:rsidR="00B55826" w:rsidRPr="00A94E20" w:rsidRDefault="00B55826" w:rsidP="00A94E20">
            <w:pPr>
              <w:autoSpaceDE w:val="0"/>
              <w:autoSpaceDN w:val="0"/>
              <w:adjustRightInd w:val="0"/>
              <w:spacing w:line="276" w:lineRule="auto"/>
              <w:ind w:right="142"/>
              <w:jc w:val="center"/>
              <w:rPr>
                <w:rFonts w:cs="Arial"/>
                <w:color w:val="000000"/>
                <w:sz w:val="20"/>
                <w:szCs w:val="20"/>
              </w:rPr>
            </w:pPr>
            <w:r w:rsidRPr="00A94E20">
              <w:rPr>
                <w:rFonts w:cs="Arial"/>
                <w:color w:val="000000"/>
                <w:sz w:val="20"/>
                <w:szCs w:val="20"/>
              </w:rPr>
              <w:t>El personal contratista contará con equipo y procedimientos y brigadas para la atención a emergencias.</w:t>
            </w:r>
          </w:p>
          <w:p w:rsidR="00B55826" w:rsidRPr="00A94E20" w:rsidRDefault="00B55826" w:rsidP="00A94E20">
            <w:pPr>
              <w:autoSpaceDE w:val="0"/>
              <w:autoSpaceDN w:val="0"/>
              <w:adjustRightInd w:val="0"/>
              <w:spacing w:line="276" w:lineRule="auto"/>
              <w:ind w:right="142"/>
              <w:jc w:val="center"/>
              <w:rPr>
                <w:rFonts w:cs="Arial"/>
                <w:color w:val="000000"/>
                <w:sz w:val="20"/>
                <w:szCs w:val="20"/>
              </w:rPr>
            </w:pPr>
          </w:p>
        </w:tc>
      </w:tr>
      <w:tr w:rsidR="00B55826" w:rsidRPr="00A94E20" w:rsidTr="00E3679E">
        <w:trPr>
          <w:jc w:val="center"/>
        </w:trPr>
        <w:tc>
          <w:tcPr>
            <w:tcW w:w="919" w:type="pct"/>
          </w:tcPr>
          <w:p w:rsidR="00B55826" w:rsidRPr="00A94E20" w:rsidRDefault="00B55826" w:rsidP="00A94E20">
            <w:pPr>
              <w:autoSpaceDE w:val="0"/>
              <w:autoSpaceDN w:val="0"/>
              <w:adjustRightInd w:val="0"/>
              <w:spacing w:line="276" w:lineRule="auto"/>
              <w:ind w:right="142"/>
              <w:jc w:val="center"/>
              <w:rPr>
                <w:rFonts w:cs="Arial"/>
                <w:color w:val="000000"/>
                <w:sz w:val="20"/>
                <w:szCs w:val="20"/>
              </w:rPr>
            </w:pPr>
            <w:r w:rsidRPr="00A94E20">
              <w:rPr>
                <w:rFonts w:cs="Arial"/>
                <w:color w:val="000000"/>
                <w:sz w:val="20"/>
                <w:szCs w:val="20"/>
              </w:rPr>
              <w:t>NOM-005-STPS-1998</w:t>
            </w:r>
          </w:p>
        </w:tc>
        <w:tc>
          <w:tcPr>
            <w:tcW w:w="1272" w:type="pct"/>
          </w:tcPr>
          <w:p w:rsidR="00B55826" w:rsidRPr="00A94E20" w:rsidRDefault="00B55826" w:rsidP="00A94E20">
            <w:pPr>
              <w:autoSpaceDE w:val="0"/>
              <w:autoSpaceDN w:val="0"/>
              <w:adjustRightInd w:val="0"/>
              <w:spacing w:line="276" w:lineRule="auto"/>
              <w:ind w:right="142"/>
              <w:jc w:val="center"/>
              <w:rPr>
                <w:rFonts w:cs="Arial"/>
                <w:color w:val="000000"/>
                <w:sz w:val="20"/>
                <w:szCs w:val="20"/>
              </w:rPr>
            </w:pPr>
            <w:r w:rsidRPr="00A94E20">
              <w:rPr>
                <w:rFonts w:cs="Arial"/>
                <w:color w:val="000000"/>
                <w:sz w:val="20"/>
                <w:szCs w:val="20"/>
              </w:rPr>
              <w:t>Relativa a las condiciones de seguridad e higiene en los centros de trabajo para el manejo, transporte y almacenamiento de sustancias químicas peligrosas. (DOF 02/02/99)</w:t>
            </w:r>
          </w:p>
        </w:tc>
        <w:tc>
          <w:tcPr>
            <w:tcW w:w="995" w:type="pct"/>
          </w:tcPr>
          <w:p w:rsidR="00B55826" w:rsidRPr="00A94E20" w:rsidRDefault="00B55826" w:rsidP="00A94E20">
            <w:pPr>
              <w:autoSpaceDE w:val="0"/>
              <w:autoSpaceDN w:val="0"/>
              <w:adjustRightInd w:val="0"/>
              <w:spacing w:line="276" w:lineRule="auto"/>
              <w:ind w:right="142"/>
              <w:jc w:val="center"/>
              <w:rPr>
                <w:rFonts w:cs="Arial"/>
                <w:color w:val="000000"/>
                <w:sz w:val="20"/>
                <w:szCs w:val="20"/>
              </w:rPr>
            </w:pPr>
            <w:r w:rsidRPr="00A94E20">
              <w:rPr>
                <w:rFonts w:cs="Arial"/>
                <w:color w:val="000000"/>
                <w:sz w:val="20"/>
                <w:szCs w:val="20"/>
              </w:rPr>
              <w:t>Preparación del sitio, construcción, operación y mantenimiento.</w:t>
            </w:r>
          </w:p>
        </w:tc>
        <w:tc>
          <w:tcPr>
            <w:tcW w:w="638" w:type="pct"/>
          </w:tcPr>
          <w:p w:rsidR="00B55826" w:rsidRPr="00A94E20" w:rsidRDefault="00B55826" w:rsidP="00A94E20">
            <w:pPr>
              <w:autoSpaceDE w:val="0"/>
              <w:autoSpaceDN w:val="0"/>
              <w:adjustRightInd w:val="0"/>
              <w:spacing w:line="276" w:lineRule="auto"/>
              <w:ind w:right="142"/>
              <w:jc w:val="center"/>
              <w:rPr>
                <w:rFonts w:cs="Arial"/>
                <w:color w:val="000000"/>
                <w:sz w:val="20"/>
                <w:szCs w:val="20"/>
              </w:rPr>
            </w:pPr>
            <w:r w:rsidRPr="00A94E20">
              <w:rPr>
                <w:rFonts w:cs="Arial"/>
                <w:color w:val="000000"/>
                <w:sz w:val="20"/>
                <w:szCs w:val="20"/>
              </w:rPr>
              <w:t>Puntos del 5 al 12</w:t>
            </w:r>
          </w:p>
        </w:tc>
        <w:tc>
          <w:tcPr>
            <w:tcW w:w="1175" w:type="pct"/>
          </w:tcPr>
          <w:p w:rsidR="00B55826" w:rsidRPr="00A94E20" w:rsidRDefault="00B55826" w:rsidP="00A94E20">
            <w:pPr>
              <w:autoSpaceDE w:val="0"/>
              <w:autoSpaceDN w:val="0"/>
              <w:adjustRightInd w:val="0"/>
              <w:spacing w:line="276" w:lineRule="auto"/>
              <w:ind w:right="142"/>
              <w:jc w:val="center"/>
              <w:rPr>
                <w:rFonts w:cs="Arial"/>
                <w:color w:val="000000"/>
                <w:sz w:val="20"/>
                <w:szCs w:val="20"/>
              </w:rPr>
            </w:pPr>
            <w:r w:rsidRPr="00A94E20">
              <w:rPr>
                <w:rFonts w:cs="Arial"/>
                <w:color w:val="000000"/>
                <w:sz w:val="20"/>
                <w:szCs w:val="20"/>
              </w:rPr>
              <w:t>El contratista contará con procedimientos para el manejo y almacenamiento de los materiales peligrosos.</w:t>
            </w:r>
          </w:p>
        </w:tc>
      </w:tr>
    </w:tbl>
    <w:p w:rsidR="00B55826" w:rsidRDefault="00B55826" w:rsidP="00602CE9">
      <w:pPr>
        <w:spacing w:line="276" w:lineRule="auto"/>
        <w:rPr>
          <w:rFonts w:cs="Calibri"/>
          <w:color w:val="000000"/>
          <w:sz w:val="24"/>
        </w:rPr>
      </w:pPr>
    </w:p>
    <w:p w:rsidR="00C540B9" w:rsidRPr="00AA0571" w:rsidRDefault="00C540B9" w:rsidP="00C540B9">
      <w:pPr>
        <w:spacing w:after="120" w:line="276" w:lineRule="auto"/>
        <w:ind w:right="142"/>
        <w:rPr>
          <w:rFonts w:cs="Calibri"/>
          <w:color w:val="000000"/>
          <w:sz w:val="24"/>
        </w:rPr>
      </w:pPr>
      <w:r w:rsidRPr="00AA0571">
        <w:rPr>
          <w:rFonts w:cs="Calibri"/>
          <w:color w:val="000000"/>
          <w:sz w:val="24"/>
        </w:rPr>
        <w:t xml:space="preserve">Particularmente resulta relevante hacer una específica descripción de cómo el proyecto se apega a los lineamientos establecidos en la </w:t>
      </w:r>
      <w:r w:rsidRPr="00AA0571">
        <w:rPr>
          <w:rFonts w:cs="Calibri"/>
          <w:b/>
          <w:color w:val="000000"/>
          <w:sz w:val="24"/>
        </w:rPr>
        <w:t>NOM-022-SEMARNAT-2003</w:t>
      </w:r>
      <w:r w:rsidRPr="00AA0571">
        <w:rPr>
          <w:rFonts w:cs="Calibri"/>
          <w:color w:val="000000"/>
          <w:sz w:val="24"/>
        </w:rPr>
        <w:t>, tal y como se demuestra a continuación:</w:t>
      </w:r>
    </w:p>
    <w:tbl>
      <w:tblPr>
        <w:tblStyle w:val="TableGrid"/>
        <w:tblW w:w="0" w:type="auto"/>
        <w:tblLook w:val="04A0" w:firstRow="1" w:lastRow="0" w:firstColumn="1" w:lastColumn="0" w:noHBand="0" w:noVBand="1"/>
      </w:tblPr>
      <w:tblGrid>
        <w:gridCol w:w="4489"/>
        <w:gridCol w:w="4489"/>
      </w:tblGrid>
      <w:tr w:rsidR="00C540B9" w:rsidRPr="00B452E0" w:rsidTr="002E3D11">
        <w:trPr>
          <w:tblHeader/>
        </w:trPr>
        <w:tc>
          <w:tcPr>
            <w:tcW w:w="4489" w:type="dxa"/>
            <w:shd w:val="clear" w:color="auto" w:fill="95B3D7" w:themeFill="accent1" w:themeFillTint="99"/>
            <w:vAlign w:val="center"/>
          </w:tcPr>
          <w:p w:rsidR="00C540B9" w:rsidRPr="00B452E0" w:rsidRDefault="00C540B9" w:rsidP="002E3D11">
            <w:pPr>
              <w:spacing w:line="276" w:lineRule="auto"/>
              <w:ind w:right="191"/>
              <w:jc w:val="center"/>
              <w:rPr>
                <w:rFonts w:asciiTheme="minorHAnsi" w:hAnsiTheme="minorHAnsi" w:cstheme="minorHAnsi"/>
                <w:b/>
                <w:sz w:val="18"/>
                <w:szCs w:val="18"/>
              </w:rPr>
            </w:pPr>
            <w:r w:rsidRPr="00B452E0">
              <w:rPr>
                <w:rFonts w:asciiTheme="minorHAnsi" w:hAnsiTheme="minorHAnsi" w:cstheme="minorHAnsi"/>
                <w:b/>
                <w:sz w:val="18"/>
                <w:szCs w:val="18"/>
              </w:rPr>
              <w:t xml:space="preserve">Especificaciones de la </w:t>
            </w:r>
          </w:p>
          <w:p w:rsidR="00C540B9" w:rsidRPr="00B452E0" w:rsidRDefault="00C540B9" w:rsidP="002E3D11">
            <w:pPr>
              <w:spacing w:line="276" w:lineRule="auto"/>
              <w:ind w:right="191"/>
              <w:jc w:val="center"/>
              <w:rPr>
                <w:rFonts w:asciiTheme="minorHAnsi" w:hAnsiTheme="minorHAnsi" w:cstheme="minorHAnsi"/>
                <w:b/>
                <w:sz w:val="18"/>
                <w:szCs w:val="18"/>
              </w:rPr>
            </w:pPr>
            <w:r w:rsidRPr="00B452E0">
              <w:rPr>
                <w:rFonts w:asciiTheme="minorHAnsi" w:hAnsiTheme="minorHAnsi" w:cstheme="minorHAnsi"/>
                <w:b/>
                <w:sz w:val="18"/>
                <w:szCs w:val="18"/>
              </w:rPr>
              <w:t>NOM-022-SEMARNAT-2003</w:t>
            </w:r>
          </w:p>
        </w:tc>
        <w:tc>
          <w:tcPr>
            <w:tcW w:w="4489" w:type="dxa"/>
            <w:shd w:val="clear" w:color="auto" w:fill="95B3D7" w:themeFill="accent1" w:themeFillTint="99"/>
            <w:vAlign w:val="center"/>
          </w:tcPr>
          <w:p w:rsidR="00C540B9" w:rsidRPr="00B452E0" w:rsidRDefault="00C540B9" w:rsidP="002E3D11">
            <w:pPr>
              <w:spacing w:line="276" w:lineRule="auto"/>
              <w:ind w:right="191"/>
              <w:jc w:val="center"/>
              <w:rPr>
                <w:rFonts w:asciiTheme="minorHAnsi" w:hAnsiTheme="minorHAnsi" w:cstheme="minorHAnsi"/>
                <w:b/>
                <w:sz w:val="18"/>
                <w:szCs w:val="18"/>
              </w:rPr>
            </w:pPr>
            <w:r w:rsidRPr="00B452E0">
              <w:rPr>
                <w:rFonts w:asciiTheme="minorHAnsi" w:hAnsiTheme="minorHAnsi" w:cstheme="minorHAnsi"/>
                <w:b/>
                <w:sz w:val="18"/>
                <w:szCs w:val="18"/>
              </w:rPr>
              <w:t>Vinculación con la modificación propuesta</w:t>
            </w:r>
          </w:p>
        </w:tc>
      </w:tr>
      <w:tr w:rsidR="00C540B9" w:rsidRPr="00B452E0" w:rsidTr="002E3D11">
        <w:tc>
          <w:tcPr>
            <w:tcW w:w="4489" w:type="dxa"/>
          </w:tcPr>
          <w:p w:rsidR="00C540B9" w:rsidRPr="00B452E0" w:rsidRDefault="00C540B9" w:rsidP="002E3D11">
            <w:pPr>
              <w:spacing w:line="276" w:lineRule="auto"/>
              <w:ind w:right="191"/>
              <w:rPr>
                <w:rFonts w:asciiTheme="minorHAnsi" w:hAnsiTheme="minorHAnsi" w:cstheme="minorHAnsi"/>
                <w:szCs w:val="20"/>
              </w:rPr>
            </w:pPr>
            <w:r w:rsidRPr="00B452E0">
              <w:rPr>
                <w:rFonts w:asciiTheme="minorHAnsi" w:hAnsiTheme="minorHAnsi" w:cstheme="minorHAnsi"/>
                <w:b/>
                <w:szCs w:val="20"/>
              </w:rPr>
              <w:t>4.0</w:t>
            </w:r>
            <w:r w:rsidRPr="00B452E0">
              <w:rPr>
                <w:rFonts w:asciiTheme="minorHAnsi" w:hAnsiTheme="minorHAnsi" w:cstheme="minorHAnsi"/>
                <w:szCs w:val="20"/>
              </w:rPr>
              <w:t xml:space="preserve"> Especificaciones: El manglar deberá preservarse como comunidad vegetal. En la evaluación de las solicitudes en materia de cambio de uso de suelo, autorización de aprovechamiento de la vida silvestre e impacto ambiental se deberá garantizar en todos los casos la integralidad del mismo, para ello se contemplarán los siguientes puntos: </w:t>
            </w:r>
          </w:p>
          <w:p w:rsidR="00C540B9" w:rsidRPr="00B452E0" w:rsidRDefault="00C540B9" w:rsidP="002E3D11">
            <w:pPr>
              <w:numPr>
                <w:ilvl w:val="0"/>
                <w:numId w:val="44"/>
              </w:numPr>
              <w:spacing w:line="276" w:lineRule="auto"/>
              <w:ind w:left="0" w:right="191"/>
              <w:rPr>
                <w:rFonts w:asciiTheme="minorHAnsi" w:hAnsiTheme="minorHAnsi" w:cstheme="minorHAnsi"/>
                <w:szCs w:val="20"/>
              </w:rPr>
            </w:pPr>
            <w:r w:rsidRPr="00B452E0">
              <w:rPr>
                <w:rFonts w:asciiTheme="minorHAnsi" w:hAnsiTheme="minorHAnsi" w:cstheme="minorHAnsi"/>
                <w:szCs w:val="20"/>
              </w:rPr>
              <w:t>La integridad del flujo hidrológico del humedal costero;</w:t>
            </w:r>
          </w:p>
          <w:p w:rsidR="00C540B9" w:rsidRPr="00B452E0" w:rsidRDefault="00C540B9" w:rsidP="002E3D11">
            <w:pPr>
              <w:numPr>
                <w:ilvl w:val="0"/>
                <w:numId w:val="44"/>
              </w:numPr>
              <w:spacing w:line="276" w:lineRule="auto"/>
              <w:ind w:left="0" w:right="191"/>
              <w:rPr>
                <w:rFonts w:asciiTheme="minorHAnsi" w:hAnsiTheme="minorHAnsi" w:cstheme="minorHAnsi"/>
                <w:szCs w:val="20"/>
              </w:rPr>
            </w:pPr>
            <w:r w:rsidRPr="00B452E0">
              <w:rPr>
                <w:rFonts w:asciiTheme="minorHAnsi" w:hAnsiTheme="minorHAnsi" w:cstheme="minorHAnsi"/>
                <w:szCs w:val="20"/>
              </w:rPr>
              <w:t>La integridad del ecosistema y su zona de influencia en la plataforma continental;</w:t>
            </w:r>
          </w:p>
          <w:p w:rsidR="00C540B9" w:rsidRPr="00B452E0" w:rsidRDefault="00C540B9" w:rsidP="002E3D11">
            <w:pPr>
              <w:numPr>
                <w:ilvl w:val="0"/>
                <w:numId w:val="44"/>
              </w:numPr>
              <w:spacing w:line="276" w:lineRule="auto"/>
              <w:ind w:left="0" w:right="191"/>
              <w:rPr>
                <w:rFonts w:asciiTheme="minorHAnsi" w:hAnsiTheme="minorHAnsi" w:cstheme="minorHAnsi"/>
                <w:szCs w:val="20"/>
              </w:rPr>
            </w:pPr>
            <w:r w:rsidRPr="00B452E0">
              <w:rPr>
                <w:rFonts w:asciiTheme="minorHAnsi" w:hAnsiTheme="minorHAnsi" w:cstheme="minorHAnsi"/>
                <w:szCs w:val="20"/>
              </w:rPr>
              <w:t>Su productividad natural;</w:t>
            </w:r>
          </w:p>
          <w:p w:rsidR="00C540B9" w:rsidRPr="00B452E0" w:rsidRDefault="00C540B9" w:rsidP="002E3D11">
            <w:pPr>
              <w:numPr>
                <w:ilvl w:val="0"/>
                <w:numId w:val="44"/>
              </w:numPr>
              <w:spacing w:line="276" w:lineRule="auto"/>
              <w:ind w:left="0" w:right="191"/>
              <w:rPr>
                <w:rFonts w:asciiTheme="minorHAnsi" w:hAnsiTheme="minorHAnsi" w:cstheme="minorHAnsi"/>
                <w:szCs w:val="20"/>
              </w:rPr>
            </w:pPr>
            <w:r w:rsidRPr="00B452E0">
              <w:rPr>
                <w:rFonts w:asciiTheme="minorHAnsi" w:hAnsiTheme="minorHAnsi" w:cstheme="minorHAnsi"/>
                <w:szCs w:val="20"/>
              </w:rPr>
              <w:t>La capacidad de carga natural del ecosistema para turistas;</w:t>
            </w:r>
          </w:p>
          <w:p w:rsidR="00C540B9" w:rsidRPr="00B452E0" w:rsidRDefault="00C540B9" w:rsidP="002E3D11">
            <w:pPr>
              <w:numPr>
                <w:ilvl w:val="0"/>
                <w:numId w:val="44"/>
              </w:numPr>
              <w:spacing w:line="276" w:lineRule="auto"/>
              <w:ind w:left="0" w:right="191"/>
              <w:rPr>
                <w:rFonts w:asciiTheme="minorHAnsi" w:hAnsiTheme="minorHAnsi" w:cstheme="minorHAnsi"/>
                <w:szCs w:val="20"/>
              </w:rPr>
            </w:pPr>
            <w:r w:rsidRPr="00B452E0">
              <w:rPr>
                <w:rFonts w:asciiTheme="minorHAnsi" w:hAnsiTheme="minorHAnsi" w:cstheme="minorHAnsi"/>
                <w:szCs w:val="20"/>
              </w:rPr>
              <w:t>Integridad de las zonas de anidación, reproducción, refugio, alimentación y alevinaje;</w:t>
            </w:r>
          </w:p>
          <w:p w:rsidR="00C540B9" w:rsidRPr="00B452E0" w:rsidRDefault="00C540B9" w:rsidP="002E3D11">
            <w:pPr>
              <w:numPr>
                <w:ilvl w:val="0"/>
                <w:numId w:val="44"/>
              </w:numPr>
              <w:spacing w:line="276" w:lineRule="auto"/>
              <w:ind w:left="0" w:right="191"/>
              <w:rPr>
                <w:rFonts w:asciiTheme="minorHAnsi" w:hAnsiTheme="minorHAnsi" w:cstheme="minorHAnsi"/>
                <w:szCs w:val="20"/>
              </w:rPr>
            </w:pPr>
            <w:r w:rsidRPr="00B452E0">
              <w:rPr>
                <w:rFonts w:asciiTheme="minorHAnsi" w:hAnsiTheme="minorHAnsi" w:cstheme="minorHAnsi"/>
                <w:szCs w:val="20"/>
              </w:rPr>
              <w:t>La integridad de las interacciones funcionales entre los humedales costeros, los ríos (de superficie y subterráneos), la duna, la zona marina adyacente y los corales;</w:t>
            </w:r>
          </w:p>
          <w:p w:rsidR="00C540B9" w:rsidRPr="00B452E0" w:rsidRDefault="00C540B9" w:rsidP="002E3D11">
            <w:pPr>
              <w:numPr>
                <w:ilvl w:val="0"/>
                <w:numId w:val="44"/>
              </w:numPr>
              <w:spacing w:line="276" w:lineRule="auto"/>
              <w:ind w:left="0" w:right="191"/>
              <w:rPr>
                <w:rFonts w:asciiTheme="minorHAnsi" w:hAnsiTheme="minorHAnsi" w:cstheme="minorHAnsi"/>
                <w:szCs w:val="20"/>
              </w:rPr>
            </w:pPr>
            <w:r w:rsidRPr="00B452E0">
              <w:rPr>
                <w:rFonts w:asciiTheme="minorHAnsi" w:hAnsiTheme="minorHAnsi" w:cstheme="minorHAnsi"/>
                <w:szCs w:val="20"/>
              </w:rPr>
              <w:t>Cambio de las características ecológicas;</w:t>
            </w:r>
          </w:p>
          <w:p w:rsidR="00C540B9" w:rsidRPr="00B452E0" w:rsidRDefault="00C540B9" w:rsidP="002E3D11">
            <w:pPr>
              <w:numPr>
                <w:ilvl w:val="0"/>
                <w:numId w:val="44"/>
              </w:numPr>
              <w:spacing w:line="276" w:lineRule="auto"/>
              <w:ind w:left="0" w:right="191"/>
              <w:rPr>
                <w:rFonts w:asciiTheme="minorHAnsi" w:hAnsiTheme="minorHAnsi" w:cstheme="minorHAnsi"/>
                <w:szCs w:val="20"/>
              </w:rPr>
            </w:pPr>
            <w:r w:rsidRPr="00B452E0">
              <w:rPr>
                <w:rFonts w:asciiTheme="minorHAnsi" w:hAnsiTheme="minorHAnsi" w:cstheme="minorHAnsi"/>
                <w:szCs w:val="20"/>
              </w:rPr>
              <w:t>Servicios ecológicos;</w:t>
            </w:r>
          </w:p>
          <w:p w:rsidR="00C540B9" w:rsidRPr="00B452E0" w:rsidRDefault="00C540B9" w:rsidP="002E3D11">
            <w:pPr>
              <w:rPr>
                <w:rFonts w:asciiTheme="minorHAnsi" w:hAnsiTheme="minorHAnsi" w:cstheme="minorHAnsi"/>
              </w:rPr>
            </w:pPr>
            <w:r w:rsidRPr="00B452E0">
              <w:rPr>
                <w:rFonts w:asciiTheme="minorHAnsi" w:hAnsiTheme="minorHAnsi" w:cstheme="minorHAnsi"/>
                <w:szCs w:val="20"/>
              </w:rPr>
              <w:t>Ecológicos y eco fisiológicos (estructurales del ecosistema como el agotamiento de los procesos primarios, estrés fisiológico, toxicidad, altos índices de migración y mortalidad, así como la reducción de las poblaciones principalmente de aquellas especies en status, entre otros).»</w:t>
            </w:r>
          </w:p>
        </w:tc>
        <w:tc>
          <w:tcPr>
            <w:tcW w:w="4489" w:type="dxa"/>
          </w:tcPr>
          <w:p w:rsidR="00C540B9" w:rsidRPr="00C540B9" w:rsidRDefault="00C540B9" w:rsidP="00C540B9">
            <w:pPr>
              <w:ind w:right="0"/>
              <w:rPr>
                <w:rFonts w:asciiTheme="minorHAnsi" w:hAnsiTheme="minorHAnsi" w:cstheme="minorHAnsi"/>
                <w:szCs w:val="20"/>
              </w:rPr>
            </w:pPr>
            <w:r w:rsidRPr="00C540B9">
              <w:rPr>
                <w:rFonts w:asciiTheme="minorHAnsi" w:hAnsiTheme="minorHAnsi" w:cstheme="minorHAnsi"/>
                <w:szCs w:val="20"/>
              </w:rPr>
              <w:t>Para garantizar que las obras correspondientes al proyecto no afectarán a la integridad del flujo hidrológico del humedal, así como el funcionamiento del ecosistema, productividad natural, integridad de las interacciones funcionales entre los humedales costeros, los ríos (de superficie y subterráneos), etc, en primer instancia, es necesario entender la funcionalidad como Unidad hidrológica, en segundo lugar definir las actuales condiciones ambientales del humedal a fin de determinar que dichas obras cumplirán con esta especificación de la presente norma. Por lo tanto se analiza lo siguiente:</w:t>
            </w:r>
          </w:p>
          <w:p w:rsidR="00C540B9" w:rsidRPr="00B452E0" w:rsidRDefault="00C540B9" w:rsidP="00C540B9">
            <w:pPr>
              <w:contextualSpacing/>
              <w:rPr>
                <w:rFonts w:asciiTheme="minorHAnsi" w:hAnsiTheme="minorHAnsi" w:cstheme="minorHAnsi"/>
                <w:szCs w:val="20"/>
              </w:rPr>
            </w:pPr>
          </w:p>
          <w:p w:rsidR="00C540B9" w:rsidRPr="00C540B9" w:rsidRDefault="00C540B9" w:rsidP="00C540B9">
            <w:pPr>
              <w:pStyle w:val="ListParagraph"/>
              <w:numPr>
                <w:ilvl w:val="0"/>
                <w:numId w:val="46"/>
              </w:numPr>
              <w:ind w:right="0"/>
              <w:rPr>
                <w:rFonts w:asciiTheme="minorHAnsi" w:hAnsiTheme="minorHAnsi" w:cstheme="minorHAnsi"/>
                <w:szCs w:val="20"/>
              </w:rPr>
            </w:pPr>
            <w:r w:rsidRPr="00C540B9">
              <w:rPr>
                <w:rFonts w:asciiTheme="minorHAnsi" w:hAnsiTheme="minorHAnsi" w:cstheme="minorHAnsi"/>
                <w:szCs w:val="20"/>
              </w:rPr>
              <w:t xml:space="preserve">Los Ríos Los Perros, Espíritu Santo, Cazadero, Niltepec, Estancado y Ostuta descargan en conjunto hacia la Laguna Superior un volumen anual superficial de escurrimiento de </w:t>
            </w:r>
            <w:r w:rsidRPr="00C540B9">
              <w:rPr>
                <w:rFonts w:asciiTheme="minorHAnsi" w:hAnsiTheme="minorHAnsi" w:cstheme="minorHAnsi"/>
                <w:bCs/>
                <w:color w:val="000000"/>
                <w:szCs w:val="20"/>
              </w:rPr>
              <w:t>1,656.20 hm</w:t>
            </w:r>
            <w:r w:rsidRPr="00C540B9">
              <w:rPr>
                <w:rFonts w:asciiTheme="minorHAnsi" w:hAnsiTheme="minorHAnsi" w:cstheme="minorHAnsi"/>
                <w:bCs/>
                <w:color w:val="000000"/>
                <w:szCs w:val="20"/>
                <w:vertAlign w:val="superscript"/>
              </w:rPr>
              <w:t>3</w:t>
            </w:r>
            <w:r w:rsidRPr="00C540B9">
              <w:rPr>
                <w:rFonts w:asciiTheme="minorHAnsi" w:hAnsiTheme="minorHAnsi" w:cstheme="minorHAnsi"/>
                <w:bCs/>
                <w:color w:val="000000"/>
                <w:szCs w:val="20"/>
              </w:rPr>
              <w:t>.</w:t>
            </w:r>
            <w:r w:rsidRPr="00C540B9">
              <w:rPr>
                <w:rFonts w:asciiTheme="minorHAnsi" w:hAnsiTheme="minorHAnsi" w:cstheme="minorHAnsi"/>
                <w:b/>
                <w:bCs/>
                <w:color w:val="000000"/>
                <w:szCs w:val="20"/>
              </w:rPr>
              <w:t xml:space="preserve"> </w:t>
            </w:r>
            <w:r w:rsidRPr="00C540B9">
              <w:rPr>
                <w:rFonts w:asciiTheme="minorHAnsi" w:hAnsiTheme="minorHAnsi" w:cstheme="minorHAnsi"/>
                <w:bCs/>
                <w:color w:val="000000"/>
                <w:szCs w:val="20"/>
              </w:rPr>
              <w:t>Esto convierte a este almacenamiento natural en un recinto hidrológico, que produce cambios físicos y químicos al mezclarse con el agua de la Laguna Superior.</w:t>
            </w:r>
          </w:p>
          <w:p w:rsidR="00C540B9" w:rsidRPr="00C540B9" w:rsidRDefault="00C540B9" w:rsidP="00C540B9">
            <w:pPr>
              <w:pStyle w:val="ListParagraph"/>
              <w:numPr>
                <w:ilvl w:val="0"/>
                <w:numId w:val="46"/>
              </w:numPr>
              <w:ind w:right="0"/>
              <w:rPr>
                <w:rFonts w:asciiTheme="minorHAnsi" w:hAnsiTheme="minorHAnsi" w:cstheme="minorHAnsi"/>
                <w:szCs w:val="20"/>
              </w:rPr>
            </w:pPr>
            <w:r w:rsidRPr="00C540B9">
              <w:rPr>
                <w:rFonts w:asciiTheme="minorHAnsi" w:hAnsiTheme="minorHAnsi" w:cstheme="minorHAnsi"/>
                <w:bCs/>
                <w:color w:val="000000"/>
                <w:szCs w:val="20"/>
              </w:rPr>
              <w:t>El flujo continental del régimen hidrológico subterráneo hacia la Laguna Superior es de 75 hm</w:t>
            </w:r>
            <w:r w:rsidRPr="00C540B9">
              <w:rPr>
                <w:rFonts w:asciiTheme="minorHAnsi" w:hAnsiTheme="minorHAnsi" w:cstheme="minorHAnsi"/>
                <w:bCs/>
                <w:color w:val="000000"/>
                <w:szCs w:val="20"/>
                <w:vertAlign w:val="superscript"/>
              </w:rPr>
              <w:t>3</w:t>
            </w:r>
            <w:r w:rsidRPr="00C540B9">
              <w:rPr>
                <w:rFonts w:asciiTheme="minorHAnsi" w:hAnsiTheme="minorHAnsi" w:cstheme="minorHAnsi"/>
                <w:bCs/>
                <w:color w:val="000000"/>
                <w:szCs w:val="20"/>
              </w:rPr>
              <w:t>/año, la dirección preferencial del flujo subterráneo es hacia la Laguna Superior. En la zona continental se ha considerado la posibilidad de que el bombeo estaría reduciendo el flujo hacia las lagunas desde 2002.</w:t>
            </w:r>
          </w:p>
          <w:p w:rsidR="00C540B9" w:rsidRPr="00C540B9" w:rsidRDefault="00C540B9" w:rsidP="00C540B9">
            <w:pPr>
              <w:pStyle w:val="ListParagraph"/>
              <w:numPr>
                <w:ilvl w:val="0"/>
                <w:numId w:val="46"/>
              </w:numPr>
              <w:ind w:right="0"/>
              <w:rPr>
                <w:rFonts w:asciiTheme="minorHAnsi" w:hAnsiTheme="minorHAnsi" w:cstheme="minorHAnsi"/>
                <w:szCs w:val="20"/>
              </w:rPr>
            </w:pPr>
            <w:r w:rsidRPr="00C540B9">
              <w:rPr>
                <w:rFonts w:asciiTheme="minorHAnsi" w:hAnsiTheme="minorHAnsi" w:cstheme="minorHAnsi"/>
                <w:szCs w:val="20"/>
              </w:rPr>
              <w:t xml:space="preserve">El flujo continental tiene influencia directa en la dinámica de las lagunas. En la dinámica de flujo superficial es apreciable que el arrastre de sedimentos se ha visto ampliamente modificado desde 2003 a la fecha, se ha ampliado la deposición y crecido los volúmenes de sedimentos en la barra San Dionisio. Esta dinámica hidrológica continente-laguna, es observada también interlagunar, pues la topografía de la barra en compensación a la deposición, por erosión permite una zona de cruce de flujo superficial entre ambas lagunas.  </w:t>
            </w:r>
            <w:r w:rsidRPr="00C540B9">
              <w:rPr>
                <w:rFonts w:asciiTheme="minorHAnsi" w:hAnsiTheme="minorHAnsi" w:cstheme="minorHAnsi"/>
                <w:spacing w:val="-2"/>
                <w:szCs w:val="20"/>
              </w:rPr>
              <w:t xml:space="preserve"> </w:t>
            </w:r>
          </w:p>
          <w:p w:rsidR="00C540B9" w:rsidRDefault="00C540B9" w:rsidP="00C540B9">
            <w:pPr>
              <w:pStyle w:val="ListParagraph"/>
              <w:numPr>
                <w:ilvl w:val="0"/>
                <w:numId w:val="46"/>
              </w:numPr>
              <w:ind w:right="0"/>
              <w:rPr>
                <w:rFonts w:asciiTheme="minorHAnsi" w:hAnsiTheme="minorHAnsi" w:cstheme="minorHAnsi"/>
                <w:szCs w:val="20"/>
              </w:rPr>
            </w:pPr>
            <w:r w:rsidRPr="00C540B9">
              <w:rPr>
                <w:rFonts w:asciiTheme="minorHAnsi" w:hAnsiTheme="minorHAnsi" w:cstheme="minorHAnsi"/>
                <w:szCs w:val="20"/>
              </w:rPr>
              <w:t>Existe comunicación hidrológica entre las lagunas y se observa conexión con el océano. Se debe partir de la premisa de que, existe flujo hidrológico superficial y subterráneo dentro de la laguna proveniente del continente y además existe el arrastre eólico de sedimentos, producto de los fuertes vientos característicos de esta región; se concluye que el patrón de sedimentación y por consecuencia de corrientes, circula de la laguna norte hacia la laguna sur en dirección predominante norte-sur.</w:t>
            </w:r>
          </w:p>
          <w:p w:rsidR="00C540B9" w:rsidRPr="00C540B9" w:rsidRDefault="00C540B9" w:rsidP="00C540B9">
            <w:pPr>
              <w:pStyle w:val="ListParagraph"/>
              <w:ind w:right="0"/>
              <w:rPr>
                <w:rFonts w:asciiTheme="minorHAnsi" w:hAnsiTheme="minorHAnsi" w:cstheme="minorHAnsi"/>
                <w:szCs w:val="20"/>
              </w:rPr>
            </w:pPr>
          </w:p>
          <w:p w:rsidR="00C540B9" w:rsidRPr="00C540B9" w:rsidRDefault="00C540B9" w:rsidP="00C540B9">
            <w:pPr>
              <w:ind w:right="0"/>
              <w:rPr>
                <w:rFonts w:asciiTheme="minorHAnsi" w:hAnsiTheme="minorHAnsi" w:cstheme="minorHAnsi"/>
              </w:rPr>
            </w:pPr>
            <w:r w:rsidRPr="00C540B9">
              <w:rPr>
                <w:rFonts w:asciiTheme="minorHAnsi" w:hAnsiTheme="minorHAnsi" w:cstheme="minorHAnsi"/>
                <w:szCs w:val="20"/>
              </w:rPr>
              <w:t>Con la información anterior, se puede observar que la zona es afectada por el cambio de mareas, así como el bombeo estaría reduciendo el flujo hacia las lagunas desde 2002. No obstante, tomando como base la información disponible (Ver en anexos el Estudio hidrológico), se puede concluir desde el punto de vista hidrológico, que de ser posible la ejecución del proyecto, se mantendrá en bajo impacto, ya que no se afectara a individuos de manglar y tampoco a ,los flujos hídricos que lo alimentan, ya que tan solo el proyecto no cumple con la distancia de protección, no obstante lo anterior, establecerá medidas de prevención en las que se encuentra un Programa de Monitoreo de Manglar.</w:t>
            </w:r>
          </w:p>
        </w:tc>
      </w:tr>
      <w:tr w:rsidR="00C540B9" w:rsidRPr="00B452E0" w:rsidTr="002E3D11">
        <w:tc>
          <w:tcPr>
            <w:tcW w:w="4489" w:type="dxa"/>
          </w:tcPr>
          <w:p w:rsidR="00C540B9" w:rsidRPr="00B452E0" w:rsidRDefault="00C540B9" w:rsidP="002E3D11">
            <w:pPr>
              <w:spacing w:line="276" w:lineRule="auto"/>
              <w:ind w:right="191"/>
              <w:rPr>
                <w:rFonts w:asciiTheme="minorHAnsi" w:hAnsiTheme="minorHAnsi" w:cstheme="minorHAnsi"/>
                <w:szCs w:val="20"/>
              </w:rPr>
            </w:pPr>
            <w:r w:rsidRPr="00B452E0">
              <w:rPr>
                <w:rFonts w:asciiTheme="minorHAnsi" w:hAnsiTheme="minorHAnsi" w:cstheme="minorHAnsi"/>
                <w:b/>
                <w:snapToGrid w:val="0"/>
                <w:szCs w:val="20"/>
              </w:rPr>
              <w:t xml:space="preserve">4.1 </w:t>
            </w:r>
            <w:r w:rsidRPr="00B452E0">
              <w:rPr>
                <w:rFonts w:asciiTheme="minorHAnsi" w:hAnsiTheme="minorHAnsi" w:cstheme="minorHAnsi"/>
                <w:szCs w:val="20"/>
              </w:rPr>
              <w:t>Toda obra de canalización, interrupción de flujo o desvío de agua que ponga en riesgo la dinámica e integridad ecológica de los humedales costeros, quedará prohibida, excepto en los casos en los que las obras descritas sean diseñadas para restaurar la circulación y así promover la regeneración del humedal costero.</w:t>
            </w:r>
          </w:p>
        </w:tc>
        <w:tc>
          <w:tcPr>
            <w:tcW w:w="4489" w:type="dxa"/>
            <w:vAlign w:val="center"/>
          </w:tcPr>
          <w:p w:rsidR="00C540B9" w:rsidRPr="00B452E0" w:rsidRDefault="00C540B9" w:rsidP="002E3D11">
            <w:pPr>
              <w:spacing w:line="276" w:lineRule="auto"/>
              <w:ind w:right="191"/>
              <w:rPr>
                <w:rFonts w:asciiTheme="minorHAnsi" w:hAnsiTheme="minorHAnsi" w:cstheme="minorHAnsi"/>
                <w:szCs w:val="20"/>
              </w:rPr>
            </w:pPr>
            <w:r w:rsidRPr="00B452E0">
              <w:rPr>
                <w:rFonts w:asciiTheme="minorHAnsi" w:hAnsiTheme="minorHAnsi" w:cstheme="minorHAnsi"/>
                <w:szCs w:val="20"/>
              </w:rPr>
              <w:t>Esta especificación no aplica a las</w:t>
            </w:r>
            <w:r>
              <w:rPr>
                <w:rFonts w:asciiTheme="minorHAnsi" w:hAnsiTheme="minorHAnsi" w:cstheme="minorHAnsi"/>
                <w:szCs w:val="20"/>
              </w:rPr>
              <w:t xml:space="preserve"> obras </w:t>
            </w:r>
            <w:r w:rsidRPr="00B452E0">
              <w:rPr>
                <w:rFonts w:asciiTheme="minorHAnsi" w:hAnsiTheme="minorHAnsi" w:cstheme="minorHAnsi"/>
                <w:szCs w:val="20"/>
              </w:rPr>
              <w:t>del proyecto, ya que no se interrumpirá ningún flujo de la dinámica actual del sistema.</w:t>
            </w:r>
          </w:p>
        </w:tc>
      </w:tr>
      <w:tr w:rsidR="00C540B9" w:rsidRPr="00B452E0" w:rsidTr="002E3D11">
        <w:tc>
          <w:tcPr>
            <w:tcW w:w="4489" w:type="dxa"/>
          </w:tcPr>
          <w:p w:rsidR="00C540B9" w:rsidRPr="00B452E0" w:rsidRDefault="00C540B9" w:rsidP="002E3D11">
            <w:pPr>
              <w:spacing w:line="276" w:lineRule="auto"/>
              <w:ind w:right="191"/>
              <w:rPr>
                <w:rFonts w:asciiTheme="minorHAnsi" w:hAnsiTheme="minorHAnsi" w:cstheme="minorHAnsi"/>
                <w:szCs w:val="20"/>
              </w:rPr>
            </w:pPr>
            <w:r w:rsidRPr="00B452E0">
              <w:rPr>
                <w:rFonts w:asciiTheme="minorHAnsi" w:hAnsiTheme="minorHAnsi" w:cstheme="minorHAnsi"/>
                <w:b/>
                <w:snapToGrid w:val="0"/>
                <w:szCs w:val="20"/>
              </w:rPr>
              <w:t xml:space="preserve">4.2 </w:t>
            </w:r>
            <w:r w:rsidRPr="00B452E0">
              <w:rPr>
                <w:rFonts w:asciiTheme="minorHAnsi" w:hAnsiTheme="minorHAnsi" w:cstheme="minorHAnsi"/>
                <w:szCs w:val="20"/>
              </w:rPr>
              <w:t>Construcción de canales que, en su caso, deberán asegurar la reposición del mangle afectado y programas de monitoreo para asegurar el éxito de la restauración.</w:t>
            </w:r>
          </w:p>
        </w:tc>
        <w:tc>
          <w:tcPr>
            <w:tcW w:w="4489" w:type="dxa"/>
            <w:vAlign w:val="center"/>
          </w:tcPr>
          <w:p w:rsidR="00C540B9" w:rsidRPr="00B452E0" w:rsidRDefault="00C540B9" w:rsidP="002E3D11">
            <w:pPr>
              <w:spacing w:line="276" w:lineRule="auto"/>
              <w:ind w:right="191"/>
              <w:rPr>
                <w:rFonts w:asciiTheme="minorHAnsi" w:hAnsiTheme="minorHAnsi" w:cstheme="minorHAnsi"/>
                <w:szCs w:val="20"/>
              </w:rPr>
            </w:pPr>
            <w:r>
              <w:rPr>
                <w:rFonts w:asciiTheme="minorHAnsi" w:hAnsiTheme="minorHAnsi" w:cstheme="minorHAnsi"/>
                <w:szCs w:val="20"/>
              </w:rPr>
              <w:t>E</w:t>
            </w:r>
            <w:r w:rsidRPr="00B452E0">
              <w:rPr>
                <w:rFonts w:asciiTheme="minorHAnsi" w:hAnsiTheme="minorHAnsi" w:cstheme="minorHAnsi"/>
                <w:szCs w:val="20"/>
              </w:rPr>
              <w:t>l proyecto no contempla la construcción de canales.</w:t>
            </w:r>
          </w:p>
        </w:tc>
      </w:tr>
      <w:tr w:rsidR="00C540B9" w:rsidRPr="00B452E0" w:rsidTr="002E3D11">
        <w:tc>
          <w:tcPr>
            <w:tcW w:w="4489" w:type="dxa"/>
          </w:tcPr>
          <w:p w:rsidR="00C540B9" w:rsidRPr="00B452E0" w:rsidRDefault="00C540B9" w:rsidP="002E3D11">
            <w:pPr>
              <w:spacing w:line="276" w:lineRule="auto"/>
              <w:ind w:right="191"/>
              <w:rPr>
                <w:rFonts w:asciiTheme="minorHAnsi" w:hAnsiTheme="minorHAnsi" w:cstheme="minorHAnsi"/>
                <w:szCs w:val="20"/>
              </w:rPr>
            </w:pPr>
            <w:r w:rsidRPr="00B452E0">
              <w:rPr>
                <w:rFonts w:asciiTheme="minorHAnsi" w:hAnsiTheme="minorHAnsi" w:cstheme="minorHAnsi"/>
                <w:b/>
                <w:snapToGrid w:val="0"/>
                <w:szCs w:val="20"/>
              </w:rPr>
              <w:t xml:space="preserve">4.3 </w:t>
            </w:r>
            <w:r w:rsidRPr="00B452E0">
              <w:rPr>
                <w:rFonts w:asciiTheme="minorHAnsi" w:hAnsiTheme="minorHAnsi" w:cstheme="minorHAnsi"/>
                <w:szCs w:val="20"/>
              </w:rPr>
              <w:t>Los promoventes de un proyecto que requieran de la existencia de canales, deberán hacer una prospección con la intención de detectar los canales ya existentes que puedan ser aprovechados a fin de evitar la fragmentación del ecosistema, intrusión salina, asolvamiento y modificación del balance hidrológico.</w:t>
            </w:r>
          </w:p>
        </w:tc>
        <w:tc>
          <w:tcPr>
            <w:tcW w:w="4489" w:type="dxa"/>
            <w:vAlign w:val="center"/>
          </w:tcPr>
          <w:p w:rsidR="00C540B9" w:rsidRPr="00B452E0" w:rsidRDefault="00C540B9" w:rsidP="002E3D11">
            <w:pPr>
              <w:spacing w:line="276" w:lineRule="auto"/>
              <w:ind w:right="191"/>
              <w:rPr>
                <w:rFonts w:asciiTheme="minorHAnsi" w:hAnsiTheme="minorHAnsi" w:cstheme="minorHAnsi"/>
                <w:szCs w:val="20"/>
              </w:rPr>
            </w:pPr>
            <w:r w:rsidRPr="00B452E0">
              <w:rPr>
                <w:rFonts w:asciiTheme="minorHAnsi" w:hAnsiTheme="minorHAnsi" w:cstheme="minorHAnsi"/>
                <w:szCs w:val="20"/>
              </w:rPr>
              <w:t>Est</w:t>
            </w:r>
            <w:r>
              <w:rPr>
                <w:rFonts w:asciiTheme="minorHAnsi" w:hAnsiTheme="minorHAnsi" w:cstheme="minorHAnsi"/>
                <w:szCs w:val="20"/>
              </w:rPr>
              <w:t xml:space="preserve">a especificación no aplica a las obras y actividades del proyecto </w:t>
            </w:r>
            <w:r w:rsidRPr="00B452E0">
              <w:rPr>
                <w:rFonts w:asciiTheme="minorHAnsi" w:hAnsiTheme="minorHAnsi" w:cstheme="minorHAnsi"/>
                <w:szCs w:val="20"/>
              </w:rPr>
              <w:t>ya que no contempla la construcción de canales.</w:t>
            </w:r>
          </w:p>
        </w:tc>
      </w:tr>
      <w:tr w:rsidR="00C540B9" w:rsidRPr="00B452E0" w:rsidTr="002E3D11">
        <w:tc>
          <w:tcPr>
            <w:tcW w:w="4489" w:type="dxa"/>
          </w:tcPr>
          <w:p w:rsidR="00C540B9" w:rsidRPr="00B452E0" w:rsidRDefault="00C540B9" w:rsidP="002E3D11">
            <w:pPr>
              <w:spacing w:line="276" w:lineRule="auto"/>
              <w:ind w:right="191"/>
              <w:rPr>
                <w:rFonts w:asciiTheme="minorHAnsi" w:hAnsiTheme="minorHAnsi" w:cstheme="minorHAnsi"/>
                <w:szCs w:val="20"/>
                <w:highlight w:val="yellow"/>
              </w:rPr>
            </w:pPr>
            <w:r w:rsidRPr="00B452E0">
              <w:rPr>
                <w:rFonts w:asciiTheme="minorHAnsi" w:hAnsiTheme="minorHAnsi" w:cstheme="minorHAnsi"/>
                <w:b/>
                <w:snapToGrid w:val="0"/>
                <w:szCs w:val="20"/>
              </w:rPr>
              <w:t xml:space="preserve">4.4 </w:t>
            </w:r>
            <w:r w:rsidRPr="00B452E0">
              <w:rPr>
                <w:rFonts w:asciiTheme="minorHAnsi" w:hAnsiTheme="minorHAnsi" w:cstheme="minorHAnsi"/>
                <w:szCs w:val="20"/>
              </w:rPr>
              <w:t>El establecimiento de infraestructura marina fija (diques, rompeolas, muelles, marinas y bordos) o cualquier otra obra que gane terreno a la unidad hidrológica en zonas de manglar queda prohibida excepto cuando tenga por objeto el mantenimiento o restauración de ésta.</w:t>
            </w:r>
          </w:p>
        </w:tc>
        <w:tc>
          <w:tcPr>
            <w:tcW w:w="4489" w:type="dxa"/>
            <w:vAlign w:val="center"/>
          </w:tcPr>
          <w:p w:rsidR="00C540B9" w:rsidRPr="00B452E0" w:rsidRDefault="00C540B9" w:rsidP="002E3D11">
            <w:pPr>
              <w:spacing w:line="276" w:lineRule="auto"/>
              <w:ind w:right="191"/>
              <w:rPr>
                <w:rFonts w:asciiTheme="minorHAnsi" w:hAnsiTheme="minorHAnsi" w:cstheme="minorHAnsi"/>
                <w:szCs w:val="20"/>
              </w:rPr>
            </w:pPr>
            <w:r w:rsidRPr="00B452E0">
              <w:rPr>
                <w:rFonts w:asciiTheme="minorHAnsi" w:hAnsiTheme="minorHAnsi" w:cstheme="minorHAnsi"/>
                <w:szCs w:val="20"/>
              </w:rPr>
              <w:t>Est</w:t>
            </w:r>
            <w:r>
              <w:rPr>
                <w:rFonts w:asciiTheme="minorHAnsi" w:hAnsiTheme="minorHAnsi" w:cstheme="minorHAnsi"/>
                <w:szCs w:val="20"/>
              </w:rPr>
              <w:t xml:space="preserve">a especificación no aplica a las obras y actividades del proyecto </w:t>
            </w:r>
            <w:r w:rsidRPr="00B452E0">
              <w:rPr>
                <w:rFonts w:asciiTheme="minorHAnsi" w:hAnsiTheme="minorHAnsi" w:cstheme="minorHAnsi"/>
                <w:szCs w:val="20"/>
              </w:rPr>
              <w:t xml:space="preserve">ya que no contempla la construcción de </w:t>
            </w:r>
            <w:r>
              <w:rPr>
                <w:rFonts w:asciiTheme="minorHAnsi" w:hAnsiTheme="minorHAnsi" w:cstheme="minorHAnsi"/>
                <w:szCs w:val="20"/>
              </w:rPr>
              <w:t>infraestructura marina.</w:t>
            </w:r>
          </w:p>
        </w:tc>
      </w:tr>
      <w:tr w:rsidR="00C540B9" w:rsidRPr="00B452E0" w:rsidTr="002E3D11">
        <w:tc>
          <w:tcPr>
            <w:tcW w:w="4489" w:type="dxa"/>
          </w:tcPr>
          <w:p w:rsidR="00C540B9" w:rsidRPr="00B452E0" w:rsidRDefault="00C540B9" w:rsidP="002E3D11">
            <w:pPr>
              <w:spacing w:line="276" w:lineRule="auto"/>
              <w:ind w:right="191"/>
              <w:rPr>
                <w:rFonts w:asciiTheme="minorHAnsi" w:hAnsiTheme="minorHAnsi" w:cstheme="minorHAnsi"/>
                <w:szCs w:val="20"/>
              </w:rPr>
            </w:pPr>
            <w:r w:rsidRPr="00B452E0">
              <w:rPr>
                <w:rFonts w:asciiTheme="minorHAnsi" w:hAnsiTheme="minorHAnsi" w:cstheme="minorHAnsi"/>
                <w:b/>
                <w:snapToGrid w:val="0"/>
                <w:szCs w:val="20"/>
              </w:rPr>
              <w:t xml:space="preserve">4.5 </w:t>
            </w:r>
            <w:r w:rsidRPr="00B452E0">
              <w:rPr>
                <w:rFonts w:asciiTheme="minorHAnsi" w:hAnsiTheme="minorHAnsi" w:cstheme="minorHAnsi"/>
                <w:szCs w:val="20"/>
              </w:rPr>
              <w:t>Cualquier bordo colindante con el manglar deberá evitar bloquear el flujo natural del agua hacia el humedal costero.</w:t>
            </w:r>
          </w:p>
        </w:tc>
        <w:tc>
          <w:tcPr>
            <w:tcW w:w="4489" w:type="dxa"/>
            <w:vAlign w:val="center"/>
          </w:tcPr>
          <w:p w:rsidR="00C540B9" w:rsidRPr="00B452E0" w:rsidRDefault="00C540B9" w:rsidP="002E3D11">
            <w:pPr>
              <w:spacing w:line="276" w:lineRule="auto"/>
              <w:ind w:right="191"/>
              <w:rPr>
                <w:rFonts w:asciiTheme="minorHAnsi" w:hAnsiTheme="minorHAnsi" w:cstheme="minorHAnsi"/>
                <w:szCs w:val="20"/>
              </w:rPr>
            </w:pPr>
            <w:r w:rsidRPr="00B452E0">
              <w:rPr>
                <w:rFonts w:asciiTheme="minorHAnsi" w:hAnsiTheme="minorHAnsi" w:cstheme="minorHAnsi"/>
                <w:szCs w:val="20"/>
              </w:rPr>
              <w:t>E</w:t>
            </w:r>
            <w:r>
              <w:rPr>
                <w:rFonts w:asciiTheme="minorHAnsi" w:hAnsiTheme="minorHAnsi" w:cstheme="minorHAnsi"/>
                <w:szCs w:val="20"/>
              </w:rPr>
              <w:t>l proyecto no pretende realizar obras que conformen bordos que puedan afectar o bloquear el flujo natural del agua, dando con ello cumplimiento al presente criterio.</w:t>
            </w:r>
          </w:p>
        </w:tc>
      </w:tr>
      <w:tr w:rsidR="00C540B9" w:rsidRPr="00B452E0" w:rsidTr="002E3D11">
        <w:tc>
          <w:tcPr>
            <w:tcW w:w="4489" w:type="dxa"/>
          </w:tcPr>
          <w:p w:rsidR="00C540B9" w:rsidRPr="00B452E0" w:rsidRDefault="00C540B9" w:rsidP="002E3D11">
            <w:pPr>
              <w:spacing w:line="276" w:lineRule="auto"/>
              <w:ind w:right="191"/>
              <w:rPr>
                <w:rFonts w:asciiTheme="minorHAnsi" w:hAnsiTheme="minorHAnsi" w:cstheme="minorHAnsi"/>
                <w:szCs w:val="20"/>
              </w:rPr>
            </w:pPr>
            <w:r w:rsidRPr="00B452E0">
              <w:rPr>
                <w:rFonts w:asciiTheme="minorHAnsi" w:hAnsiTheme="minorHAnsi" w:cstheme="minorHAnsi"/>
                <w:b/>
                <w:snapToGrid w:val="0"/>
                <w:szCs w:val="20"/>
              </w:rPr>
              <w:t xml:space="preserve">4.6 </w:t>
            </w:r>
            <w:r w:rsidRPr="00B452E0">
              <w:rPr>
                <w:rFonts w:asciiTheme="minorHAnsi" w:hAnsiTheme="minorHAnsi" w:cstheme="minorHAnsi"/>
                <w:szCs w:val="20"/>
              </w:rPr>
              <w:t>Se debe evitar la degradación de los humedales costeros por contaminación y asolvamiento.</w:t>
            </w:r>
          </w:p>
        </w:tc>
        <w:tc>
          <w:tcPr>
            <w:tcW w:w="4489" w:type="dxa"/>
            <w:vAlign w:val="center"/>
          </w:tcPr>
          <w:p w:rsidR="00C540B9" w:rsidRPr="00B452E0" w:rsidRDefault="00C540B9" w:rsidP="002E3D11">
            <w:pPr>
              <w:spacing w:line="276" w:lineRule="auto"/>
              <w:ind w:right="191"/>
              <w:rPr>
                <w:rFonts w:asciiTheme="minorHAnsi" w:hAnsiTheme="minorHAnsi" w:cstheme="minorHAnsi"/>
                <w:szCs w:val="20"/>
              </w:rPr>
            </w:pPr>
            <w:r w:rsidRPr="00B452E0">
              <w:rPr>
                <w:rFonts w:asciiTheme="minorHAnsi" w:hAnsiTheme="minorHAnsi" w:cstheme="minorHAnsi"/>
                <w:szCs w:val="20"/>
              </w:rPr>
              <w:t>En sus diferentes etapas del proyecto, particularmente en la et</w:t>
            </w:r>
            <w:r>
              <w:rPr>
                <w:rFonts w:asciiTheme="minorHAnsi" w:hAnsiTheme="minorHAnsi" w:cstheme="minorHAnsi"/>
                <w:szCs w:val="20"/>
              </w:rPr>
              <w:t xml:space="preserve">apa constructiva </w:t>
            </w:r>
            <w:r w:rsidRPr="00B452E0">
              <w:rPr>
                <w:rFonts w:asciiTheme="minorHAnsi" w:hAnsiTheme="minorHAnsi" w:cstheme="minorHAnsi"/>
                <w:szCs w:val="20"/>
              </w:rPr>
              <w:t>se contemplan medidas estrictas en el manejo de residuos conforme a la normatividad ambiental, así como la aplicación de la legislación y normatividad vigente para el manejo de aguas residuales, entre otras medidas de prevención y mitigación, por lo que la realización del proyecto garantiza</w:t>
            </w:r>
            <w:r>
              <w:rPr>
                <w:rFonts w:asciiTheme="minorHAnsi" w:hAnsiTheme="minorHAnsi" w:cstheme="minorHAnsi"/>
                <w:szCs w:val="20"/>
              </w:rPr>
              <w:t>ra</w:t>
            </w:r>
            <w:r w:rsidRPr="00B452E0">
              <w:rPr>
                <w:rFonts w:asciiTheme="minorHAnsi" w:hAnsiTheme="minorHAnsi" w:cstheme="minorHAnsi"/>
                <w:szCs w:val="20"/>
              </w:rPr>
              <w:t xml:space="preserve"> la conservación y preservación de la vegetación de mangle.</w:t>
            </w:r>
          </w:p>
        </w:tc>
      </w:tr>
      <w:tr w:rsidR="00C540B9" w:rsidRPr="00B452E0" w:rsidTr="002E3D11">
        <w:tc>
          <w:tcPr>
            <w:tcW w:w="4489" w:type="dxa"/>
          </w:tcPr>
          <w:p w:rsidR="00C540B9" w:rsidRPr="00B452E0" w:rsidRDefault="00C540B9" w:rsidP="002E3D11">
            <w:pPr>
              <w:spacing w:line="276" w:lineRule="auto"/>
              <w:ind w:right="191"/>
              <w:rPr>
                <w:rFonts w:asciiTheme="minorHAnsi" w:hAnsiTheme="minorHAnsi" w:cstheme="minorHAnsi"/>
                <w:szCs w:val="20"/>
              </w:rPr>
            </w:pPr>
            <w:r w:rsidRPr="00B452E0">
              <w:rPr>
                <w:rFonts w:asciiTheme="minorHAnsi" w:hAnsiTheme="minorHAnsi" w:cstheme="minorHAnsi"/>
                <w:b/>
                <w:snapToGrid w:val="0"/>
                <w:szCs w:val="20"/>
              </w:rPr>
              <w:t xml:space="preserve">4.7 </w:t>
            </w:r>
            <w:r w:rsidRPr="00B452E0">
              <w:rPr>
                <w:rFonts w:asciiTheme="minorHAnsi" w:hAnsiTheme="minorHAnsi" w:cstheme="minorHAnsi"/>
                <w:szCs w:val="20"/>
              </w:rPr>
              <w:t>La persona física o moral que utilice o vierta agua proveniente de la cuenca que alimenta a los humedales costeros, deberá restituirla al cuerpo de agua y asegurarse de que el volumen, pH, salinidad, oxígeno disuelto, temperatura y la calidad del agua que llega al humedal costero garanticen la viabilidad del mismo.</w:t>
            </w:r>
          </w:p>
        </w:tc>
        <w:tc>
          <w:tcPr>
            <w:tcW w:w="4489" w:type="dxa"/>
            <w:vAlign w:val="center"/>
          </w:tcPr>
          <w:p w:rsidR="00C540B9" w:rsidRPr="00B452E0" w:rsidRDefault="00C540B9" w:rsidP="002E3D11">
            <w:pPr>
              <w:spacing w:line="276" w:lineRule="auto"/>
              <w:ind w:right="191"/>
              <w:rPr>
                <w:rFonts w:asciiTheme="minorHAnsi" w:hAnsiTheme="minorHAnsi" w:cstheme="minorHAnsi"/>
                <w:szCs w:val="20"/>
              </w:rPr>
            </w:pPr>
            <w:r w:rsidRPr="00B452E0">
              <w:rPr>
                <w:rFonts w:asciiTheme="minorHAnsi" w:hAnsiTheme="minorHAnsi" w:cstheme="minorHAnsi"/>
                <w:szCs w:val="20"/>
              </w:rPr>
              <w:t>Esta especificación no aplica al proyecto, ya que no habrá vertimiento de agua al sistema lagunar.</w:t>
            </w:r>
          </w:p>
        </w:tc>
      </w:tr>
      <w:tr w:rsidR="00C540B9" w:rsidRPr="00B452E0" w:rsidTr="002E3D11">
        <w:tc>
          <w:tcPr>
            <w:tcW w:w="4489" w:type="dxa"/>
          </w:tcPr>
          <w:p w:rsidR="00C540B9" w:rsidRPr="00B452E0" w:rsidRDefault="00C540B9" w:rsidP="002E3D11">
            <w:pPr>
              <w:spacing w:line="276" w:lineRule="auto"/>
              <w:ind w:right="191"/>
              <w:rPr>
                <w:rFonts w:asciiTheme="minorHAnsi" w:hAnsiTheme="minorHAnsi" w:cstheme="minorHAnsi"/>
                <w:szCs w:val="20"/>
              </w:rPr>
            </w:pPr>
            <w:r w:rsidRPr="00B452E0">
              <w:rPr>
                <w:rFonts w:asciiTheme="minorHAnsi" w:hAnsiTheme="minorHAnsi" w:cstheme="minorHAnsi"/>
                <w:b/>
                <w:snapToGrid w:val="0"/>
                <w:szCs w:val="20"/>
              </w:rPr>
              <w:t xml:space="preserve">4.8 </w:t>
            </w:r>
            <w:r w:rsidRPr="00B452E0">
              <w:rPr>
                <w:rFonts w:asciiTheme="minorHAnsi" w:hAnsiTheme="minorHAnsi" w:cstheme="minorHAnsi"/>
                <w:szCs w:val="20"/>
              </w:rPr>
              <w:t>Se deberá prevenir que el vertimiento de agua que contenga contaminantes orgánicos y químicos, sedimentos, carbón metales pesados, solventes, grasas, aceites combustibles o modifiquen la temperatura del cuerpo de agua; alteren el equilibrio ecológico, dañen el ecosistema o a sus componentes vivos. Las descargas provenientes de granjas acuícolas, centros pecuarios, industrias, centros urbanos, desarrollos turísticos y otras actividades productivas que se vierten a los humedales costeros deberán ser tratadas y cumplir cabalmente con las normas establecidas según el caso.</w:t>
            </w:r>
          </w:p>
        </w:tc>
        <w:tc>
          <w:tcPr>
            <w:tcW w:w="4489" w:type="dxa"/>
            <w:vAlign w:val="center"/>
          </w:tcPr>
          <w:p w:rsidR="00C540B9" w:rsidRPr="00B452E0" w:rsidRDefault="00C540B9" w:rsidP="002E3D11">
            <w:pPr>
              <w:spacing w:line="276" w:lineRule="auto"/>
              <w:ind w:right="191"/>
              <w:rPr>
                <w:rFonts w:asciiTheme="minorHAnsi" w:hAnsiTheme="minorHAnsi" w:cstheme="minorHAnsi"/>
                <w:szCs w:val="20"/>
              </w:rPr>
            </w:pPr>
            <w:r w:rsidRPr="00B452E0">
              <w:rPr>
                <w:rFonts w:asciiTheme="minorHAnsi" w:hAnsiTheme="minorHAnsi" w:cstheme="minorHAnsi"/>
                <w:szCs w:val="20"/>
              </w:rPr>
              <w:t>La</w:t>
            </w:r>
            <w:r>
              <w:rPr>
                <w:rFonts w:asciiTheme="minorHAnsi" w:hAnsiTheme="minorHAnsi" w:cstheme="minorHAnsi"/>
                <w:szCs w:val="20"/>
              </w:rPr>
              <w:t xml:space="preserve">s obras y actividades del </w:t>
            </w:r>
            <w:r w:rsidRPr="00B452E0">
              <w:rPr>
                <w:rFonts w:asciiTheme="minorHAnsi" w:hAnsiTheme="minorHAnsi" w:cstheme="minorHAnsi"/>
                <w:szCs w:val="20"/>
              </w:rPr>
              <w:t>proyecto, no contempla</w:t>
            </w:r>
            <w:r>
              <w:rPr>
                <w:rFonts w:asciiTheme="minorHAnsi" w:hAnsiTheme="minorHAnsi" w:cstheme="minorHAnsi"/>
                <w:szCs w:val="20"/>
              </w:rPr>
              <w:t>n</w:t>
            </w:r>
            <w:r w:rsidRPr="00B452E0">
              <w:rPr>
                <w:rFonts w:asciiTheme="minorHAnsi" w:hAnsiTheme="minorHAnsi" w:cstheme="minorHAnsi"/>
                <w:szCs w:val="20"/>
              </w:rPr>
              <w:t xml:space="preserve"> el vertimiento de aguas residuales a cuerpos de agua.</w:t>
            </w:r>
          </w:p>
        </w:tc>
      </w:tr>
      <w:tr w:rsidR="00C540B9" w:rsidRPr="00B452E0" w:rsidTr="002E3D11">
        <w:tc>
          <w:tcPr>
            <w:tcW w:w="4489" w:type="dxa"/>
          </w:tcPr>
          <w:p w:rsidR="00C540B9" w:rsidRPr="00B452E0" w:rsidRDefault="00C540B9" w:rsidP="002E3D11">
            <w:pPr>
              <w:spacing w:line="276" w:lineRule="auto"/>
              <w:ind w:right="191"/>
              <w:rPr>
                <w:rFonts w:asciiTheme="minorHAnsi" w:hAnsiTheme="minorHAnsi" w:cstheme="minorHAnsi"/>
                <w:szCs w:val="20"/>
              </w:rPr>
            </w:pPr>
            <w:r w:rsidRPr="00B452E0">
              <w:rPr>
                <w:rFonts w:asciiTheme="minorHAnsi" w:hAnsiTheme="minorHAnsi" w:cstheme="minorHAnsi"/>
                <w:b/>
                <w:snapToGrid w:val="0"/>
                <w:szCs w:val="20"/>
              </w:rPr>
              <w:t xml:space="preserve">4.9 </w:t>
            </w:r>
            <w:r w:rsidRPr="00B452E0">
              <w:rPr>
                <w:rFonts w:asciiTheme="minorHAnsi" w:hAnsiTheme="minorHAnsi" w:cstheme="minorHAnsi"/>
                <w:szCs w:val="20"/>
              </w:rPr>
              <w:t xml:space="preserve">El permiso de vertimiento de aguas residuales a la unidad hidrológica debe ser solicitado directamente a la autoridad competente, quien le fijará las condiciones de calidad de la descarga y el monitoreo que deberá realizar. </w:t>
            </w:r>
          </w:p>
        </w:tc>
        <w:tc>
          <w:tcPr>
            <w:tcW w:w="4489" w:type="dxa"/>
            <w:vAlign w:val="center"/>
          </w:tcPr>
          <w:p w:rsidR="00C540B9" w:rsidRPr="00B452E0" w:rsidRDefault="00C540B9" w:rsidP="002E3D11">
            <w:pPr>
              <w:spacing w:line="276" w:lineRule="auto"/>
              <w:ind w:right="191"/>
              <w:rPr>
                <w:rFonts w:asciiTheme="minorHAnsi" w:hAnsiTheme="minorHAnsi" w:cstheme="minorHAnsi"/>
                <w:szCs w:val="20"/>
              </w:rPr>
            </w:pPr>
            <w:r w:rsidRPr="00B452E0">
              <w:rPr>
                <w:rFonts w:asciiTheme="minorHAnsi" w:hAnsiTheme="minorHAnsi" w:cstheme="minorHAnsi"/>
                <w:szCs w:val="20"/>
              </w:rPr>
              <w:t>Como ya se mencionó, la</w:t>
            </w:r>
            <w:r>
              <w:rPr>
                <w:rFonts w:asciiTheme="minorHAnsi" w:hAnsiTheme="minorHAnsi" w:cstheme="minorHAnsi"/>
                <w:szCs w:val="20"/>
              </w:rPr>
              <w:t>s obras y actividades del pr</w:t>
            </w:r>
            <w:r w:rsidRPr="00B452E0">
              <w:rPr>
                <w:rFonts w:asciiTheme="minorHAnsi" w:hAnsiTheme="minorHAnsi" w:cstheme="minorHAnsi"/>
                <w:szCs w:val="20"/>
              </w:rPr>
              <w:t>oyecto no contempla</w:t>
            </w:r>
            <w:r>
              <w:rPr>
                <w:rFonts w:asciiTheme="minorHAnsi" w:hAnsiTheme="minorHAnsi" w:cstheme="minorHAnsi"/>
                <w:szCs w:val="20"/>
              </w:rPr>
              <w:t>n</w:t>
            </w:r>
            <w:r w:rsidRPr="00B452E0">
              <w:rPr>
                <w:rFonts w:asciiTheme="minorHAnsi" w:hAnsiTheme="minorHAnsi" w:cstheme="minorHAnsi"/>
                <w:szCs w:val="20"/>
              </w:rPr>
              <w:t xml:space="preserve"> el vertimiento de aguas residuales a cuerpos de agua, ni a los humedales costeros adyacentes.</w:t>
            </w:r>
          </w:p>
        </w:tc>
      </w:tr>
      <w:tr w:rsidR="00C540B9" w:rsidRPr="00B452E0" w:rsidTr="002E3D11">
        <w:tc>
          <w:tcPr>
            <w:tcW w:w="4489" w:type="dxa"/>
          </w:tcPr>
          <w:p w:rsidR="00C540B9" w:rsidRPr="00B452E0" w:rsidRDefault="00C540B9" w:rsidP="002E3D11">
            <w:pPr>
              <w:spacing w:line="276" w:lineRule="auto"/>
              <w:ind w:right="191"/>
              <w:rPr>
                <w:rFonts w:asciiTheme="minorHAnsi" w:hAnsiTheme="minorHAnsi" w:cstheme="minorHAnsi"/>
                <w:szCs w:val="20"/>
              </w:rPr>
            </w:pPr>
            <w:r w:rsidRPr="00B452E0">
              <w:rPr>
                <w:rFonts w:asciiTheme="minorHAnsi" w:hAnsiTheme="minorHAnsi" w:cstheme="minorHAnsi"/>
                <w:b/>
                <w:snapToGrid w:val="0"/>
                <w:szCs w:val="20"/>
              </w:rPr>
              <w:t xml:space="preserve">4.10 </w:t>
            </w:r>
            <w:r w:rsidRPr="00B452E0">
              <w:rPr>
                <w:rFonts w:asciiTheme="minorHAnsi" w:hAnsiTheme="minorHAnsi" w:cstheme="minorHAnsi"/>
                <w:szCs w:val="20"/>
              </w:rPr>
              <w:t>La extracción de agua subterránea por bombeo en áreas colindantes a un manglar debe de garantizar el balance hidrológico en el cuerpo de agua y la vegetación, evitando la intrusión de la cuña salina en el acuífero.</w:t>
            </w:r>
          </w:p>
        </w:tc>
        <w:tc>
          <w:tcPr>
            <w:tcW w:w="4489" w:type="dxa"/>
            <w:vAlign w:val="center"/>
          </w:tcPr>
          <w:p w:rsidR="00C540B9" w:rsidRPr="00B452E0" w:rsidRDefault="00C540B9" w:rsidP="002E3D11">
            <w:pPr>
              <w:spacing w:line="276" w:lineRule="auto"/>
              <w:ind w:right="191"/>
              <w:rPr>
                <w:rFonts w:asciiTheme="minorHAnsi" w:hAnsiTheme="minorHAnsi" w:cstheme="minorHAnsi"/>
                <w:szCs w:val="20"/>
              </w:rPr>
            </w:pPr>
            <w:r w:rsidRPr="00B452E0">
              <w:rPr>
                <w:rFonts w:asciiTheme="minorHAnsi" w:hAnsiTheme="minorHAnsi" w:cstheme="minorHAnsi"/>
                <w:szCs w:val="20"/>
              </w:rPr>
              <w:t>La</w:t>
            </w:r>
            <w:r>
              <w:rPr>
                <w:rFonts w:asciiTheme="minorHAnsi" w:hAnsiTheme="minorHAnsi" w:cstheme="minorHAnsi"/>
                <w:szCs w:val="20"/>
              </w:rPr>
              <w:t xml:space="preserve">s obras y actividades del </w:t>
            </w:r>
            <w:r w:rsidRPr="00B452E0">
              <w:rPr>
                <w:rFonts w:asciiTheme="minorHAnsi" w:hAnsiTheme="minorHAnsi" w:cstheme="minorHAnsi"/>
                <w:szCs w:val="20"/>
              </w:rPr>
              <w:t>proyecto no contempla la extracción de agua subterránea.</w:t>
            </w:r>
          </w:p>
        </w:tc>
      </w:tr>
      <w:tr w:rsidR="00C540B9" w:rsidRPr="00B452E0" w:rsidTr="002E3D11">
        <w:tc>
          <w:tcPr>
            <w:tcW w:w="4489" w:type="dxa"/>
          </w:tcPr>
          <w:p w:rsidR="00C540B9" w:rsidRPr="00B452E0" w:rsidRDefault="00C540B9" w:rsidP="002E3D11">
            <w:pPr>
              <w:spacing w:line="276" w:lineRule="auto"/>
              <w:ind w:right="191"/>
              <w:rPr>
                <w:rFonts w:asciiTheme="minorHAnsi" w:hAnsiTheme="minorHAnsi" w:cstheme="minorHAnsi"/>
                <w:szCs w:val="20"/>
              </w:rPr>
            </w:pPr>
            <w:r w:rsidRPr="00B452E0">
              <w:rPr>
                <w:rFonts w:asciiTheme="minorHAnsi" w:hAnsiTheme="minorHAnsi" w:cstheme="minorHAnsi"/>
                <w:b/>
                <w:snapToGrid w:val="0"/>
                <w:szCs w:val="20"/>
              </w:rPr>
              <w:t xml:space="preserve">4.11 </w:t>
            </w:r>
            <w:r w:rsidRPr="00B452E0">
              <w:rPr>
                <w:rFonts w:asciiTheme="minorHAnsi" w:hAnsiTheme="minorHAnsi" w:cstheme="minorHAnsi"/>
                <w:szCs w:val="20"/>
              </w:rPr>
              <w:t xml:space="preserve">Se debe evitar introducción de ejemplares o poblaciones que puedan tornar perjudiciales en aquellos casos en donde existan evidencias en las que algunas especies estén provocando u daño inminente a los humedales costeros en zona de manglar, la Secretaria evaluará el daño ambiental y dictará las medidas de control correspondientes. </w:t>
            </w:r>
          </w:p>
        </w:tc>
        <w:tc>
          <w:tcPr>
            <w:tcW w:w="4489" w:type="dxa"/>
            <w:vAlign w:val="center"/>
          </w:tcPr>
          <w:p w:rsidR="00C540B9" w:rsidRPr="00B452E0" w:rsidRDefault="00C540B9" w:rsidP="002E3D11">
            <w:pPr>
              <w:spacing w:line="276" w:lineRule="auto"/>
              <w:ind w:right="191"/>
              <w:rPr>
                <w:rFonts w:asciiTheme="minorHAnsi" w:hAnsiTheme="minorHAnsi" w:cstheme="minorHAnsi"/>
                <w:szCs w:val="20"/>
              </w:rPr>
            </w:pPr>
            <w:r>
              <w:rPr>
                <w:rFonts w:asciiTheme="minorHAnsi" w:hAnsiTheme="minorHAnsi" w:cstheme="minorHAnsi"/>
                <w:szCs w:val="20"/>
              </w:rPr>
              <w:t xml:space="preserve">Las obras y actividades </w:t>
            </w:r>
            <w:r w:rsidRPr="00B452E0">
              <w:rPr>
                <w:rFonts w:asciiTheme="minorHAnsi" w:hAnsiTheme="minorHAnsi" w:cstheme="minorHAnsi"/>
                <w:szCs w:val="20"/>
              </w:rPr>
              <w:t>del proyecto no contempla la introducción de especies que puedan tornar perjudiciales al mangle.</w:t>
            </w:r>
          </w:p>
        </w:tc>
      </w:tr>
      <w:tr w:rsidR="00C540B9" w:rsidRPr="00B452E0" w:rsidTr="002E3D11">
        <w:tc>
          <w:tcPr>
            <w:tcW w:w="4489" w:type="dxa"/>
          </w:tcPr>
          <w:p w:rsidR="00C540B9" w:rsidRPr="00B452E0" w:rsidRDefault="00C540B9" w:rsidP="002E3D11">
            <w:pPr>
              <w:spacing w:line="276" w:lineRule="auto"/>
              <w:ind w:right="191"/>
              <w:rPr>
                <w:rFonts w:asciiTheme="minorHAnsi" w:hAnsiTheme="minorHAnsi" w:cstheme="minorHAnsi"/>
                <w:szCs w:val="20"/>
              </w:rPr>
            </w:pPr>
            <w:r w:rsidRPr="00B452E0">
              <w:rPr>
                <w:rFonts w:asciiTheme="minorHAnsi" w:hAnsiTheme="minorHAnsi" w:cstheme="minorHAnsi"/>
                <w:b/>
                <w:snapToGrid w:val="0"/>
                <w:szCs w:val="20"/>
              </w:rPr>
              <w:t xml:space="preserve">4.12 </w:t>
            </w:r>
            <w:r w:rsidRPr="00B452E0">
              <w:rPr>
                <w:rFonts w:asciiTheme="minorHAnsi" w:hAnsiTheme="minorHAnsi" w:cstheme="minorHAnsi"/>
                <w:szCs w:val="20"/>
              </w:rPr>
              <w:t>Se deberá considerar en los estudios de impacto ambiental, así como en los ordenamientos ecológicos el balance entre el aporte hídrico proveniente de la cuenca continental y el de las mareas, mismas que determinan la mezcla de aguas dulce y salada recreando las condiciones estuarinas, determinantes en los humedales costeros y las comunidades vegetales que soportan.</w:t>
            </w:r>
          </w:p>
        </w:tc>
        <w:tc>
          <w:tcPr>
            <w:tcW w:w="4489" w:type="dxa"/>
            <w:vAlign w:val="center"/>
          </w:tcPr>
          <w:p w:rsidR="00C540B9" w:rsidRPr="00B452E0" w:rsidRDefault="00C540B9" w:rsidP="002E3D11">
            <w:pPr>
              <w:spacing w:line="276" w:lineRule="auto"/>
              <w:ind w:right="191"/>
              <w:rPr>
                <w:rFonts w:asciiTheme="minorHAnsi" w:hAnsiTheme="minorHAnsi" w:cstheme="minorHAnsi"/>
                <w:szCs w:val="20"/>
              </w:rPr>
            </w:pPr>
            <w:r w:rsidRPr="00B452E0">
              <w:rPr>
                <w:rFonts w:asciiTheme="minorHAnsi" w:hAnsiTheme="minorHAnsi" w:cstheme="minorHAnsi"/>
                <w:szCs w:val="20"/>
              </w:rPr>
              <w:t>Durante el desarrollo de la</w:t>
            </w:r>
            <w:r>
              <w:rPr>
                <w:rFonts w:asciiTheme="minorHAnsi" w:hAnsiTheme="minorHAnsi" w:cstheme="minorHAnsi"/>
                <w:szCs w:val="20"/>
              </w:rPr>
              <w:t xml:space="preserve">s obras y actividades </w:t>
            </w:r>
            <w:r w:rsidRPr="00B452E0">
              <w:rPr>
                <w:rFonts w:asciiTheme="minorHAnsi" w:hAnsiTheme="minorHAnsi" w:cstheme="minorHAnsi"/>
                <w:szCs w:val="20"/>
              </w:rPr>
              <w:t>del proyecto, no se contempla el aprovechamiento del recurso hídrico de las cuencas hídricas que drenan al sistema lagunar, ni de las mareas que afecte la mezcla de agua para las condiciones óptimas de desarrollo del humedal costero.</w:t>
            </w:r>
          </w:p>
        </w:tc>
      </w:tr>
      <w:tr w:rsidR="00C540B9" w:rsidRPr="00B452E0" w:rsidTr="002E3D11">
        <w:tc>
          <w:tcPr>
            <w:tcW w:w="4489" w:type="dxa"/>
          </w:tcPr>
          <w:p w:rsidR="00C540B9" w:rsidRPr="00B452E0" w:rsidRDefault="00C540B9" w:rsidP="002E3D11">
            <w:pPr>
              <w:spacing w:line="276" w:lineRule="auto"/>
              <w:ind w:right="191"/>
              <w:rPr>
                <w:rFonts w:asciiTheme="minorHAnsi" w:hAnsiTheme="minorHAnsi" w:cstheme="minorHAnsi"/>
                <w:szCs w:val="20"/>
              </w:rPr>
            </w:pPr>
            <w:r w:rsidRPr="00B452E0">
              <w:rPr>
                <w:rFonts w:asciiTheme="minorHAnsi" w:hAnsiTheme="minorHAnsi" w:cstheme="minorHAnsi"/>
                <w:b/>
                <w:snapToGrid w:val="0"/>
                <w:szCs w:val="20"/>
              </w:rPr>
              <w:t xml:space="preserve">4.13 </w:t>
            </w:r>
            <w:r w:rsidRPr="00B452E0">
              <w:rPr>
                <w:rFonts w:asciiTheme="minorHAnsi" w:hAnsiTheme="minorHAnsi" w:cstheme="minorHAnsi"/>
                <w:szCs w:val="20"/>
              </w:rPr>
              <w:t>En caso de que sea necesario trazar una vía de comunicación en tramos cortos de un humedal o sobre un humedal, se deberá garantizar que la vía de comunicación es trazada sobre pilotes que permitirán el libre flujo hidráulico dentro del ecosistema, así como garantizar el libre paso de la fauna silvestre. Durante el proceso constructivo se utilizarán métodos de construcción en fase (por sobre posición continua de la obra) que no dañen el suelo del humedal, no generen depósito de material de construcción ni genere residuos sólidos en el área.</w:t>
            </w:r>
          </w:p>
        </w:tc>
        <w:tc>
          <w:tcPr>
            <w:tcW w:w="4489" w:type="dxa"/>
            <w:vAlign w:val="center"/>
          </w:tcPr>
          <w:p w:rsidR="00C540B9" w:rsidRPr="00B452E0" w:rsidRDefault="00C540B9" w:rsidP="002E3D11">
            <w:pPr>
              <w:spacing w:line="276" w:lineRule="auto"/>
              <w:ind w:right="191"/>
              <w:rPr>
                <w:rFonts w:asciiTheme="minorHAnsi" w:hAnsiTheme="minorHAnsi" w:cstheme="minorHAnsi"/>
                <w:szCs w:val="20"/>
              </w:rPr>
            </w:pPr>
            <w:r>
              <w:rPr>
                <w:rFonts w:asciiTheme="minorHAnsi" w:hAnsiTheme="minorHAnsi" w:cstheme="minorHAnsi"/>
                <w:szCs w:val="20"/>
              </w:rPr>
              <w:t>El proyecto no pretende trazar una vía de comunicación en tramos cortos de un humedal o sobre un humedal, ante lo cual el proyecto no se contrapone con el presente criterio.</w:t>
            </w:r>
          </w:p>
        </w:tc>
      </w:tr>
      <w:tr w:rsidR="00C540B9" w:rsidRPr="00B452E0" w:rsidTr="002E3D11">
        <w:tc>
          <w:tcPr>
            <w:tcW w:w="4489" w:type="dxa"/>
          </w:tcPr>
          <w:p w:rsidR="00C540B9" w:rsidRPr="00B452E0" w:rsidRDefault="00C540B9" w:rsidP="002E3D11">
            <w:pPr>
              <w:spacing w:line="276" w:lineRule="auto"/>
              <w:ind w:right="191"/>
              <w:rPr>
                <w:rFonts w:asciiTheme="minorHAnsi" w:hAnsiTheme="minorHAnsi" w:cstheme="minorHAnsi"/>
                <w:szCs w:val="20"/>
              </w:rPr>
            </w:pPr>
            <w:r w:rsidRPr="00B452E0">
              <w:rPr>
                <w:rFonts w:asciiTheme="minorHAnsi" w:hAnsiTheme="minorHAnsi" w:cstheme="minorHAnsi"/>
                <w:b/>
                <w:snapToGrid w:val="0"/>
                <w:szCs w:val="20"/>
              </w:rPr>
              <w:t xml:space="preserve">4.14 </w:t>
            </w:r>
            <w:r w:rsidRPr="00B452E0">
              <w:rPr>
                <w:rFonts w:asciiTheme="minorHAnsi" w:hAnsiTheme="minorHAnsi" w:cstheme="minorHAnsi"/>
                <w:szCs w:val="20"/>
              </w:rPr>
              <w:t xml:space="preserve">La construcción de vías de comunicación aledañas, colindantes o paralelas al flujo del humedal costero, deberá incluir drenes y alcantarillas que permitan el libre flujo del agua y de luz. Se deberá dejar una franja de protección de </w:t>
            </w:r>
            <w:smartTag w:uri="urn:schemas-microsoft-com:office:smarttags" w:element="metricconverter">
              <w:smartTagPr>
                <w:attr w:name="ProductID" w:val="100 m"/>
              </w:smartTagPr>
              <w:r w:rsidRPr="00B452E0">
                <w:rPr>
                  <w:rFonts w:asciiTheme="minorHAnsi" w:hAnsiTheme="minorHAnsi" w:cstheme="minorHAnsi"/>
                  <w:szCs w:val="20"/>
                </w:rPr>
                <w:t>100 m</w:t>
              </w:r>
            </w:smartTag>
            <w:r w:rsidRPr="00B452E0">
              <w:rPr>
                <w:rFonts w:asciiTheme="minorHAnsi" w:hAnsiTheme="minorHAnsi" w:cstheme="minorHAnsi"/>
                <w:szCs w:val="20"/>
              </w:rPr>
              <w:t xml:space="preserve"> (cien metros) como mínimo la cual se medirá a partir del límite del derecho de vía al límite de la comunidad vegetal, y los taludes recubiertos con vegetación nativa que garanticen su estabilidad.</w:t>
            </w:r>
          </w:p>
        </w:tc>
        <w:tc>
          <w:tcPr>
            <w:tcW w:w="4489" w:type="dxa"/>
            <w:vAlign w:val="center"/>
          </w:tcPr>
          <w:p w:rsidR="00C540B9" w:rsidRPr="00B452E0" w:rsidRDefault="00C540B9" w:rsidP="002E3D11">
            <w:pPr>
              <w:spacing w:line="276" w:lineRule="auto"/>
              <w:ind w:right="191"/>
              <w:rPr>
                <w:rFonts w:asciiTheme="minorHAnsi" w:hAnsiTheme="minorHAnsi" w:cstheme="minorHAnsi"/>
                <w:szCs w:val="20"/>
              </w:rPr>
            </w:pPr>
            <w:r>
              <w:rPr>
                <w:rFonts w:asciiTheme="minorHAnsi" w:hAnsiTheme="minorHAnsi" w:cstheme="minorHAnsi"/>
                <w:szCs w:val="20"/>
              </w:rPr>
              <w:t>E</w:t>
            </w:r>
            <w:r w:rsidRPr="00B452E0">
              <w:rPr>
                <w:rFonts w:asciiTheme="minorHAnsi" w:hAnsiTheme="minorHAnsi" w:cstheme="minorHAnsi"/>
                <w:szCs w:val="20"/>
              </w:rPr>
              <w:t>l proyecto no contempla la construcción de vías de comunicación.</w:t>
            </w:r>
          </w:p>
        </w:tc>
      </w:tr>
      <w:tr w:rsidR="00C540B9" w:rsidRPr="00B452E0" w:rsidTr="002E3D11">
        <w:tc>
          <w:tcPr>
            <w:tcW w:w="4489" w:type="dxa"/>
          </w:tcPr>
          <w:p w:rsidR="00C540B9" w:rsidRPr="00B452E0" w:rsidRDefault="00C540B9" w:rsidP="002E3D11">
            <w:pPr>
              <w:spacing w:line="276" w:lineRule="auto"/>
              <w:ind w:right="191"/>
              <w:rPr>
                <w:rFonts w:asciiTheme="minorHAnsi" w:hAnsiTheme="minorHAnsi" w:cstheme="minorHAnsi"/>
                <w:szCs w:val="20"/>
              </w:rPr>
            </w:pPr>
            <w:r w:rsidRPr="00B452E0">
              <w:rPr>
                <w:rFonts w:asciiTheme="minorHAnsi" w:hAnsiTheme="minorHAnsi" w:cstheme="minorHAnsi"/>
                <w:b/>
                <w:snapToGrid w:val="0"/>
                <w:szCs w:val="20"/>
              </w:rPr>
              <w:t xml:space="preserve">4.15 </w:t>
            </w:r>
            <w:r w:rsidRPr="00B452E0">
              <w:rPr>
                <w:rFonts w:asciiTheme="minorHAnsi" w:hAnsiTheme="minorHAnsi" w:cstheme="minorHAnsi"/>
                <w:szCs w:val="20"/>
              </w:rPr>
              <w:t xml:space="preserve">Cualquier servicio que utilice postes, ductos, torres y líneas, deberá ser dispuesto sobre el derecho de vía. En caso de no existir alguna vía de comunicación se deberá buscar en lo posible bordear la comunidad de manglar, o en el caso de cruzar el manglar procurar el menor impacto posible. </w:t>
            </w:r>
          </w:p>
        </w:tc>
        <w:tc>
          <w:tcPr>
            <w:tcW w:w="4489" w:type="dxa"/>
            <w:vAlign w:val="center"/>
          </w:tcPr>
          <w:p w:rsidR="00C540B9" w:rsidRDefault="00C540B9" w:rsidP="002E3D11">
            <w:pPr>
              <w:autoSpaceDE w:val="0"/>
              <w:autoSpaceDN w:val="0"/>
              <w:adjustRightInd w:val="0"/>
              <w:spacing w:line="276" w:lineRule="auto"/>
              <w:ind w:right="49"/>
              <w:rPr>
                <w:rFonts w:cs="Arial"/>
                <w:bCs/>
                <w:szCs w:val="20"/>
              </w:rPr>
            </w:pPr>
            <w:r>
              <w:rPr>
                <w:rFonts w:cs="Arial"/>
                <w:bCs/>
                <w:szCs w:val="20"/>
              </w:rPr>
              <w:t>Las obras y actividades del proyecto se apegaran en todo a lo establecido en el presente criterio, ya que:</w:t>
            </w:r>
          </w:p>
          <w:p w:rsidR="00C540B9" w:rsidRDefault="00C540B9" w:rsidP="002E3D11">
            <w:pPr>
              <w:autoSpaceDE w:val="0"/>
              <w:autoSpaceDN w:val="0"/>
              <w:adjustRightInd w:val="0"/>
              <w:spacing w:line="276" w:lineRule="auto"/>
              <w:ind w:right="49"/>
              <w:rPr>
                <w:rFonts w:cs="Arial"/>
                <w:bCs/>
                <w:szCs w:val="20"/>
              </w:rPr>
            </w:pPr>
            <w:r>
              <w:rPr>
                <w:rFonts w:cs="Arial"/>
                <w:bCs/>
                <w:szCs w:val="20"/>
              </w:rPr>
              <w:t xml:space="preserve">Se respetara la </w:t>
            </w:r>
            <w:r w:rsidRPr="004E3D2D">
              <w:rPr>
                <w:rFonts w:cs="Arial"/>
                <w:bCs/>
                <w:szCs w:val="20"/>
              </w:rPr>
              <w:t xml:space="preserve">vegetación de mangle, </w:t>
            </w:r>
            <w:r>
              <w:rPr>
                <w:rFonts w:cs="Arial"/>
                <w:bCs/>
                <w:szCs w:val="20"/>
              </w:rPr>
              <w:t xml:space="preserve">esto considerando que </w:t>
            </w:r>
            <w:r w:rsidRPr="004E3D2D">
              <w:rPr>
                <w:rFonts w:cs="Arial"/>
                <w:bCs/>
                <w:szCs w:val="20"/>
              </w:rPr>
              <w:t xml:space="preserve">en primera instancia </w:t>
            </w:r>
            <w:r>
              <w:rPr>
                <w:rFonts w:cs="Arial"/>
                <w:bCs/>
                <w:szCs w:val="20"/>
              </w:rPr>
              <w:t>no habrá desmonte de mangle.</w:t>
            </w:r>
            <w:r w:rsidRPr="004E3D2D">
              <w:rPr>
                <w:rFonts w:cs="Arial"/>
                <w:bCs/>
                <w:szCs w:val="20"/>
              </w:rPr>
              <w:t xml:space="preserve"> </w:t>
            </w:r>
            <w:r>
              <w:rPr>
                <w:rFonts w:cs="Arial"/>
                <w:bCs/>
                <w:szCs w:val="20"/>
              </w:rPr>
              <w:t xml:space="preserve">Asimismo, en segunda instancia </w:t>
            </w:r>
            <w:r w:rsidRPr="004E3D2D">
              <w:rPr>
                <w:rFonts w:cs="Arial"/>
                <w:bCs/>
                <w:szCs w:val="20"/>
              </w:rPr>
              <w:t>no habrá afectación al flujo hidrológico del mangle, en virtud de que las obras y actividades del proyecto serán en su gran mayoría en la superficie terrestre predominantemente agrícola, y porque las obras y actividades del proyecto únicamente se encontraran a una distancia menor de los 100 metros, pero que de ninguna manera afectarán a dichos individuos ni a los flujos hídricos que los alimentan ya que como se mencionó dicho sistema lagunar está alimentado principalmente por la circulación de la laguna superior hacia la laguna inferior en dirección predominante norte-sur, con afectación por el cambio de mareas, y en menor proporción por escurrimientos superficiales continentales directos</w:t>
            </w:r>
            <w:r>
              <w:rPr>
                <w:rFonts w:cs="Arial"/>
                <w:bCs/>
                <w:szCs w:val="20"/>
              </w:rPr>
              <w:t>.</w:t>
            </w:r>
          </w:p>
          <w:p w:rsidR="00C540B9" w:rsidRPr="004E3D2D" w:rsidRDefault="00C540B9" w:rsidP="002E3D11">
            <w:pPr>
              <w:autoSpaceDE w:val="0"/>
              <w:autoSpaceDN w:val="0"/>
              <w:adjustRightInd w:val="0"/>
              <w:spacing w:line="276" w:lineRule="auto"/>
              <w:ind w:right="49"/>
              <w:rPr>
                <w:rFonts w:cs="Arial"/>
                <w:bCs/>
                <w:sz w:val="24"/>
                <w:u w:val="single"/>
              </w:rPr>
            </w:pPr>
            <w:r>
              <w:rPr>
                <w:rFonts w:cs="Arial"/>
                <w:bCs/>
                <w:szCs w:val="20"/>
              </w:rPr>
              <w:t xml:space="preserve">Finalmente resulta importante establecer que para prevenir </w:t>
            </w:r>
            <w:r w:rsidRPr="004E3D2D">
              <w:rPr>
                <w:rFonts w:cs="Arial"/>
                <w:bCs/>
                <w:szCs w:val="20"/>
              </w:rPr>
              <w:t>y conserva</w:t>
            </w:r>
            <w:r>
              <w:rPr>
                <w:rFonts w:cs="Arial"/>
                <w:bCs/>
                <w:szCs w:val="20"/>
              </w:rPr>
              <w:t>r</w:t>
            </w:r>
            <w:r w:rsidRPr="004E3D2D">
              <w:rPr>
                <w:rFonts w:cs="Arial"/>
                <w:bCs/>
                <w:szCs w:val="20"/>
              </w:rPr>
              <w:t xml:space="preserve"> dichas especies es que se implementará un Programa de Monitoreo de Manglar, con el objeto de asegurar que permanezcan las mismas condiciones del manglar, aún y cuando se realicen las obras y actividades del proyecto.</w:t>
            </w:r>
          </w:p>
        </w:tc>
      </w:tr>
      <w:tr w:rsidR="00C540B9" w:rsidRPr="00B452E0" w:rsidTr="002E3D11">
        <w:tc>
          <w:tcPr>
            <w:tcW w:w="4489" w:type="dxa"/>
          </w:tcPr>
          <w:p w:rsidR="00C540B9" w:rsidRPr="00B452E0" w:rsidRDefault="00C540B9" w:rsidP="002E3D11">
            <w:pPr>
              <w:spacing w:line="276" w:lineRule="auto"/>
              <w:ind w:right="191"/>
              <w:rPr>
                <w:rFonts w:asciiTheme="minorHAnsi" w:hAnsiTheme="minorHAnsi" w:cstheme="minorHAnsi"/>
                <w:szCs w:val="20"/>
              </w:rPr>
            </w:pPr>
            <w:r w:rsidRPr="00B452E0">
              <w:rPr>
                <w:rFonts w:asciiTheme="minorHAnsi" w:hAnsiTheme="minorHAnsi" w:cstheme="minorHAnsi"/>
                <w:b/>
                <w:snapToGrid w:val="0"/>
                <w:szCs w:val="20"/>
              </w:rPr>
              <w:t xml:space="preserve">4.16 </w:t>
            </w:r>
            <w:r w:rsidRPr="00B452E0">
              <w:rPr>
                <w:rFonts w:asciiTheme="minorHAnsi" w:hAnsiTheme="minorHAnsi" w:cstheme="minorHAnsi"/>
                <w:szCs w:val="20"/>
              </w:rPr>
              <w:t xml:space="preserve">Las actividades productivas como la agropecuaria, acuícola intensiva o semi-intensiva, infraestructura urbana, o alguna otra que sea aledaña o colindante con la vegetación de un humedal costero, deberá dejar una distancia mínima de </w:t>
            </w:r>
            <w:smartTag w:uri="urn:schemas-microsoft-com:office:smarttags" w:element="metricconverter">
              <w:smartTagPr>
                <w:attr w:name="ProductID" w:val="100 m"/>
              </w:smartTagPr>
              <w:r w:rsidRPr="00B452E0">
                <w:rPr>
                  <w:rFonts w:asciiTheme="minorHAnsi" w:hAnsiTheme="minorHAnsi" w:cstheme="minorHAnsi"/>
                  <w:szCs w:val="20"/>
                </w:rPr>
                <w:t>100 m</w:t>
              </w:r>
            </w:smartTag>
            <w:r w:rsidRPr="00B452E0">
              <w:rPr>
                <w:rFonts w:asciiTheme="minorHAnsi" w:hAnsiTheme="minorHAnsi" w:cstheme="minorHAnsi"/>
                <w:szCs w:val="20"/>
              </w:rPr>
              <w:t xml:space="preserve"> respecto al límite de la vegetación, en la cual no se permitirá actividades productivas o de apoyo.</w:t>
            </w:r>
          </w:p>
        </w:tc>
        <w:tc>
          <w:tcPr>
            <w:tcW w:w="4489" w:type="dxa"/>
            <w:vAlign w:val="center"/>
          </w:tcPr>
          <w:p w:rsidR="00C540B9" w:rsidRPr="00B452E0" w:rsidRDefault="00C540B9" w:rsidP="002E3D11">
            <w:pPr>
              <w:spacing w:line="276" w:lineRule="auto"/>
              <w:ind w:right="191"/>
              <w:rPr>
                <w:rFonts w:asciiTheme="minorHAnsi" w:hAnsiTheme="minorHAnsi" w:cstheme="minorHAnsi"/>
                <w:szCs w:val="20"/>
              </w:rPr>
            </w:pPr>
            <w:r>
              <w:rPr>
                <w:rFonts w:asciiTheme="minorHAnsi" w:hAnsiTheme="minorHAnsi" w:cstheme="minorHAnsi"/>
                <w:szCs w:val="20"/>
              </w:rPr>
              <w:t>Las obras y actividades d</w:t>
            </w:r>
            <w:r w:rsidRPr="00B452E0">
              <w:rPr>
                <w:rFonts w:asciiTheme="minorHAnsi" w:hAnsiTheme="minorHAnsi" w:cstheme="minorHAnsi"/>
                <w:szCs w:val="20"/>
              </w:rPr>
              <w:t>el proyecto si bien no cumple con la distancia de 100 m, si asegurará su no afectación</w:t>
            </w:r>
            <w:r>
              <w:rPr>
                <w:rFonts w:asciiTheme="minorHAnsi" w:hAnsiTheme="minorHAnsi" w:cstheme="minorHAnsi"/>
                <w:szCs w:val="20"/>
              </w:rPr>
              <w:t xml:space="preserve"> y compensación</w:t>
            </w:r>
            <w:r w:rsidRPr="00B452E0">
              <w:rPr>
                <w:rFonts w:asciiTheme="minorHAnsi" w:hAnsiTheme="minorHAnsi" w:cstheme="minorHAnsi"/>
                <w:szCs w:val="20"/>
              </w:rPr>
              <w:t xml:space="preserve">, por lo que se ajusta lo dispuesto en el numeral 4.43, donde se propone un Plan de Monitoreo de Manglar. </w:t>
            </w:r>
          </w:p>
        </w:tc>
      </w:tr>
    </w:tbl>
    <w:p w:rsidR="00C540B9" w:rsidRDefault="00C540B9" w:rsidP="00C540B9">
      <w:pPr>
        <w:spacing w:line="276" w:lineRule="auto"/>
        <w:rPr>
          <w:sz w:val="20"/>
          <w:szCs w:val="20"/>
          <w:highlight w:val="yellow"/>
        </w:rPr>
      </w:pPr>
    </w:p>
    <w:p w:rsidR="002E3D11" w:rsidRDefault="002E3D11" w:rsidP="00602CE9">
      <w:pPr>
        <w:spacing w:after="120" w:line="276" w:lineRule="auto"/>
        <w:ind w:right="142"/>
        <w:rPr>
          <w:rFonts w:cs="Calibri"/>
          <w:color w:val="000000"/>
          <w:sz w:val="24"/>
        </w:rPr>
      </w:pPr>
      <w:r>
        <w:rPr>
          <w:rFonts w:cs="Calibri"/>
          <w:color w:val="000000"/>
          <w:sz w:val="24"/>
        </w:rPr>
        <w:t>Resulta fundamental explicar con más detalle cómo la pequeña zona donde se encuentra la vegetación de manglar</w:t>
      </w:r>
      <w:r w:rsidR="004869D6">
        <w:rPr>
          <w:rStyle w:val="FootnoteReference"/>
          <w:color w:val="000000"/>
          <w:sz w:val="24"/>
        </w:rPr>
        <w:footnoteReference w:id="18"/>
      </w:r>
      <w:r>
        <w:rPr>
          <w:rFonts w:cs="Calibri"/>
          <w:color w:val="000000"/>
          <w:sz w:val="24"/>
        </w:rPr>
        <w:t xml:space="preserve">, de acuerdo con la caracterización realizada al sitio del proyecto existe únicamente vegetación halofita con especies de manglar en el principio del trazo, tal y como se observa en las siguientes figuras: </w:t>
      </w:r>
    </w:p>
    <w:p w:rsidR="002E3D11" w:rsidRDefault="00336747" w:rsidP="002E3D11">
      <w:pPr>
        <w:spacing w:after="120" w:line="276" w:lineRule="auto"/>
        <w:ind w:right="142"/>
        <w:jc w:val="center"/>
        <w:rPr>
          <w:rFonts w:cs="Calibri"/>
          <w:color w:val="000000"/>
          <w:sz w:val="24"/>
        </w:rPr>
      </w:pPr>
      <w:r>
        <w:rPr>
          <w:rFonts w:cs="Calibri"/>
          <w:noProof/>
          <w:color w:val="000000"/>
          <w:sz w:val="24"/>
          <w:lang w:val="en-US"/>
        </w:rPr>
        <mc:AlternateContent>
          <mc:Choice Requires="wps">
            <w:drawing>
              <wp:anchor distT="0" distB="0" distL="114300" distR="114300" simplePos="0" relativeHeight="251658240" behindDoc="0" locked="0" layoutInCell="1" allowOverlap="1">
                <wp:simplePos x="0" y="0"/>
                <wp:positionH relativeFrom="column">
                  <wp:posOffset>1967865</wp:posOffset>
                </wp:positionH>
                <wp:positionV relativeFrom="paragraph">
                  <wp:posOffset>5361305</wp:posOffset>
                </wp:positionV>
                <wp:extent cx="514350" cy="438150"/>
                <wp:effectExtent l="5715" t="8255" r="13335" b="10795"/>
                <wp:wrapNone/>
                <wp:docPr id="37"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438150"/>
                        </a:xfrm>
                        <a:prstGeom prst="ellipse">
                          <a:avLst/>
                        </a:prstGeom>
                        <a:solidFill>
                          <a:srgbClr val="FFFF00">
                            <a:alpha val="62000"/>
                          </a:srgbClr>
                        </a:solidFill>
                        <a:ln w="9525">
                          <a:solidFill>
                            <a:srgbClr val="FF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26" style="position:absolute;margin-left:154.95pt;margin-top:422.15pt;width:40.5pt;height:3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SIOKQIAAE4EAAAOAAAAZHJzL2Uyb0RvYy54bWysVM1u2zAMvg/YOwi6r47TpD9GnaJo12FA&#10;1xbo9gCMLMfCZFGjlDjd04+S0yzZbsN8EEiR/Eh+FH11ve2t2GgKBl0ty5OJFNopbIxb1fLb1/sP&#10;F1KECK4Bi07X8lUHeb14/+5q8JWeYoe20SQYxIVq8LXsYvRVUQTV6R7CCXrt2Ngi9RBZpVXREAyM&#10;3ttiOpmcFQNS4wmVDoFv70ajXGT8ttUqPrVt0FHYWnJtMZ+Uz2U6i8UVVCsC3xm1KwP+oYoejOOk&#10;e6g7iCDWZP6C6o0iDNjGE4V9gW1rlM49cDfl5I9uXjrwOvfC5AS/pyn8P1j1uHkmYZpanp5L4aDn&#10;GT1twIppombwoWKPF/9MqbngH1B9D8LhbQdupW+IcOg0NFxQmfyLo4CkBA4Vy+ELNgwM64iZpW1L&#10;fQLk/sU2D+N1Pwy9jULx5bycnc55ZIpNs9OLkuWUAaq3YE8hftLYiyTUUltrfEh0QQWbhxBH7zev&#10;XD9a09wba7NCq+WtJcHN1vKev8lkjLW+g/H2jF/YW9YwuucKwiGOdWKo5eV8Os/hR7Zd0FGOsawj&#10;N8K1a/geqkTmx50cwdhR5qat27GbCB0Hs8TmlcklHB81LyELHdJPKQZ+0LUMP9ZAWgr72fGALsvZ&#10;LG1AVmbz8ykrdGhZHlrAKYaqZZRiFG/juDVrT2bVcaYyt+vwhofamsx2GvhY1a5YfrSZsN2Cpa04&#10;1LPX79/A4hcAAAD//wMAUEsDBBQABgAIAAAAIQDtr+ur4gAAAAsBAAAPAAAAZHJzL2Rvd25yZXYu&#10;eG1sTI/LTsMwEEX3SPyDNUjsqF1c0SRkUlFEFyyQ+kCi3U1jk0TEdhQ7afh7zAqWM3N059x8NZmW&#10;jbr3jbMI85kApm3pVGMrhPfD5i4B5gNZRa2zGuFbe1gV11c5Zcpd7E6P+1CxGGJ9Rgh1CF3GuS9r&#10;bcjPXKdtvH263lCIY19x1dMlhpuW3wvxwA01Nn6oqdPPtS6/9oNBeFu+bPnHWu5Og1iOr8mhpfVx&#10;g3h7Mz09Agt6Cn8w/OpHdSii09kNVnnWIkiRphFFSBYLCSwSMhVxc0ZI51ICL3L+v0PxAwAA//8D&#10;AFBLAQItABQABgAIAAAAIQC2gziS/gAAAOEBAAATAAAAAAAAAAAAAAAAAAAAAABbQ29udGVudF9U&#10;eXBlc10ueG1sUEsBAi0AFAAGAAgAAAAhADj9If/WAAAAlAEAAAsAAAAAAAAAAAAAAAAALwEAAF9y&#10;ZWxzLy5yZWxzUEsBAi0AFAAGAAgAAAAhAGB9Ig4pAgAATgQAAA4AAAAAAAAAAAAAAAAALgIAAGRy&#10;cy9lMm9Eb2MueG1sUEsBAi0AFAAGAAgAAAAhAO2v66viAAAACwEAAA8AAAAAAAAAAAAAAAAAgwQA&#10;AGRycy9kb3ducmV2LnhtbFBLBQYAAAAABAAEAPMAAACSBQAAAAA=&#10;" fillcolor="yellow" strokecolor="yellow">
                <v:fill opacity="40606f"/>
              </v:oval>
            </w:pict>
          </mc:Fallback>
        </mc:AlternateContent>
      </w:r>
      <w:r w:rsidR="002E3D11">
        <w:rPr>
          <w:rFonts w:cs="Calibri"/>
          <w:noProof/>
          <w:color w:val="000000"/>
          <w:sz w:val="24"/>
          <w:lang w:val="en-US"/>
        </w:rPr>
        <w:drawing>
          <wp:inline distT="0" distB="0" distL="0" distR="0">
            <wp:extent cx="4419600" cy="586740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4419600" cy="5867400"/>
                    </a:xfrm>
                    <a:prstGeom prst="rect">
                      <a:avLst/>
                    </a:prstGeom>
                    <a:noFill/>
                    <a:ln w="9525">
                      <a:noFill/>
                      <a:miter lim="800000"/>
                      <a:headEnd/>
                      <a:tailEnd/>
                    </a:ln>
                  </pic:spPr>
                </pic:pic>
              </a:graphicData>
            </a:graphic>
          </wp:inline>
        </w:drawing>
      </w:r>
    </w:p>
    <w:p w:rsidR="002E3D11" w:rsidRPr="002E3D11" w:rsidRDefault="002E3D11" w:rsidP="002E3D11">
      <w:pPr>
        <w:spacing w:after="120" w:line="276" w:lineRule="auto"/>
        <w:ind w:right="142"/>
        <w:jc w:val="center"/>
        <w:rPr>
          <w:rFonts w:cs="Calibri"/>
          <w:color w:val="000000"/>
          <w:sz w:val="20"/>
          <w:szCs w:val="20"/>
        </w:rPr>
      </w:pPr>
      <w:r w:rsidRPr="002E3D11">
        <w:rPr>
          <w:rFonts w:cs="Calibri"/>
          <w:b/>
          <w:color w:val="000000"/>
          <w:sz w:val="20"/>
          <w:szCs w:val="20"/>
        </w:rPr>
        <w:t>Figura III.8.</w:t>
      </w:r>
      <w:r w:rsidRPr="002E3D11">
        <w:rPr>
          <w:rFonts w:cs="Calibri"/>
          <w:color w:val="000000"/>
          <w:sz w:val="20"/>
          <w:szCs w:val="20"/>
        </w:rPr>
        <w:t xml:space="preserve"> La vegetación de manglar se ubica exclusivamente en la barra de Cabo Santa Teresa, y en específico el proyecto únicamente interaccionara con este tipo de vegetación en los primeros puntos de inflexión.</w:t>
      </w:r>
    </w:p>
    <w:p w:rsidR="002E3D11" w:rsidRDefault="00C013AA" w:rsidP="00602CE9">
      <w:pPr>
        <w:spacing w:after="120" w:line="276" w:lineRule="auto"/>
        <w:ind w:right="142"/>
        <w:rPr>
          <w:rFonts w:cs="Calibri"/>
          <w:color w:val="000000"/>
          <w:sz w:val="24"/>
        </w:rPr>
      </w:pPr>
      <w:r>
        <w:rPr>
          <w:rFonts w:cs="Calibri"/>
          <w:noProof/>
          <w:color w:val="000000"/>
          <w:sz w:val="24"/>
          <w:lang w:val="en-US"/>
        </w:rPr>
        <w:drawing>
          <wp:inline distT="0" distB="0" distL="0" distR="0">
            <wp:extent cx="5610225" cy="3324225"/>
            <wp:effectExtent l="1905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srcRect/>
                    <a:stretch>
                      <a:fillRect/>
                    </a:stretch>
                  </pic:blipFill>
                  <pic:spPr bwMode="auto">
                    <a:xfrm>
                      <a:off x="0" y="0"/>
                      <a:ext cx="5610225" cy="3324225"/>
                    </a:xfrm>
                    <a:prstGeom prst="rect">
                      <a:avLst/>
                    </a:prstGeom>
                    <a:noFill/>
                    <a:ln w="9525">
                      <a:noFill/>
                      <a:miter lim="800000"/>
                      <a:headEnd/>
                      <a:tailEnd/>
                    </a:ln>
                  </pic:spPr>
                </pic:pic>
              </a:graphicData>
            </a:graphic>
          </wp:inline>
        </w:drawing>
      </w:r>
    </w:p>
    <w:p w:rsidR="002E3D11" w:rsidRDefault="002E3D11" w:rsidP="00602CE9">
      <w:pPr>
        <w:spacing w:after="120" w:line="276" w:lineRule="auto"/>
        <w:ind w:right="142"/>
        <w:rPr>
          <w:rFonts w:cs="Calibri"/>
          <w:color w:val="000000"/>
          <w:sz w:val="24"/>
        </w:rPr>
      </w:pPr>
      <w:r>
        <w:rPr>
          <w:rFonts w:cs="Calibri"/>
          <w:noProof/>
          <w:color w:val="000000"/>
          <w:sz w:val="24"/>
          <w:lang w:val="en-US"/>
        </w:rPr>
        <w:drawing>
          <wp:inline distT="0" distB="0" distL="0" distR="0">
            <wp:extent cx="5612130" cy="3532449"/>
            <wp:effectExtent l="19050" t="0" r="7620" b="0"/>
            <wp:docPr id="3" name="Imagen 3" descr="C:\Users\ARMANDO\Desktop\2.inicio_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MANDO\Desktop\2.inicio_lt.jpg"/>
                    <pic:cNvPicPr>
                      <a:picLocks noChangeAspect="1" noChangeArrowheads="1"/>
                    </pic:cNvPicPr>
                  </pic:nvPicPr>
                  <pic:blipFill>
                    <a:blip r:embed="rId24"/>
                    <a:srcRect/>
                    <a:stretch>
                      <a:fillRect/>
                    </a:stretch>
                  </pic:blipFill>
                  <pic:spPr bwMode="auto">
                    <a:xfrm>
                      <a:off x="0" y="0"/>
                      <a:ext cx="5612130" cy="3532449"/>
                    </a:xfrm>
                    <a:prstGeom prst="rect">
                      <a:avLst/>
                    </a:prstGeom>
                    <a:noFill/>
                    <a:ln w="9525">
                      <a:noFill/>
                      <a:miter lim="800000"/>
                      <a:headEnd/>
                      <a:tailEnd/>
                    </a:ln>
                  </pic:spPr>
                </pic:pic>
              </a:graphicData>
            </a:graphic>
          </wp:inline>
        </w:drawing>
      </w:r>
    </w:p>
    <w:p w:rsidR="002E3D11" w:rsidRPr="00C013AA" w:rsidRDefault="00C013AA" w:rsidP="00C013AA">
      <w:pPr>
        <w:spacing w:after="120" w:line="276" w:lineRule="auto"/>
        <w:ind w:right="142"/>
        <w:jc w:val="center"/>
        <w:rPr>
          <w:rFonts w:cs="Calibri"/>
          <w:color w:val="000000"/>
          <w:sz w:val="20"/>
          <w:szCs w:val="20"/>
        </w:rPr>
      </w:pPr>
      <w:r w:rsidRPr="00C013AA">
        <w:rPr>
          <w:rFonts w:cs="Calibri"/>
          <w:b/>
          <w:color w:val="000000"/>
          <w:sz w:val="20"/>
          <w:szCs w:val="20"/>
        </w:rPr>
        <w:t>Figura III.9.</w:t>
      </w:r>
      <w:r w:rsidRPr="00C013AA">
        <w:rPr>
          <w:rFonts w:cs="Calibri"/>
          <w:color w:val="000000"/>
          <w:sz w:val="20"/>
          <w:szCs w:val="20"/>
        </w:rPr>
        <w:t xml:space="preserve"> De acuerdo con estas imágenes el trazo del proyecto tendrá interacción con vegetación de manglar</w:t>
      </w:r>
      <w:r>
        <w:rPr>
          <w:rFonts w:cs="Calibri"/>
          <w:color w:val="000000"/>
          <w:sz w:val="20"/>
          <w:szCs w:val="20"/>
        </w:rPr>
        <w:t xml:space="preserve"> (pequeños manchones en rosa) </w:t>
      </w:r>
      <w:r w:rsidR="004869D6">
        <w:rPr>
          <w:rFonts w:cs="Calibri"/>
          <w:color w:val="000000"/>
          <w:sz w:val="20"/>
          <w:szCs w:val="20"/>
        </w:rPr>
        <w:t xml:space="preserve">únicamente </w:t>
      </w:r>
      <w:r w:rsidRPr="00C013AA">
        <w:rPr>
          <w:rFonts w:cs="Calibri"/>
          <w:color w:val="000000"/>
          <w:sz w:val="20"/>
          <w:szCs w:val="20"/>
        </w:rPr>
        <w:t>en los primeros puntos de inflexión, no obstante lo anterior, es importante manifestar que no se removerá ningún individuo de manglar únicamente no se respetara la distancia de los 100 metros de distancia que considera el criterio 4.16</w:t>
      </w:r>
      <w:r w:rsidR="004869D6">
        <w:rPr>
          <w:rFonts w:cs="Calibri"/>
          <w:color w:val="000000"/>
          <w:sz w:val="20"/>
          <w:szCs w:val="20"/>
        </w:rPr>
        <w:t>, para lo cual se establecerá como medida de compensación un Programa de Monitoreo de Manglar</w:t>
      </w:r>
      <w:r w:rsidRPr="00C013AA">
        <w:rPr>
          <w:rFonts w:cs="Calibri"/>
          <w:color w:val="000000"/>
          <w:sz w:val="20"/>
          <w:szCs w:val="20"/>
        </w:rPr>
        <w:t>.</w:t>
      </w:r>
    </w:p>
    <w:p w:rsidR="00C013AA" w:rsidRDefault="004869D6" w:rsidP="00602CE9">
      <w:pPr>
        <w:spacing w:after="120" w:line="276" w:lineRule="auto"/>
        <w:ind w:right="142"/>
        <w:rPr>
          <w:rFonts w:cs="Calibri"/>
          <w:color w:val="000000"/>
          <w:sz w:val="24"/>
        </w:rPr>
      </w:pPr>
      <w:r>
        <w:rPr>
          <w:rFonts w:cs="Calibri"/>
          <w:color w:val="000000"/>
          <w:sz w:val="24"/>
        </w:rPr>
        <w:t xml:space="preserve">Tomando en cuenta que el proyecto tendrá interacción en los primeros puntos de inflexión con vegetación de manglar (cabe destacar que solo no se respetara la distancia de los 100 metros, ya que por ningún motivo se removerá o afectara en los flujos hídricos que lo alimentan), es importante </w:t>
      </w:r>
      <w:r w:rsidR="00C013AA">
        <w:rPr>
          <w:rFonts w:cs="Calibri"/>
          <w:color w:val="000000"/>
          <w:sz w:val="24"/>
        </w:rPr>
        <w:t xml:space="preserve">manifestar que se tiene considerado la implementación del Programa de Monitoreo de Manglar, con el </w:t>
      </w:r>
      <w:r>
        <w:rPr>
          <w:rFonts w:cs="Calibri"/>
          <w:color w:val="000000"/>
          <w:sz w:val="24"/>
        </w:rPr>
        <w:t>objetivo</w:t>
      </w:r>
      <w:r w:rsidR="00C013AA">
        <w:rPr>
          <w:rFonts w:cs="Calibri"/>
          <w:color w:val="000000"/>
          <w:sz w:val="24"/>
        </w:rPr>
        <w:t xml:space="preserve"> de prevenir, conservar y compensar a la vegetación de </w:t>
      </w:r>
      <w:r>
        <w:rPr>
          <w:rFonts w:cs="Calibri"/>
          <w:color w:val="000000"/>
          <w:sz w:val="24"/>
        </w:rPr>
        <w:t>manglar</w:t>
      </w:r>
      <w:r w:rsidR="00C013AA">
        <w:rPr>
          <w:rFonts w:cs="Calibri"/>
          <w:color w:val="000000"/>
          <w:sz w:val="24"/>
        </w:rPr>
        <w:t>, a</w:t>
      </w:r>
      <w:r>
        <w:rPr>
          <w:rFonts w:cs="Calibri"/>
          <w:color w:val="000000"/>
          <w:sz w:val="24"/>
        </w:rPr>
        <w:t xml:space="preserve"> través</w:t>
      </w:r>
      <w:r w:rsidR="00C013AA">
        <w:rPr>
          <w:rFonts w:cs="Calibri"/>
          <w:color w:val="000000"/>
          <w:sz w:val="24"/>
        </w:rPr>
        <w:t xml:space="preserve"> de medidas que permitirán </w:t>
      </w:r>
      <w:r>
        <w:rPr>
          <w:rFonts w:cs="Calibri"/>
          <w:color w:val="000000"/>
          <w:sz w:val="24"/>
        </w:rPr>
        <w:t>prevenir</w:t>
      </w:r>
      <w:r w:rsidR="00C013AA">
        <w:rPr>
          <w:rFonts w:cs="Calibri"/>
          <w:color w:val="000000"/>
          <w:sz w:val="24"/>
        </w:rPr>
        <w:t xml:space="preserve"> los posibles impactos a este tipo de vegetación, </w:t>
      </w:r>
      <w:r>
        <w:rPr>
          <w:rFonts w:cs="Calibri"/>
          <w:color w:val="000000"/>
          <w:sz w:val="24"/>
        </w:rPr>
        <w:t>asi</w:t>
      </w:r>
      <w:r w:rsidR="00C013AA">
        <w:rPr>
          <w:rFonts w:cs="Calibri"/>
          <w:color w:val="000000"/>
          <w:sz w:val="24"/>
        </w:rPr>
        <w:t xml:space="preserve">mismo, dentro de las acciones a implementar dentro del programa </w:t>
      </w:r>
      <w:r>
        <w:rPr>
          <w:rFonts w:cs="Calibri"/>
          <w:color w:val="000000"/>
          <w:sz w:val="24"/>
        </w:rPr>
        <w:t xml:space="preserve">se tiene el de reforestar un área con individuos de manglar dando con ello cumplimiento a lo solicitado por el criterio 4.43 de la presente NOM-022-SEMARNAT-2003. </w:t>
      </w:r>
    </w:p>
    <w:p w:rsidR="002E3D11" w:rsidRDefault="002E3D11" w:rsidP="00602CE9">
      <w:pPr>
        <w:spacing w:after="120" w:line="276" w:lineRule="auto"/>
        <w:ind w:right="142"/>
        <w:rPr>
          <w:rFonts w:cs="Calibri"/>
          <w:color w:val="000000"/>
          <w:sz w:val="24"/>
        </w:rPr>
      </w:pPr>
    </w:p>
    <w:tbl>
      <w:tblPr>
        <w:tblStyle w:val="TableGrid"/>
        <w:tblW w:w="0" w:type="auto"/>
        <w:tblLook w:val="04A0" w:firstRow="1" w:lastRow="0" w:firstColumn="1" w:lastColumn="0" w:noHBand="0" w:noVBand="1"/>
      </w:tblPr>
      <w:tblGrid>
        <w:gridCol w:w="4489"/>
        <w:gridCol w:w="4489"/>
      </w:tblGrid>
      <w:tr w:rsidR="002E3D11" w:rsidRPr="00B452E0" w:rsidTr="002E3D11">
        <w:tc>
          <w:tcPr>
            <w:tcW w:w="4489" w:type="dxa"/>
          </w:tcPr>
          <w:p w:rsidR="002E3D11" w:rsidRPr="00B452E0" w:rsidRDefault="002E3D11" w:rsidP="002E3D11">
            <w:pPr>
              <w:spacing w:line="276" w:lineRule="auto"/>
              <w:ind w:right="191"/>
              <w:rPr>
                <w:rFonts w:asciiTheme="minorHAnsi" w:hAnsiTheme="minorHAnsi" w:cstheme="minorHAnsi"/>
                <w:szCs w:val="20"/>
              </w:rPr>
            </w:pPr>
            <w:r w:rsidRPr="00B452E0">
              <w:rPr>
                <w:rFonts w:asciiTheme="minorHAnsi" w:hAnsiTheme="minorHAnsi" w:cstheme="minorHAnsi"/>
                <w:b/>
                <w:snapToGrid w:val="0"/>
                <w:szCs w:val="20"/>
              </w:rPr>
              <w:t xml:space="preserve">4.17 </w:t>
            </w:r>
            <w:r w:rsidRPr="00B452E0">
              <w:rPr>
                <w:rFonts w:asciiTheme="minorHAnsi" w:hAnsiTheme="minorHAnsi" w:cstheme="minorHAnsi"/>
                <w:szCs w:val="20"/>
              </w:rPr>
              <w:t>La obtención del material para construcción, se deberá realizar de los bancos de préstamo señalados por la autoridad competente, los cuales estarán ubicados fuera del área que ocupan los manglares y en sitios que no tengan influencia sobre la dinámica ecológica de los ecosistemas que los contienen.</w:t>
            </w:r>
          </w:p>
        </w:tc>
        <w:tc>
          <w:tcPr>
            <w:tcW w:w="4489" w:type="dxa"/>
            <w:vAlign w:val="center"/>
          </w:tcPr>
          <w:p w:rsidR="002E3D11" w:rsidRPr="00B452E0" w:rsidRDefault="002E3D11" w:rsidP="002E3D11">
            <w:pPr>
              <w:spacing w:line="276" w:lineRule="auto"/>
              <w:ind w:right="191"/>
              <w:rPr>
                <w:rFonts w:asciiTheme="minorHAnsi" w:hAnsiTheme="minorHAnsi" w:cstheme="minorHAnsi"/>
                <w:szCs w:val="20"/>
              </w:rPr>
            </w:pPr>
            <w:r w:rsidRPr="00B452E0">
              <w:rPr>
                <w:rFonts w:asciiTheme="minorHAnsi" w:hAnsiTheme="minorHAnsi" w:cstheme="minorHAnsi"/>
                <w:szCs w:val="20"/>
              </w:rPr>
              <w:t>Esta especificación no aplica a</w:t>
            </w:r>
            <w:r>
              <w:rPr>
                <w:rFonts w:asciiTheme="minorHAnsi" w:hAnsiTheme="minorHAnsi" w:cstheme="minorHAnsi"/>
                <w:szCs w:val="20"/>
              </w:rPr>
              <w:t xml:space="preserve">l </w:t>
            </w:r>
            <w:r w:rsidRPr="00B452E0">
              <w:rPr>
                <w:rFonts w:asciiTheme="minorHAnsi" w:hAnsiTheme="minorHAnsi" w:cstheme="minorHAnsi"/>
                <w:szCs w:val="20"/>
              </w:rPr>
              <w:t>proyecto, ya que no se contempla la obtención del material para construcción, en virtud de las características de las obras y actividades que se pretenden ejecutar.</w:t>
            </w:r>
          </w:p>
        </w:tc>
      </w:tr>
      <w:tr w:rsidR="002E3D11" w:rsidRPr="00B452E0" w:rsidTr="002E3D11">
        <w:tc>
          <w:tcPr>
            <w:tcW w:w="4489" w:type="dxa"/>
          </w:tcPr>
          <w:p w:rsidR="002E3D11" w:rsidRPr="00B452E0" w:rsidRDefault="002E3D11" w:rsidP="002E3D11">
            <w:pPr>
              <w:spacing w:line="276" w:lineRule="auto"/>
              <w:ind w:right="191"/>
              <w:rPr>
                <w:rFonts w:asciiTheme="minorHAnsi" w:hAnsiTheme="minorHAnsi" w:cstheme="minorHAnsi"/>
                <w:szCs w:val="20"/>
              </w:rPr>
            </w:pPr>
            <w:r w:rsidRPr="00B452E0">
              <w:rPr>
                <w:rFonts w:asciiTheme="minorHAnsi" w:hAnsiTheme="minorHAnsi" w:cstheme="minorHAnsi"/>
                <w:b/>
                <w:snapToGrid w:val="0"/>
                <w:szCs w:val="20"/>
              </w:rPr>
              <w:t xml:space="preserve">4.18 </w:t>
            </w:r>
            <w:r w:rsidRPr="00B452E0">
              <w:rPr>
                <w:rFonts w:asciiTheme="minorHAnsi" w:hAnsiTheme="minorHAnsi" w:cstheme="minorHAnsi"/>
                <w:szCs w:val="20"/>
              </w:rPr>
              <w:t>Queda prohibido el relleno, desmonte, quema y desecación de vegetación de humedal costero, para ser transformado en potreros, rellenos sanitarios, asentamientos humanos, bordos, o cualquier otra obra que implique pérdida de vegetación, que no haya sido autorizada por medio de un cambio de utilización de terrenos forestales y especificada en el informe preventivo o, en su caso, el estudio de impacto ambiental.</w:t>
            </w:r>
          </w:p>
        </w:tc>
        <w:tc>
          <w:tcPr>
            <w:tcW w:w="4489" w:type="dxa"/>
            <w:vAlign w:val="center"/>
          </w:tcPr>
          <w:p w:rsidR="002E3D11" w:rsidRPr="00B452E0" w:rsidRDefault="002E3D11" w:rsidP="002E3D11">
            <w:pPr>
              <w:spacing w:line="276" w:lineRule="auto"/>
              <w:ind w:right="191"/>
              <w:rPr>
                <w:rFonts w:asciiTheme="minorHAnsi" w:hAnsiTheme="minorHAnsi" w:cstheme="minorHAnsi"/>
                <w:szCs w:val="20"/>
              </w:rPr>
            </w:pPr>
            <w:r w:rsidRPr="00B452E0">
              <w:rPr>
                <w:rFonts w:asciiTheme="minorHAnsi" w:hAnsiTheme="minorHAnsi" w:cstheme="minorHAnsi"/>
                <w:szCs w:val="20"/>
              </w:rPr>
              <w:t>No se contempla el desmonte de vegetación de manglar a fin de preservar y conservar el humedal costero adyacente a los sitios donde se pretende instalar</w:t>
            </w:r>
            <w:r>
              <w:rPr>
                <w:rFonts w:asciiTheme="minorHAnsi" w:hAnsiTheme="minorHAnsi" w:cstheme="minorHAnsi"/>
                <w:szCs w:val="20"/>
              </w:rPr>
              <w:t xml:space="preserve"> el proyecto</w:t>
            </w:r>
            <w:r w:rsidRPr="00B452E0">
              <w:rPr>
                <w:rFonts w:asciiTheme="minorHAnsi" w:hAnsiTheme="minorHAnsi" w:cstheme="minorHAnsi"/>
                <w:szCs w:val="20"/>
              </w:rPr>
              <w:t>.</w:t>
            </w:r>
          </w:p>
        </w:tc>
      </w:tr>
      <w:tr w:rsidR="002E3D11" w:rsidRPr="00B452E0" w:rsidTr="002E3D11">
        <w:tc>
          <w:tcPr>
            <w:tcW w:w="4489" w:type="dxa"/>
          </w:tcPr>
          <w:p w:rsidR="002E3D11" w:rsidRPr="00B452E0" w:rsidRDefault="002E3D11" w:rsidP="002E3D11">
            <w:pPr>
              <w:spacing w:line="276" w:lineRule="auto"/>
              <w:ind w:right="191"/>
              <w:rPr>
                <w:rFonts w:asciiTheme="minorHAnsi" w:hAnsiTheme="minorHAnsi" w:cstheme="minorHAnsi"/>
                <w:szCs w:val="20"/>
              </w:rPr>
            </w:pPr>
            <w:r w:rsidRPr="00B452E0">
              <w:rPr>
                <w:rFonts w:asciiTheme="minorHAnsi" w:hAnsiTheme="minorHAnsi" w:cstheme="minorHAnsi"/>
                <w:b/>
                <w:snapToGrid w:val="0"/>
                <w:szCs w:val="20"/>
              </w:rPr>
              <w:t xml:space="preserve">4.19 </w:t>
            </w:r>
            <w:r w:rsidRPr="00B452E0">
              <w:rPr>
                <w:rFonts w:asciiTheme="minorHAnsi" w:hAnsiTheme="minorHAnsi" w:cstheme="minorHAnsi"/>
                <w:szCs w:val="20"/>
              </w:rPr>
              <w:t>Queda prohibida la ubicación de zonas de tiro o disposición del material de dragado dentro del manglar, y en sitios en la unidad hidrológica donde haya el riesgo de obstrucción de los flujos hidrológicos de escurrimiento y mareas.</w:t>
            </w:r>
          </w:p>
        </w:tc>
        <w:tc>
          <w:tcPr>
            <w:tcW w:w="4489" w:type="dxa"/>
            <w:vAlign w:val="center"/>
          </w:tcPr>
          <w:p w:rsidR="002E3D11" w:rsidRPr="00B452E0" w:rsidRDefault="002E3D11" w:rsidP="002E3D11">
            <w:pPr>
              <w:spacing w:line="276" w:lineRule="auto"/>
              <w:ind w:right="191"/>
              <w:rPr>
                <w:rFonts w:asciiTheme="minorHAnsi" w:hAnsiTheme="minorHAnsi" w:cstheme="minorHAnsi"/>
                <w:szCs w:val="20"/>
              </w:rPr>
            </w:pPr>
            <w:r w:rsidRPr="00B452E0">
              <w:rPr>
                <w:rFonts w:asciiTheme="minorHAnsi" w:hAnsiTheme="minorHAnsi" w:cstheme="minorHAnsi"/>
                <w:szCs w:val="20"/>
              </w:rPr>
              <w:t>Las actividades y obras del proyecto, no realizará</w:t>
            </w:r>
            <w:r>
              <w:rPr>
                <w:rFonts w:asciiTheme="minorHAnsi" w:hAnsiTheme="minorHAnsi" w:cstheme="minorHAnsi"/>
                <w:szCs w:val="20"/>
              </w:rPr>
              <w:t>n</w:t>
            </w:r>
            <w:r w:rsidRPr="00B452E0">
              <w:rPr>
                <w:rFonts w:asciiTheme="minorHAnsi" w:hAnsiTheme="minorHAnsi" w:cstheme="minorHAnsi"/>
                <w:szCs w:val="20"/>
              </w:rPr>
              <w:t xml:space="preserve"> relleno, desmonte, quema y desecación de vegetación de humedal costero.</w:t>
            </w:r>
          </w:p>
        </w:tc>
      </w:tr>
      <w:tr w:rsidR="002E3D11" w:rsidRPr="00B452E0" w:rsidTr="002E3D11">
        <w:tc>
          <w:tcPr>
            <w:tcW w:w="4489" w:type="dxa"/>
          </w:tcPr>
          <w:p w:rsidR="002E3D11" w:rsidRPr="00B452E0" w:rsidRDefault="002E3D11" w:rsidP="002E3D11">
            <w:pPr>
              <w:spacing w:line="276" w:lineRule="auto"/>
              <w:ind w:right="191"/>
              <w:rPr>
                <w:rFonts w:asciiTheme="minorHAnsi" w:hAnsiTheme="minorHAnsi" w:cstheme="minorHAnsi"/>
                <w:szCs w:val="20"/>
              </w:rPr>
            </w:pPr>
            <w:r w:rsidRPr="00B452E0">
              <w:rPr>
                <w:rFonts w:asciiTheme="minorHAnsi" w:hAnsiTheme="minorHAnsi" w:cstheme="minorHAnsi"/>
                <w:b/>
                <w:snapToGrid w:val="0"/>
                <w:szCs w:val="20"/>
              </w:rPr>
              <w:t xml:space="preserve">4.20 </w:t>
            </w:r>
            <w:r w:rsidRPr="00B452E0">
              <w:rPr>
                <w:rFonts w:asciiTheme="minorHAnsi" w:hAnsiTheme="minorHAnsi" w:cstheme="minorHAnsi"/>
                <w:szCs w:val="20"/>
              </w:rPr>
              <w:t>Queda prohibida la disposición de residuos sólidos en humedales costeros.</w:t>
            </w:r>
          </w:p>
        </w:tc>
        <w:tc>
          <w:tcPr>
            <w:tcW w:w="4489" w:type="dxa"/>
            <w:vAlign w:val="center"/>
          </w:tcPr>
          <w:p w:rsidR="002E3D11" w:rsidRPr="00B452E0" w:rsidRDefault="002E3D11" w:rsidP="002E3D11">
            <w:pPr>
              <w:spacing w:line="276" w:lineRule="auto"/>
              <w:ind w:right="191"/>
              <w:rPr>
                <w:rFonts w:asciiTheme="minorHAnsi" w:hAnsiTheme="minorHAnsi" w:cstheme="minorHAnsi"/>
                <w:szCs w:val="20"/>
              </w:rPr>
            </w:pPr>
            <w:r>
              <w:rPr>
                <w:rFonts w:asciiTheme="minorHAnsi" w:hAnsiTheme="minorHAnsi" w:cstheme="minorHAnsi"/>
                <w:szCs w:val="20"/>
              </w:rPr>
              <w:t>E</w:t>
            </w:r>
            <w:r w:rsidRPr="00B452E0">
              <w:rPr>
                <w:rFonts w:asciiTheme="minorHAnsi" w:hAnsiTheme="minorHAnsi" w:cstheme="minorHAnsi"/>
                <w:szCs w:val="20"/>
              </w:rPr>
              <w:t xml:space="preserve">l proyecto contempla un manejo integral de residuos sólidos conforme a la legislación y normatividad aplicable.  </w:t>
            </w:r>
          </w:p>
        </w:tc>
      </w:tr>
      <w:tr w:rsidR="002E3D11" w:rsidRPr="00B452E0" w:rsidTr="002E3D11">
        <w:tc>
          <w:tcPr>
            <w:tcW w:w="4489" w:type="dxa"/>
          </w:tcPr>
          <w:p w:rsidR="002E3D11" w:rsidRPr="00B452E0" w:rsidRDefault="002E3D11" w:rsidP="002E3D11">
            <w:pPr>
              <w:spacing w:line="276" w:lineRule="auto"/>
              <w:ind w:right="191"/>
              <w:rPr>
                <w:rFonts w:asciiTheme="minorHAnsi" w:hAnsiTheme="minorHAnsi" w:cstheme="minorHAnsi"/>
                <w:szCs w:val="20"/>
              </w:rPr>
            </w:pPr>
            <w:r w:rsidRPr="00B452E0">
              <w:rPr>
                <w:rFonts w:asciiTheme="minorHAnsi" w:hAnsiTheme="minorHAnsi" w:cstheme="minorHAnsi"/>
                <w:b/>
                <w:snapToGrid w:val="0"/>
                <w:szCs w:val="20"/>
              </w:rPr>
              <w:t xml:space="preserve">4.21 </w:t>
            </w:r>
            <w:r w:rsidRPr="00B452E0">
              <w:rPr>
                <w:rFonts w:asciiTheme="minorHAnsi" w:hAnsiTheme="minorHAnsi" w:cstheme="minorHAnsi"/>
                <w:szCs w:val="20"/>
              </w:rPr>
              <w:t xml:space="preserve">Queda prohibida la instalación de granjas camoronícolas industriales intensivas o semintensivas en zonas de manglar y lagunas costeras, y queda limitado a zonas de marismas y a terrenos más elevados sin vegetación primaria en los que la superficie del proyecto no exceda el equivalente del 10% de la superficie de la laguna costera receptora de sus efluentes en lo que se determina su capacidad de carga hidrológica. </w:t>
            </w:r>
          </w:p>
        </w:tc>
        <w:tc>
          <w:tcPr>
            <w:tcW w:w="4489" w:type="dxa"/>
            <w:vAlign w:val="center"/>
          </w:tcPr>
          <w:p w:rsidR="002E3D11" w:rsidRPr="00B452E0" w:rsidRDefault="002E3D11" w:rsidP="002E3D11">
            <w:pPr>
              <w:spacing w:line="276" w:lineRule="auto"/>
              <w:ind w:right="191"/>
              <w:rPr>
                <w:rFonts w:asciiTheme="minorHAnsi" w:hAnsiTheme="minorHAnsi" w:cstheme="minorHAnsi"/>
                <w:szCs w:val="20"/>
              </w:rPr>
            </w:pPr>
            <w:r>
              <w:rPr>
                <w:rFonts w:asciiTheme="minorHAnsi" w:hAnsiTheme="minorHAnsi" w:cstheme="minorHAnsi"/>
                <w:szCs w:val="20"/>
              </w:rPr>
              <w:t xml:space="preserve">Esta especificación no aplica al </w:t>
            </w:r>
            <w:r w:rsidRPr="00B452E0">
              <w:rPr>
                <w:rFonts w:asciiTheme="minorHAnsi" w:hAnsiTheme="minorHAnsi" w:cstheme="minorHAnsi"/>
                <w:szCs w:val="20"/>
              </w:rPr>
              <w:t>proyecto, en virtud de que no se contemplan la instalación de granjas camaronícolas industriales intensivas o semintensivas.</w:t>
            </w:r>
          </w:p>
        </w:tc>
      </w:tr>
      <w:tr w:rsidR="002E3D11" w:rsidRPr="00B452E0" w:rsidTr="002E3D11">
        <w:tc>
          <w:tcPr>
            <w:tcW w:w="4489" w:type="dxa"/>
          </w:tcPr>
          <w:p w:rsidR="002E3D11" w:rsidRPr="00B452E0" w:rsidRDefault="002E3D11" w:rsidP="002E3D11">
            <w:pPr>
              <w:spacing w:line="276" w:lineRule="auto"/>
              <w:ind w:right="191"/>
              <w:rPr>
                <w:rFonts w:asciiTheme="minorHAnsi" w:hAnsiTheme="minorHAnsi" w:cstheme="minorHAnsi"/>
                <w:szCs w:val="20"/>
              </w:rPr>
            </w:pPr>
            <w:r w:rsidRPr="00B452E0">
              <w:rPr>
                <w:rFonts w:asciiTheme="minorHAnsi" w:hAnsiTheme="minorHAnsi" w:cstheme="minorHAnsi"/>
                <w:b/>
                <w:snapToGrid w:val="0"/>
                <w:szCs w:val="20"/>
              </w:rPr>
              <w:t xml:space="preserve">4.22 </w:t>
            </w:r>
            <w:r w:rsidRPr="00B452E0">
              <w:rPr>
                <w:rFonts w:asciiTheme="minorHAnsi" w:hAnsiTheme="minorHAnsi" w:cstheme="minorHAnsi"/>
                <w:szCs w:val="20"/>
              </w:rPr>
              <w:t>No se permite la construcción de Infraestructura acuícola en áreas cubiertas en áreas cubiertas de vegetación de manglar a excepción de canales de toma y descarga, las cuales deberán contar con previa autorización en materia de impacto ambiental, y de cambio de utilización de terrenos forestales.</w:t>
            </w:r>
          </w:p>
        </w:tc>
        <w:tc>
          <w:tcPr>
            <w:tcW w:w="4489" w:type="dxa"/>
            <w:vAlign w:val="center"/>
          </w:tcPr>
          <w:p w:rsidR="002E3D11" w:rsidRPr="00B452E0" w:rsidRDefault="002E3D11" w:rsidP="002E3D11">
            <w:pPr>
              <w:spacing w:line="276" w:lineRule="auto"/>
              <w:ind w:right="191"/>
              <w:rPr>
                <w:rFonts w:asciiTheme="minorHAnsi" w:hAnsiTheme="minorHAnsi" w:cstheme="minorHAnsi"/>
                <w:szCs w:val="20"/>
              </w:rPr>
            </w:pPr>
            <w:r>
              <w:rPr>
                <w:rFonts w:asciiTheme="minorHAnsi" w:hAnsiTheme="minorHAnsi" w:cstheme="minorHAnsi"/>
                <w:szCs w:val="20"/>
              </w:rPr>
              <w:t xml:space="preserve">La especificación no aplica al </w:t>
            </w:r>
            <w:r w:rsidRPr="00B452E0">
              <w:rPr>
                <w:rFonts w:asciiTheme="minorHAnsi" w:hAnsiTheme="minorHAnsi" w:cstheme="minorHAnsi"/>
                <w:szCs w:val="20"/>
              </w:rPr>
              <w:t>proyecto, en virtud de que no se contempla la construcción de Infraestructura acuícola.</w:t>
            </w:r>
          </w:p>
        </w:tc>
      </w:tr>
      <w:tr w:rsidR="002E3D11" w:rsidRPr="00B452E0" w:rsidTr="002E3D11">
        <w:tc>
          <w:tcPr>
            <w:tcW w:w="4489" w:type="dxa"/>
            <w:vAlign w:val="center"/>
          </w:tcPr>
          <w:p w:rsidR="002E3D11" w:rsidRPr="00B452E0" w:rsidRDefault="002E3D11" w:rsidP="002E3D11">
            <w:pPr>
              <w:spacing w:line="276" w:lineRule="auto"/>
              <w:ind w:right="191"/>
              <w:rPr>
                <w:rFonts w:asciiTheme="minorHAnsi" w:hAnsiTheme="minorHAnsi" w:cstheme="minorHAnsi"/>
                <w:szCs w:val="20"/>
              </w:rPr>
            </w:pPr>
            <w:r w:rsidRPr="00B452E0">
              <w:rPr>
                <w:rFonts w:asciiTheme="minorHAnsi" w:hAnsiTheme="minorHAnsi" w:cstheme="minorHAnsi"/>
                <w:b/>
                <w:snapToGrid w:val="0"/>
                <w:szCs w:val="20"/>
              </w:rPr>
              <w:t xml:space="preserve">4.23 </w:t>
            </w:r>
            <w:r w:rsidRPr="00B452E0">
              <w:rPr>
                <w:rFonts w:asciiTheme="minorHAnsi" w:hAnsiTheme="minorHAnsi" w:cstheme="minorHAnsi"/>
                <w:szCs w:val="20"/>
              </w:rPr>
              <w:t>En los casos de autorización de canalización, el área de manglar a deforestar deberá ser exclusivamente la aprobada tanto en la resolución de impacto ambiental y la autorización de cambio de utilización de terrenos forestales. No se permite la desviación o rectificación de canales naturales o de cualquier porción de una unidad hidrológica que contenga o no vegetación de manglar.</w:t>
            </w:r>
          </w:p>
        </w:tc>
        <w:tc>
          <w:tcPr>
            <w:tcW w:w="4489" w:type="dxa"/>
            <w:vAlign w:val="center"/>
          </w:tcPr>
          <w:p w:rsidR="002E3D11" w:rsidRPr="00B452E0" w:rsidRDefault="002E3D11" w:rsidP="002E3D11">
            <w:pPr>
              <w:spacing w:line="276" w:lineRule="auto"/>
              <w:ind w:right="191"/>
              <w:rPr>
                <w:rFonts w:asciiTheme="minorHAnsi" w:hAnsiTheme="minorHAnsi" w:cstheme="minorHAnsi"/>
                <w:szCs w:val="20"/>
              </w:rPr>
            </w:pPr>
            <w:r>
              <w:rPr>
                <w:rFonts w:asciiTheme="minorHAnsi" w:hAnsiTheme="minorHAnsi" w:cstheme="minorHAnsi"/>
                <w:szCs w:val="20"/>
              </w:rPr>
              <w:t>Esta especificación no aplica al</w:t>
            </w:r>
            <w:r w:rsidRPr="00B452E0">
              <w:rPr>
                <w:rFonts w:asciiTheme="minorHAnsi" w:hAnsiTheme="minorHAnsi" w:cstheme="minorHAnsi"/>
                <w:szCs w:val="20"/>
              </w:rPr>
              <w:t xml:space="preserve"> proyecto, en virtud de que no se contemplan obras de canalización.</w:t>
            </w:r>
          </w:p>
        </w:tc>
      </w:tr>
      <w:tr w:rsidR="002E3D11" w:rsidRPr="00B452E0" w:rsidTr="002E3D11">
        <w:tc>
          <w:tcPr>
            <w:tcW w:w="4489" w:type="dxa"/>
            <w:vAlign w:val="center"/>
          </w:tcPr>
          <w:p w:rsidR="002E3D11" w:rsidRPr="00B452E0" w:rsidRDefault="002E3D11" w:rsidP="002E3D11">
            <w:pPr>
              <w:spacing w:line="276" w:lineRule="auto"/>
              <w:ind w:right="191"/>
              <w:rPr>
                <w:rFonts w:asciiTheme="minorHAnsi" w:hAnsiTheme="minorHAnsi" w:cstheme="minorHAnsi"/>
                <w:szCs w:val="20"/>
              </w:rPr>
            </w:pPr>
            <w:r w:rsidRPr="00B452E0">
              <w:rPr>
                <w:rFonts w:asciiTheme="minorHAnsi" w:hAnsiTheme="minorHAnsi" w:cstheme="minorHAnsi"/>
                <w:b/>
                <w:snapToGrid w:val="0"/>
                <w:szCs w:val="20"/>
              </w:rPr>
              <w:t xml:space="preserve">4.24 </w:t>
            </w:r>
            <w:r w:rsidRPr="00B452E0">
              <w:rPr>
                <w:rFonts w:asciiTheme="minorHAnsi" w:hAnsiTheme="minorHAnsi" w:cstheme="minorHAnsi"/>
                <w:szCs w:val="20"/>
              </w:rPr>
              <w:t>Se favorecerán lo proyectos de unidades de producción agrícola que utilicen tecnología de toma de descarga de agua, diferente a la canalización.</w:t>
            </w:r>
          </w:p>
        </w:tc>
        <w:tc>
          <w:tcPr>
            <w:tcW w:w="4489" w:type="dxa"/>
            <w:vAlign w:val="center"/>
          </w:tcPr>
          <w:p w:rsidR="002E3D11" w:rsidRPr="00B452E0" w:rsidRDefault="002E3D11" w:rsidP="002E3D11">
            <w:pPr>
              <w:spacing w:line="276" w:lineRule="auto"/>
              <w:ind w:right="191"/>
              <w:rPr>
                <w:rFonts w:asciiTheme="minorHAnsi" w:hAnsiTheme="minorHAnsi" w:cstheme="minorHAnsi"/>
                <w:szCs w:val="20"/>
              </w:rPr>
            </w:pPr>
            <w:r>
              <w:rPr>
                <w:rFonts w:asciiTheme="minorHAnsi" w:hAnsiTheme="minorHAnsi" w:cstheme="minorHAnsi"/>
                <w:szCs w:val="20"/>
              </w:rPr>
              <w:t xml:space="preserve">La especificación no aplica al </w:t>
            </w:r>
            <w:r w:rsidRPr="00B452E0">
              <w:rPr>
                <w:rFonts w:asciiTheme="minorHAnsi" w:hAnsiTheme="minorHAnsi" w:cstheme="minorHAnsi"/>
                <w:szCs w:val="20"/>
              </w:rPr>
              <w:t>proyecto, ya que no se contemplan actividades de producción agrícola.</w:t>
            </w:r>
          </w:p>
        </w:tc>
      </w:tr>
      <w:tr w:rsidR="002E3D11" w:rsidRPr="00B452E0" w:rsidTr="002E3D11">
        <w:tc>
          <w:tcPr>
            <w:tcW w:w="4489" w:type="dxa"/>
            <w:vAlign w:val="center"/>
          </w:tcPr>
          <w:p w:rsidR="002E3D11" w:rsidRPr="00B452E0" w:rsidRDefault="002E3D11" w:rsidP="002E3D11">
            <w:pPr>
              <w:spacing w:line="276" w:lineRule="auto"/>
              <w:ind w:right="191"/>
              <w:rPr>
                <w:rFonts w:asciiTheme="minorHAnsi" w:hAnsiTheme="minorHAnsi" w:cstheme="minorHAnsi"/>
                <w:szCs w:val="20"/>
              </w:rPr>
            </w:pPr>
            <w:r w:rsidRPr="00B452E0">
              <w:rPr>
                <w:rFonts w:asciiTheme="minorHAnsi" w:hAnsiTheme="minorHAnsi" w:cstheme="minorHAnsi"/>
                <w:b/>
                <w:snapToGrid w:val="0"/>
                <w:szCs w:val="20"/>
              </w:rPr>
              <w:t xml:space="preserve">4.25 </w:t>
            </w:r>
            <w:r w:rsidRPr="00B452E0">
              <w:rPr>
                <w:rFonts w:asciiTheme="minorHAnsi" w:hAnsiTheme="minorHAnsi" w:cstheme="minorHAnsi"/>
                <w:szCs w:val="20"/>
              </w:rPr>
              <w:t>La actividad acuícola deberá contemplar preferentemente post-larvas de especies nativas producidas en laboratorio.</w:t>
            </w:r>
          </w:p>
        </w:tc>
        <w:tc>
          <w:tcPr>
            <w:tcW w:w="4489" w:type="dxa"/>
            <w:vAlign w:val="center"/>
          </w:tcPr>
          <w:p w:rsidR="002E3D11" w:rsidRPr="00B452E0" w:rsidRDefault="002E3D11" w:rsidP="002E3D11">
            <w:pPr>
              <w:spacing w:line="276" w:lineRule="auto"/>
              <w:ind w:right="191"/>
              <w:rPr>
                <w:rFonts w:asciiTheme="minorHAnsi" w:hAnsiTheme="minorHAnsi" w:cstheme="minorHAnsi"/>
                <w:szCs w:val="20"/>
              </w:rPr>
            </w:pPr>
            <w:r>
              <w:rPr>
                <w:rFonts w:asciiTheme="minorHAnsi" w:hAnsiTheme="minorHAnsi" w:cstheme="minorHAnsi"/>
                <w:szCs w:val="20"/>
              </w:rPr>
              <w:t xml:space="preserve">La especificación no aplica al </w:t>
            </w:r>
            <w:r w:rsidRPr="00B452E0">
              <w:rPr>
                <w:rFonts w:asciiTheme="minorHAnsi" w:hAnsiTheme="minorHAnsi" w:cstheme="minorHAnsi"/>
                <w:szCs w:val="20"/>
              </w:rPr>
              <w:t>proyecto, en virtud de que no se contempla la construcción de Infraestructura acuícola.</w:t>
            </w:r>
          </w:p>
        </w:tc>
      </w:tr>
      <w:tr w:rsidR="002E3D11" w:rsidRPr="00B452E0" w:rsidTr="002E3D11">
        <w:tc>
          <w:tcPr>
            <w:tcW w:w="4489" w:type="dxa"/>
            <w:vAlign w:val="center"/>
          </w:tcPr>
          <w:p w:rsidR="002E3D11" w:rsidRPr="00B452E0" w:rsidRDefault="002E3D11" w:rsidP="002E3D11">
            <w:pPr>
              <w:spacing w:line="276" w:lineRule="auto"/>
              <w:ind w:right="191"/>
              <w:rPr>
                <w:rFonts w:asciiTheme="minorHAnsi" w:hAnsiTheme="minorHAnsi" w:cstheme="minorHAnsi"/>
                <w:szCs w:val="20"/>
              </w:rPr>
            </w:pPr>
            <w:r w:rsidRPr="00B452E0">
              <w:rPr>
                <w:rFonts w:asciiTheme="minorHAnsi" w:hAnsiTheme="minorHAnsi" w:cstheme="minorHAnsi"/>
                <w:b/>
                <w:snapToGrid w:val="0"/>
                <w:szCs w:val="20"/>
              </w:rPr>
              <w:t xml:space="preserve">4.26 </w:t>
            </w:r>
            <w:r w:rsidRPr="00B452E0">
              <w:rPr>
                <w:rFonts w:asciiTheme="minorHAnsi" w:hAnsiTheme="minorHAnsi" w:cstheme="minorHAnsi"/>
                <w:szCs w:val="20"/>
              </w:rPr>
              <w:t>Los canales de llamada que extraigan agua de la unidad hidrológica donde se ubique la zona de manglar deberá evitar, la remoción de larvas y juveniles de peces y moluscos.</w:t>
            </w:r>
          </w:p>
        </w:tc>
        <w:tc>
          <w:tcPr>
            <w:tcW w:w="4489" w:type="dxa"/>
            <w:vAlign w:val="center"/>
          </w:tcPr>
          <w:p w:rsidR="002E3D11" w:rsidRPr="00B452E0" w:rsidRDefault="002E3D11" w:rsidP="002E3D11">
            <w:pPr>
              <w:spacing w:line="276" w:lineRule="auto"/>
              <w:ind w:right="191"/>
              <w:rPr>
                <w:rFonts w:asciiTheme="minorHAnsi" w:hAnsiTheme="minorHAnsi" w:cstheme="minorHAnsi"/>
                <w:szCs w:val="20"/>
              </w:rPr>
            </w:pPr>
            <w:r w:rsidRPr="00B452E0">
              <w:rPr>
                <w:rFonts w:asciiTheme="minorHAnsi" w:hAnsiTheme="minorHAnsi" w:cstheme="minorHAnsi"/>
                <w:szCs w:val="20"/>
              </w:rPr>
              <w:t>Esta especificación no aplica a</w:t>
            </w:r>
            <w:r>
              <w:rPr>
                <w:rFonts w:asciiTheme="minorHAnsi" w:hAnsiTheme="minorHAnsi" w:cstheme="minorHAnsi"/>
                <w:szCs w:val="20"/>
              </w:rPr>
              <w:t xml:space="preserve">l </w:t>
            </w:r>
            <w:r w:rsidRPr="00B452E0">
              <w:rPr>
                <w:rFonts w:asciiTheme="minorHAnsi" w:hAnsiTheme="minorHAnsi" w:cstheme="minorHAnsi"/>
                <w:szCs w:val="20"/>
              </w:rPr>
              <w:t>proyecto, en virtud de que no se contemplan obras de canalización.</w:t>
            </w:r>
          </w:p>
        </w:tc>
      </w:tr>
      <w:tr w:rsidR="002E3D11" w:rsidRPr="00B452E0" w:rsidTr="002E3D11">
        <w:tc>
          <w:tcPr>
            <w:tcW w:w="4489" w:type="dxa"/>
            <w:vAlign w:val="center"/>
          </w:tcPr>
          <w:p w:rsidR="002E3D11" w:rsidRPr="00B452E0" w:rsidRDefault="002E3D11" w:rsidP="002E3D11">
            <w:pPr>
              <w:spacing w:line="276" w:lineRule="auto"/>
              <w:ind w:right="191"/>
              <w:rPr>
                <w:rFonts w:asciiTheme="minorHAnsi" w:hAnsiTheme="minorHAnsi" w:cstheme="minorHAnsi"/>
                <w:szCs w:val="20"/>
              </w:rPr>
            </w:pPr>
            <w:r w:rsidRPr="00B452E0">
              <w:rPr>
                <w:rFonts w:asciiTheme="minorHAnsi" w:hAnsiTheme="minorHAnsi" w:cstheme="minorHAnsi"/>
                <w:b/>
                <w:snapToGrid w:val="0"/>
                <w:szCs w:val="20"/>
              </w:rPr>
              <w:t xml:space="preserve">4.27 </w:t>
            </w:r>
            <w:r w:rsidRPr="00B452E0">
              <w:rPr>
                <w:rFonts w:asciiTheme="minorHAnsi" w:hAnsiTheme="minorHAnsi" w:cstheme="minorHAnsi"/>
                <w:szCs w:val="20"/>
              </w:rPr>
              <w:t>Las obras o actividades extractivas relaciones a la producción de sal, solo podrán ubicarse en salitres naturales; los bordos no deberán exceder el límite natural del salitral, ni obstruir el flujo natural del agua en el ecosistema.</w:t>
            </w:r>
          </w:p>
        </w:tc>
        <w:tc>
          <w:tcPr>
            <w:tcW w:w="4489" w:type="dxa"/>
            <w:vAlign w:val="center"/>
          </w:tcPr>
          <w:p w:rsidR="002E3D11" w:rsidRPr="00B452E0" w:rsidRDefault="002E3D11" w:rsidP="002E3D11">
            <w:pPr>
              <w:spacing w:line="276" w:lineRule="auto"/>
              <w:ind w:right="191"/>
              <w:rPr>
                <w:rFonts w:asciiTheme="minorHAnsi" w:hAnsiTheme="minorHAnsi" w:cstheme="minorHAnsi"/>
                <w:szCs w:val="20"/>
              </w:rPr>
            </w:pPr>
            <w:r w:rsidRPr="00B452E0">
              <w:rPr>
                <w:rFonts w:asciiTheme="minorHAnsi" w:hAnsiTheme="minorHAnsi" w:cstheme="minorHAnsi"/>
                <w:szCs w:val="20"/>
              </w:rPr>
              <w:t>Esta especificación no aplica a</w:t>
            </w:r>
            <w:r>
              <w:rPr>
                <w:rFonts w:asciiTheme="minorHAnsi" w:hAnsiTheme="minorHAnsi" w:cstheme="minorHAnsi"/>
                <w:szCs w:val="20"/>
              </w:rPr>
              <w:t xml:space="preserve">l </w:t>
            </w:r>
            <w:r w:rsidRPr="00B452E0">
              <w:rPr>
                <w:rFonts w:asciiTheme="minorHAnsi" w:hAnsiTheme="minorHAnsi" w:cstheme="minorHAnsi"/>
                <w:szCs w:val="20"/>
              </w:rPr>
              <w:t>proyecto, ya que no se contemplan actividades extractivas relaciones a la producción de sal.</w:t>
            </w:r>
          </w:p>
        </w:tc>
      </w:tr>
      <w:tr w:rsidR="002E3D11" w:rsidRPr="00B452E0" w:rsidTr="002E3D11">
        <w:tc>
          <w:tcPr>
            <w:tcW w:w="4489" w:type="dxa"/>
            <w:vAlign w:val="center"/>
          </w:tcPr>
          <w:p w:rsidR="002E3D11" w:rsidRPr="00B452E0" w:rsidRDefault="002E3D11" w:rsidP="002E3D11">
            <w:pPr>
              <w:spacing w:line="276" w:lineRule="auto"/>
              <w:ind w:right="191"/>
              <w:rPr>
                <w:rFonts w:asciiTheme="minorHAnsi" w:hAnsiTheme="minorHAnsi" w:cstheme="minorHAnsi"/>
                <w:szCs w:val="20"/>
              </w:rPr>
            </w:pPr>
            <w:r w:rsidRPr="00B452E0">
              <w:rPr>
                <w:rFonts w:asciiTheme="minorHAnsi" w:hAnsiTheme="minorHAnsi" w:cstheme="minorHAnsi"/>
                <w:b/>
                <w:snapToGrid w:val="0"/>
                <w:szCs w:val="20"/>
              </w:rPr>
              <w:t xml:space="preserve">4.28 </w:t>
            </w:r>
            <w:r w:rsidRPr="00B452E0">
              <w:rPr>
                <w:rFonts w:asciiTheme="minorHAnsi" w:hAnsiTheme="minorHAnsi" w:cstheme="minorHAnsi"/>
                <w:szCs w:val="20"/>
              </w:rPr>
              <w:t>La infraestructura turística ubicada dentro de un humedal costero debe ser de bajo impacto, con materiales locales de preferencia en palafitos, que no alteren el flujo superficial del agua, cuya conexión sea a través de veredas flotantes en áreas lejanas de sitios de anidación y percha de aves acuáticas, y requiere de zonificación, monitoreo y de informe preventivo.</w:t>
            </w:r>
          </w:p>
        </w:tc>
        <w:tc>
          <w:tcPr>
            <w:tcW w:w="4489" w:type="dxa"/>
            <w:vAlign w:val="center"/>
          </w:tcPr>
          <w:p w:rsidR="002E3D11" w:rsidRPr="00B452E0" w:rsidRDefault="002E3D11" w:rsidP="002E3D11">
            <w:pPr>
              <w:spacing w:line="276" w:lineRule="auto"/>
              <w:ind w:right="191"/>
              <w:rPr>
                <w:rFonts w:asciiTheme="minorHAnsi" w:hAnsiTheme="minorHAnsi" w:cstheme="minorHAnsi"/>
                <w:szCs w:val="20"/>
              </w:rPr>
            </w:pPr>
            <w:r w:rsidRPr="00B452E0">
              <w:rPr>
                <w:rFonts w:asciiTheme="minorHAnsi" w:hAnsiTheme="minorHAnsi" w:cstheme="minorHAnsi"/>
                <w:szCs w:val="20"/>
              </w:rPr>
              <w:t>La especificación no aplica a</w:t>
            </w:r>
            <w:r>
              <w:rPr>
                <w:rFonts w:asciiTheme="minorHAnsi" w:hAnsiTheme="minorHAnsi" w:cstheme="minorHAnsi"/>
                <w:szCs w:val="20"/>
              </w:rPr>
              <w:t xml:space="preserve">l </w:t>
            </w:r>
            <w:r w:rsidRPr="00B452E0">
              <w:rPr>
                <w:rFonts w:asciiTheme="minorHAnsi" w:hAnsiTheme="minorHAnsi" w:cstheme="minorHAnsi"/>
                <w:szCs w:val="20"/>
              </w:rPr>
              <w:t>proyecto, ya que no se pretenden actividades de esa naturaleza.</w:t>
            </w:r>
          </w:p>
        </w:tc>
      </w:tr>
      <w:tr w:rsidR="002E3D11" w:rsidRPr="00B452E0" w:rsidTr="002E3D11">
        <w:tc>
          <w:tcPr>
            <w:tcW w:w="4489" w:type="dxa"/>
            <w:vAlign w:val="center"/>
          </w:tcPr>
          <w:p w:rsidR="002E3D11" w:rsidRPr="00B452E0" w:rsidRDefault="002E3D11" w:rsidP="002E3D11">
            <w:pPr>
              <w:spacing w:line="276" w:lineRule="auto"/>
              <w:ind w:right="191"/>
              <w:rPr>
                <w:rFonts w:asciiTheme="minorHAnsi" w:hAnsiTheme="minorHAnsi" w:cstheme="minorHAnsi"/>
                <w:szCs w:val="20"/>
              </w:rPr>
            </w:pPr>
            <w:r w:rsidRPr="00B452E0">
              <w:rPr>
                <w:rFonts w:asciiTheme="minorHAnsi" w:hAnsiTheme="minorHAnsi" w:cstheme="minorHAnsi"/>
                <w:b/>
                <w:snapToGrid w:val="0"/>
                <w:szCs w:val="20"/>
              </w:rPr>
              <w:t xml:space="preserve">4.29 </w:t>
            </w:r>
            <w:r w:rsidRPr="00B452E0">
              <w:rPr>
                <w:rFonts w:asciiTheme="minorHAnsi" w:hAnsiTheme="minorHAnsi" w:cstheme="minorHAnsi"/>
                <w:szCs w:val="20"/>
              </w:rPr>
              <w:t>Las actividades de turismo náutico en los humedales costeros en zonas de manglar deben llevarse a cabo de tal forma que se evite cualquier daño al entorno ecológico, así como a las especies de fauna silvestre que en ellos se encuentran. Para ello se establecerán zonas de embarque y desembarque, áreas especificas de restricción y áreas donde se reporte la presencias de especies en riesgo.</w:t>
            </w:r>
          </w:p>
        </w:tc>
        <w:tc>
          <w:tcPr>
            <w:tcW w:w="4489" w:type="dxa"/>
            <w:vAlign w:val="center"/>
          </w:tcPr>
          <w:p w:rsidR="002E3D11" w:rsidRPr="00B452E0" w:rsidRDefault="002E3D11" w:rsidP="002E3D11">
            <w:pPr>
              <w:spacing w:line="276" w:lineRule="auto"/>
              <w:ind w:right="191"/>
              <w:rPr>
                <w:rFonts w:asciiTheme="minorHAnsi" w:hAnsiTheme="minorHAnsi" w:cstheme="minorHAnsi"/>
                <w:szCs w:val="20"/>
              </w:rPr>
            </w:pPr>
            <w:r w:rsidRPr="00B452E0">
              <w:rPr>
                <w:rFonts w:asciiTheme="minorHAnsi" w:hAnsiTheme="minorHAnsi" w:cstheme="minorHAnsi"/>
                <w:szCs w:val="20"/>
              </w:rPr>
              <w:t xml:space="preserve">La especificación no aplica </w:t>
            </w:r>
            <w:r>
              <w:rPr>
                <w:rFonts w:asciiTheme="minorHAnsi" w:hAnsiTheme="minorHAnsi" w:cstheme="minorHAnsi"/>
                <w:szCs w:val="20"/>
              </w:rPr>
              <w:t xml:space="preserve">al </w:t>
            </w:r>
            <w:r w:rsidRPr="00B452E0">
              <w:rPr>
                <w:rFonts w:asciiTheme="minorHAnsi" w:hAnsiTheme="minorHAnsi" w:cstheme="minorHAnsi"/>
                <w:szCs w:val="20"/>
              </w:rPr>
              <w:t>proyecto, ya que no se pretenden actividades de esa naturaleza.</w:t>
            </w:r>
          </w:p>
        </w:tc>
      </w:tr>
      <w:tr w:rsidR="002E3D11" w:rsidRPr="00B452E0" w:rsidTr="002E3D11">
        <w:tc>
          <w:tcPr>
            <w:tcW w:w="4489" w:type="dxa"/>
            <w:vAlign w:val="center"/>
          </w:tcPr>
          <w:p w:rsidR="002E3D11" w:rsidRPr="00B452E0" w:rsidRDefault="002E3D11" w:rsidP="002E3D11">
            <w:pPr>
              <w:spacing w:line="276" w:lineRule="auto"/>
              <w:ind w:right="191"/>
              <w:rPr>
                <w:rFonts w:asciiTheme="minorHAnsi" w:hAnsiTheme="minorHAnsi" w:cstheme="minorHAnsi"/>
                <w:szCs w:val="20"/>
              </w:rPr>
            </w:pPr>
            <w:r w:rsidRPr="00B452E0">
              <w:rPr>
                <w:rFonts w:asciiTheme="minorHAnsi" w:hAnsiTheme="minorHAnsi" w:cstheme="minorHAnsi"/>
                <w:b/>
                <w:snapToGrid w:val="0"/>
                <w:szCs w:val="20"/>
              </w:rPr>
              <w:t xml:space="preserve">4.30 </w:t>
            </w:r>
            <w:r w:rsidRPr="00B452E0">
              <w:rPr>
                <w:rFonts w:asciiTheme="minorHAnsi" w:hAnsiTheme="minorHAnsi" w:cstheme="minorHAnsi"/>
                <w:szCs w:val="20"/>
              </w:rPr>
              <w:t>En áreas restringidas los motores fuera de borda beberán ser operados con precaución, navegando a velocidades bajas (no mayor de 8 nudos), y evitando zonas de riesgo como el manatí.</w:t>
            </w:r>
          </w:p>
        </w:tc>
        <w:tc>
          <w:tcPr>
            <w:tcW w:w="4489" w:type="dxa"/>
            <w:vAlign w:val="center"/>
          </w:tcPr>
          <w:p w:rsidR="002E3D11" w:rsidRPr="00B452E0" w:rsidRDefault="002E3D11" w:rsidP="002E3D11">
            <w:pPr>
              <w:spacing w:line="276" w:lineRule="auto"/>
              <w:ind w:right="191"/>
              <w:rPr>
                <w:rFonts w:asciiTheme="minorHAnsi" w:hAnsiTheme="minorHAnsi" w:cstheme="minorHAnsi"/>
                <w:szCs w:val="20"/>
              </w:rPr>
            </w:pPr>
            <w:r w:rsidRPr="00B452E0">
              <w:rPr>
                <w:rFonts w:asciiTheme="minorHAnsi" w:hAnsiTheme="minorHAnsi" w:cstheme="minorHAnsi"/>
                <w:szCs w:val="20"/>
              </w:rPr>
              <w:t>Las obras y actividades del proyecto, no contemplan dichas actividades.</w:t>
            </w:r>
          </w:p>
        </w:tc>
      </w:tr>
      <w:tr w:rsidR="002E3D11" w:rsidRPr="00B452E0" w:rsidTr="002E3D11">
        <w:tc>
          <w:tcPr>
            <w:tcW w:w="4489" w:type="dxa"/>
            <w:vAlign w:val="center"/>
          </w:tcPr>
          <w:p w:rsidR="002E3D11" w:rsidRPr="00B452E0" w:rsidRDefault="002E3D11" w:rsidP="002E3D11">
            <w:pPr>
              <w:spacing w:line="276" w:lineRule="auto"/>
              <w:ind w:right="191"/>
              <w:rPr>
                <w:rFonts w:asciiTheme="minorHAnsi" w:hAnsiTheme="minorHAnsi" w:cstheme="minorHAnsi"/>
                <w:szCs w:val="20"/>
              </w:rPr>
            </w:pPr>
            <w:r w:rsidRPr="00B452E0">
              <w:rPr>
                <w:rFonts w:asciiTheme="minorHAnsi" w:hAnsiTheme="minorHAnsi" w:cstheme="minorHAnsi"/>
                <w:b/>
                <w:snapToGrid w:val="0"/>
                <w:szCs w:val="20"/>
              </w:rPr>
              <w:t xml:space="preserve">4.31 </w:t>
            </w:r>
            <w:r w:rsidRPr="00B452E0">
              <w:rPr>
                <w:rFonts w:asciiTheme="minorHAnsi" w:hAnsiTheme="minorHAnsi" w:cstheme="minorHAnsi"/>
                <w:szCs w:val="20"/>
              </w:rPr>
              <w:t>El turismo educativo, ecoturismo y observación de aves en el humedal costero deberán llevarse a cabo a través de veredas flotantes, evitando la compactación del sustrato, y el potencial de riesgo de disturbio a zonas de anidación de aves, tortugas y otras especies.</w:t>
            </w:r>
          </w:p>
        </w:tc>
        <w:tc>
          <w:tcPr>
            <w:tcW w:w="4489" w:type="dxa"/>
            <w:vAlign w:val="center"/>
          </w:tcPr>
          <w:p w:rsidR="002E3D11" w:rsidRPr="00B452E0" w:rsidRDefault="002E3D11" w:rsidP="002E3D11">
            <w:pPr>
              <w:spacing w:line="276" w:lineRule="auto"/>
              <w:ind w:right="191"/>
              <w:rPr>
                <w:rFonts w:asciiTheme="minorHAnsi" w:hAnsiTheme="minorHAnsi" w:cstheme="minorHAnsi"/>
                <w:szCs w:val="20"/>
              </w:rPr>
            </w:pPr>
            <w:r w:rsidRPr="00B452E0">
              <w:rPr>
                <w:rFonts w:asciiTheme="minorHAnsi" w:hAnsiTheme="minorHAnsi" w:cstheme="minorHAnsi"/>
                <w:szCs w:val="20"/>
              </w:rPr>
              <w:t>No se llevarán a cabo este tipo de actividades dentro las obras y actividades del proyecto.</w:t>
            </w:r>
          </w:p>
        </w:tc>
      </w:tr>
      <w:tr w:rsidR="002E3D11" w:rsidRPr="00B452E0" w:rsidTr="002E3D11">
        <w:tc>
          <w:tcPr>
            <w:tcW w:w="4489" w:type="dxa"/>
          </w:tcPr>
          <w:p w:rsidR="002E3D11" w:rsidRPr="00B452E0" w:rsidRDefault="002E3D11" w:rsidP="002E3D11">
            <w:pPr>
              <w:spacing w:line="276" w:lineRule="auto"/>
              <w:ind w:right="191"/>
              <w:rPr>
                <w:rFonts w:asciiTheme="minorHAnsi" w:hAnsiTheme="minorHAnsi" w:cstheme="minorHAnsi"/>
                <w:szCs w:val="20"/>
              </w:rPr>
            </w:pPr>
            <w:r w:rsidRPr="00B452E0">
              <w:rPr>
                <w:rFonts w:asciiTheme="minorHAnsi" w:hAnsiTheme="minorHAnsi" w:cstheme="minorHAnsi"/>
                <w:b/>
                <w:snapToGrid w:val="0"/>
                <w:szCs w:val="20"/>
              </w:rPr>
              <w:t xml:space="preserve">4.32 </w:t>
            </w:r>
            <w:r w:rsidRPr="00B452E0">
              <w:rPr>
                <w:rFonts w:asciiTheme="minorHAnsi" w:hAnsiTheme="minorHAnsi" w:cstheme="minorHAnsi"/>
                <w:szCs w:val="20"/>
              </w:rPr>
              <w:t xml:space="preserve">Deberá de evitarse la fragmentación del humedal costero mediante la reducción del número de caminos de acceso a la playa en centros turísticos y otros. Un humedal costero menor a </w:t>
            </w:r>
            <w:smartTag w:uri="urn:schemas-microsoft-com:office:smarttags" w:element="metricconverter">
              <w:smartTagPr>
                <w:attr w:name="ProductID" w:val="5 km"/>
              </w:smartTagPr>
              <w:r w:rsidRPr="00B452E0">
                <w:rPr>
                  <w:rFonts w:asciiTheme="minorHAnsi" w:hAnsiTheme="minorHAnsi" w:cstheme="minorHAnsi"/>
                  <w:szCs w:val="20"/>
                </w:rPr>
                <w:t>5 km</w:t>
              </w:r>
            </w:smartTag>
            <w:r w:rsidRPr="00B452E0">
              <w:rPr>
                <w:rFonts w:asciiTheme="minorHAnsi" w:hAnsiTheme="minorHAnsi" w:cstheme="minorHAnsi"/>
                <w:szCs w:val="20"/>
              </w:rPr>
              <w:t xml:space="preserve"> de longitud del eje mayor, deberá tener un solo acceso a la playa y éste deberá ser ubicado en su periferia. Los accesos que crucen humedales costeros mayores a </w:t>
            </w:r>
            <w:smartTag w:uri="urn:schemas-microsoft-com:office:smarttags" w:element="metricconverter">
              <w:smartTagPr>
                <w:attr w:name="ProductID" w:val="5 km"/>
              </w:smartTagPr>
              <w:r w:rsidRPr="00B452E0">
                <w:rPr>
                  <w:rFonts w:asciiTheme="minorHAnsi" w:hAnsiTheme="minorHAnsi" w:cstheme="minorHAnsi"/>
                  <w:szCs w:val="20"/>
                </w:rPr>
                <w:t>5 km</w:t>
              </w:r>
            </w:smartTag>
            <w:r w:rsidRPr="00B452E0">
              <w:rPr>
                <w:rFonts w:asciiTheme="minorHAnsi" w:hAnsiTheme="minorHAnsi" w:cstheme="minorHAnsi"/>
                <w:szCs w:val="20"/>
              </w:rPr>
              <w:t xml:space="preserve"> de longitud con respecto al eje mayor, deben estar ubicados como mínimo a una distancia de </w:t>
            </w:r>
            <w:smartTag w:uri="urn:schemas-microsoft-com:office:smarttags" w:element="metricconverter">
              <w:smartTagPr>
                <w:attr w:name="ProductID" w:val="30 km"/>
              </w:smartTagPr>
              <w:r w:rsidRPr="00B452E0">
                <w:rPr>
                  <w:rFonts w:asciiTheme="minorHAnsi" w:hAnsiTheme="minorHAnsi" w:cstheme="minorHAnsi"/>
                  <w:szCs w:val="20"/>
                </w:rPr>
                <w:t>30 km</w:t>
              </w:r>
            </w:smartTag>
            <w:r w:rsidRPr="00B452E0">
              <w:rPr>
                <w:rFonts w:asciiTheme="minorHAnsi" w:hAnsiTheme="minorHAnsi" w:cstheme="minorHAnsi"/>
                <w:szCs w:val="20"/>
              </w:rPr>
              <w:t xml:space="preserve"> uno de otro.</w:t>
            </w:r>
          </w:p>
        </w:tc>
        <w:tc>
          <w:tcPr>
            <w:tcW w:w="4489" w:type="dxa"/>
            <w:vAlign w:val="center"/>
          </w:tcPr>
          <w:p w:rsidR="002E3D11" w:rsidRPr="00B452E0" w:rsidRDefault="002E3D11" w:rsidP="002E3D11">
            <w:pPr>
              <w:spacing w:line="276" w:lineRule="auto"/>
              <w:ind w:right="191"/>
              <w:rPr>
                <w:rFonts w:asciiTheme="minorHAnsi" w:hAnsiTheme="minorHAnsi" w:cstheme="minorHAnsi"/>
                <w:szCs w:val="20"/>
              </w:rPr>
            </w:pPr>
            <w:r>
              <w:rPr>
                <w:rFonts w:asciiTheme="minorHAnsi" w:hAnsiTheme="minorHAnsi" w:cstheme="minorHAnsi"/>
                <w:szCs w:val="20"/>
              </w:rPr>
              <w:t>El</w:t>
            </w:r>
            <w:r w:rsidRPr="00B452E0">
              <w:rPr>
                <w:rFonts w:asciiTheme="minorHAnsi" w:hAnsiTheme="minorHAnsi" w:cstheme="minorHAnsi"/>
                <w:szCs w:val="20"/>
              </w:rPr>
              <w:t xml:space="preserve"> proyecto no contempla la apertura de caminos de acceso en la zona de mangle, por lo que no habrá fragmentación del humedal costero.</w:t>
            </w:r>
          </w:p>
        </w:tc>
      </w:tr>
      <w:tr w:rsidR="002E3D11" w:rsidRPr="00B452E0" w:rsidTr="002E3D11">
        <w:tc>
          <w:tcPr>
            <w:tcW w:w="4489" w:type="dxa"/>
          </w:tcPr>
          <w:p w:rsidR="002E3D11" w:rsidRPr="00B452E0" w:rsidRDefault="002E3D11" w:rsidP="002E3D11">
            <w:pPr>
              <w:spacing w:line="276" w:lineRule="auto"/>
              <w:ind w:right="191"/>
              <w:rPr>
                <w:rFonts w:asciiTheme="minorHAnsi" w:hAnsiTheme="minorHAnsi" w:cstheme="minorHAnsi"/>
                <w:szCs w:val="20"/>
              </w:rPr>
            </w:pPr>
            <w:r w:rsidRPr="00B452E0">
              <w:rPr>
                <w:rFonts w:asciiTheme="minorHAnsi" w:hAnsiTheme="minorHAnsi" w:cstheme="minorHAnsi"/>
                <w:b/>
                <w:snapToGrid w:val="0"/>
                <w:szCs w:val="20"/>
              </w:rPr>
              <w:t xml:space="preserve">4.33 </w:t>
            </w:r>
            <w:r w:rsidRPr="00B452E0">
              <w:rPr>
                <w:rFonts w:asciiTheme="minorHAnsi" w:hAnsiTheme="minorHAnsi" w:cstheme="minorHAnsi"/>
                <w:szCs w:val="20"/>
              </w:rPr>
              <w:t>La construcción de canales deberá garantizar que no se fragmentará el ecosistema y que los canales permitirán su continuidad, se dará preferencia a las obras o el desarrollo de infraestructura que tienda a reducir el número de canales en los manglares.</w:t>
            </w:r>
          </w:p>
        </w:tc>
        <w:tc>
          <w:tcPr>
            <w:tcW w:w="4489" w:type="dxa"/>
            <w:vAlign w:val="center"/>
          </w:tcPr>
          <w:p w:rsidR="002E3D11" w:rsidRPr="00B452E0" w:rsidRDefault="002E3D11" w:rsidP="002E3D11">
            <w:pPr>
              <w:spacing w:line="276" w:lineRule="auto"/>
              <w:ind w:right="191"/>
              <w:rPr>
                <w:rFonts w:asciiTheme="minorHAnsi" w:hAnsiTheme="minorHAnsi" w:cstheme="minorHAnsi"/>
                <w:szCs w:val="20"/>
              </w:rPr>
            </w:pPr>
            <w:r w:rsidRPr="00B452E0">
              <w:rPr>
                <w:rFonts w:asciiTheme="minorHAnsi" w:hAnsiTheme="minorHAnsi" w:cstheme="minorHAnsi"/>
                <w:szCs w:val="20"/>
              </w:rPr>
              <w:t>Esta especificación no aplica a</w:t>
            </w:r>
            <w:r>
              <w:rPr>
                <w:rFonts w:asciiTheme="minorHAnsi" w:hAnsiTheme="minorHAnsi" w:cstheme="minorHAnsi"/>
                <w:szCs w:val="20"/>
              </w:rPr>
              <w:t xml:space="preserve">l </w:t>
            </w:r>
            <w:r w:rsidRPr="00B452E0">
              <w:rPr>
                <w:rFonts w:asciiTheme="minorHAnsi" w:hAnsiTheme="minorHAnsi" w:cstheme="minorHAnsi"/>
                <w:szCs w:val="20"/>
              </w:rPr>
              <w:t>proyecto, en virtud de que no se pretenden realizar obras de canalización.</w:t>
            </w:r>
          </w:p>
        </w:tc>
      </w:tr>
      <w:tr w:rsidR="002E3D11" w:rsidRPr="00B452E0" w:rsidTr="002E3D11">
        <w:tc>
          <w:tcPr>
            <w:tcW w:w="4489" w:type="dxa"/>
          </w:tcPr>
          <w:p w:rsidR="002E3D11" w:rsidRPr="00B452E0" w:rsidRDefault="002E3D11" w:rsidP="002E3D11">
            <w:pPr>
              <w:spacing w:line="276" w:lineRule="auto"/>
              <w:ind w:right="191"/>
              <w:rPr>
                <w:rFonts w:asciiTheme="minorHAnsi" w:hAnsiTheme="minorHAnsi" w:cstheme="minorHAnsi"/>
                <w:szCs w:val="20"/>
              </w:rPr>
            </w:pPr>
            <w:r w:rsidRPr="00B452E0">
              <w:rPr>
                <w:rFonts w:asciiTheme="minorHAnsi" w:hAnsiTheme="minorHAnsi" w:cstheme="minorHAnsi"/>
                <w:b/>
                <w:snapToGrid w:val="0"/>
                <w:szCs w:val="20"/>
              </w:rPr>
              <w:t xml:space="preserve">4.34 </w:t>
            </w:r>
            <w:r w:rsidRPr="00B452E0">
              <w:rPr>
                <w:rFonts w:asciiTheme="minorHAnsi" w:hAnsiTheme="minorHAnsi" w:cstheme="minorHAnsi"/>
                <w:szCs w:val="20"/>
              </w:rPr>
              <w:t xml:space="preserve">Se debe evitar la compactación de marismas y humedales costeros, como resultado del paso de ganado, personas y vehículos y otros factores antropogénicos.  </w:t>
            </w:r>
          </w:p>
        </w:tc>
        <w:tc>
          <w:tcPr>
            <w:tcW w:w="4489" w:type="dxa"/>
            <w:vAlign w:val="center"/>
          </w:tcPr>
          <w:p w:rsidR="002E3D11" w:rsidRPr="00B452E0" w:rsidRDefault="002E3D11" w:rsidP="002E3D11">
            <w:pPr>
              <w:spacing w:line="276" w:lineRule="auto"/>
              <w:ind w:right="191"/>
              <w:rPr>
                <w:rFonts w:asciiTheme="minorHAnsi" w:hAnsiTheme="minorHAnsi" w:cstheme="minorHAnsi"/>
                <w:szCs w:val="20"/>
              </w:rPr>
            </w:pPr>
            <w:r w:rsidRPr="00B452E0">
              <w:rPr>
                <w:rFonts w:asciiTheme="minorHAnsi" w:hAnsiTheme="minorHAnsi" w:cstheme="minorHAnsi"/>
                <w:szCs w:val="20"/>
              </w:rPr>
              <w:t>Dentro de las obras y actividades del proyecto, no se contempla la utilización del humedal, por lo que, se llevará a cabo la conservación y protección dicho ecosistema.</w:t>
            </w:r>
          </w:p>
        </w:tc>
      </w:tr>
      <w:tr w:rsidR="002E3D11" w:rsidRPr="00B452E0" w:rsidTr="002E3D11">
        <w:tc>
          <w:tcPr>
            <w:tcW w:w="4489" w:type="dxa"/>
          </w:tcPr>
          <w:p w:rsidR="002E3D11" w:rsidRPr="00B452E0" w:rsidRDefault="002E3D11" w:rsidP="002E3D11">
            <w:pPr>
              <w:spacing w:line="276" w:lineRule="auto"/>
              <w:ind w:right="191"/>
              <w:rPr>
                <w:rFonts w:asciiTheme="minorHAnsi" w:hAnsiTheme="minorHAnsi" w:cstheme="minorHAnsi"/>
                <w:szCs w:val="20"/>
              </w:rPr>
            </w:pPr>
            <w:r w:rsidRPr="00B452E0">
              <w:rPr>
                <w:rFonts w:asciiTheme="minorHAnsi" w:hAnsiTheme="minorHAnsi" w:cstheme="minorHAnsi"/>
                <w:b/>
                <w:snapToGrid w:val="0"/>
                <w:szCs w:val="20"/>
              </w:rPr>
              <w:t xml:space="preserve">4.35 </w:t>
            </w:r>
            <w:r w:rsidRPr="00B452E0">
              <w:rPr>
                <w:rFonts w:asciiTheme="minorHAnsi" w:hAnsiTheme="minorHAnsi" w:cstheme="minorHAnsi"/>
                <w:szCs w:val="20"/>
              </w:rPr>
              <w:t>Se dará preferencia a las obras y actividades que tiendan a restaurar, proteger o conservar las áreas de manglar ubicadas en las orillas e interiores de las bahías, estuarios, lagunas costeras y otros cuerpos de agua que sirvan como corredores biológicos y que faciliten el libre tránsito de la fauna silvestre.</w:t>
            </w:r>
          </w:p>
        </w:tc>
        <w:tc>
          <w:tcPr>
            <w:tcW w:w="4489" w:type="dxa"/>
            <w:vAlign w:val="center"/>
          </w:tcPr>
          <w:p w:rsidR="002E3D11" w:rsidRPr="00B452E0" w:rsidRDefault="002E3D11" w:rsidP="002E3D11">
            <w:pPr>
              <w:spacing w:line="276" w:lineRule="auto"/>
              <w:ind w:right="191"/>
              <w:rPr>
                <w:rFonts w:asciiTheme="minorHAnsi" w:hAnsiTheme="minorHAnsi" w:cstheme="minorHAnsi"/>
                <w:szCs w:val="20"/>
              </w:rPr>
            </w:pPr>
            <w:r>
              <w:rPr>
                <w:rFonts w:asciiTheme="minorHAnsi" w:hAnsiTheme="minorHAnsi" w:cstheme="minorHAnsi"/>
                <w:szCs w:val="20"/>
              </w:rPr>
              <w:t>E</w:t>
            </w:r>
            <w:r w:rsidRPr="00B452E0">
              <w:rPr>
                <w:rFonts w:asciiTheme="minorHAnsi" w:hAnsiTheme="minorHAnsi" w:cstheme="minorHAnsi"/>
                <w:szCs w:val="20"/>
              </w:rPr>
              <w:t>l proyecto contemplan la preservación y conservación de las zonas con vegetación de mangle, ya que se llevará a cabo un Programa de Monitoreo del manglar.</w:t>
            </w:r>
          </w:p>
        </w:tc>
      </w:tr>
      <w:tr w:rsidR="002E3D11" w:rsidRPr="00B452E0" w:rsidTr="002E3D11">
        <w:tc>
          <w:tcPr>
            <w:tcW w:w="4489" w:type="dxa"/>
          </w:tcPr>
          <w:p w:rsidR="002E3D11" w:rsidRPr="00B452E0" w:rsidRDefault="002E3D11" w:rsidP="002E3D11">
            <w:pPr>
              <w:spacing w:line="276" w:lineRule="auto"/>
              <w:ind w:right="191"/>
              <w:rPr>
                <w:rFonts w:asciiTheme="minorHAnsi" w:hAnsiTheme="minorHAnsi" w:cstheme="minorHAnsi"/>
                <w:szCs w:val="20"/>
              </w:rPr>
            </w:pPr>
            <w:r w:rsidRPr="00B452E0">
              <w:rPr>
                <w:rFonts w:asciiTheme="minorHAnsi" w:hAnsiTheme="minorHAnsi" w:cstheme="minorHAnsi"/>
                <w:b/>
                <w:snapToGrid w:val="0"/>
                <w:szCs w:val="20"/>
              </w:rPr>
              <w:t xml:space="preserve">4.36 </w:t>
            </w:r>
            <w:r w:rsidRPr="00B452E0">
              <w:rPr>
                <w:rFonts w:asciiTheme="minorHAnsi" w:hAnsiTheme="minorHAnsi" w:cstheme="minorHAnsi"/>
                <w:szCs w:val="20"/>
              </w:rPr>
              <w:t>Se deberán restaurar, proteger o conservar las áreas de manglar ubicadas en las orillas e interiores de las bahías, estuarios, lagunas costeras y otros cuerpos de agua que sirvan como corredores biológicos y que faciliten el libre tránsito de la fauna silvestre, de acuerdo como se determinen en el Informe Preventivo.</w:t>
            </w:r>
          </w:p>
        </w:tc>
        <w:tc>
          <w:tcPr>
            <w:tcW w:w="4489" w:type="dxa"/>
            <w:vAlign w:val="center"/>
          </w:tcPr>
          <w:p w:rsidR="002E3D11" w:rsidRPr="00B452E0" w:rsidRDefault="002E3D11" w:rsidP="002E3D11">
            <w:pPr>
              <w:spacing w:line="276" w:lineRule="auto"/>
              <w:ind w:right="191"/>
              <w:rPr>
                <w:rFonts w:asciiTheme="minorHAnsi" w:hAnsiTheme="minorHAnsi" w:cstheme="minorHAnsi"/>
                <w:szCs w:val="20"/>
              </w:rPr>
            </w:pPr>
            <w:r>
              <w:rPr>
                <w:rFonts w:asciiTheme="minorHAnsi" w:hAnsiTheme="minorHAnsi" w:cstheme="minorHAnsi"/>
                <w:szCs w:val="20"/>
              </w:rPr>
              <w:t>E</w:t>
            </w:r>
            <w:r w:rsidRPr="00B452E0">
              <w:rPr>
                <w:rFonts w:asciiTheme="minorHAnsi" w:hAnsiTheme="minorHAnsi" w:cstheme="minorHAnsi"/>
                <w:szCs w:val="20"/>
              </w:rPr>
              <w:t xml:space="preserve">l proyecto prevé la protección y conservación de las áreas presentes con vegetación de manglar, ya que no habrá desarrollo de actividades </w:t>
            </w:r>
            <w:r>
              <w:rPr>
                <w:rFonts w:asciiTheme="minorHAnsi" w:hAnsiTheme="minorHAnsi" w:cstheme="minorHAnsi"/>
                <w:szCs w:val="20"/>
              </w:rPr>
              <w:t>dentro de la</w:t>
            </w:r>
            <w:r w:rsidRPr="00B452E0">
              <w:rPr>
                <w:rFonts w:asciiTheme="minorHAnsi" w:hAnsiTheme="minorHAnsi" w:cstheme="minorHAnsi"/>
                <w:szCs w:val="20"/>
              </w:rPr>
              <w:t xml:space="preserve"> vegetación del manglar, además de que se contempla un Programa de Monitoreo de Manglar.</w:t>
            </w:r>
          </w:p>
        </w:tc>
      </w:tr>
      <w:tr w:rsidR="002E3D11" w:rsidRPr="00B452E0" w:rsidTr="002E3D11">
        <w:tc>
          <w:tcPr>
            <w:tcW w:w="4489" w:type="dxa"/>
          </w:tcPr>
          <w:p w:rsidR="002E3D11" w:rsidRPr="00B452E0" w:rsidRDefault="002E3D11" w:rsidP="002E3D11">
            <w:pPr>
              <w:spacing w:line="276" w:lineRule="auto"/>
              <w:ind w:right="191"/>
              <w:rPr>
                <w:rFonts w:asciiTheme="minorHAnsi" w:hAnsiTheme="minorHAnsi" w:cstheme="minorHAnsi"/>
                <w:szCs w:val="20"/>
              </w:rPr>
            </w:pPr>
            <w:r w:rsidRPr="00B452E0">
              <w:rPr>
                <w:rFonts w:asciiTheme="minorHAnsi" w:hAnsiTheme="minorHAnsi" w:cstheme="minorHAnsi"/>
                <w:b/>
                <w:snapToGrid w:val="0"/>
                <w:szCs w:val="20"/>
              </w:rPr>
              <w:t xml:space="preserve">4.37 </w:t>
            </w:r>
            <w:r w:rsidRPr="00B452E0">
              <w:rPr>
                <w:rFonts w:asciiTheme="minorHAnsi" w:hAnsiTheme="minorHAnsi" w:cstheme="minorHAnsi"/>
                <w:szCs w:val="20"/>
              </w:rPr>
              <w:t>Se deberá favorecer y propiciar la regeneración natural de la unidad hidrológica, comunidad vegetales y animales mediante el restablecimiento de la dinámica hidrológica y flujos hídricos continentales (ríos de superficie y subterráneos, arroyos permanentes y temporales, escurrimientos terrestres laminares, aportes del manto freático), la eliminación de vertimientos de aguas residuales y sin tratamiento protegiendo las áreas que presenten potencial para ello.</w:t>
            </w:r>
          </w:p>
        </w:tc>
        <w:tc>
          <w:tcPr>
            <w:tcW w:w="4489" w:type="dxa"/>
            <w:vAlign w:val="center"/>
          </w:tcPr>
          <w:p w:rsidR="002E3D11" w:rsidRPr="00B452E0" w:rsidRDefault="002E3D11" w:rsidP="002E3D11">
            <w:pPr>
              <w:spacing w:line="276" w:lineRule="auto"/>
              <w:ind w:right="191"/>
              <w:rPr>
                <w:rFonts w:asciiTheme="minorHAnsi" w:hAnsiTheme="minorHAnsi" w:cstheme="minorHAnsi"/>
                <w:szCs w:val="20"/>
              </w:rPr>
            </w:pPr>
            <w:r>
              <w:rPr>
                <w:rFonts w:asciiTheme="minorHAnsi" w:hAnsiTheme="minorHAnsi" w:cstheme="minorHAnsi"/>
                <w:szCs w:val="20"/>
              </w:rPr>
              <w:t>E</w:t>
            </w:r>
            <w:r w:rsidRPr="00B452E0">
              <w:rPr>
                <w:rFonts w:asciiTheme="minorHAnsi" w:hAnsiTheme="minorHAnsi" w:cstheme="minorHAnsi"/>
                <w:szCs w:val="20"/>
              </w:rPr>
              <w:t xml:space="preserve">l proyecto, dentro de las medidas de prevención y mitigación </w:t>
            </w:r>
            <w:r>
              <w:rPr>
                <w:rFonts w:asciiTheme="minorHAnsi" w:hAnsiTheme="minorHAnsi" w:cstheme="minorHAnsi"/>
                <w:szCs w:val="20"/>
              </w:rPr>
              <w:t xml:space="preserve">que se </w:t>
            </w:r>
            <w:r w:rsidRPr="00B452E0">
              <w:rPr>
                <w:rFonts w:asciiTheme="minorHAnsi" w:hAnsiTheme="minorHAnsi" w:cstheme="minorHAnsi"/>
                <w:szCs w:val="20"/>
              </w:rPr>
              <w:t>proponen para la conservación del mangle, considerando de que no habrá desmonte de manglar, no se contempla el vertimiento de aguas residuales al zona de humedales, ya que se dará un manejo de acuerdo a la legislación y normatividad aplicables en materia.</w:t>
            </w:r>
          </w:p>
        </w:tc>
      </w:tr>
      <w:tr w:rsidR="002E3D11" w:rsidRPr="00B452E0" w:rsidTr="002E3D11">
        <w:tc>
          <w:tcPr>
            <w:tcW w:w="4489" w:type="dxa"/>
          </w:tcPr>
          <w:p w:rsidR="002E3D11" w:rsidRPr="00B452E0" w:rsidRDefault="002E3D11" w:rsidP="002E3D11">
            <w:pPr>
              <w:spacing w:line="276" w:lineRule="auto"/>
              <w:ind w:right="191"/>
              <w:rPr>
                <w:rFonts w:asciiTheme="minorHAnsi" w:hAnsiTheme="minorHAnsi" w:cstheme="minorHAnsi"/>
                <w:szCs w:val="20"/>
              </w:rPr>
            </w:pPr>
            <w:r w:rsidRPr="00B452E0">
              <w:rPr>
                <w:rFonts w:asciiTheme="minorHAnsi" w:hAnsiTheme="minorHAnsi" w:cstheme="minorHAnsi"/>
                <w:b/>
                <w:snapToGrid w:val="0"/>
                <w:szCs w:val="20"/>
              </w:rPr>
              <w:t xml:space="preserve">4.38 </w:t>
            </w:r>
            <w:r w:rsidRPr="00B452E0">
              <w:rPr>
                <w:rFonts w:asciiTheme="minorHAnsi" w:hAnsiTheme="minorHAnsi" w:cstheme="minorHAnsi"/>
                <w:szCs w:val="20"/>
              </w:rPr>
              <w:t>Los programas proyectos de restauración de manglares deberán estar fundamentados científica y técnicamente y aprobados en la resolución de impacto ambiental, previa consulta a un grupo colegiado. Dicho proyecto deberá contar con un protocolo que sirva de línea de base para determinar las acciones a realizar.</w:t>
            </w:r>
          </w:p>
        </w:tc>
        <w:tc>
          <w:tcPr>
            <w:tcW w:w="4489" w:type="dxa"/>
            <w:vAlign w:val="center"/>
          </w:tcPr>
          <w:p w:rsidR="002E3D11" w:rsidRPr="00B452E0" w:rsidRDefault="002E3D11" w:rsidP="002E3D11">
            <w:pPr>
              <w:spacing w:line="276" w:lineRule="auto"/>
              <w:ind w:right="191"/>
              <w:rPr>
                <w:rFonts w:asciiTheme="minorHAnsi" w:hAnsiTheme="minorHAnsi" w:cstheme="minorHAnsi"/>
                <w:szCs w:val="20"/>
              </w:rPr>
            </w:pPr>
            <w:r>
              <w:rPr>
                <w:rFonts w:asciiTheme="minorHAnsi" w:hAnsiTheme="minorHAnsi" w:cstheme="minorHAnsi"/>
                <w:szCs w:val="20"/>
              </w:rPr>
              <w:t>El p</w:t>
            </w:r>
            <w:r w:rsidRPr="00B452E0">
              <w:rPr>
                <w:rFonts w:asciiTheme="minorHAnsi" w:hAnsiTheme="minorHAnsi" w:cstheme="minorHAnsi"/>
                <w:szCs w:val="20"/>
              </w:rPr>
              <w:t>royecto contempla la preservación y conservación de las zonas con vegetación de mangle, ya que se llevará a cabo un Programa de Monitoreo del manglar.</w:t>
            </w:r>
          </w:p>
        </w:tc>
      </w:tr>
      <w:tr w:rsidR="002E3D11" w:rsidRPr="00B452E0" w:rsidTr="002E3D11">
        <w:tc>
          <w:tcPr>
            <w:tcW w:w="4489" w:type="dxa"/>
          </w:tcPr>
          <w:p w:rsidR="002E3D11" w:rsidRPr="00B452E0" w:rsidRDefault="002E3D11" w:rsidP="002E3D11">
            <w:pPr>
              <w:spacing w:line="276" w:lineRule="auto"/>
              <w:ind w:right="191"/>
              <w:rPr>
                <w:rFonts w:asciiTheme="minorHAnsi" w:hAnsiTheme="minorHAnsi" w:cstheme="minorHAnsi"/>
                <w:szCs w:val="20"/>
              </w:rPr>
            </w:pPr>
            <w:r w:rsidRPr="00B452E0">
              <w:rPr>
                <w:rFonts w:asciiTheme="minorHAnsi" w:hAnsiTheme="minorHAnsi" w:cstheme="minorHAnsi"/>
                <w:b/>
                <w:snapToGrid w:val="0"/>
                <w:szCs w:val="20"/>
              </w:rPr>
              <w:t xml:space="preserve">4.39 </w:t>
            </w:r>
            <w:r w:rsidRPr="00B452E0">
              <w:rPr>
                <w:rFonts w:asciiTheme="minorHAnsi" w:hAnsiTheme="minorHAnsi" w:cstheme="minorHAnsi"/>
                <w:szCs w:val="20"/>
              </w:rPr>
              <w:t>La restauración de humedales costeros con zonas de manglar deberá utilizar el mayor número de especies nativas dominantes en el área a ser restaurada, tomando en cuenta la estructura y composición de la comunidad vegetal local, los suelos, hidrología y las condiciones del ecosistema donde se encuentre.</w:t>
            </w:r>
          </w:p>
        </w:tc>
        <w:tc>
          <w:tcPr>
            <w:tcW w:w="4489" w:type="dxa"/>
            <w:vAlign w:val="center"/>
          </w:tcPr>
          <w:p w:rsidR="002E3D11" w:rsidRPr="00B452E0" w:rsidRDefault="002E3D11" w:rsidP="002E3D11">
            <w:pPr>
              <w:spacing w:line="276" w:lineRule="auto"/>
              <w:ind w:right="191"/>
              <w:rPr>
                <w:rFonts w:asciiTheme="minorHAnsi" w:hAnsiTheme="minorHAnsi" w:cstheme="minorHAnsi"/>
                <w:szCs w:val="20"/>
              </w:rPr>
            </w:pPr>
            <w:r>
              <w:rPr>
                <w:rFonts w:asciiTheme="minorHAnsi" w:hAnsiTheme="minorHAnsi" w:cstheme="minorHAnsi"/>
                <w:szCs w:val="20"/>
              </w:rPr>
              <w:t xml:space="preserve">El </w:t>
            </w:r>
            <w:r w:rsidRPr="00B452E0">
              <w:rPr>
                <w:rFonts w:asciiTheme="minorHAnsi" w:hAnsiTheme="minorHAnsi" w:cstheme="minorHAnsi"/>
                <w:szCs w:val="20"/>
              </w:rPr>
              <w:t>proyecto contempla la preservación y conservación de las zonas con vegetación de mangle, ya que se llevará a cabo un Programa de Monitoreo del manglar.</w:t>
            </w:r>
          </w:p>
        </w:tc>
      </w:tr>
      <w:tr w:rsidR="002E3D11" w:rsidRPr="00B452E0" w:rsidTr="002E3D11">
        <w:tc>
          <w:tcPr>
            <w:tcW w:w="4489" w:type="dxa"/>
          </w:tcPr>
          <w:p w:rsidR="002E3D11" w:rsidRPr="00B452E0" w:rsidRDefault="002E3D11" w:rsidP="002E3D11">
            <w:pPr>
              <w:spacing w:line="276" w:lineRule="auto"/>
              <w:ind w:right="191"/>
              <w:rPr>
                <w:rFonts w:asciiTheme="minorHAnsi" w:hAnsiTheme="minorHAnsi" w:cstheme="minorHAnsi"/>
                <w:szCs w:val="20"/>
              </w:rPr>
            </w:pPr>
            <w:r w:rsidRPr="00B452E0">
              <w:rPr>
                <w:rFonts w:asciiTheme="minorHAnsi" w:hAnsiTheme="minorHAnsi" w:cstheme="minorHAnsi"/>
                <w:b/>
                <w:snapToGrid w:val="0"/>
                <w:szCs w:val="20"/>
              </w:rPr>
              <w:t xml:space="preserve">4.40 </w:t>
            </w:r>
            <w:r w:rsidRPr="00B452E0">
              <w:rPr>
                <w:rFonts w:asciiTheme="minorHAnsi" w:hAnsiTheme="minorHAnsi" w:cstheme="minorHAnsi"/>
                <w:szCs w:val="20"/>
              </w:rPr>
              <w:t>Queda estrictamente prohibido introducir especies exóticas para las actividades de restauración de los humedales costeros.</w:t>
            </w:r>
          </w:p>
        </w:tc>
        <w:tc>
          <w:tcPr>
            <w:tcW w:w="4489" w:type="dxa"/>
            <w:vAlign w:val="center"/>
          </w:tcPr>
          <w:p w:rsidR="002E3D11" w:rsidRPr="00B452E0" w:rsidRDefault="002E3D11" w:rsidP="002E3D11">
            <w:pPr>
              <w:spacing w:line="276" w:lineRule="auto"/>
              <w:ind w:right="191"/>
              <w:rPr>
                <w:rFonts w:asciiTheme="minorHAnsi" w:hAnsiTheme="minorHAnsi" w:cstheme="minorHAnsi"/>
                <w:szCs w:val="20"/>
              </w:rPr>
            </w:pPr>
            <w:r w:rsidRPr="00B452E0">
              <w:rPr>
                <w:rFonts w:asciiTheme="minorHAnsi" w:hAnsiTheme="minorHAnsi" w:cstheme="minorHAnsi"/>
                <w:szCs w:val="20"/>
              </w:rPr>
              <w:t>Esta especificación no aplica a</w:t>
            </w:r>
            <w:r>
              <w:rPr>
                <w:rFonts w:asciiTheme="minorHAnsi" w:hAnsiTheme="minorHAnsi" w:cstheme="minorHAnsi"/>
                <w:szCs w:val="20"/>
              </w:rPr>
              <w:t xml:space="preserve">l </w:t>
            </w:r>
            <w:r w:rsidRPr="00B452E0">
              <w:rPr>
                <w:rFonts w:asciiTheme="minorHAnsi" w:hAnsiTheme="minorHAnsi" w:cstheme="minorHAnsi"/>
                <w:szCs w:val="20"/>
              </w:rPr>
              <w:t>proyecto, ya que no se pretende introducir especies exóticas.</w:t>
            </w:r>
          </w:p>
        </w:tc>
      </w:tr>
      <w:tr w:rsidR="002E3D11" w:rsidRPr="00B452E0" w:rsidTr="002E3D11">
        <w:tc>
          <w:tcPr>
            <w:tcW w:w="4489" w:type="dxa"/>
          </w:tcPr>
          <w:p w:rsidR="002E3D11" w:rsidRPr="00B452E0" w:rsidRDefault="002E3D11" w:rsidP="002E3D11">
            <w:pPr>
              <w:spacing w:line="276" w:lineRule="auto"/>
              <w:ind w:right="191"/>
              <w:rPr>
                <w:rFonts w:asciiTheme="minorHAnsi" w:hAnsiTheme="minorHAnsi" w:cstheme="minorHAnsi"/>
                <w:szCs w:val="20"/>
              </w:rPr>
            </w:pPr>
            <w:r w:rsidRPr="00B452E0">
              <w:rPr>
                <w:rFonts w:asciiTheme="minorHAnsi" w:hAnsiTheme="minorHAnsi" w:cstheme="minorHAnsi"/>
                <w:b/>
                <w:snapToGrid w:val="0"/>
                <w:szCs w:val="20"/>
              </w:rPr>
              <w:t xml:space="preserve">4.41 </w:t>
            </w:r>
            <w:r w:rsidRPr="00B452E0">
              <w:rPr>
                <w:rFonts w:asciiTheme="minorHAnsi" w:hAnsiTheme="minorHAnsi" w:cstheme="minorHAnsi"/>
                <w:szCs w:val="20"/>
              </w:rPr>
              <w:t>La mayoría de los humedales costeros restaurados y creados requerirán de por lo menos de tres a cinco años de monitoreo, con la finalidad de asegurar que el humedal costero alcance la madurez y el desempeño óptimo.</w:t>
            </w:r>
          </w:p>
        </w:tc>
        <w:tc>
          <w:tcPr>
            <w:tcW w:w="4489" w:type="dxa"/>
            <w:vAlign w:val="center"/>
          </w:tcPr>
          <w:p w:rsidR="002E3D11" w:rsidRPr="00B452E0" w:rsidRDefault="002E3D11" w:rsidP="002E3D11">
            <w:pPr>
              <w:spacing w:line="276" w:lineRule="auto"/>
              <w:ind w:right="191"/>
              <w:rPr>
                <w:rFonts w:asciiTheme="minorHAnsi" w:hAnsiTheme="minorHAnsi" w:cstheme="minorHAnsi"/>
                <w:szCs w:val="20"/>
              </w:rPr>
            </w:pPr>
            <w:r>
              <w:rPr>
                <w:rFonts w:asciiTheme="minorHAnsi" w:hAnsiTheme="minorHAnsi" w:cstheme="minorHAnsi"/>
                <w:szCs w:val="20"/>
              </w:rPr>
              <w:t xml:space="preserve">El </w:t>
            </w:r>
            <w:r w:rsidRPr="00B452E0">
              <w:rPr>
                <w:rFonts w:asciiTheme="minorHAnsi" w:hAnsiTheme="minorHAnsi" w:cstheme="minorHAnsi"/>
                <w:szCs w:val="20"/>
              </w:rPr>
              <w:t>proyecto contempla la preservación y conservación de las zonas con vegetación de mangle, ya que se llevará a cabo un Programa de Monitoreo del manglar.</w:t>
            </w:r>
          </w:p>
        </w:tc>
      </w:tr>
      <w:tr w:rsidR="002E3D11" w:rsidRPr="00B452E0" w:rsidTr="002E3D11">
        <w:tc>
          <w:tcPr>
            <w:tcW w:w="4489" w:type="dxa"/>
          </w:tcPr>
          <w:p w:rsidR="002E3D11" w:rsidRPr="00B452E0" w:rsidRDefault="002E3D11" w:rsidP="002E3D11">
            <w:pPr>
              <w:spacing w:line="276" w:lineRule="auto"/>
              <w:ind w:right="191"/>
              <w:rPr>
                <w:rFonts w:asciiTheme="minorHAnsi" w:hAnsiTheme="minorHAnsi" w:cstheme="minorHAnsi"/>
                <w:szCs w:val="20"/>
              </w:rPr>
            </w:pPr>
            <w:r w:rsidRPr="00B452E0">
              <w:rPr>
                <w:rFonts w:asciiTheme="minorHAnsi" w:hAnsiTheme="minorHAnsi" w:cstheme="minorHAnsi"/>
                <w:b/>
                <w:snapToGrid w:val="0"/>
                <w:szCs w:val="20"/>
              </w:rPr>
              <w:t xml:space="preserve">4.42 </w:t>
            </w:r>
            <w:r w:rsidRPr="00B452E0">
              <w:rPr>
                <w:rFonts w:asciiTheme="minorHAnsi" w:hAnsiTheme="minorHAnsi" w:cstheme="minorHAnsi"/>
                <w:szCs w:val="20"/>
              </w:rPr>
              <w:t>Los estudios de impacto ambiental y ordenamiento deberán considerar un estudio integral de la unidad hidrológica donde se ubican los humedales costeros.</w:t>
            </w:r>
          </w:p>
        </w:tc>
        <w:tc>
          <w:tcPr>
            <w:tcW w:w="4489" w:type="dxa"/>
            <w:vAlign w:val="center"/>
          </w:tcPr>
          <w:p w:rsidR="002E3D11" w:rsidRPr="00B452E0" w:rsidRDefault="002E3D11" w:rsidP="002E3D11">
            <w:pPr>
              <w:spacing w:line="276" w:lineRule="auto"/>
              <w:ind w:right="191"/>
              <w:rPr>
                <w:rFonts w:asciiTheme="minorHAnsi" w:hAnsiTheme="minorHAnsi" w:cstheme="minorHAnsi"/>
                <w:szCs w:val="20"/>
              </w:rPr>
            </w:pPr>
            <w:r w:rsidRPr="00B452E0">
              <w:rPr>
                <w:rFonts w:asciiTheme="minorHAnsi" w:hAnsiTheme="minorHAnsi" w:cstheme="minorHAnsi"/>
                <w:szCs w:val="20"/>
              </w:rPr>
              <w:t xml:space="preserve">Dentro del presente análisis se ha considerado el estudio de la </w:t>
            </w:r>
            <w:r w:rsidRPr="000A7F8F">
              <w:rPr>
                <w:rFonts w:asciiTheme="minorHAnsi" w:hAnsiTheme="minorHAnsi" w:cstheme="minorHAnsi"/>
                <w:szCs w:val="20"/>
              </w:rPr>
              <w:t>Unidad hidrológica del sistema lagunar presente en el Sistema Ambiental (Ver Anexos), con la</w:t>
            </w:r>
            <w:r w:rsidRPr="00B452E0">
              <w:rPr>
                <w:rFonts w:asciiTheme="minorHAnsi" w:hAnsiTheme="minorHAnsi" w:cstheme="minorHAnsi"/>
                <w:szCs w:val="20"/>
              </w:rPr>
              <w:t xml:space="preserve"> finalidad de comprender el funcionamiento del ecosistema de humedal. </w:t>
            </w:r>
          </w:p>
        </w:tc>
      </w:tr>
      <w:tr w:rsidR="002E3D11" w:rsidRPr="00B452E0" w:rsidTr="002E3D11">
        <w:tc>
          <w:tcPr>
            <w:tcW w:w="4489" w:type="dxa"/>
          </w:tcPr>
          <w:p w:rsidR="002E3D11" w:rsidRPr="00B452E0" w:rsidRDefault="002E3D11" w:rsidP="002E3D11">
            <w:pPr>
              <w:spacing w:line="276" w:lineRule="auto"/>
              <w:ind w:right="191"/>
              <w:rPr>
                <w:rFonts w:asciiTheme="minorHAnsi" w:hAnsiTheme="minorHAnsi" w:cstheme="minorHAnsi"/>
                <w:szCs w:val="20"/>
              </w:rPr>
            </w:pPr>
            <w:r w:rsidRPr="00B452E0">
              <w:rPr>
                <w:rFonts w:asciiTheme="minorHAnsi" w:hAnsiTheme="minorHAnsi" w:cstheme="minorHAnsi"/>
                <w:b/>
                <w:szCs w:val="20"/>
              </w:rPr>
              <w:t xml:space="preserve">4.43 </w:t>
            </w:r>
            <w:r w:rsidRPr="00B452E0">
              <w:rPr>
                <w:rFonts w:asciiTheme="minorHAnsi" w:hAnsiTheme="minorHAnsi" w:cstheme="minorHAnsi"/>
                <w:szCs w:val="20"/>
              </w:rPr>
              <w:t>La prohibición de obras  y actividades estipuladas en los numerales 4.4 y 4.22 y los límites establecidos en los numerales 4.14 y 4.16 podrán exceptuarse siempre que el informe preventivo o en la manifestación de impacto ambiental, según sea el caso, se establezcan medidas de compensación en beneficio de los humedales y se obtenga la autorización de cambio de uso de suelo correspondiente.</w:t>
            </w:r>
          </w:p>
        </w:tc>
        <w:tc>
          <w:tcPr>
            <w:tcW w:w="4489" w:type="dxa"/>
            <w:vAlign w:val="center"/>
          </w:tcPr>
          <w:p w:rsidR="002E3D11" w:rsidRPr="00B452E0" w:rsidRDefault="002E3D11" w:rsidP="002E3D11">
            <w:pPr>
              <w:spacing w:line="276" w:lineRule="auto"/>
              <w:ind w:right="191"/>
              <w:rPr>
                <w:rFonts w:asciiTheme="minorHAnsi" w:hAnsiTheme="minorHAnsi" w:cstheme="minorHAnsi"/>
                <w:szCs w:val="20"/>
              </w:rPr>
            </w:pPr>
            <w:r w:rsidRPr="00B452E0">
              <w:rPr>
                <w:rFonts w:asciiTheme="minorHAnsi" w:hAnsiTheme="minorHAnsi" w:cstheme="minorHAnsi"/>
                <w:szCs w:val="20"/>
              </w:rPr>
              <w:t>Al respecto, la</w:t>
            </w:r>
            <w:r>
              <w:rPr>
                <w:rFonts w:asciiTheme="minorHAnsi" w:hAnsiTheme="minorHAnsi" w:cstheme="minorHAnsi"/>
                <w:szCs w:val="20"/>
              </w:rPr>
              <w:t>s obras y actividades del</w:t>
            </w:r>
            <w:r w:rsidRPr="00B452E0">
              <w:rPr>
                <w:rFonts w:asciiTheme="minorHAnsi" w:hAnsiTheme="minorHAnsi" w:cstheme="minorHAnsi"/>
                <w:szCs w:val="20"/>
              </w:rPr>
              <w:t xml:space="preserve"> proyecto no se ajusta a los 100 m que indica el numeral 4.16 de la presente norma, ante lo cual se propone como medida de compensación llevar a cabo un Plan de Monitoreo de Manglar, a fin de asegurar permanezcan las condiciones ambientales del mismo, el cual se presenta </w:t>
            </w:r>
            <w:r>
              <w:rPr>
                <w:rFonts w:asciiTheme="minorHAnsi" w:hAnsiTheme="minorHAnsi" w:cstheme="minorHAnsi"/>
                <w:szCs w:val="20"/>
              </w:rPr>
              <w:t>en los anexos.</w:t>
            </w:r>
          </w:p>
        </w:tc>
      </w:tr>
    </w:tbl>
    <w:p w:rsidR="002E3D11" w:rsidRDefault="002E3D11" w:rsidP="002E3D11">
      <w:pPr>
        <w:spacing w:line="276" w:lineRule="auto"/>
        <w:rPr>
          <w:sz w:val="20"/>
          <w:szCs w:val="20"/>
          <w:highlight w:val="yellow"/>
        </w:rPr>
      </w:pPr>
    </w:p>
    <w:p w:rsidR="002E3D11" w:rsidRDefault="002E3D11" w:rsidP="00602CE9">
      <w:pPr>
        <w:spacing w:after="120" w:line="276" w:lineRule="auto"/>
        <w:ind w:right="142"/>
        <w:rPr>
          <w:rFonts w:cs="Calibri"/>
          <w:color w:val="000000"/>
          <w:sz w:val="24"/>
        </w:rPr>
      </w:pPr>
    </w:p>
    <w:p w:rsidR="007C6179" w:rsidRPr="00602CE9" w:rsidRDefault="00B55826" w:rsidP="00602CE9">
      <w:pPr>
        <w:spacing w:after="120" w:line="276" w:lineRule="auto"/>
        <w:ind w:right="142"/>
        <w:rPr>
          <w:rFonts w:cs="Calibri"/>
          <w:color w:val="000000"/>
          <w:sz w:val="24"/>
        </w:rPr>
      </w:pPr>
      <w:r w:rsidRPr="00602CE9">
        <w:rPr>
          <w:rFonts w:cs="Calibri"/>
          <w:color w:val="000000"/>
          <w:sz w:val="24"/>
        </w:rPr>
        <w:t xml:space="preserve">Adicionalmente a estas normas, el proyecto </w:t>
      </w:r>
      <w:r w:rsidR="00234C58" w:rsidRPr="00602CE9">
        <w:rPr>
          <w:rFonts w:cs="Calibri"/>
          <w:color w:val="000000"/>
          <w:sz w:val="24"/>
        </w:rPr>
        <w:t xml:space="preserve">cumplirá con </w:t>
      </w:r>
      <w:r w:rsidRPr="00602CE9">
        <w:rPr>
          <w:rFonts w:cs="Calibri"/>
          <w:color w:val="000000"/>
          <w:sz w:val="24"/>
        </w:rPr>
        <w:t xml:space="preserve">los requerimientos técnicos de los siguientes estándares: </w:t>
      </w:r>
      <w:bookmarkStart w:id="68" w:name="_Toc285207236"/>
      <w:bookmarkStart w:id="69" w:name="_Toc286268361"/>
    </w:p>
    <w:p w:rsidR="007C6179" w:rsidRPr="00602CE9" w:rsidRDefault="007C6179" w:rsidP="00602CE9">
      <w:pPr>
        <w:spacing w:line="276" w:lineRule="auto"/>
        <w:ind w:right="0"/>
        <w:rPr>
          <w:rFonts w:cs="Calibri"/>
          <w:color w:val="000000"/>
          <w:sz w:val="24"/>
        </w:rPr>
      </w:pPr>
    </w:p>
    <w:p w:rsidR="00B55826" w:rsidRPr="00A97EB8" w:rsidRDefault="00B55826" w:rsidP="00A94E20">
      <w:pPr>
        <w:pStyle w:val="Caption"/>
        <w:spacing w:after="0" w:line="276" w:lineRule="auto"/>
        <w:jc w:val="center"/>
        <w:rPr>
          <w:rFonts w:cs="Calibri"/>
          <w:b w:val="0"/>
          <w:color w:val="000000"/>
          <w:sz w:val="20"/>
          <w:szCs w:val="20"/>
        </w:rPr>
      </w:pPr>
      <w:r w:rsidRPr="00A94E20">
        <w:rPr>
          <w:color w:val="000000"/>
          <w:sz w:val="20"/>
          <w:szCs w:val="20"/>
        </w:rPr>
        <w:t>Tabla III.</w:t>
      </w:r>
      <w:r w:rsidR="00A249EA" w:rsidRPr="00A94E20">
        <w:rPr>
          <w:color w:val="000000"/>
          <w:sz w:val="20"/>
          <w:szCs w:val="20"/>
        </w:rPr>
        <w:t>7</w:t>
      </w:r>
      <w:r w:rsidRPr="00A94E20">
        <w:rPr>
          <w:rFonts w:cs="Calibri"/>
          <w:color w:val="000000"/>
          <w:sz w:val="20"/>
          <w:szCs w:val="20"/>
        </w:rPr>
        <w:t xml:space="preserve">. </w:t>
      </w:r>
      <w:r w:rsidRPr="00A97EB8">
        <w:rPr>
          <w:rFonts w:cs="Calibri"/>
          <w:b w:val="0"/>
          <w:color w:val="000000"/>
          <w:sz w:val="20"/>
          <w:szCs w:val="20"/>
        </w:rPr>
        <w:t>Estándares de construcción</w:t>
      </w:r>
      <w:r w:rsidR="00535A1A" w:rsidRPr="00A97EB8">
        <w:rPr>
          <w:rFonts w:cs="Calibri"/>
          <w:b w:val="0"/>
          <w:color w:val="000000"/>
          <w:sz w:val="20"/>
          <w:szCs w:val="20"/>
        </w:rPr>
        <w:t xml:space="preserve"> establecidos por la Comisión Federal de Electricidad.</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1"/>
        <w:gridCol w:w="6946"/>
      </w:tblGrid>
      <w:tr w:rsidR="00B55826" w:rsidRPr="00A94E20" w:rsidTr="00E55ACF">
        <w:trPr>
          <w:tblHeader/>
        </w:trPr>
        <w:tc>
          <w:tcPr>
            <w:tcW w:w="1701" w:type="dxa"/>
            <w:shd w:val="clear" w:color="auto" w:fill="95B3D7" w:themeFill="accent1" w:themeFillTint="99"/>
            <w:vAlign w:val="center"/>
          </w:tcPr>
          <w:bookmarkEnd w:id="68"/>
          <w:bookmarkEnd w:id="69"/>
          <w:p w:rsidR="00B55826" w:rsidRPr="00A94E20" w:rsidRDefault="00B55826" w:rsidP="00A94E20">
            <w:pPr>
              <w:spacing w:line="276" w:lineRule="auto"/>
              <w:ind w:right="142"/>
              <w:jc w:val="center"/>
              <w:rPr>
                <w:rFonts w:cs="Calibri"/>
                <w:b/>
                <w:color w:val="000000"/>
                <w:sz w:val="20"/>
                <w:szCs w:val="20"/>
              </w:rPr>
            </w:pPr>
            <w:r w:rsidRPr="00A94E20">
              <w:rPr>
                <w:rFonts w:cs="Calibri"/>
                <w:b/>
                <w:color w:val="000000"/>
                <w:sz w:val="20"/>
                <w:szCs w:val="20"/>
              </w:rPr>
              <w:t>Código</w:t>
            </w:r>
          </w:p>
        </w:tc>
        <w:tc>
          <w:tcPr>
            <w:tcW w:w="6946" w:type="dxa"/>
            <w:shd w:val="clear" w:color="auto" w:fill="95B3D7" w:themeFill="accent1" w:themeFillTint="99"/>
            <w:vAlign w:val="center"/>
          </w:tcPr>
          <w:p w:rsidR="00B55826" w:rsidRPr="00A94E20" w:rsidRDefault="00B55826" w:rsidP="00A94E20">
            <w:pPr>
              <w:spacing w:after="120" w:line="276" w:lineRule="auto"/>
              <w:ind w:right="142"/>
              <w:jc w:val="center"/>
              <w:rPr>
                <w:rFonts w:cs="Calibri"/>
                <w:b/>
                <w:color w:val="000000"/>
                <w:sz w:val="20"/>
                <w:szCs w:val="20"/>
              </w:rPr>
            </w:pPr>
            <w:r w:rsidRPr="00A94E20">
              <w:rPr>
                <w:rFonts w:cs="Calibri"/>
                <w:b/>
                <w:color w:val="000000"/>
                <w:sz w:val="20"/>
                <w:szCs w:val="20"/>
              </w:rPr>
              <w:t>Estándar</w:t>
            </w:r>
          </w:p>
        </w:tc>
      </w:tr>
      <w:tr w:rsidR="00B55826" w:rsidRPr="00A94E20" w:rsidTr="00FA6DF8">
        <w:tc>
          <w:tcPr>
            <w:tcW w:w="1701" w:type="dxa"/>
            <w:vAlign w:val="center"/>
          </w:tcPr>
          <w:p w:rsidR="00B55826" w:rsidRPr="00A94E20" w:rsidRDefault="00B55826" w:rsidP="00A94E20">
            <w:pPr>
              <w:spacing w:after="120" w:line="276" w:lineRule="auto"/>
              <w:ind w:right="142"/>
              <w:jc w:val="center"/>
              <w:rPr>
                <w:rFonts w:cs="Calibri"/>
                <w:color w:val="000000"/>
                <w:sz w:val="20"/>
                <w:szCs w:val="20"/>
              </w:rPr>
            </w:pPr>
            <w:r w:rsidRPr="00A94E20">
              <w:rPr>
                <w:rFonts w:cs="Arial"/>
                <w:sz w:val="20"/>
                <w:szCs w:val="20"/>
              </w:rPr>
              <w:t>CFE L0000-10</w:t>
            </w:r>
          </w:p>
        </w:tc>
        <w:tc>
          <w:tcPr>
            <w:tcW w:w="6946" w:type="dxa"/>
            <w:vAlign w:val="center"/>
          </w:tcPr>
          <w:p w:rsidR="00B55826" w:rsidRPr="00A94E20" w:rsidRDefault="00B55826" w:rsidP="00A94E20">
            <w:pPr>
              <w:autoSpaceDE w:val="0"/>
              <w:autoSpaceDN w:val="0"/>
              <w:adjustRightInd w:val="0"/>
              <w:spacing w:line="276" w:lineRule="auto"/>
              <w:ind w:right="0"/>
              <w:jc w:val="center"/>
              <w:rPr>
                <w:rFonts w:cs="Calibri"/>
                <w:color w:val="000000"/>
                <w:sz w:val="20"/>
                <w:szCs w:val="20"/>
              </w:rPr>
            </w:pPr>
            <w:r w:rsidRPr="00A94E20">
              <w:rPr>
                <w:rFonts w:cs="Arial"/>
                <w:sz w:val="20"/>
                <w:szCs w:val="20"/>
              </w:rPr>
              <w:t>Derecho de vía</w:t>
            </w:r>
          </w:p>
        </w:tc>
      </w:tr>
      <w:tr w:rsidR="00B55826" w:rsidRPr="00A94E20" w:rsidTr="00FA6DF8">
        <w:tc>
          <w:tcPr>
            <w:tcW w:w="1701" w:type="dxa"/>
            <w:vAlign w:val="center"/>
          </w:tcPr>
          <w:p w:rsidR="00B55826" w:rsidRPr="00A94E20" w:rsidRDefault="00B55826" w:rsidP="00A94E20">
            <w:pPr>
              <w:spacing w:after="120" w:line="276" w:lineRule="auto"/>
              <w:ind w:right="142"/>
              <w:jc w:val="center"/>
              <w:rPr>
                <w:rFonts w:cs="Calibri"/>
                <w:color w:val="000000"/>
                <w:sz w:val="20"/>
                <w:szCs w:val="20"/>
              </w:rPr>
            </w:pPr>
            <w:r w:rsidRPr="00A94E20">
              <w:rPr>
                <w:rFonts w:cs="Arial"/>
                <w:sz w:val="20"/>
                <w:szCs w:val="20"/>
              </w:rPr>
              <w:t>CFE D8500-01</w:t>
            </w:r>
          </w:p>
        </w:tc>
        <w:tc>
          <w:tcPr>
            <w:tcW w:w="6946" w:type="dxa"/>
            <w:vAlign w:val="center"/>
          </w:tcPr>
          <w:p w:rsidR="00B55826" w:rsidRPr="00A94E20" w:rsidRDefault="00B55826" w:rsidP="00A94E20">
            <w:pPr>
              <w:autoSpaceDE w:val="0"/>
              <w:autoSpaceDN w:val="0"/>
              <w:adjustRightInd w:val="0"/>
              <w:spacing w:line="276" w:lineRule="auto"/>
              <w:ind w:right="0"/>
              <w:jc w:val="center"/>
              <w:rPr>
                <w:rFonts w:cs="Calibri"/>
                <w:color w:val="000000"/>
                <w:sz w:val="20"/>
                <w:szCs w:val="20"/>
              </w:rPr>
            </w:pPr>
            <w:r w:rsidRPr="00A94E20">
              <w:rPr>
                <w:rFonts w:cs="Arial"/>
                <w:sz w:val="20"/>
                <w:szCs w:val="20"/>
              </w:rPr>
              <w:t>Guía para la selección y aplicación de recubrimientos anticorrosivos.</w:t>
            </w:r>
          </w:p>
        </w:tc>
      </w:tr>
      <w:tr w:rsidR="00B55826" w:rsidRPr="00A94E20" w:rsidTr="00FA6DF8">
        <w:tc>
          <w:tcPr>
            <w:tcW w:w="1701" w:type="dxa"/>
            <w:vAlign w:val="center"/>
          </w:tcPr>
          <w:p w:rsidR="00B55826" w:rsidRPr="00A94E20" w:rsidRDefault="00B55826" w:rsidP="00A94E20">
            <w:pPr>
              <w:spacing w:after="120" w:line="276" w:lineRule="auto"/>
              <w:ind w:right="142"/>
              <w:jc w:val="center"/>
              <w:rPr>
                <w:rFonts w:cs="Calibri"/>
                <w:color w:val="000000"/>
                <w:sz w:val="20"/>
                <w:szCs w:val="20"/>
              </w:rPr>
            </w:pPr>
            <w:r w:rsidRPr="00A94E20">
              <w:rPr>
                <w:rFonts w:cs="Arial"/>
                <w:sz w:val="20"/>
                <w:szCs w:val="20"/>
              </w:rPr>
              <w:t>CFE D8500-02</w:t>
            </w:r>
          </w:p>
        </w:tc>
        <w:tc>
          <w:tcPr>
            <w:tcW w:w="6946" w:type="dxa"/>
            <w:vAlign w:val="center"/>
          </w:tcPr>
          <w:p w:rsidR="00B55826" w:rsidRPr="00A94E20" w:rsidRDefault="00B55826" w:rsidP="00A94E20">
            <w:pPr>
              <w:autoSpaceDE w:val="0"/>
              <w:autoSpaceDN w:val="0"/>
              <w:adjustRightInd w:val="0"/>
              <w:spacing w:line="276" w:lineRule="auto"/>
              <w:ind w:right="0"/>
              <w:jc w:val="center"/>
              <w:rPr>
                <w:rFonts w:cs="Calibri"/>
                <w:color w:val="000000"/>
                <w:sz w:val="20"/>
                <w:szCs w:val="20"/>
              </w:rPr>
            </w:pPr>
            <w:r w:rsidRPr="00A94E20">
              <w:rPr>
                <w:rFonts w:cs="Arial"/>
                <w:sz w:val="20"/>
                <w:szCs w:val="20"/>
              </w:rPr>
              <w:t>Recubrimientos anticorrosivos</w:t>
            </w:r>
          </w:p>
        </w:tc>
      </w:tr>
      <w:tr w:rsidR="00B55826" w:rsidRPr="00A94E20" w:rsidTr="00FA6DF8">
        <w:tc>
          <w:tcPr>
            <w:tcW w:w="1701" w:type="dxa"/>
            <w:vAlign w:val="center"/>
          </w:tcPr>
          <w:p w:rsidR="00B55826" w:rsidRPr="00A94E20" w:rsidRDefault="00B55826" w:rsidP="00A94E20">
            <w:pPr>
              <w:spacing w:after="120" w:line="276" w:lineRule="auto"/>
              <w:ind w:right="142"/>
              <w:jc w:val="center"/>
              <w:rPr>
                <w:rFonts w:cs="Calibri"/>
                <w:color w:val="000000"/>
                <w:sz w:val="20"/>
                <w:szCs w:val="20"/>
              </w:rPr>
            </w:pPr>
            <w:r w:rsidRPr="00A94E20">
              <w:rPr>
                <w:rFonts w:cs="Arial"/>
                <w:sz w:val="20"/>
                <w:szCs w:val="20"/>
              </w:rPr>
              <w:t>CFE L0000-11</w:t>
            </w:r>
          </w:p>
        </w:tc>
        <w:tc>
          <w:tcPr>
            <w:tcW w:w="6946" w:type="dxa"/>
            <w:vAlign w:val="center"/>
          </w:tcPr>
          <w:p w:rsidR="00B55826" w:rsidRPr="00A94E20" w:rsidRDefault="00B55826" w:rsidP="00A94E20">
            <w:pPr>
              <w:autoSpaceDE w:val="0"/>
              <w:autoSpaceDN w:val="0"/>
              <w:adjustRightInd w:val="0"/>
              <w:spacing w:line="276" w:lineRule="auto"/>
              <w:ind w:right="0"/>
              <w:jc w:val="center"/>
              <w:rPr>
                <w:rFonts w:cs="Calibri"/>
                <w:color w:val="000000"/>
                <w:sz w:val="20"/>
                <w:szCs w:val="20"/>
              </w:rPr>
            </w:pPr>
            <w:r w:rsidRPr="00A94E20">
              <w:rPr>
                <w:rFonts w:cs="Arial"/>
                <w:sz w:val="20"/>
                <w:szCs w:val="20"/>
              </w:rPr>
              <w:t>Empaque, embarque, recepción, manejo y almacenamiento de bienes adquiridos por CFE.</w:t>
            </w:r>
          </w:p>
        </w:tc>
      </w:tr>
      <w:tr w:rsidR="00B55826" w:rsidRPr="00A94E20" w:rsidTr="00FA6DF8">
        <w:tc>
          <w:tcPr>
            <w:tcW w:w="1701" w:type="dxa"/>
            <w:vAlign w:val="center"/>
          </w:tcPr>
          <w:p w:rsidR="00B55826" w:rsidRPr="00A94E20" w:rsidRDefault="00B55826" w:rsidP="00A94E20">
            <w:pPr>
              <w:spacing w:after="120" w:line="276" w:lineRule="auto"/>
              <w:ind w:right="142"/>
              <w:jc w:val="center"/>
              <w:rPr>
                <w:rFonts w:cs="Calibri"/>
                <w:color w:val="000000"/>
                <w:sz w:val="20"/>
                <w:szCs w:val="20"/>
              </w:rPr>
            </w:pPr>
            <w:r w:rsidRPr="00A94E20">
              <w:rPr>
                <w:rFonts w:cs="Arial"/>
                <w:sz w:val="20"/>
                <w:szCs w:val="20"/>
              </w:rPr>
              <w:t>CFE JA100-04</w:t>
            </w:r>
          </w:p>
        </w:tc>
        <w:tc>
          <w:tcPr>
            <w:tcW w:w="6946" w:type="dxa"/>
            <w:vAlign w:val="center"/>
          </w:tcPr>
          <w:p w:rsidR="00B55826" w:rsidRPr="00A94E20" w:rsidRDefault="00B55826" w:rsidP="00A94E20">
            <w:pPr>
              <w:autoSpaceDE w:val="0"/>
              <w:autoSpaceDN w:val="0"/>
              <w:adjustRightInd w:val="0"/>
              <w:spacing w:line="276" w:lineRule="auto"/>
              <w:ind w:right="0"/>
              <w:jc w:val="center"/>
              <w:rPr>
                <w:rFonts w:cs="Calibri"/>
                <w:color w:val="000000"/>
                <w:sz w:val="20"/>
                <w:szCs w:val="20"/>
              </w:rPr>
            </w:pPr>
            <w:r w:rsidRPr="00A94E20">
              <w:rPr>
                <w:rFonts w:cs="Arial"/>
                <w:sz w:val="20"/>
                <w:szCs w:val="20"/>
              </w:rPr>
              <w:t>Estructuras de Acero</w:t>
            </w:r>
          </w:p>
        </w:tc>
      </w:tr>
      <w:tr w:rsidR="00B55826" w:rsidRPr="00A94E20" w:rsidTr="00FA6DF8">
        <w:tc>
          <w:tcPr>
            <w:tcW w:w="1701" w:type="dxa"/>
            <w:vAlign w:val="center"/>
          </w:tcPr>
          <w:p w:rsidR="00B55826" w:rsidRPr="00A94E20" w:rsidRDefault="00B55826" w:rsidP="00A94E20">
            <w:pPr>
              <w:spacing w:after="120" w:line="276" w:lineRule="auto"/>
              <w:ind w:right="142"/>
              <w:jc w:val="center"/>
              <w:rPr>
                <w:rFonts w:cs="Calibri"/>
                <w:color w:val="000000"/>
                <w:sz w:val="20"/>
                <w:szCs w:val="20"/>
              </w:rPr>
            </w:pPr>
            <w:r w:rsidRPr="00A94E20">
              <w:rPr>
                <w:rFonts w:cs="Arial"/>
                <w:sz w:val="20"/>
                <w:szCs w:val="20"/>
              </w:rPr>
              <w:t>CFE J6301-53</w:t>
            </w:r>
          </w:p>
        </w:tc>
        <w:tc>
          <w:tcPr>
            <w:tcW w:w="6946" w:type="dxa"/>
            <w:vAlign w:val="center"/>
          </w:tcPr>
          <w:p w:rsidR="00B55826" w:rsidRPr="00A94E20" w:rsidRDefault="00B55826" w:rsidP="00A94E20">
            <w:pPr>
              <w:autoSpaceDE w:val="0"/>
              <w:autoSpaceDN w:val="0"/>
              <w:adjustRightInd w:val="0"/>
              <w:spacing w:line="276" w:lineRule="auto"/>
              <w:ind w:right="0"/>
              <w:jc w:val="center"/>
              <w:rPr>
                <w:rFonts w:cs="Calibri"/>
                <w:color w:val="000000"/>
                <w:sz w:val="20"/>
                <w:szCs w:val="20"/>
              </w:rPr>
            </w:pPr>
            <w:r w:rsidRPr="00A94E20">
              <w:rPr>
                <w:rFonts w:cs="Arial"/>
                <w:sz w:val="20"/>
                <w:szCs w:val="20"/>
              </w:rPr>
              <w:t>Postes de concreto reforzado de Sección I</w:t>
            </w:r>
          </w:p>
        </w:tc>
      </w:tr>
      <w:tr w:rsidR="00B55826" w:rsidRPr="00A94E20" w:rsidTr="00FA6DF8">
        <w:tc>
          <w:tcPr>
            <w:tcW w:w="1701" w:type="dxa"/>
            <w:vAlign w:val="center"/>
          </w:tcPr>
          <w:p w:rsidR="00B55826" w:rsidRPr="00A94E20" w:rsidRDefault="00B55826" w:rsidP="00A94E20">
            <w:pPr>
              <w:spacing w:after="120" w:line="276" w:lineRule="auto"/>
              <w:ind w:right="142"/>
              <w:jc w:val="center"/>
              <w:rPr>
                <w:rFonts w:cs="Calibri"/>
                <w:color w:val="000000"/>
                <w:sz w:val="20"/>
                <w:szCs w:val="20"/>
              </w:rPr>
            </w:pPr>
            <w:r w:rsidRPr="00A94E20">
              <w:rPr>
                <w:rFonts w:cs="Arial"/>
                <w:sz w:val="20"/>
                <w:szCs w:val="20"/>
              </w:rPr>
              <w:t>CFE 56100-16</w:t>
            </w:r>
          </w:p>
        </w:tc>
        <w:tc>
          <w:tcPr>
            <w:tcW w:w="6946" w:type="dxa"/>
            <w:vAlign w:val="center"/>
          </w:tcPr>
          <w:p w:rsidR="00B55826" w:rsidRPr="00A94E20" w:rsidRDefault="00B55826" w:rsidP="00A94E20">
            <w:pPr>
              <w:autoSpaceDE w:val="0"/>
              <w:autoSpaceDN w:val="0"/>
              <w:adjustRightInd w:val="0"/>
              <w:spacing w:line="276" w:lineRule="auto"/>
              <w:ind w:right="0"/>
              <w:jc w:val="center"/>
              <w:rPr>
                <w:rFonts w:cs="Calibri"/>
                <w:color w:val="000000"/>
                <w:sz w:val="20"/>
                <w:szCs w:val="20"/>
              </w:rPr>
            </w:pPr>
            <w:r w:rsidRPr="00A94E20">
              <w:rPr>
                <w:rFonts w:cs="Arial"/>
                <w:sz w:val="20"/>
                <w:szCs w:val="20"/>
              </w:rPr>
              <w:t>Electrodos de tierra</w:t>
            </w:r>
          </w:p>
        </w:tc>
      </w:tr>
      <w:tr w:rsidR="00B55826" w:rsidRPr="00A94E20" w:rsidTr="00FA6DF8">
        <w:tc>
          <w:tcPr>
            <w:tcW w:w="1701" w:type="dxa"/>
            <w:vAlign w:val="center"/>
          </w:tcPr>
          <w:p w:rsidR="00B55826" w:rsidRPr="00A94E20" w:rsidRDefault="00B55826" w:rsidP="00A94E20">
            <w:pPr>
              <w:spacing w:after="120" w:line="276" w:lineRule="auto"/>
              <w:ind w:right="142"/>
              <w:jc w:val="center"/>
              <w:rPr>
                <w:rFonts w:cs="Arial"/>
                <w:sz w:val="20"/>
                <w:szCs w:val="20"/>
              </w:rPr>
            </w:pPr>
            <w:r w:rsidRPr="00A94E20">
              <w:rPr>
                <w:rFonts w:cs="Arial"/>
                <w:sz w:val="20"/>
                <w:szCs w:val="20"/>
              </w:rPr>
              <w:t>CFE 20000-01</w:t>
            </w:r>
          </w:p>
        </w:tc>
        <w:tc>
          <w:tcPr>
            <w:tcW w:w="6946" w:type="dxa"/>
            <w:vAlign w:val="center"/>
          </w:tcPr>
          <w:p w:rsidR="00B55826" w:rsidRPr="00A94E20" w:rsidRDefault="00B55826" w:rsidP="00A94E20">
            <w:pPr>
              <w:autoSpaceDE w:val="0"/>
              <w:autoSpaceDN w:val="0"/>
              <w:adjustRightInd w:val="0"/>
              <w:spacing w:line="276" w:lineRule="auto"/>
              <w:ind w:right="0"/>
              <w:jc w:val="center"/>
              <w:rPr>
                <w:rFonts w:cs="Arial"/>
                <w:sz w:val="20"/>
                <w:szCs w:val="20"/>
              </w:rPr>
            </w:pPr>
            <w:r w:rsidRPr="00A94E20">
              <w:rPr>
                <w:rFonts w:cs="Arial"/>
                <w:sz w:val="20"/>
                <w:szCs w:val="20"/>
              </w:rPr>
              <w:t>Herrajes y accesorios</w:t>
            </w:r>
          </w:p>
        </w:tc>
      </w:tr>
      <w:tr w:rsidR="00B55826" w:rsidRPr="00A94E20" w:rsidTr="00FA6DF8">
        <w:tc>
          <w:tcPr>
            <w:tcW w:w="1701" w:type="dxa"/>
            <w:vAlign w:val="center"/>
          </w:tcPr>
          <w:p w:rsidR="00B55826" w:rsidRPr="00A94E20" w:rsidRDefault="00B55826" w:rsidP="00A94E20">
            <w:pPr>
              <w:spacing w:after="120" w:line="276" w:lineRule="auto"/>
              <w:ind w:right="142"/>
              <w:jc w:val="center"/>
              <w:rPr>
                <w:rFonts w:cs="Arial"/>
                <w:sz w:val="20"/>
                <w:szCs w:val="20"/>
              </w:rPr>
            </w:pPr>
            <w:r w:rsidRPr="00A94E20">
              <w:rPr>
                <w:rFonts w:cs="Arial"/>
                <w:sz w:val="20"/>
                <w:szCs w:val="20"/>
              </w:rPr>
              <w:t>CFE E0000-22</w:t>
            </w:r>
          </w:p>
        </w:tc>
        <w:tc>
          <w:tcPr>
            <w:tcW w:w="6946" w:type="dxa"/>
            <w:vAlign w:val="center"/>
          </w:tcPr>
          <w:p w:rsidR="00B55826" w:rsidRPr="00A94E20" w:rsidRDefault="00B55826" w:rsidP="00A94E20">
            <w:pPr>
              <w:autoSpaceDE w:val="0"/>
              <w:autoSpaceDN w:val="0"/>
              <w:adjustRightInd w:val="0"/>
              <w:spacing w:line="276" w:lineRule="auto"/>
              <w:ind w:right="0"/>
              <w:jc w:val="center"/>
              <w:rPr>
                <w:rFonts w:cs="Arial"/>
                <w:sz w:val="20"/>
                <w:szCs w:val="20"/>
              </w:rPr>
            </w:pPr>
            <w:r w:rsidRPr="00A94E20">
              <w:rPr>
                <w:rFonts w:cs="Arial"/>
                <w:sz w:val="20"/>
                <w:szCs w:val="20"/>
              </w:rPr>
              <w:t>Cable de guarda</w:t>
            </w:r>
          </w:p>
        </w:tc>
      </w:tr>
      <w:tr w:rsidR="00B55826" w:rsidRPr="00A94E20" w:rsidTr="00FA6DF8">
        <w:tc>
          <w:tcPr>
            <w:tcW w:w="1701" w:type="dxa"/>
            <w:vAlign w:val="center"/>
          </w:tcPr>
          <w:p w:rsidR="00B55826" w:rsidRPr="00A94E20" w:rsidRDefault="00B55826" w:rsidP="00A94E20">
            <w:pPr>
              <w:spacing w:after="120" w:line="276" w:lineRule="auto"/>
              <w:ind w:right="142"/>
              <w:jc w:val="center"/>
              <w:rPr>
                <w:rFonts w:cs="Arial"/>
                <w:sz w:val="20"/>
                <w:szCs w:val="20"/>
              </w:rPr>
            </w:pPr>
            <w:r w:rsidRPr="00A94E20">
              <w:rPr>
                <w:rFonts w:cs="Arial"/>
                <w:sz w:val="20"/>
                <w:szCs w:val="20"/>
              </w:rPr>
              <w:t>CFE 52200-02</w:t>
            </w:r>
          </w:p>
        </w:tc>
        <w:tc>
          <w:tcPr>
            <w:tcW w:w="6946" w:type="dxa"/>
            <w:vAlign w:val="center"/>
          </w:tcPr>
          <w:p w:rsidR="00B55826" w:rsidRPr="00A94E20" w:rsidRDefault="00B55826" w:rsidP="00A94E20">
            <w:pPr>
              <w:autoSpaceDE w:val="0"/>
              <w:autoSpaceDN w:val="0"/>
              <w:adjustRightInd w:val="0"/>
              <w:spacing w:line="276" w:lineRule="auto"/>
              <w:ind w:right="0"/>
              <w:jc w:val="center"/>
              <w:rPr>
                <w:rFonts w:cs="Arial"/>
                <w:sz w:val="20"/>
                <w:szCs w:val="20"/>
              </w:rPr>
            </w:pPr>
            <w:r w:rsidRPr="00A94E20">
              <w:rPr>
                <w:rFonts w:cs="Arial"/>
                <w:sz w:val="20"/>
                <w:szCs w:val="20"/>
              </w:rPr>
              <w:t>Aisladores de suspensión de porcelana o de vidrio templado.</w:t>
            </w:r>
          </w:p>
        </w:tc>
      </w:tr>
      <w:tr w:rsidR="00B55826" w:rsidRPr="00A94E20" w:rsidTr="00FA6DF8">
        <w:tc>
          <w:tcPr>
            <w:tcW w:w="1701" w:type="dxa"/>
            <w:vAlign w:val="center"/>
          </w:tcPr>
          <w:p w:rsidR="00B55826" w:rsidRPr="00A94E20" w:rsidRDefault="00B55826" w:rsidP="00A94E20">
            <w:pPr>
              <w:spacing w:after="120" w:line="276" w:lineRule="auto"/>
              <w:ind w:right="142"/>
              <w:jc w:val="center"/>
              <w:rPr>
                <w:rFonts w:cs="Arial"/>
                <w:sz w:val="20"/>
                <w:szCs w:val="20"/>
              </w:rPr>
            </w:pPr>
            <w:r w:rsidRPr="00A94E20">
              <w:rPr>
                <w:rFonts w:cs="Arial"/>
                <w:sz w:val="20"/>
                <w:szCs w:val="20"/>
              </w:rPr>
              <w:t>CFE L0000-55</w:t>
            </w:r>
          </w:p>
        </w:tc>
        <w:tc>
          <w:tcPr>
            <w:tcW w:w="6946" w:type="dxa"/>
            <w:vAlign w:val="center"/>
          </w:tcPr>
          <w:p w:rsidR="00B55826" w:rsidRPr="00A94E20" w:rsidRDefault="00B55826" w:rsidP="00A94E20">
            <w:pPr>
              <w:autoSpaceDE w:val="0"/>
              <w:autoSpaceDN w:val="0"/>
              <w:adjustRightInd w:val="0"/>
              <w:spacing w:line="276" w:lineRule="auto"/>
              <w:ind w:right="0"/>
              <w:jc w:val="center"/>
              <w:rPr>
                <w:rFonts w:cs="Arial"/>
                <w:sz w:val="20"/>
                <w:szCs w:val="20"/>
              </w:rPr>
            </w:pPr>
            <w:r w:rsidRPr="00A94E20">
              <w:rPr>
                <w:rFonts w:cs="Arial"/>
                <w:sz w:val="20"/>
                <w:szCs w:val="20"/>
              </w:rPr>
              <w:t>Derecho de vía compartido de Líneas de Transmisión de 115 kV ó mayores y ductos metálicos subterráneos</w:t>
            </w:r>
          </w:p>
        </w:tc>
      </w:tr>
      <w:tr w:rsidR="00B55826" w:rsidRPr="00A94E20" w:rsidTr="00FA6DF8">
        <w:tc>
          <w:tcPr>
            <w:tcW w:w="1701" w:type="dxa"/>
            <w:vAlign w:val="center"/>
          </w:tcPr>
          <w:p w:rsidR="00B55826" w:rsidRPr="00A94E20" w:rsidRDefault="00B55826" w:rsidP="00A94E20">
            <w:pPr>
              <w:spacing w:after="120" w:line="276" w:lineRule="auto"/>
              <w:ind w:right="142"/>
              <w:jc w:val="center"/>
              <w:rPr>
                <w:rFonts w:cs="Arial"/>
                <w:sz w:val="20"/>
                <w:szCs w:val="20"/>
              </w:rPr>
            </w:pPr>
            <w:r w:rsidRPr="00A94E20">
              <w:rPr>
                <w:rFonts w:cs="Arial"/>
                <w:sz w:val="20"/>
                <w:szCs w:val="20"/>
              </w:rPr>
              <w:t>CFE HA100-34</w:t>
            </w:r>
          </w:p>
        </w:tc>
        <w:tc>
          <w:tcPr>
            <w:tcW w:w="6946" w:type="dxa"/>
            <w:vAlign w:val="center"/>
          </w:tcPr>
          <w:p w:rsidR="00B55826" w:rsidRPr="00A94E20" w:rsidRDefault="00B55826" w:rsidP="00A94E20">
            <w:pPr>
              <w:autoSpaceDE w:val="0"/>
              <w:autoSpaceDN w:val="0"/>
              <w:adjustRightInd w:val="0"/>
              <w:spacing w:line="276" w:lineRule="auto"/>
              <w:ind w:right="0"/>
              <w:jc w:val="center"/>
              <w:rPr>
                <w:rFonts w:cs="Arial"/>
                <w:sz w:val="20"/>
                <w:szCs w:val="20"/>
              </w:rPr>
            </w:pPr>
            <w:r w:rsidRPr="00A94E20">
              <w:rPr>
                <w:rFonts w:cs="Arial"/>
                <w:sz w:val="20"/>
                <w:szCs w:val="20"/>
              </w:rPr>
              <w:t>Aviso preventivo “Peligro Alta Tensión</w:t>
            </w:r>
          </w:p>
        </w:tc>
      </w:tr>
    </w:tbl>
    <w:p w:rsidR="00B55826" w:rsidRDefault="00B55826" w:rsidP="00203F6D">
      <w:pPr>
        <w:spacing w:line="276" w:lineRule="auto"/>
        <w:rPr>
          <w:sz w:val="20"/>
          <w:szCs w:val="20"/>
        </w:rPr>
      </w:pPr>
    </w:p>
    <w:p w:rsidR="00AA0571" w:rsidRDefault="00AA0571" w:rsidP="00AA0571">
      <w:pPr>
        <w:spacing w:after="120" w:line="276" w:lineRule="auto"/>
        <w:ind w:right="142"/>
        <w:rPr>
          <w:rFonts w:cs="Calibri"/>
          <w:color w:val="000000"/>
          <w:sz w:val="24"/>
        </w:rPr>
      </w:pPr>
    </w:p>
    <w:p w:rsidR="00B55826" w:rsidRPr="00A94E20" w:rsidRDefault="00B55826" w:rsidP="00602CE9">
      <w:pPr>
        <w:pStyle w:val="Heading2"/>
        <w:spacing w:line="276" w:lineRule="auto"/>
        <w:rPr>
          <w:rFonts w:ascii="Cambria" w:hAnsi="Cambria" w:cs="Tahoma"/>
          <w:color w:val="1F497D"/>
          <w:sz w:val="28"/>
          <w:szCs w:val="28"/>
          <w:lang w:eastAsia="es-ES"/>
        </w:rPr>
      </w:pPr>
      <w:bookmarkStart w:id="70" w:name="_Toc293565098"/>
      <w:r w:rsidRPr="00A94E20">
        <w:rPr>
          <w:rFonts w:ascii="Cambria" w:hAnsi="Cambria" w:cs="Tahoma"/>
          <w:color w:val="1F497D"/>
          <w:sz w:val="28"/>
          <w:szCs w:val="28"/>
          <w:lang w:eastAsia="es-ES"/>
        </w:rPr>
        <w:t>III.5. DECRETOS Y PROGRAMAS DE MANEJO DE ÁREAS NATURALES PROTEGIDAS.</w:t>
      </w:r>
      <w:bookmarkEnd w:id="70"/>
    </w:p>
    <w:p w:rsidR="000A7F8F" w:rsidRDefault="000A7F8F" w:rsidP="00602CE9">
      <w:pPr>
        <w:pStyle w:val="Heading3"/>
        <w:tabs>
          <w:tab w:val="left" w:pos="8789"/>
        </w:tabs>
        <w:spacing w:line="276" w:lineRule="auto"/>
        <w:ind w:right="49"/>
        <w:rPr>
          <w:rFonts w:ascii="Cambria" w:hAnsi="Cambria"/>
          <w:iCs/>
          <w:color w:val="4F81BD"/>
          <w:sz w:val="26"/>
          <w:szCs w:val="26"/>
          <w:lang w:val="es-ES"/>
        </w:rPr>
      </w:pPr>
      <w:bookmarkStart w:id="71" w:name="_Toc293565099"/>
    </w:p>
    <w:p w:rsidR="00B55826" w:rsidRPr="00602CE9" w:rsidRDefault="000A7F8F" w:rsidP="00602CE9">
      <w:pPr>
        <w:pStyle w:val="Heading3"/>
        <w:tabs>
          <w:tab w:val="left" w:pos="8789"/>
        </w:tabs>
        <w:spacing w:line="276" w:lineRule="auto"/>
        <w:ind w:right="49"/>
        <w:rPr>
          <w:i/>
          <w:sz w:val="24"/>
        </w:rPr>
      </w:pPr>
      <w:r>
        <w:rPr>
          <w:rFonts w:ascii="Cambria" w:hAnsi="Cambria"/>
          <w:iCs/>
          <w:color w:val="4F81BD"/>
          <w:sz w:val="26"/>
          <w:szCs w:val="26"/>
          <w:lang w:val="es-ES"/>
        </w:rPr>
        <w:t>I</w:t>
      </w:r>
      <w:r w:rsidR="00B55826" w:rsidRPr="00A94E20">
        <w:rPr>
          <w:rFonts w:ascii="Cambria" w:hAnsi="Cambria"/>
          <w:iCs/>
          <w:color w:val="4F81BD"/>
          <w:sz w:val="26"/>
          <w:szCs w:val="26"/>
          <w:lang w:val="es-ES"/>
        </w:rPr>
        <w:t>II.5.1. Aéreas Naturales Protegidas</w:t>
      </w:r>
      <w:bookmarkEnd w:id="71"/>
      <w:r w:rsidR="00B55826" w:rsidRPr="00602CE9">
        <w:rPr>
          <w:i/>
          <w:sz w:val="24"/>
        </w:rPr>
        <w:t xml:space="preserve">  </w:t>
      </w:r>
    </w:p>
    <w:p w:rsidR="00B55826" w:rsidRPr="00602CE9" w:rsidRDefault="00B55826" w:rsidP="00602CE9">
      <w:pPr>
        <w:spacing w:after="240" w:line="276" w:lineRule="auto"/>
        <w:ind w:right="49"/>
        <w:rPr>
          <w:sz w:val="24"/>
          <w:lang w:eastAsia="es-MX"/>
        </w:rPr>
      </w:pPr>
      <w:r w:rsidRPr="00602CE9">
        <w:rPr>
          <w:sz w:val="24"/>
          <w:lang w:eastAsia="es-MX"/>
        </w:rPr>
        <w:t>Las Áreas Naturales Protegidas</w:t>
      </w:r>
      <w:r w:rsidR="005044EE" w:rsidRPr="00602CE9">
        <w:rPr>
          <w:sz w:val="24"/>
          <w:lang w:eastAsia="es-MX"/>
        </w:rPr>
        <w:t xml:space="preserve"> (ANP’S)</w:t>
      </w:r>
      <w:r w:rsidRPr="00602CE9">
        <w:rPr>
          <w:sz w:val="24"/>
          <w:lang w:eastAsia="es-MX"/>
        </w:rPr>
        <w:t xml:space="preserve"> son porciones terrestres o acuáticas del territorio nacional representativas de los diversos ecosistemas, donde el ambiente original no ha sido esencialmente alterado y que producen beneficios ecológicos cada vez más reconocidos y valorados. Las áreas naturales protegidas están sujetas a regímenes especiales de protección, conservación, restauración y desarrollo, según categorías establecidas en la Ley. </w:t>
      </w:r>
    </w:p>
    <w:p w:rsidR="00B55826" w:rsidRPr="00602CE9" w:rsidRDefault="00B55826" w:rsidP="00602CE9">
      <w:pPr>
        <w:spacing w:after="240" w:line="276" w:lineRule="auto"/>
        <w:ind w:right="49"/>
        <w:rPr>
          <w:sz w:val="24"/>
          <w:lang w:eastAsia="es-MX"/>
        </w:rPr>
      </w:pPr>
      <w:r w:rsidRPr="00602CE9">
        <w:rPr>
          <w:sz w:val="24"/>
          <w:lang w:eastAsia="es-MX"/>
        </w:rPr>
        <w:t xml:space="preserve">El Estado de Oaxaca cuenta con un área natural protegida: la Reserva de Tehuacán-Cuicatlán, </w:t>
      </w:r>
      <w:r w:rsidR="005044EE" w:rsidRPr="00602CE9">
        <w:rPr>
          <w:sz w:val="24"/>
          <w:lang w:eastAsia="es-MX"/>
        </w:rPr>
        <w:t xml:space="preserve">con una superficie </w:t>
      </w:r>
      <w:r w:rsidRPr="00602CE9">
        <w:rPr>
          <w:sz w:val="24"/>
          <w:lang w:eastAsia="es-MX"/>
        </w:rPr>
        <w:t xml:space="preserve">de 490.186 </w:t>
      </w:r>
      <w:r w:rsidR="005044EE" w:rsidRPr="00602CE9">
        <w:rPr>
          <w:sz w:val="24"/>
          <w:lang w:eastAsia="es-MX"/>
        </w:rPr>
        <w:t>H</w:t>
      </w:r>
      <w:r w:rsidRPr="00602CE9">
        <w:rPr>
          <w:sz w:val="24"/>
          <w:lang w:eastAsia="es-MX"/>
        </w:rPr>
        <w:t>a, que cubre 31 municipios de Oaxaca y 20 de Puebla. También existen 2 parques nacionales:</w:t>
      </w:r>
    </w:p>
    <w:p w:rsidR="00B55826" w:rsidRPr="00602CE9" w:rsidRDefault="00B55826" w:rsidP="00602CE9">
      <w:pPr>
        <w:pStyle w:val="ListParagraph"/>
        <w:numPr>
          <w:ilvl w:val="0"/>
          <w:numId w:val="20"/>
        </w:numPr>
        <w:spacing w:line="276" w:lineRule="auto"/>
        <w:ind w:right="49"/>
        <w:rPr>
          <w:bCs/>
          <w:sz w:val="24"/>
          <w:lang w:eastAsia="es-MX"/>
        </w:rPr>
      </w:pPr>
      <w:r w:rsidRPr="00602CE9">
        <w:rPr>
          <w:bCs/>
          <w:iCs/>
          <w:sz w:val="24"/>
          <w:lang w:eastAsia="es-MX"/>
        </w:rPr>
        <w:t>Parque Nacional Benito Juárez</w:t>
      </w:r>
      <w:r w:rsidRPr="00602CE9">
        <w:rPr>
          <w:bCs/>
          <w:sz w:val="24"/>
          <w:lang w:eastAsia="es-MX"/>
        </w:rPr>
        <w:t xml:space="preserve"> y,</w:t>
      </w:r>
    </w:p>
    <w:p w:rsidR="00B55826" w:rsidRPr="00602CE9" w:rsidRDefault="00B55826" w:rsidP="00602CE9">
      <w:pPr>
        <w:pStyle w:val="ListParagraph"/>
        <w:numPr>
          <w:ilvl w:val="0"/>
          <w:numId w:val="20"/>
        </w:numPr>
        <w:spacing w:line="276" w:lineRule="auto"/>
        <w:ind w:right="49"/>
        <w:rPr>
          <w:bCs/>
          <w:iCs/>
          <w:sz w:val="24"/>
          <w:lang w:eastAsia="es-MX"/>
        </w:rPr>
      </w:pPr>
      <w:r w:rsidRPr="00602CE9">
        <w:rPr>
          <w:bCs/>
          <w:iCs/>
          <w:sz w:val="24"/>
          <w:lang w:eastAsia="es-MX"/>
        </w:rPr>
        <w:t>Parque Nacional Lagunas de Chacahua</w:t>
      </w:r>
    </w:p>
    <w:p w:rsidR="00B55826" w:rsidRPr="00602CE9" w:rsidRDefault="00B55826" w:rsidP="00602CE9">
      <w:pPr>
        <w:spacing w:after="240" w:line="276" w:lineRule="auto"/>
        <w:ind w:right="49"/>
        <w:rPr>
          <w:bCs/>
          <w:iCs/>
          <w:sz w:val="24"/>
          <w:lang w:eastAsia="es-MX"/>
        </w:rPr>
      </w:pPr>
    </w:p>
    <w:p w:rsidR="00B55826" w:rsidRPr="00602CE9" w:rsidRDefault="00B55826" w:rsidP="00602CE9">
      <w:pPr>
        <w:spacing w:after="240" w:line="276" w:lineRule="auto"/>
        <w:ind w:right="49"/>
        <w:rPr>
          <w:sz w:val="24"/>
          <w:lang w:eastAsia="es-MX"/>
        </w:rPr>
      </w:pPr>
      <w:r w:rsidRPr="00602CE9">
        <w:rPr>
          <w:bCs/>
          <w:iCs/>
          <w:sz w:val="24"/>
          <w:lang w:eastAsia="es-MX"/>
        </w:rPr>
        <w:t xml:space="preserve">El proyecto </w:t>
      </w:r>
      <w:r w:rsidRPr="00602CE9">
        <w:rPr>
          <w:sz w:val="24"/>
          <w:lang w:eastAsia="es-MX"/>
        </w:rPr>
        <w:t>no se encuentra dentro de ningún área natural protegida</w:t>
      </w:r>
      <w:r w:rsidR="005044EE" w:rsidRPr="00602CE9">
        <w:rPr>
          <w:sz w:val="24"/>
          <w:lang w:eastAsia="es-MX"/>
        </w:rPr>
        <w:t xml:space="preserve"> de carácter federal o estatal.</w:t>
      </w:r>
      <w:r w:rsidRPr="00602CE9">
        <w:rPr>
          <w:sz w:val="24"/>
          <w:lang w:eastAsia="es-MX"/>
        </w:rPr>
        <w:t xml:space="preserve"> </w:t>
      </w:r>
    </w:p>
    <w:p w:rsidR="00B55826" w:rsidRPr="00602CE9" w:rsidRDefault="00B55826" w:rsidP="00602CE9">
      <w:pPr>
        <w:spacing w:after="240" w:line="276" w:lineRule="auto"/>
        <w:ind w:right="49"/>
        <w:rPr>
          <w:sz w:val="24"/>
          <w:lang w:eastAsia="es-MX"/>
        </w:rPr>
      </w:pPr>
      <w:r w:rsidRPr="00602CE9">
        <w:rPr>
          <w:sz w:val="24"/>
          <w:lang w:eastAsia="es-MX"/>
        </w:rPr>
        <w:t>En la siguiente figura se muestra la ubicación de las ANP</w:t>
      </w:r>
      <w:r w:rsidR="005044EE" w:rsidRPr="00602CE9">
        <w:rPr>
          <w:sz w:val="24"/>
          <w:lang w:eastAsia="es-MX"/>
        </w:rPr>
        <w:t>’S</w:t>
      </w:r>
      <w:r w:rsidRPr="00602CE9">
        <w:rPr>
          <w:sz w:val="24"/>
          <w:lang w:eastAsia="es-MX"/>
        </w:rPr>
        <w:t xml:space="preserve"> con relación al proyecto. </w:t>
      </w:r>
    </w:p>
    <w:p w:rsidR="00B55826" w:rsidRPr="00602CE9" w:rsidRDefault="00B55826" w:rsidP="00602CE9">
      <w:pPr>
        <w:spacing w:line="276" w:lineRule="auto"/>
        <w:ind w:right="49"/>
        <w:rPr>
          <w:bCs/>
          <w:sz w:val="24"/>
          <w:lang w:eastAsia="es-MX"/>
        </w:rPr>
      </w:pPr>
    </w:p>
    <w:p w:rsidR="00B55826" w:rsidRPr="00602CE9" w:rsidRDefault="00B55826" w:rsidP="00602CE9">
      <w:pPr>
        <w:spacing w:line="276" w:lineRule="auto"/>
        <w:ind w:right="49"/>
        <w:rPr>
          <w:bCs/>
          <w:sz w:val="24"/>
          <w:lang w:eastAsia="es-MX"/>
        </w:rPr>
        <w:sectPr w:rsidR="00B55826" w:rsidRPr="00602CE9" w:rsidSect="000F434D">
          <w:headerReference w:type="default" r:id="rId25"/>
          <w:footerReference w:type="default" r:id="rId26"/>
          <w:pgSz w:w="12240" w:h="15840"/>
          <w:pgMar w:top="1417" w:right="1701" w:bottom="1417" w:left="1701" w:header="708" w:footer="708" w:gutter="0"/>
          <w:cols w:space="708"/>
          <w:docGrid w:linePitch="360"/>
        </w:sectPr>
      </w:pPr>
    </w:p>
    <w:p w:rsidR="00B55826" w:rsidRPr="00A94E20" w:rsidRDefault="00E55ACF" w:rsidP="00A94E20">
      <w:pPr>
        <w:spacing w:line="276" w:lineRule="auto"/>
        <w:ind w:right="49"/>
        <w:jc w:val="center"/>
        <w:rPr>
          <w:b/>
          <w:bCs/>
          <w:sz w:val="20"/>
          <w:szCs w:val="20"/>
          <w:lang w:eastAsia="es-MX"/>
        </w:rPr>
      </w:pPr>
      <w:r>
        <w:rPr>
          <w:b/>
          <w:bCs/>
          <w:noProof/>
          <w:sz w:val="20"/>
          <w:szCs w:val="20"/>
          <w:lang w:val="en-US"/>
        </w:rPr>
        <w:drawing>
          <wp:inline distT="0" distB="0" distL="0" distR="0">
            <wp:extent cx="6888480" cy="5135880"/>
            <wp:effectExtent l="19050" t="0" r="7620" b="0"/>
            <wp:docPr id="2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srcRect/>
                    <a:stretch>
                      <a:fillRect/>
                    </a:stretch>
                  </pic:blipFill>
                  <pic:spPr bwMode="auto">
                    <a:xfrm>
                      <a:off x="0" y="0"/>
                      <a:ext cx="6888480" cy="5135880"/>
                    </a:xfrm>
                    <a:prstGeom prst="rect">
                      <a:avLst/>
                    </a:prstGeom>
                    <a:noFill/>
                  </pic:spPr>
                </pic:pic>
              </a:graphicData>
            </a:graphic>
          </wp:inline>
        </w:drawing>
      </w:r>
    </w:p>
    <w:p w:rsidR="00B55826" w:rsidRPr="00A94E20" w:rsidRDefault="00B55826" w:rsidP="00A94E20">
      <w:pPr>
        <w:spacing w:line="276" w:lineRule="auto"/>
        <w:ind w:right="49"/>
        <w:jc w:val="center"/>
        <w:rPr>
          <w:b/>
          <w:bCs/>
          <w:sz w:val="20"/>
          <w:szCs w:val="20"/>
          <w:lang w:eastAsia="es-MX"/>
        </w:rPr>
      </w:pPr>
      <w:r w:rsidRPr="00A94E20">
        <w:rPr>
          <w:b/>
          <w:bCs/>
          <w:sz w:val="20"/>
          <w:szCs w:val="20"/>
          <w:lang w:eastAsia="es-MX"/>
        </w:rPr>
        <w:t>Figura III.</w:t>
      </w:r>
      <w:r w:rsidR="00CE77B5">
        <w:rPr>
          <w:b/>
          <w:bCs/>
          <w:sz w:val="20"/>
          <w:szCs w:val="20"/>
          <w:lang w:eastAsia="es-MX"/>
        </w:rPr>
        <w:t>10</w:t>
      </w:r>
      <w:r w:rsidRPr="00A94E20">
        <w:rPr>
          <w:b/>
          <w:bCs/>
          <w:sz w:val="20"/>
          <w:szCs w:val="20"/>
          <w:lang w:eastAsia="es-MX"/>
        </w:rPr>
        <w:t xml:space="preserve"> </w:t>
      </w:r>
      <w:r w:rsidRPr="00E55ACF">
        <w:rPr>
          <w:bCs/>
          <w:sz w:val="20"/>
          <w:szCs w:val="20"/>
          <w:lang w:eastAsia="es-MX"/>
        </w:rPr>
        <w:t>Ubicación de las ANP</w:t>
      </w:r>
      <w:r w:rsidR="00A117CD" w:rsidRPr="00E55ACF">
        <w:rPr>
          <w:bCs/>
          <w:sz w:val="20"/>
          <w:szCs w:val="20"/>
          <w:lang w:eastAsia="es-MX"/>
        </w:rPr>
        <w:t xml:space="preserve"> </w:t>
      </w:r>
      <w:r w:rsidR="003F4401" w:rsidRPr="00E55ACF">
        <w:rPr>
          <w:bCs/>
          <w:sz w:val="20"/>
          <w:szCs w:val="20"/>
          <w:lang w:eastAsia="es-MX"/>
        </w:rPr>
        <w:t xml:space="preserve">Federales </w:t>
      </w:r>
      <w:r w:rsidR="00A117CD" w:rsidRPr="00E55ACF">
        <w:rPr>
          <w:bCs/>
          <w:sz w:val="20"/>
          <w:szCs w:val="20"/>
          <w:lang w:eastAsia="es-MX"/>
        </w:rPr>
        <w:t>en el Estado de Oaxaca, y su</w:t>
      </w:r>
      <w:r w:rsidRPr="00E55ACF">
        <w:rPr>
          <w:bCs/>
          <w:sz w:val="20"/>
          <w:szCs w:val="20"/>
          <w:lang w:eastAsia="es-MX"/>
        </w:rPr>
        <w:t xml:space="preserve"> relación </w:t>
      </w:r>
      <w:r w:rsidR="00A117CD" w:rsidRPr="00E55ACF">
        <w:rPr>
          <w:bCs/>
          <w:sz w:val="20"/>
          <w:szCs w:val="20"/>
          <w:lang w:eastAsia="es-MX"/>
        </w:rPr>
        <w:t>con e</w:t>
      </w:r>
      <w:r w:rsidRPr="00E55ACF">
        <w:rPr>
          <w:bCs/>
          <w:sz w:val="20"/>
          <w:szCs w:val="20"/>
          <w:lang w:eastAsia="es-MX"/>
        </w:rPr>
        <w:t>l proyecto</w:t>
      </w:r>
      <w:r w:rsidR="00E55ACF" w:rsidRPr="00E55ACF">
        <w:rPr>
          <w:bCs/>
          <w:sz w:val="20"/>
          <w:szCs w:val="20"/>
          <w:lang w:eastAsia="es-MX"/>
        </w:rPr>
        <w:t>.</w:t>
      </w:r>
    </w:p>
    <w:p w:rsidR="003F4401" w:rsidRPr="00602CE9" w:rsidRDefault="003F4401" w:rsidP="00602CE9">
      <w:pPr>
        <w:spacing w:line="276" w:lineRule="auto"/>
        <w:ind w:right="49"/>
        <w:rPr>
          <w:b/>
          <w:bCs/>
          <w:sz w:val="24"/>
          <w:lang w:eastAsia="es-MX"/>
        </w:rPr>
      </w:pPr>
    </w:p>
    <w:p w:rsidR="003F4401" w:rsidRPr="00A94E20" w:rsidRDefault="00E55ACF" w:rsidP="00A94E20">
      <w:pPr>
        <w:spacing w:line="276" w:lineRule="auto"/>
        <w:ind w:right="49"/>
        <w:jc w:val="center"/>
        <w:rPr>
          <w:b/>
          <w:bCs/>
          <w:sz w:val="20"/>
          <w:szCs w:val="20"/>
          <w:lang w:eastAsia="es-MX"/>
        </w:rPr>
      </w:pPr>
      <w:r>
        <w:rPr>
          <w:b/>
          <w:bCs/>
          <w:noProof/>
          <w:sz w:val="20"/>
          <w:szCs w:val="20"/>
          <w:lang w:val="en-US"/>
        </w:rPr>
        <w:drawing>
          <wp:inline distT="0" distB="0" distL="0" distR="0">
            <wp:extent cx="7115175" cy="5314950"/>
            <wp:effectExtent l="19050" t="0" r="9525" b="0"/>
            <wp:docPr id="2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srcRect/>
                    <a:stretch>
                      <a:fillRect/>
                    </a:stretch>
                  </pic:blipFill>
                  <pic:spPr bwMode="auto">
                    <a:xfrm>
                      <a:off x="0" y="0"/>
                      <a:ext cx="7115175" cy="5314950"/>
                    </a:xfrm>
                    <a:prstGeom prst="rect">
                      <a:avLst/>
                    </a:prstGeom>
                    <a:noFill/>
                  </pic:spPr>
                </pic:pic>
              </a:graphicData>
            </a:graphic>
          </wp:inline>
        </w:drawing>
      </w:r>
    </w:p>
    <w:p w:rsidR="00B55826" w:rsidRPr="00602CE9" w:rsidRDefault="00CE77B5" w:rsidP="00A94E20">
      <w:pPr>
        <w:spacing w:line="276" w:lineRule="auto"/>
        <w:ind w:right="49"/>
        <w:jc w:val="center"/>
        <w:rPr>
          <w:b/>
          <w:bCs/>
          <w:sz w:val="24"/>
          <w:lang w:eastAsia="es-MX"/>
        </w:rPr>
      </w:pPr>
      <w:r>
        <w:rPr>
          <w:b/>
          <w:bCs/>
          <w:sz w:val="20"/>
          <w:szCs w:val="20"/>
          <w:lang w:eastAsia="es-MX"/>
        </w:rPr>
        <w:t>Figura III.11</w:t>
      </w:r>
      <w:r w:rsidR="003F4401" w:rsidRPr="00A94E20">
        <w:rPr>
          <w:b/>
          <w:bCs/>
          <w:sz w:val="20"/>
          <w:szCs w:val="20"/>
          <w:lang w:eastAsia="es-MX"/>
        </w:rPr>
        <w:t xml:space="preserve"> </w:t>
      </w:r>
      <w:r w:rsidR="003F4401" w:rsidRPr="00E55ACF">
        <w:rPr>
          <w:bCs/>
          <w:sz w:val="20"/>
          <w:szCs w:val="20"/>
          <w:lang w:eastAsia="es-MX"/>
        </w:rPr>
        <w:t>Ubicación de las ANP de competencia estatal y su relación con el proyecto.</w:t>
      </w:r>
    </w:p>
    <w:p w:rsidR="00B55826" w:rsidRPr="00602CE9" w:rsidRDefault="00B55826" w:rsidP="00602CE9">
      <w:pPr>
        <w:spacing w:line="276" w:lineRule="auto"/>
        <w:ind w:right="49"/>
        <w:rPr>
          <w:b/>
          <w:bCs/>
          <w:sz w:val="24"/>
          <w:lang w:eastAsia="es-MX"/>
        </w:rPr>
        <w:sectPr w:rsidR="00B55826" w:rsidRPr="00602CE9" w:rsidSect="00D33589">
          <w:headerReference w:type="default" r:id="rId29"/>
          <w:footerReference w:type="default" r:id="rId30"/>
          <w:pgSz w:w="15840" w:h="12240" w:orient="landscape"/>
          <w:pgMar w:top="1608" w:right="1417" w:bottom="1701" w:left="1417" w:header="708" w:footer="708" w:gutter="0"/>
          <w:cols w:space="708"/>
          <w:docGrid w:linePitch="360"/>
        </w:sectPr>
      </w:pPr>
    </w:p>
    <w:p w:rsidR="00B55826" w:rsidRPr="00A94E20" w:rsidRDefault="00B55826" w:rsidP="00602CE9">
      <w:pPr>
        <w:pStyle w:val="Heading3"/>
        <w:tabs>
          <w:tab w:val="left" w:pos="8789"/>
        </w:tabs>
        <w:spacing w:line="276" w:lineRule="auto"/>
        <w:ind w:right="49"/>
        <w:rPr>
          <w:rFonts w:ascii="Cambria" w:hAnsi="Cambria"/>
          <w:iCs/>
          <w:color w:val="4F81BD"/>
          <w:sz w:val="26"/>
          <w:szCs w:val="26"/>
          <w:lang w:val="es-ES"/>
        </w:rPr>
      </w:pPr>
      <w:bookmarkStart w:id="72" w:name="_Toc293565100"/>
      <w:r w:rsidRPr="00A94E20">
        <w:rPr>
          <w:rFonts w:ascii="Cambria" w:hAnsi="Cambria"/>
          <w:iCs/>
          <w:color w:val="4F81BD"/>
          <w:sz w:val="26"/>
          <w:szCs w:val="26"/>
          <w:lang w:val="es-ES"/>
        </w:rPr>
        <w:t>II.5.1.</w:t>
      </w:r>
      <w:bookmarkStart w:id="73" w:name="_Toc270442859"/>
      <w:r w:rsidRPr="00A94E20">
        <w:rPr>
          <w:rFonts w:ascii="Cambria" w:hAnsi="Cambria"/>
          <w:iCs/>
          <w:color w:val="4F81BD"/>
          <w:sz w:val="26"/>
          <w:szCs w:val="26"/>
          <w:lang w:val="es-ES"/>
        </w:rPr>
        <w:t xml:space="preserve"> Regiones Terrestres Prioritarias</w:t>
      </w:r>
      <w:bookmarkEnd w:id="73"/>
      <w:r w:rsidRPr="00A94E20">
        <w:rPr>
          <w:rFonts w:ascii="Cambria" w:hAnsi="Cambria"/>
          <w:iCs/>
          <w:color w:val="4F81BD"/>
          <w:sz w:val="26"/>
          <w:szCs w:val="26"/>
          <w:lang w:val="es-ES"/>
        </w:rPr>
        <w:t>.</w:t>
      </w:r>
      <w:bookmarkEnd w:id="72"/>
      <w:r w:rsidRPr="00A94E20">
        <w:rPr>
          <w:rFonts w:ascii="Cambria" w:hAnsi="Cambria"/>
          <w:iCs/>
          <w:color w:val="4F81BD"/>
          <w:sz w:val="26"/>
          <w:szCs w:val="26"/>
          <w:lang w:val="es-ES"/>
        </w:rPr>
        <w:t xml:space="preserve"> </w:t>
      </w:r>
    </w:p>
    <w:p w:rsidR="00B55826" w:rsidRPr="00602CE9" w:rsidRDefault="00B55826" w:rsidP="00602CE9">
      <w:pPr>
        <w:spacing w:line="276" w:lineRule="auto"/>
        <w:ind w:right="49"/>
        <w:rPr>
          <w:sz w:val="24"/>
          <w:lang w:eastAsia="es-MX"/>
        </w:rPr>
      </w:pPr>
    </w:p>
    <w:p w:rsidR="00B55826" w:rsidRPr="00602CE9" w:rsidRDefault="00B55826" w:rsidP="00602CE9">
      <w:pPr>
        <w:spacing w:line="276" w:lineRule="auto"/>
        <w:ind w:right="49"/>
        <w:rPr>
          <w:sz w:val="24"/>
          <w:lang w:eastAsia="es-MX"/>
        </w:rPr>
      </w:pPr>
      <w:r w:rsidRPr="00602CE9">
        <w:rPr>
          <w:sz w:val="24"/>
          <w:lang w:eastAsia="es-MX"/>
        </w:rPr>
        <w:t>En México están determinadas 152 regiones prioritarias terrestres para la conservación de la biodiversidad, que cubren una superficie de 515,558 km</w:t>
      </w:r>
      <w:r w:rsidRPr="00602CE9">
        <w:rPr>
          <w:sz w:val="24"/>
          <w:vertAlign w:val="superscript"/>
          <w:lang w:eastAsia="es-MX"/>
        </w:rPr>
        <w:t>2</w:t>
      </w:r>
      <w:r w:rsidRPr="00602CE9">
        <w:rPr>
          <w:sz w:val="24"/>
          <w:lang w:eastAsia="es-MX"/>
        </w:rPr>
        <w:t>, correspondiente a más de la cuarta parte del territorio.</w:t>
      </w:r>
    </w:p>
    <w:p w:rsidR="00B55826" w:rsidRPr="00602CE9" w:rsidRDefault="00B55826" w:rsidP="00602CE9">
      <w:pPr>
        <w:spacing w:line="276" w:lineRule="auto"/>
        <w:ind w:right="49"/>
        <w:rPr>
          <w:sz w:val="24"/>
          <w:lang w:eastAsia="es-MX"/>
        </w:rPr>
      </w:pPr>
    </w:p>
    <w:p w:rsidR="00B55826" w:rsidRPr="00602CE9" w:rsidRDefault="00B55826" w:rsidP="00602CE9">
      <w:pPr>
        <w:tabs>
          <w:tab w:val="left" w:pos="8931"/>
        </w:tabs>
        <w:spacing w:line="276" w:lineRule="auto"/>
        <w:ind w:right="-93"/>
        <w:rPr>
          <w:rFonts w:cs="Arial"/>
          <w:sz w:val="24"/>
          <w:lang w:eastAsia="es-MX"/>
        </w:rPr>
      </w:pPr>
      <w:r w:rsidRPr="00602CE9">
        <w:rPr>
          <w:rFonts w:cs="Arial"/>
          <w:sz w:val="24"/>
          <w:lang w:eastAsia="es-MX"/>
        </w:rPr>
        <w:t>Como resultado de revisar el Programa de Regiones Prioritarias para la Conservación de la Biodiversidad de la CONABIO se señala que en el Estado de Oaxaca se localizan ocho RTP. Sin embargo, cercanas al proyecto se encuentran la RTP-130 “Sierras del Norte de Oaxaca-Mixe”, RTP-129 “Sierra Sur y Costa de Oaxaca” y la RTP-132 “Selva Zoque-La Sepultura”. (Figura III.</w:t>
      </w:r>
      <w:r w:rsidR="00CE77B5">
        <w:rPr>
          <w:rFonts w:cs="Arial"/>
          <w:sz w:val="24"/>
          <w:lang w:eastAsia="es-MX"/>
        </w:rPr>
        <w:t>12</w:t>
      </w:r>
      <w:r w:rsidRPr="00602CE9">
        <w:rPr>
          <w:rFonts w:cs="Arial"/>
          <w:sz w:val="24"/>
          <w:lang w:eastAsia="es-MX"/>
        </w:rPr>
        <w:t>).</w:t>
      </w:r>
    </w:p>
    <w:p w:rsidR="00B55826" w:rsidRPr="00602CE9" w:rsidRDefault="00B55826" w:rsidP="00602CE9">
      <w:pPr>
        <w:tabs>
          <w:tab w:val="left" w:pos="8931"/>
        </w:tabs>
        <w:spacing w:line="276" w:lineRule="auto"/>
        <w:ind w:right="-93"/>
        <w:rPr>
          <w:rFonts w:cs="Calibri"/>
          <w:sz w:val="24"/>
          <w:lang w:val="es-ES"/>
        </w:rPr>
      </w:pPr>
    </w:p>
    <w:p w:rsidR="00B55826" w:rsidRPr="00602CE9" w:rsidRDefault="00B55826" w:rsidP="00602CE9">
      <w:pPr>
        <w:tabs>
          <w:tab w:val="left" w:pos="8931"/>
        </w:tabs>
        <w:spacing w:line="276" w:lineRule="auto"/>
        <w:ind w:right="-93"/>
        <w:rPr>
          <w:sz w:val="24"/>
          <w:lang w:val="es-ES"/>
        </w:rPr>
      </w:pPr>
      <w:r w:rsidRPr="00602CE9">
        <w:rPr>
          <w:sz w:val="24"/>
          <w:lang w:val="es-ES"/>
        </w:rPr>
        <w:t xml:space="preserve">El Proyecto </w:t>
      </w:r>
      <w:r w:rsidRPr="00602CE9">
        <w:rPr>
          <w:b/>
          <w:sz w:val="24"/>
          <w:lang w:val="es-ES"/>
        </w:rPr>
        <w:t>no se localizará en ninguna Región Terrestre Prioritaria</w:t>
      </w:r>
      <w:r w:rsidRPr="00602CE9">
        <w:rPr>
          <w:sz w:val="24"/>
          <w:lang w:val="es-ES"/>
        </w:rPr>
        <w:t xml:space="preserve">; sin embargo, tiene previsto promover mecanismos de colaboración con instituciones e investigadores para la implementación </w:t>
      </w:r>
      <w:r w:rsidR="00CB56BB" w:rsidRPr="00602CE9">
        <w:rPr>
          <w:sz w:val="24"/>
          <w:lang w:val="es-ES"/>
        </w:rPr>
        <w:t xml:space="preserve">y ejecución </w:t>
      </w:r>
      <w:r w:rsidRPr="00602CE9">
        <w:rPr>
          <w:sz w:val="24"/>
          <w:lang w:val="es-ES"/>
        </w:rPr>
        <w:t xml:space="preserve">de acciones para el manejo ambiental en la zona, como las medidas de mitigación propuestas, que puedan contribuir a la preservación y/o restauración de zonas ecológicamente sensibles. </w:t>
      </w:r>
    </w:p>
    <w:p w:rsidR="00B55826" w:rsidRPr="00602CE9" w:rsidRDefault="00B55826" w:rsidP="00602CE9">
      <w:pPr>
        <w:tabs>
          <w:tab w:val="left" w:pos="8789"/>
        </w:tabs>
        <w:spacing w:line="276" w:lineRule="auto"/>
        <w:ind w:right="49"/>
        <w:rPr>
          <w:rFonts w:cs="Calibri"/>
          <w:sz w:val="24"/>
          <w:lang w:val="es-ES"/>
        </w:rPr>
      </w:pPr>
    </w:p>
    <w:p w:rsidR="00B55826" w:rsidRPr="00602CE9" w:rsidRDefault="00B55826" w:rsidP="00602CE9">
      <w:pPr>
        <w:tabs>
          <w:tab w:val="left" w:pos="8789"/>
        </w:tabs>
        <w:spacing w:line="276" w:lineRule="auto"/>
        <w:ind w:right="49"/>
        <w:rPr>
          <w:rFonts w:cs="Calibri"/>
          <w:sz w:val="24"/>
          <w:lang w:val="es-ES"/>
        </w:rPr>
        <w:sectPr w:rsidR="00B55826" w:rsidRPr="00602CE9" w:rsidSect="00D33589">
          <w:headerReference w:type="default" r:id="rId31"/>
          <w:footerReference w:type="default" r:id="rId32"/>
          <w:pgSz w:w="12240" w:h="15840"/>
          <w:pgMar w:top="1417" w:right="1608" w:bottom="1417" w:left="1701" w:header="708" w:footer="708" w:gutter="0"/>
          <w:cols w:space="708"/>
          <w:docGrid w:linePitch="360"/>
        </w:sectPr>
      </w:pPr>
    </w:p>
    <w:p w:rsidR="00B55826" w:rsidRPr="00A94E20" w:rsidRDefault="00E55ACF" w:rsidP="00A94E20">
      <w:pPr>
        <w:tabs>
          <w:tab w:val="left" w:pos="8789"/>
        </w:tabs>
        <w:spacing w:line="276" w:lineRule="auto"/>
        <w:ind w:right="49"/>
        <w:jc w:val="center"/>
        <w:rPr>
          <w:rFonts w:cs="Calibri"/>
          <w:sz w:val="20"/>
          <w:szCs w:val="20"/>
          <w:lang w:val="es-ES"/>
        </w:rPr>
      </w:pPr>
      <w:r>
        <w:rPr>
          <w:rFonts w:cs="Calibri"/>
          <w:noProof/>
          <w:sz w:val="20"/>
          <w:szCs w:val="20"/>
          <w:lang w:val="en-US"/>
        </w:rPr>
        <w:drawing>
          <wp:inline distT="0" distB="0" distL="0" distR="0">
            <wp:extent cx="6979054" cy="5203411"/>
            <wp:effectExtent l="19050" t="0" r="0" b="0"/>
            <wp:docPr id="2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srcRect/>
                    <a:stretch>
                      <a:fillRect/>
                    </a:stretch>
                  </pic:blipFill>
                  <pic:spPr bwMode="auto">
                    <a:xfrm>
                      <a:off x="0" y="0"/>
                      <a:ext cx="6985521" cy="5208233"/>
                    </a:xfrm>
                    <a:prstGeom prst="rect">
                      <a:avLst/>
                    </a:prstGeom>
                    <a:noFill/>
                  </pic:spPr>
                </pic:pic>
              </a:graphicData>
            </a:graphic>
          </wp:inline>
        </w:drawing>
      </w:r>
    </w:p>
    <w:p w:rsidR="00A94E20" w:rsidRDefault="00B55826" w:rsidP="00A94E20">
      <w:pPr>
        <w:pStyle w:val="Caption"/>
        <w:spacing w:after="0" w:line="276" w:lineRule="auto"/>
        <w:jc w:val="center"/>
        <w:rPr>
          <w:color w:val="000000"/>
          <w:sz w:val="20"/>
          <w:szCs w:val="20"/>
        </w:rPr>
      </w:pPr>
      <w:bookmarkStart w:id="74" w:name="_Toc285207943"/>
      <w:bookmarkStart w:id="75" w:name="_Toc286268515"/>
      <w:r w:rsidRPr="00A94E20">
        <w:rPr>
          <w:color w:val="000000"/>
          <w:sz w:val="20"/>
          <w:szCs w:val="20"/>
        </w:rPr>
        <w:t>Figura III.</w:t>
      </w:r>
      <w:r w:rsidR="00CE77B5">
        <w:rPr>
          <w:color w:val="000000"/>
          <w:sz w:val="20"/>
          <w:szCs w:val="20"/>
        </w:rPr>
        <w:t>12</w:t>
      </w:r>
      <w:r w:rsidRPr="00A94E20">
        <w:rPr>
          <w:color w:val="000000"/>
          <w:sz w:val="20"/>
          <w:szCs w:val="20"/>
        </w:rPr>
        <w:t xml:space="preserve">. </w:t>
      </w:r>
      <w:r w:rsidR="00285AD5" w:rsidRPr="00E55ACF">
        <w:rPr>
          <w:b w:val="0"/>
          <w:color w:val="000000"/>
          <w:sz w:val="20"/>
          <w:szCs w:val="20"/>
        </w:rPr>
        <w:t xml:space="preserve">Ubicación de las </w:t>
      </w:r>
      <w:r w:rsidRPr="00E55ACF">
        <w:rPr>
          <w:b w:val="0"/>
          <w:color w:val="000000"/>
          <w:sz w:val="20"/>
          <w:szCs w:val="20"/>
        </w:rPr>
        <w:t>Regiones Terrestres Prioritarias de México.</w:t>
      </w:r>
      <w:bookmarkEnd w:id="74"/>
      <w:bookmarkEnd w:id="75"/>
    </w:p>
    <w:p w:rsidR="00B55826" w:rsidRPr="00D4558E" w:rsidRDefault="00B55826" w:rsidP="00A94E20">
      <w:pPr>
        <w:pStyle w:val="Caption"/>
        <w:spacing w:after="0" w:line="276" w:lineRule="auto"/>
        <w:jc w:val="center"/>
        <w:rPr>
          <w:rFonts w:cs="Calibri"/>
          <w:color w:val="000000" w:themeColor="text1"/>
          <w:sz w:val="20"/>
          <w:szCs w:val="20"/>
          <w:lang w:val="es-ES"/>
        </w:rPr>
      </w:pPr>
      <w:r w:rsidRPr="00D4558E">
        <w:rPr>
          <w:rFonts w:cs="Arial"/>
          <w:b w:val="0"/>
          <w:color w:val="000000" w:themeColor="text1"/>
          <w:sz w:val="20"/>
          <w:szCs w:val="20"/>
          <w:lang w:eastAsia="es-MX"/>
        </w:rPr>
        <w:t xml:space="preserve">Fuente: </w:t>
      </w:r>
      <w:hyperlink r:id="rId34" w:history="1">
        <w:r w:rsidRPr="00D4558E">
          <w:rPr>
            <w:rStyle w:val="Hyperlink"/>
            <w:rFonts w:cs="Arial"/>
            <w:b w:val="0"/>
            <w:color w:val="000000" w:themeColor="text1"/>
            <w:sz w:val="20"/>
            <w:szCs w:val="20"/>
            <w:u w:val="none"/>
            <w:lang w:eastAsia="es-MX"/>
          </w:rPr>
          <w:t>http://www.conabio.gob.mx/conocimiento/regionalizacion/doctos/Tmapa.html</w:t>
        </w:r>
      </w:hyperlink>
    </w:p>
    <w:p w:rsidR="00B55826" w:rsidRPr="00602CE9" w:rsidRDefault="00B55826" w:rsidP="00602CE9">
      <w:pPr>
        <w:tabs>
          <w:tab w:val="left" w:pos="8789"/>
        </w:tabs>
        <w:spacing w:line="276" w:lineRule="auto"/>
        <w:ind w:right="49"/>
        <w:rPr>
          <w:rFonts w:cs="Calibri"/>
          <w:sz w:val="24"/>
          <w:lang w:val="es-ES"/>
        </w:rPr>
        <w:sectPr w:rsidR="00B55826" w:rsidRPr="00602CE9" w:rsidSect="00781438">
          <w:headerReference w:type="default" r:id="rId35"/>
          <w:footerReference w:type="default" r:id="rId36"/>
          <w:pgSz w:w="15840" w:h="12240" w:orient="landscape"/>
          <w:pgMar w:top="1608" w:right="1417" w:bottom="1701" w:left="1417" w:header="708" w:footer="708" w:gutter="0"/>
          <w:cols w:space="708"/>
          <w:docGrid w:linePitch="360"/>
        </w:sectPr>
      </w:pPr>
    </w:p>
    <w:p w:rsidR="00B55826" w:rsidRPr="00A94E20" w:rsidRDefault="00B55826" w:rsidP="00602CE9">
      <w:pPr>
        <w:pStyle w:val="Heading3"/>
        <w:tabs>
          <w:tab w:val="left" w:pos="8789"/>
        </w:tabs>
        <w:spacing w:line="276" w:lineRule="auto"/>
        <w:ind w:right="49"/>
        <w:rPr>
          <w:rFonts w:ascii="Cambria" w:hAnsi="Cambria"/>
          <w:iCs/>
          <w:color w:val="4F81BD"/>
          <w:sz w:val="26"/>
          <w:szCs w:val="26"/>
          <w:lang w:val="es-ES"/>
        </w:rPr>
      </w:pPr>
      <w:bookmarkStart w:id="76" w:name="_Toc293565101"/>
      <w:r w:rsidRPr="00A94E20">
        <w:rPr>
          <w:rFonts w:ascii="Cambria" w:hAnsi="Cambria"/>
          <w:iCs/>
          <w:color w:val="4F81BD"/>
          <w:sz w:val="26"/>
          <w:szCs w:val="26"/>
          <w:lang w:val="es-ES"/>
        </w:rPr>
        <w:t>III.5.2. Regiones Hidrológicas Prioritarias</w:t>
      </w:r>
      <w:bookmarkEnd w:id="76"/>
    </w:p>
    <w:p w:rsidR="00B55826" w:rsidRPr="00602CE9" w:rsidRDefault="00B55826" w:rsidP="00602CE9">
      <w:pPr>
        <w:tabs>
          <w:tab w:val="left" w:pos="8789"/>
        </w:tabs>
        <w:spacing w:line="276" w:lineRule="auto"/>
        <w:ind w:right="49"/>
        <w:rPr>
          <w:rFonts w:cs="Arial"/>
          <w:sz w:val="24"/>
        </w:rPr>
      </w:pPr>
      <w:r w:rsidRPr="00602CE9">
        <w:rPr>
          <w:rStyle w:val="shortdescription"/>
          <w:rFonts w:cs="Arial"/>
          <w:sz w:val="24"/>
        </w:rPr>
        <w:t>El Programa de Regiones Hidrológicas Prioritarias</w:t>
      </w:r>
      <w:r w:rsidRPr="00602CE9">
        <w:rPr>
          <w:rStyle w:val="FootnoteReference"/>
          <w:rFonts w:cs="Arial"/>
          <w:sz w:val="24"/>
        </w:rPr>
        <w:footnoteReference w:id="19"/>
      </w:r>
      <w:r w:rsidRPr="00602CE9">
        <w:rPr>
          <w:rStyle w:val="shortdescription"/>
          <w:rFonts w:cs="Arial"/>
          <w:sz w:val="24"/>
        </w:rPr>
        <w:t xml:space="preserve">, también elaborado por la CONABIO en 1998, tiene el objetivo de obtener un diagnóstico de las principales subcuencas y sistemas acuáticos del país. </w:t>
      </w:r>
      <w:r w:rsidRPr="00602CE9">
        <w:rPr>
          <w:rFonts w:cs="Arial"/>
          <w:sz w:val="24"/>
        </w:rPr>
        <w:t>E</w:t>
      </w:r>
      <w:r w:rsidR="003E6CB6" w:rsidRPr="00602CE9">
        <w:rPr>
          <w:rFonts w:cs="Arial"/>
          <w:sz w:val="24"/>
        </w:rPr>
        <w:t xml:space="preserve">n </w:t>
      </w:r>
      <w:r w:rsidR="00681278" w:rsidRPr="00602CE9">
        <w:rPr>
          <w:rFonts w:cs="Arial"/>
          <w:sz w:val="24"/>
        </w:rPr>
        <w:t>este</w:t>
      </w:r>
      <w:r w:rsidRPr="00602CE9">
        <w:rPr>
          <w:rFonts w:cs="Arial"/>
          <w:sz w:val="24"/>
        </w:rPr>
        <w:t xml:space="preserve"> diagnóstico </w:t>
      </w:r>
      <w:r w:rsidR="003E6CB6" w:rsidRPr="00602CE9">
        <w:rPr>
          <w:rFonts w:cs="Arial"/>
          <w:sz w:val="24"/>
        </w:rPr>
        <w:t xml:space="preserve">se </w:t>
      </w:r>
      <w:r w:rsidRPr="00602CE9">
        <w:rPr>
          <w:rFonts w:cs="Arial"/>
          <w:sz w:val="24"/>
        </w:rPr>
        <w:t>identifica</w:t>
      </w:r>
      <w:r w:rsidR="003E6CB6" w:rsidRPr="00602CE9">
        <w:rPr>
          <w:rFonts w:cs="Arial"/>
          <w:sz w:val="24"/>
        </w:rPr>
        <w:t>n</w:t>
      </w:r>
      <w:r w:rsidRPr="00602CE9">
        <w:rPr>
          <w:rFonts w:cs="Arial"/>
          <w:sz w:val="24"/>
        </w:rPr>
        <w:t xml:space="preserve"> 110 regiones hidrológicas prioritarias por su biodiversidad, de las cuales 82 corresponden a áreas de uso y 75 a áreas de alta riqueza biológica con potencial para su conservación; dentro de estas dos categorías, 75 presentaron algún tipo de amenaza. Se identificaron también 29 áreas que son importantes biológicamente pero carecen de información científica suficiente sobre su biodiversidad.</w:t>
      </w:r>
    </w:p>
    <w:p w:rsidR="00B55826" w:rsidRPr="00602CE9" w:rsidRDefault="00B55826" w:rsidP="00602CE9">
      <w:pPr>
        <w:tabs>
          <w:tab w:val="left" w:pos="8789"/>
        </w:tabs>
        <w:spacing w:line="276" w:lineRule="auto"/>
        <w:ind w:right="49"/>
        <w:rPr>
          <w:rFonts w:cs="Arial"/>
          <w:sz w:val="24"/>
        </w:rPr>
      </w:pPr>
    </w:p>
    <w:p w:rsidR="00B3175A" w:rsidRPr="00602CE9" w:rsidRDefault="00B55826" w:rsidP="00602CE9">
      <w:pPr>
        <w:tabs>
          <w:tab w:val="left" w:pos="8789"/>
        </w:tabs>
        <w:spacing w:after="120" w:line="276" w:lineRule="auto"/>
        <w:ind w:right="49"/>
        <w:rPr>
          <w:rFonts w:cs="Arial"/>
          <w:sz w:val="24"/>
        </w:rPr>
      </w:pPr>
      <w:r w:rsidRPr="00602CE9">
        <w:rPr>
          <w:rFonts w:cs="Arial"/>
          <w:sz w:val="24"/>
        </w:rPr>
        <w:t>En particular, el área del proyecto e influencia del</w:t>
      </w:r>
      <w:r w:rsidRPr="00602CE9">
        <w:rPr>
          <w:sz w:val="24"/>
          <w:lang w:val="es-ES"/>
        </w:rPr>
        <w:t xml:space="preserve"> Proyecto </w:t>
      </w:r>
      <w:r w:rsidRPr="00602CE9">
        <w:rPr>
          <w:rFonts w:cs="Arial"/>
          <w:color w:val="000000"/>
          <w:sz w:val="24"/>
        </w:rPr>
        <w:t>no se encuentra dentro de ninguna Región Hidrológica Prioritaria;</w:t>
      </w:r>
      <w:r w:rsidRPr="00602CE9">
        <w:rPr>
          <w:rFonts w:cs="Arial"/>
          <w:sz w:val="24"/>
        </w:rPr>
        <w:t xml:space="preserve"> sin embargo, la aplicación del Programa de Seguimiento de la Calidad Ambiental y las medidas de mitigación propuestas, apoyarán los esfuerzos de conservación y protección de los recursos hídricos de la zona, y coadyuvarán a ampliar el conocimiento que se tiene de las mismas.</w:t>
      </w:r>
    </w:p>
    <w:p w:rsidR="00B55826" w:rsidRPr="00602CE9" w:rsidRDefault="00B55826" w:rsidP="00602CE9">
      <w:pPr>
        <w:spacing w:line="276" w:lineRule="auto"/>
        <w:rPr>
          <w:rFonts w:cs="Arial"/>
          <w:sz w:val="24"/>
        </w:rPr>
      </w:pPr>
    </w:p>
    <w:p w:rsidR="00B55826" w:rsidRPr="00602CE9" w:rsidRDefault="00B55826" w:rsidP="00602CE9">
      <w:pPr>
        <w:spacing w:line="276" w:lineRule="auto"/>
        <w:rPr>
          <w:rFonts w:cs="Arial"/>
          <w:sz w:val="24"/>
        </w:rPr>
      </w:pPr>
    </w:p>
    <w:p w:rsidR="00B55826" w:rsidRPr="00602CE9" w:rsidRDefault="00B55826" w:rsidP="00602CE9">
      <w:pPr>
        <w:spacing w:line="276" w:lineRule="auto"/>
        <w:rPr>
          <w:rFonts w:cs="Arial"/>
          <w:sz w:val="24"/>
        </w:rPr>
      </w:pPr>
    </w:p>
    <w:p w:rsidR="00B55826" w:rsidRPr="00602CE9" w:rsidRDefault="00B55826" w:rsidP="00602CE9">
      <w:pPr>
        <w:spacing w:line="276" w:lineRule="auto"/>
        <w:rPr>
          <w:rFonts w:cs="Arial"/>
          <w:sz w:val="24"/>
        </w:rPr>
        <w:sectPr w:rsidR="00B55826" w:rsidRPr="00602CE9" w:rsidSect="00D33589">
          <w:headerReference w:type="default" r:id="rId37"/>
          <w:footerReference w:type="default" r:id="rId38"/>
          <w:pgSz w:w="12240" w:h="15840"/>
          <w:pgMar w:top="1417" w:right="1608" w:bottom="1417" w:left="1701" w:header="708" w:footer="708" w:gutter="0"/>
          <w:cols w:space="708"/>
          <w:docGrid w:linePitch="360"/>
        </w:sectPr>
      </w:pPr>
    </w:p>
    <w:p w:rsidR="00B55826" w:rsidRPr="00A94E20" w:rsidRDefault="00D4558E" w:rsidP="00A94E20">
      <w:pPr>
        <w:spacing w:line="276" w:lineRule="auto"/>
        <w:jc w:val="center"/>
        <w:rPr>
          <w:rFonts w:cs="Arial"/>
          <w:sz w:val="20"/>
          <w:szCs w:val="20"/>
        </w:rPr>
      </w:pPr>
      <w:r>
        <w:rPr>
          <w:rFonts w:cs="Arial"/>
          <w:noProof/>
          <w:sz w:val="20"/>
          <w:szCs w:val="20"/>
          <w:lang w:val="en-US"/>
        </w:rPr>
        <w:drawing>
          <wp:inline distT="0" distB="0" distL="0" distR="0">
            <wp:extent cx="6797040" cy="5067300"/>
            <wp:effectExtent l="19050" t="0" r="3810" b="0"/>
            <wp:docPr id="24"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srcRect/>
                    <a:stretch>
                      <a:fillRect/>
                    </a:stretch>
                  </pic:blipFill>
                  <pic:spPr bwMode="auto">
                    <a:xfrm>
                      <a:off x="0" y="0"/>
                      <a:ext cx="6797040" cy="5067300"/>
                    </a:xfrm>
                    <a:prstGeom prst="rect">
                      <a:avLst/>
                    </a:prstGeom>
                    <a:noFill/>
                  </pic:spPr>
                </pic:pic>
              </a:graphicData>
            </a:graphic>
          </wp:inline>
        </w:drawing>
      </w:r>
    </w:p>
    <w:p w:rsidR="00B55826" w:rsidRPr="00D4558E" w:rsidRDefault="00B55826" w:rsidP="00A94E20">
      <w:pPr>
        <w:spacing w:line="276" w:lineRule="auto"/>
        <w:jc w:val="center"/>
        <w:rPr>
          <w:rFonts w:cs="Arial"/>
          <w:sz w:val="20"/>
          <w:szCs w:val="20"/>
        </w:rPr>
      </w:pPr>
      <w:r w:rsidRPr="00A94E20">
        <w:rPr>
          <w:rFonts w:cs="Arial"/>
          <w:b/>
          <w:sz w:val="20"/>
          <w:szCs w:val="20"/>
        </w:rPr>
        <w:t>Figura III.</w:t>
      </w:r>
      <w:r w:rsidR="008A6280" w:rsidRPr="00A94E20">
        <w:rPr>
          <w:rFonts w:cs="Arial"/>
          <w:b/>
          <w:sz w:val="20"/>
          <w:szCs w:val="20"/>
        </w:rPr>
        <w:t>1</w:t>
      </w:r>
      <w:r w:rsidR="00CE77B5">
        <w:rPr>
          <w:rFonts w:cs="Arial"/>
          <w:b/>
          <w:sz w:val="20"/>
          <w:szCs w:val="20"/>
        </w:rPr>
        <w:t>3</w:t>
      </w:r>
      <w:r w:rsidRPr="00A94E20">
        <w:rPr>
          <w:rFonts w:cs="Arial"/>
          <w:b/>
          <w:sz w:val="20"/>
          <w:szCs w:val="20"/>
        </w:rPr>
        <w:t xml:space="preserve">. </w:t>
      </w:r>
      <w:r w:rsidRPr="00D4558E">
        <w:rPr>
          <w:rFonts w:cs="Arial"/>
          <w:sz w:val="20"/>
          <w:szCs w:val="20"/>
        </w:rPr>
        <w:t>U</w:t>
      </w:r>
      <w:r w:rsidRPr="00D4558E">
        <w:rPr>
          <w:bCs/>
          <w:sz w:val="20"/>
          <w:szCs w:val="20"/>
          <w:lang w:eastAsia="es-MX"/>
        </w:rPr>
        <w:t>bicación de las Regiones Hidrológicas prioritarias con relación al proyecto</w:t>
      </w:r>
      <w:r w:rsidR="00D4558E" w:rsidRPr="00D4558E">
        <w:rPr>
          <w:bCs/>
          <w:sz w:val="20"/>
          <w:szCs w:val="20"/>
          <w:lang w:eastAsia="es-MX"/>
        </w:rPr>
        <w:t>.</w:t>
      </w:r>
    </w:p>
    <w:p w:rsidR="00B55826" w:rsidRPr="00A94E20" w:rsidRDefault="00B55826" w:rsidP="00A94E20">
      <w:pPr>
        <w:spacing w:line="276" w:lineRule="auto"/>
        <w:jc w:val="center"/>
        <w:rPr>
          <w:rFonts w:cs="Arial"/>
          <w:sz w:val="20"/>
          <w:szCs w:val="20"/>
        </w:rPr>
      </w:pPr>
    </w:p>
    <w:p w:rsidR="00B55826" w:rsidRPr="00602CE9" w:rsidRDefault="00B55826" w:rsidP="00602CE9">
      <w:pPr>
        <w:pStyle w:val="NormalWeb"/>
        <w:spacing w:line="276" w:lineRule="auto"/>
        <w:jc w:val="both"/>
        <w:rPr>
          <w:rFonts w:ascii="Calibri" w:hAnsi="Calibri"/>
        </w:rPr>
        <w:sectPr w:rsidR="00B55826" w:rsidRPr="00602CE9" w:rsidSect="007C6179">
          <w:headerReference w:type="default" r:id="rId40"/>
          <w:footerReference w:type="default" r:id="rId41"/>
          <w:pgSz w:w="15840" w:h="12240" w:orient="landscape"/>
          <w:pgMar w:top="1608" w:right="1417" w:bottom="1701" w:left="1417" w:header="708" w:footer="708" w:gutter="0"/>
          <w:cols w:space="708"/>
          <w:docGrid w:linePitch="360"/>
        </w:sectPr>
      </w:pPr>
    </w:p>
    <w:p w:rsidR="00B55826" w:rsidRPr="00A94E20" w:rsidRDefault="00B55826" w:rsidP="00602CE9">
      <w:pPr>
        <w:pStyle w:val="Heading3"/>
        <w:spacing w:line="276" w:lineRule="auto"/>
        <w:rPr>
          <w:rFonts w:ascii="Cambria" w:hAnsi="Cambria"/>
          <w:iCs/>
          <w:color w:val="4F81BD"/>
          <w:sz w:val="26"/>
          <w:szCs w:val="26"/>
          <w:lang w:val="es-ES"/>
        </w:rPr>
      </w:pPr>
      <w:bookmarkStart w:id="77" w:name="_Toc284936634"/>
      <w:bookmarkStart w:id="78" w:name="_Toc293565102"/>
      <w:r w:rsidRPr="00A94E20">
        <w:rPr>
          <w:rFonts w:ascii="Cambria" w:hAnsi="Cambria"/>
          <w:iCs/>
          <w:color w:val="4F81BD"/>
          <w:sz w:val="26"/>
          <w:szCs w:val="26"/>
          <w:lang w:val="es-ES"/>
        </w:rPr>
        <w:t>III.5.</w:t>
      </w:r>
      <w:r w:rsidR="002B0CE0" w:rsidRPr="00A94E20">
        <w:rPr>
          <w:rFonts w:ascii="Cambria" w:hAnsi="Cambria"/>
          <w:iCs/>
          <w:color w:val="4F81BD"/>
          <w:sz w:val="26"/>
          <w:szCs w:val="26"/>
          <w:lang w:val="es-ES"/>
        </w:rPr>
        <w:t>3</w:t>
      </w:r>
      <w:r w:rsidRPr="00A94E20">
        <w:rPr>
          <w:rFonts w:ascii="Cambria" w:hAnsi="Cambria"/>
          <w:iCs/>
          <w:color w:val="4F81BD"/>
          <w:sz w:val="26"/>
          <w:szCs w:val="26"/>
          <w:lang w:val="es-ES"/>
        </w:rPr>
        <w:t>. Áreas de Importancia para la Conservación de Aves (AICAS)</w:t>
      </w:r>
      <w:bookmarkEnd w:id="77"/>
      <w:bookmarkEnd w:id="78"/>
    </w:p>
    <w:p w:rsidR="00B55826" w:rsidRPr="00602CE9" w:rsidRDefault="00B55826" w:rsidP="00602CE9">
      <w:pPr>
        <w:autoSpaceDE w:val="0"/>
        <w:autoSpaceDN w:val="0"/>
        <w:adjustRightInd w:val="0"/>
        <w:spacing w:line="276" w:lineRule="auto"/>
        <w:ind w:right="0"/>
        <w:rPr>
          <w:rFonts w:cs="Arial"/>
          <w:sz w:val="24"/>
          <w:lang w:eastAsia="es-MX"/>
        </w:rPr>
      </w:pPr>
    </w:p>
    <w:p w:rsidR="00B55826" w:rsidRPr="00602CE9" w:rsidRDefault="00B55826" w:rsidP="00602CE9">
      <w:pPr>
        <w:autoSpaceDE w:val="0"/>
        <w:autoSpaceDN w:val="0"/>
        <w:adjustRightInd w:val="0"/>
        <w:spacing w:line="276" w:lineRule="auto"/>
        <w:ind w:right="0"/>
        <w:rPr>
          <w:rFonts w:cs="Arial"/>
          <w:sz w:val="24"/>
          <w:lang w:eastAsia="es-MX"/>
        </w:rPr>
      </w:pPr>
      <w:r w:rsidRPr="00602CE9">
        <w:rPr>
          <w:rFonts w:cs="Arial"/>
          <w:sz w:val="24"/>
          <w:lang w:eastAsia="es-MX"/>
        </w:rPr>
        <w:t xml:space="preserve">En </w:t>
      </w:r>
      <w:r w:rsidR="003C3B59" w:rsidRPr="00602CE9">
        <w:rPr>
          <w:rFonts w:cs="Arial"/>
          <w:sz w:val="24"/>
          <w:lang w:eastAsia="es-MX"/>
        </w:rPr>
        <w:t xml:space="preserve">el Estado de </w:t>
      </w:r>
      <w:r w:rsidRPr="00602CE9">
        <w:rPr>
          <w:rFonts w:cs="Arial"/>
          <w:sz w:val="24"/>
          <w:lang w:eastAsia="es-MX"/>
        </w:rPr>
        <w:t>Oaxaca se localizan 12 AICAS, de las cuales</w:t>
      </w:r>
      <w:r w:rsidR="003C3B59" w:rsidRPr="00602CE9">
        <w:rPr>
          <w:rFonts w:cs="Arial"/>
          <w:sz w:val="24"/>
          <w:lang w:eastAsia="es-MX"/>
        </w:rPr>
        <w:t>, las que se ubican cerca del</w:t>
      </w:r>
      <w:r w:rsidRPr="00602CE9">
        <w:rPr>
          <w:rFonts w:cs="Arial"/>
          <w:sz w:val="24"/>
          <w:lang w:eastAsia="es-MX"/>
        </w:rPr>
        <w:t xml:space="preserve"> proyecto</w:t>
      </w:r>
      <w:r w:rsidR="003C3B59" w:rsidRPr="00602CE9">
        <w:rPr>
          <w:rFonts w:cs="Arial"/>
          <w:sz w:val="24"/>
          <w:lang w:eastAsia="es-MX"/>
        </w:rPr>
        <w:t xml:space="preserve"> </w:t>
      </w:r>
      <w:r w:rsidR="00681278" w:rsidRPr="00602CE9">
        <w:rPr>
          <w:rFonts w:cs="Arial"/>
          <w:sz w:val="24"/>
          <w:lang w:eastAsia="es-MX"/>
        </w:rPr>
        <w:t>son las</w:t>
      </w:r>
      <w:r w:rsidRPr="00602CE9">
        <w:rPr>
          <w:rFonts w:cs="Arial"/>
          <w:sz w:val="24"/>
          <w:lang w:eastAsia="es-MX"/>
        </w:rPr>
        <w:t xml:space="preserve"> siguientes: AICA 157 SE-11 Chimalapas; AICA 193 SE-48 Uxpanapa</w:t>
      </w:r>
      <w:r w:rsidR="003C3B59" w:rsidRPr="00602CE9">
        <w:rPr>
          <w:rFonts w:cs="Arial"/>
          <w:sz w:val="24"/>
          <w:lang w:eastAsia="es-MX"/>
        </w:rPr>
        <w:t xml:space="preserve"> y</w:t>
      </w:r>
      <w:r w:rsidRPr="00602CE9">
        <w:rPr>
          <w:rFonts w:cs="Arial"/>
          <w:sz w:val="24"/>
          <w:lang w:eastAsia="es-MX"/>
        </w:rPr>
        <w:t xml:space="preserve">, AICA 166 SE-20 La Sepultura. </w:t>
      </w:r>
    </w:p>
    <w:p w:rsidR="00B55826" w:rsidRPr="00602CE9" w:rsidRDefault="00B55826" w:rsidP="00602CE9">
      <w:pPr>
        <w:autoSpaceDE w:val="0"/>
        <w:autoSpaceDN w:val="0"/>
        <w:adjustRightInd w:val="0"/>
        <w:spacing w:line="276" w:lineRule="auto"/>
        <w:ind w:right="0"/>
        <w:rPr>
          <w:rFonts w:cs="Arial,Bold"/>
          <w:b/>
          <w:bCs/>
          <w:sz w:val="24"/>
          <w:lang w:eastAsia="es-MX"/>
        </w:rPr>
      </w:pPr>
    </w:p>
    <w:p w:rsidR="00B55826" w:rsidRPr="00602CE9" w:rsidRDefault="00B55826" w:rsidP="00602CE9">
      <w:pPr>
        <w:autoSpaceDE w:val="0"/>
        <w:autoSpaceDN w:val="0"/>
        <w:adjustRightInd w:val="0"/>
        <w:spacing w:line="276" w:lineRule="auto"/>
        <w:ind w:right="0"/>
        <w:rPr>
          <w:rFonts w:cs="Arial"/>
          <w:b/>
          <w:sz w:val="24"/>
          <w:lang w:eastAsia="es-MX"/>
        </w:rPr>
      </w:pPr>
      <w:r w:rsidRPr="00602CE9">
        <w:rPr>
          <w:rFonts w:cs="Arial"/>
          <w:sz w:val="24"/>
          <w:lang w:eastAsia="es-MX"/>
        </w:rPr>
        <w:t xml:space="preserve">Como se puede observar en la figura siguiente, </w:t>
      </w:r>
      <w:r w:rsidRPr="00602CE9">
        <w:rPr>
          <w:rFonts w:cs="Arial,BoldItalic"/>
          <w:b/>
          <w:bCs/>
          <w:i/>
          <w:iCs/>
          <w:sz w:val="24"/>
          <w:lang w:eastAsia="es-MX"/>
        </w:rPr>
        <w:t>el Proyecto no es colindante ni se encuentra dentro de ninguna AICA</w:t>
      </w:r>
      <w:r w:rsidRPr="00602CE9">
        <w:rPr>
          <w:rFonts w:cs="Arial"/>
          <w:sz w:val="24"/>
          <w:lang w:eastAsia="es-MX"/>
        </w:rPr>
        <w:t>, sin embargo, debido a que la región del proyecto se encuentra cercana a las AICAS 157, 166, y 193</w:t>
      </w:r>
      <w:r w:rsidR="003C3B59" w:rsidRPr="00602CE9">
        <w:rPr>
          <w:rFonts w:cs="Arial"/>
          <w:sz w:val="24"/>
          <w:lang w:eastAsia="es-MX"/>
        </w:rPr>
        <w:t>, es posible asegurar que</w:t>
      </w:r>
      <w:r w:rsidRPr="00602CE9">
        <w:rPr>
          <w:rFonts w:cs="Arial"/>
          <w:sz w:val="24"/>
          <w:lang w:eastAsia="es-MX"/>
        </w:rPr>
        <w:t xml:space="preserve"> la ejecución de proyecto</w:t>
      </w:r>
      <w:r w:rsidR="003C3B59" w:rsidRPr="00602CE9">
        <w:rPr>
          <w:rFonts w:cs="Arial"/>
          <w:sz w:val="24"/>
          <w:lang w:eastAsia="es-MX"/>
        </w:rPr>
        <w:t xml:space="preserve"> no alterará a ninguna de las poblaciones de aves que se ubicara, tanto en el área de influencia del proyecto, como en el trazo del mismo</w:t>
      </w:r>
      <w:r w:rsidRPr="00602CE9">
        <w:rPr>
          <w:rFonts w:cs="Arial"/>
          <w:sz w:val="24"/>
          <w:lang w:eastAsia="es-MX"/>
        </w:rPr>
        <w:t>.</w:t>
      </w:r>
      <w:r w:rsidRPr="00602CE9">
        <w:rPr>
          <w:rFonts w:cs="Arial"/>
          <w:b/>
          <w:sz w:val="24"/>
          <w:lang w:eastAsia="es-MX"/>
        </w:rPr>
        <w:t xml:space="preserve"> </w:t>
      </w:r>
    </w:p>
    <w:p w:rsidR="007C6179" w:rsidRPr="00602CE9" w:rsidRDefault="007C6179" w:rsidP="00602CE9">
      <w:pPr>
        <w:autoSpaceDE w:val="0"/>
        <w:autoSpaceDN w:val="0"/>
        <w:adjustRightInd w:val="0"/>
        <w:spacing w:line="276" w:lineRule="auto"/>
        <w:ind w:right="0"/>
        <w:rPr>
          <w:rFonts w:cs="Arial"/>
          <w:b/>
          <w:sz w:val="24"/>
          <w:lang w:eastAsia="es-MX"/>
        </w:rPr>
      </w:pPr>
    </w:p>
    <w:p w:rsidR="00B55826" w:rsidRPr="00602CE9" w:rsidRDefault="00B55826" w:rsidP="00602CE9">
      <w:pPr>
        <w:autoSpaceDE w:val="0"/>
        <w:autoSpaceDN w:val="0"/>
        <w:adjustRightInd w:val="0"/>
        <w:spacing w:line="276" w:lineRule="auto"/>
        <w:ind w:right="0"/>
        <w:rPr>
          <w:rFonts w:cs="Arial"/>
          <w:b/>
          <w:sz w:val="24"/>
          <w:lang w:eastAsia="es-MX"/>
        </w:rPr>
        <w:sectPr w:rsidR="00B55826" w:rsidRPr="00602CE9" w:rsidSect="00D33589">
          <w:headerReference w:type="default" r:id="rId42"/>
          <w:footerReference w:type="default" r:id="rId43"/>
          <w:pgSz w:w="12240" w:h="15840"/>
          <w:pgMar w:top="1417" w:right="1608" w:bottom="1417" w:left="1701" w:header="708" w:footer="708" w:gutter="0"/>
          <w:cols w:space="708"/>
          <w:docGrid w:linePitch="360"/>
        </w:sectPr>
      </w:pPr>
    </w:p>
    <w:p w:rsidR="00B55826" w:rsidRPr="00A94E20" w:rsidRDefault="00D4558E" w:rsidP="00A94E20">
      <w:pPr>
        <w:autoSpaceDE w:val="0"/>
        <w:autoSpaceDN w:val="0"/>
        <w:adjustRightInd w:val="0"/>
        <w:spacing w:line="276" w:lineRule="auto"/>
        <w:ind w:right="0"/>
        <w:jc w:val="center"/>
        <w:rPr>
          <w:rFonts w:cs="Arial"/>
          <w:b/>
          <w:sz w:val="20"/>
          <w:szCs w:val="20"/>
          <w:lang w:eastAsia="es-MX"/>
        </w:rPr>
      </w:pPr>
      <w:r>
        <w:rPr>
          <w:rFonts w:cs="Arial"/>
          <w:b/>
          <w:noProof/>
          <w:sz w:val="20"/>
          <w:szCs w:val="20"/>
          <w:lang w:val="en-US"/>
        </w:rPr>
        <w:drawing>
          <wp:inline distT="0" distB="0" distL="0" distR="0">
            <wp:extent cx="6888480" cy="5135880"/>
            <wp:effectExtent l="19050" t="0" r="7620" b="0"/>
            <wp:docPr id="2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srcRect/>
                    <a:stretch>
                      <a:fillRect/>
                    </a:stretch>
                  </pic:blipFill>
                  <pic:spPr bwMode="auto">
                    <a:xfrm>
                      <a:off x="0" y="0"/>
                      <a:ext cx="6888480" cy="5135880"/>
                    </a:xfrm>
                    <a:prstGeom prst="rect">
                      <a:avLst/>
                    </a:prstGeom>
                    <a:noFill/>
                  </pic:spPr>
                </pic:pic>
              </a:graphicData>
            </a:graphic>
          </wp:inline>
        </w:drawing>
      </w:r>
    </w:p>
    <w:p w:rsidR="00772B45" w:rsidRDefault="00B55826" w:rsidP="00A94E20">
      <w:pPr>
        <w:autoSpaceDE w:val="0"/>
        <w:autoSpaceDN w:val="0"/>
        <w:adjustRightInd w:val="0"/>
        <w:spacing w:line="276" w:lineRule="auto"/>
        <w:jc w:val="center"/>
        <w:rPr>
          <w:rFonts w:cs="Arial"/>
          <w:b/>
          <w:color w:val="000000"/>
          <w:sz w:val="20"/>
          <w:szCs w:val="20"/>
          <w:lang w:eastAsia="es-MX"/>
        </w:rPr>
      </w:pPr>
      <w:bookmarkStart w:id="79" w:name="_Toc285207945"/>
      <w:bookmarkStart w:id="80" w:name="_Toc286268517"/>
      <w:r w:rsidRPr="00A94E20">
        <w:rPr>
          <w:b/>
          <w:color w:val="000000"/>
          <w:sz w:val="20"/>
          <w:szCs w:val="20"/>
        </w:rPr>
        <w:t xml:space="preserve">Figura III. </w:t>
      </w:r>
      <w:r w:rsidR="008A6280" w:rsidRPr="00A94E20">
        <w:rPr>
          <w:b/>
          <w:color w:val="000000"/>
          <w:sz w:val="20"/>
          <w:szCs w:val="20"/>
        </w:rPr>
        <w:t>1</w:t>
      </w:r>
      <w:r w:rsidR="00CE77B5">
        <w:rPr>
          <w:b/>
          <w:color w:val="000000"/>
          <w:sz w:val="20"/>
          <w:szCs w:val="20"/>
        </w:rPr>
        <w:t>4</w:t>
      </w:r>
      <w:r w:rsidRPr="00A94E20">
        <w:rPr>
          <w:b/>
          <w:color w:val="000000"/>
          <w:sz w:val="20"/>
          <w:szCs w:val="20"/>
        </w:rPr>
        <w:t xml:space="preserve">. </w:t>
      </w:r>
      <w:r w:rsidRPr="00D4558E">
        <w:rPr>
          <w:rFonts w:cs="Arial"/>
          <w:color w:val="000000"/>
          <w:sz w:val="20"/>
          <w:szCs w:val="20"/>
          <w:lang w:eastAsia="es-MX"/>
        </w:rPr>
        <w:t>Ubicación de las AICAS colindantes a la Región donde se ubicará el proyecto.</w:t>
      </w:r>
      <w:bookmarkEnd w:id="79"/>
      <w:bookmarkEnd w:id="80"/>
    </w:p>
    <w:p w:rsidR="008A51AC" w:rsidRPr="00A94E20" w:rsidRDefault="00B55826" w:rsidP="00A94E20">
      <w:pPr>
        <w:autoSpaceDE w:val="0"/>
        <w:autoSpaceDN w:val="0"/>
        <w:adjustRightInd w:val="0"/>
        <w:spacing w:line="276" w:lineRule="auto"/>
        <w:jc w:val="center"/>
        <w:rPr>
          <w:rFonts w:cs="Arial"/>
          <w:b/>
          <w:color w:val="000000"/>
          <w:sz w:val="20"/>
          <w:szCs w:val="20"/>
          <w:lang w:eastAsia="es-MX"/>
        </w:rPr>
      </w:pPr>
      <w:r w:rsidRPr="00A94E20">
        <w:rPr>
          <w:rFonts w:cs="Arial,Bold"/>
          <w:b/>
          <w:bCs/>
          <w:sz w:val="20"/>
          <w:szCs w:val="20"/>
          <w:lang w:eastAsia="es-MX"/>
        </w:rPr>
        <w:t xml:space="preserve">FUENTE: </w:t>
      </w:r>
      <w:r w:rsidRPr="00A94E20">
        <w:rPr>
          <w:rFonts w:cs="Arial"/>
          <w:sz w:val="20"/>
          <w:szCs w:val="20"/>
          <w:lang w:eastAsia="es-MX"/>
        </w:rPr>
        <w:t>Comisión Nacional para el Conocimiento y uso de la Biodiversidad. México.</w:t>
      </w:r>
      <w:r w:rsidRPr="00A94E20">
        <w:rPr>
          <w:sz w:val="20"/>
          <w:szCs w:val="20"/>
        </w:rPr>
        <w:t xml:space="preserve"> </w:t>
      </w:r>
      <w:r w:rsidRPr="00A94E20">
        <w:rPr>
          <w:rFonts w:cs="Arial"/>
          <w:sz w:val="20"/>
          <w:szCs w:val="20"/>
          <w:lang w:eastAsia="es-MX"/>
        </w:rPr>
        <w:t>http://conabioweb.conabio.gob.mx/aicas/doctos/aicasse.html</w:t>
      </w:r>
    </w:p>
    <w:sectPr w:rsidR="008A51AC" w:rsidRPr="00A94E20" w:rsidSect="007C6179">
      <w:headerReference w:type="default" r:id="rId45"/>
      <w:footerReference w:type="default" r:id="rId46"/>
      <w:pgSz w:w="15840" w:h="12240" w:orient="landscape"/>
      <w:pgMar w:top="1610"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3D11" w:rsidRDefault="002E3D11" w:rsidP="008F058E">
      <w:r>
        <w:separator/>
      </w:r>
    </w:p>
  </w:endnote>
  <w:endnote w:type="continuationSeparator" w:id="0">
    <w:p w:rsidR="002E3D11" w:rsidRDefault="002E3D11" w:rsidP="008F05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EurekaSans">
    <w:panose1 w:val="00000000000000000000"/>
    <w:charset w:val="00"/>
    <w:family w:val="swiss"/>
    <w:notTrueType/>
    <w:pitch w:val="default"/>
    <w:sig w:usb0="00000003" w:usb1="00000000" w:usb2="00000000" w:usb3="00000000" w:csb0="00000001" w:csb1="00000000"/>
  </w:font>
  <w:font w:name="EurekaSans-Bold">
    <w:panose1 w:val="00000000000000000000"/>
    <w:charset w:val="00"/>
    <w:family w:val="auto"/>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 w:name="Tahoma-Bold">
    <w:panose1 w:val="00000000000000000000"/>
    <w:charset w:val="00"/>
    <w:family w:val="swiss"/>
    <w:notTrueType/>
    <w:pitch w:val="default"/>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Arial,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D11" w:rsidRPr="008C64DA" w:rsidRDefault="002E3D11" w:rsidP="00662899">
    <w:pPr>
      <w:pStyle w:val="Header"/>
      <w:ind w:left="4320"/>
      <w:rPr>
        <w:rFonts w:cs="Calibri"/>
      </w:rPr>
    </w:pPr>
  </w:p>
  <w:p w:rsidR="002E3D11" w:rsidRPr="00BB25D1" w:rsidRDefault="00336747" w:rsidP="00662899">
    <w:pPr>
      <w:pStyle w:val="Footer"/>
      <w:jc w:val="center"/>
      <w:rPr>
        <w:rFonts w:cs="Calibri"/>
        <w:sz w:val="20"/>
      </w:rPr>
    </w:pPr>
    <w:r>
      <w:rPr>
        <w:rFonts w:cs="Calibri"/>
        <w:noProof/>
        <w:sz w:val="20"/>
        <w:lang w:val="en-US"/>
      </w:rPr>
      <mc:AlternateContent>
        <mc:Choice Requires="wps">
          <w:drawing>
            <wp:anchor distT="0" distB="0" distL="114300" distR="114300" simplePos="0" relativeHeight="251660288" behindDoc="0" locked="0" layoutInCell="1" allowOverlap="1">
              <wp:simplePos x="0" y="0"/>
              <wp:positionH relativeFrom="column">
                <wp:posOffset>5715</wp:posOffset>
              </wp:positionH>
              <wp:positionV relativeFrom="paragraph">
                <wp:posOffset>-57150</wp:posOffset>
              </wp:positionV>
              <wp:extent cx="5839460" cy="0"/>
              <wp:effectExtent l="24765" t="19050" r="31750" b="57150"/>
              <wp:wrapNone/>
              <wp:docPr id="3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9460" cy="0"/>
                      </a:xfrm>
                      <a:prstGeom prst="straightConnector1">
                        <a:avLst/>
                      </a:prstGeom>
                      <a:noFill/>
                      <a:ln w="38100">
                        <a:solidFill>
                          <a:srgbClr val="C6D9F1"/>
                        </a:solidFill>
                        <a:round/>
                        <a:headEnd/>
                        <a:tailEnd/>
                      </a:ln>
                      <a:effectLst>
                        <a:outerShdw dist="40161" dir="4293903" algn="ctr" rotWithShape="0">
                          <a:srgbClr val="205867">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45pt;margin-top:-4.5pt;width:459.8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OD6cwIAAOQEAAAOAAAAZHJzL2Uyb0RvYy54bWysVMFu2zAMvQ/YPwi6p7YTx02MOkVhJ7t0&#10;W4F22FmRZFuYLQmSEicY9u+j5Dho18swLAdBtMjHx0cyd/envkNHbqxQssDJTYwRl1QxIZsCf3vZ&#10;zVYYWUckI52SvMBnbvH95uOHu0HnfK5a1TFuEIBImw+6wK1zOo8iS1veE3ujNJfwWCvTEwemaSJm&#10;yADofRfN4ziLBmWYNopya+FrNT7iTcCva07d17q23KGuwMDNhdOEc+/PaHNH8sYQ3Qp6oUH+gUVP&#10;hISkV6iKOIIORryD6gU1yqra3VDVR6quBeWhBqgmif+o5rklmodaQByrrzLZ/wdLvxyfDBKswIsl&#10;RpL00KOHg1MhNZp7fQZtc3Ar5ZPxFdKTfNaPiv6wSKqyJbLhwfnlrCE28RHRmxBvWA1Z9sNnxcCH&#10;AH4Q61Sb3kOCDOgUenK+9oSfHKLwcblarNMMWkent4jkU6A21n3iqkf+UmDrDBFN60olJXRemSSk&#10;IcdH6zwtkk8BPqtUO9F1YQA6iQZQYJXEcYiwqhPMv3o/a5p92Rl0JDBDZVatd2OR8PLazaiDZAGt&#10;5YRtL3dHRDfeIXsnPR4PYwmUQukHx81zywbEhC8hjZMswWDAjKbz9WIdLzAiXQPLRZ3ByCj3Xbg2&#10;KO61ekdwHi9X2e1Yd6dbMtJexvALrbnWE/RQU/pgvWEGDbhw9K0Is/xzHa+3q+0qnaXzbDtL46qa&#10;PezKdJbtkttltajKskp++dxJmreCMS69iNNeJenfze1lw8eNuG7WtV3RW/SR+QnUBIUn0mEC/dCN&#10;47tX7PxkpsmEVQrOl7X3u/rahvvrP6fNbwAAAP//AwBQSwMEFAAGAAgAAAAhAErEwhTbAAAABgEA&#10;AA8AAABkcnMvZG93bnJldi54bWxMj8FOwzAQRO9I/IO1lbi1TioVkRCnqpDopQcg5cDRjbdO2ngd&#10;YjcNf88iDnCcndHM22I9uU6MOITWk4J0kYBAqr1pySp43z/PH0CEqMnozhMq+MIA6/L2ptC58Vd6&#10;w7GKVnAJhVwraGLscylD3aDTYeF7JPaOfnA6shysNIO+crnr5DJJ7qXTLfFCo3t8arA+VxenYKrs&#10;ybr6tH9NP1Py29X4svuQSt3Nps0jiIhT/AvDDz6jQ8lMB38hE0SnIOOcgnnGD7GbLZMViMPvQZaF&#10;/I9ffgMAAP//AwBQSwECLQAUAAYACAAAACEAtoM4kv4AAADhAQAAEwAAAAAAAAAAAAAAAAAAAAAA&#10;W0NvbnRlbnRfVHlwZXNdLnhtbFBLAQItABQABgAIAAAAIQA4/SH/1gAAAJQBAAALAAAAAAAAAAAA&#10;AAAAAC8BAABfcmVscy8ucmVsc1BLAQItABQABgAIAAAAIQDAoOD6cwIAAOQEAAAOAAAAAAAAAAAA&#10;AAAAAC4CAABkcnMvZTJvRG9jLnhtbFBLAQItABQABgAIAAAAIQBKxMIU2wAAAAYBAAAPAAAAAAAA&#10;AAAAAAAAAM0EAABkcnMvZG93bnJldi54bWxQSwUGAAAAAAQABADzAAAA1QUAAAAA&#10;" strokecolor="#c6d9f1" strokeweight="3pt">
              <v:shadow on="t" color="#205867" opacity=".5" offset="1pt,3pt"/>
            </v:shape>
          </w:pict>
        </mc:Fallback>
      </mc:AlternateContent>
    </w:r>
    <w:r w:rsidR="002E3D11" w:rsidRPr="00BB25D1">
      <w:rPr>
        <w:rFonts w:cs="Calibri"/>
        <w:sz w:val="20"/>
      </w:rPr>
      <w:t xml:space="preserve">CAPÍTULO </w:t>
    </w:r>
    <w:r w:rsidR="002E3D11">
      <w:rPr>
        <w:rFonts w:cs="Calibri"/>
        <w:sz w:val="20"/>
      </w:rPr>
      <w:t>III</w:t>
    </w:r>
  </w:p>
  <w:p w:rsidR="002E3D11" w:rsidRPr="00662899" w:rsidRDefault="002E3D11" w:rsidP="00662899">
    <w:pPr>
      <w:pStyle w:val="Footer"/>
      <w:jc w:val="right"/>
      <w:rPr>
        <w:rFonts w:cs="Calibri"/>
        <w:sz w:val="20"/>
      </w:rPr>
    </w:pPr>
    <w:r w:rsidRPr="00BB25D1">
      <w:rPr>
        <w:rFonts w:cs="Calibri"/>
        <w:sz w:val="20"/>
      </w:rPr>
      <w:t xml:space="preserve"> </w:t>
    </w:r>
    <w:r w:rsidRPr="00BB25D1">
      <w:rPr>
        <w:rFonts w:cs="Calibri"/>
        <w:sz w:val="20"/>
      </w:rPr>
      <w:fldChar w:fldCharType="begin"/>
    </w:r>
    <w:r w:rsidRPr="00BB25D1">
      <w:rPr>
        <w:rFonts w:cs="Calibri"/>
        <w:sz w:val="20"/>
      </w:rPr>
      <w:instrText xml:space="preserve"> PAGE </w:instrText>
    </w:r>
    <w:r w:rsidRPr="00BB25D1">
      <w:rPr>
        <w:rFonts w:cs="Calibri"/>
        <w:sz w:val="20"/>
      </w:rPr>
      <w:fldChar w:fldCharType="separate"/>
    </w:r>
    <w:r w:rsidR="00336747">
      <w:rPr>
        <w:rFonts w:cs="Calibri"/>
        <w:noProof/>
        <w:sz w:val="20"/>
      </w:rPr>
      <w:t>1</w:t>
    </w:r>
    <w:r w:rsidRPr="00BB25D1">
      <w:rPr>
        <w:rFonts w:cs="Calibri"/>
        <w:sz w:val="20"/>
      </w:rPr>
      <w:fldChar w:fldCharType="end"/>
    </w:r>
    <w:r w:rsidRPr="00BB25D1">
      <w:rPr>
        <w:rFonts w:cs="Calibri"/>
        <w:sz w:val="20"/>
      </w:rPr>
      <w:t xml:space="preserve"> de </w:t>
    </w:r>
    <w:r w:rsidRPr="00BB25D1">
      <w:rPr>
        <w:rFonts w:cs="Calibri"/>
        <w:sz w:val="20"/>
      </w:rPr>
      <w:fldChar w:fldCharType="begin"/>
    </w:r>
    <w:r w:rsidRPr="00BB25D1">
      <w:rPr>
        <w:rFonts w:cs="Calibri"/>
        <w:sz w:val="20"/>
      </w:rPr>
      <w:instrText xml:space="preserve"> NUMPAGES </w:instrText>
    </w:r>
    <w:r w:rsidRPr="00BB25D1">
      <w:rPr>
        <w:rFonts w:cs="Calibri"/>
        <w:sz w:val="20"/>
      </w:rPr>
      <w:fldChar w:fldCharType="separate"/>
    </w:r>
    <w:r w:rsidR="00336747">
      <w:rPr>
        <w:rFonts w:cs="Calibri"/>
        <w:noProof/>
        <w:sz w:val="20"/>
      </w:rPr>
      <w:t>3</w:t>
    </w:r>
    <w:r w:rsidRPr="00BB25D1">
      <w:rPr>
        <w:rFonts w:cs="Calibri"/>
        <w:sz w:val="20"/>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D11" w:rsidRPr="008C64DA" w:rsidRDefault="00336747" w:rsidP="00662899">
    <w:pPr>
      <w:pStyle w:val="Header"/>
      <w:ind w:left="4320"/>
      <w:rPr>
        <w:rFonts w:cs="Calibri"/>
      </w:rPr>
    </w:pPr>
    <w:r>
      <w:rPr>
        <w:rFonts w:cs="Calibri"/>
        <w:noProof/>
        <w:sz w:val="20"/>
        <w:lang w:val="en-US"/>
      </w:rPr>
      <mc:AlternateContent>
        <mc:Choice Requires="wps">
          <w:drawing>
            <wp:anchor distT="0" distB="0" distL="114300" distR="114300" simplePos="0" relativeHeight="251699200" behindDoc="0" locked="0" layoutInCell="1" allowOverlap="1">
              <wp:simplePos x="0" y="0"/>
              <wp:positionH relativeFrom="column">
                <wp:posOffset>-71755</wp:posOffset>
              </wp:positionH>
              <wp:positionV relativeFrom="paragraph">
                <wp:posOffset>113665</wp:posOffset>
              </wp:positionV>
              <wp:extent cx="8244205" cy="0"/>
              <wp:effectExtent l="23495" t="27940" r="38100" b="57785"/>
              <wp:wrapNone/>
              <wp:docPr id="2"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4205" cy="0"/>
                      </a:xfrm>
                      <a:prstGeom prst="straightConnector1">
                        <a:avLst/>
                      </a:prstGeom>
                      <a:noFill/>
                      <a:ln w="38100">
                        <a:solidFill>
                          <a:srgbClr val="C6D9F1"/>
                        </a:solidFill>
                        <a:round/>
                        <a:headEnd/>
                        <a:tailEnd/>
                      </a:ln>
                      <a:effectLst>
                        <a:outerShdw dist="40161" dir="4293903" algn="ctr" rotWithShape="0">
                          <a:srgbClr val="205867">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3" o:spid="_x0000_s1026" type="#_x0000_t32" style="position:absolute;margin-left:-5.65pt;margin-top:8.95pt;width:649.15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GZ3cwIAAOQEAAAOAAAAZHJzL2Uyb0RvYy54bWysVE1v2zAMvQ/YfxB0T/0RN02MOkVhJ7t0&#10;W4B22FmRZFuYLBmSEicY9t9HyXHQrpdhWA6CaJGPj49k7h9OnURHbqzQqsDJTYwRV1QzoZoCf3vZ&#10;zpYYWUcUI1IrXuAzt/hh/fHD/dDnPNWtlowbBCDK5kNf4Na5Po8iS1veEXuje67gsdamIw5M00TM&#10;kAHQOxmlcbyIBm1YbzTl1sLXanzE64Bf15y6r3VtuUOywMDNhdOEc+/PaH1P8saQvhX0QoP8A4uO&#10;CAVJr1AVcQQdjHgH1QlqtNW1u6G6i3RdC8pDDVBNEv9RzXNLeh5qAXFsf5XJ/j9Y+uW4M0iwAqcY&#10;KdJBix4PTofMKJ17fYbe5uBWqp3xFdKTeu6fNP1hkdJlS1TDg/fLuYfgxEdEb0K8YXvIsh8+awY+&#10;BBIEsU616TwkyIBOoSfna0/4ySEKH5dplqXxLUZ0eotIPgX2xrpPXHfIXwpsnSGiaV2plYLOa5OE&#10;NOT4ZJ2nRfIpwGdVeiukDAMgFRoKPF8mcRwirJaC+VfvZ02zL6VBRwIzVC6q1XYsEl5euxl9UCyg&#10;tZywzeXuiJDjHbJL5fF4GEugFEo/OG6eWzYgJnwJWZwsEgwGzGiWruareI4RkQ0sF3UGI6Pdd+Ha&#10;oLjX6h1B0Gq5uBvrln1LRtq3MfxCa671BD30lD5Yb5hBAy4cfSvCLP9cxavNcrPMZlm62MyyuKpm&#10;j9symy22yd1tNa/Kskp++dxJlreCMa68iNNeJdnfze1lw8eNuG7WtV3RW/SR+QnUBIUn0mEC/dCN&#10;47vX7Lwz02TCKgXny9r7XX1tw/31n9P6NwAAAP//AwBQSwMEFAAGAAgAAAAhAA1uGbbdAAAACgEA&#10;AA8AAABkcnMvZG93bnJldi54bWxMj8FOwzAQRO9I/IO1SNxax0XQEuJUCAkuHKApB45uvDgp8TrE&#10;bhr+nq04wHFnnmZnivXkOzHiENtAGtQ8A4FUB9uS0/C2fZytQMRkyJouEGr4xgjr8vysMLkNR9rg&#10;WCUnOIRibjQ0KfW5lLFu0Js4Dz0Sex9h8CbxOThpB3PkcN/JRZbdSG9a4g+N6fGhwfqzOngNU+X2&#10;ztf77av6UhSerseX53ep9eXFdH8HIuGU/mA41efqUHKnXTiQjaLTMFPqilE2lrcgTsBiteR1u19F&#10;loX8P6H8AQAA//8DAFBLAQItABQABgAIAAAAIQC2gziS/gAAAOEBAAATAAAAAAAAAAAAAAAAAAAA&#10;AABbQ29udGVudF9UeXBlc10ueG1sUEsBAi0AFAAGAAgAAAAhADj9If/WAAAAlAEAAAsAAAAAAAAA&#10;AAAAAAAALwEAAF9yZWxzLy5yZWxzUEsBAi0AFAAGAAgAAAAhAMaoZndzAgAA5AQAAA4AAAAAAAAA&#10;AAAAAAAALgIAAGRycy9lMm9Eb2MueG1sUEsBAi0AFAAGAAgAAAAhAA1uGbbdAAAACgEAAA8AAAAA&#10;AAAAAAAAAAAAzQQAAGRycy9kb3ducmV2LnhtbFBLBQYAAAAABAAEAPMAAADXBQAAAAA=&#10;" strokecolor="#c6d9f1" strokeweight="3pt">
              <v:shadow on="t" color="#205867" opacity=".5" offset="1pt,3pt"/>
            </v:shape>
          </w:pict>
        </mc:Fallback>
      </mc:AlternateContent>
    </w:r>
  </w:p>
  <w:p w:rsidR="002E3D11" w:rsidRPr="00BB25D1" w:rsidRDefault="002E3D11" w:rsidP="00662899">
    <w:pPr>
      <w:pStyle w:val="Footer"/>
      <w:jc w:val="center"/>
      <w:rPr>
        <w:rFonts w:cs="Calibri"/>
        <w:sz w:val="20"/>
      </w:rPr>
    </w:pPr>
    <w:r w:rsidRPr="00BB25D1">
      <w:rPr>
        <w:rFonts w:cs="Calibri"/>
        <w:sz w:val="20"/>
      </w:rPr>
      <w:t xml:space="preserve">CAPÍTULO </w:t>
    </w:r>
    <w:r>
      <w:rPr>
        <w:rFonts w:cs="Calibri"/>
        <w:sz w:val="20"/>
      </w:rPr>
      <w:t>III</w:t>
    </w:r>
  </w:p>
  <w:p w:rsidR="002E3D11" w:rsidRPr="00662899" w:rsidRDefault="002E3D11" w:rsidP="00662899">
    <w:pPr>
      <w:pStyle w:val="Footer"/>
      <w:jc w:val="right"/>
      <w:rPr>
        <w:rFonts w:cs="Calibri"/>
        <w:sz w:val="20"/>
      </w:rPr>
    </w:pPr>
    <w:r w:rsidRPr="00BB25D1">
      <w:rPr>
        <w:rFonts w:cs="Calibri"/>
        <w:sz w:val="20"/>
      </w:rPr>
      <w:t xml:space="preserve"> </w:t>
    </w:r>
    <w:r w:rsidRPr="00BB25D1">
      <w:rPr>
        <w:rFonts w:cs="Calibri"/>
        <w:sz w:val="20"/>
      </w:rPr>
      <w:fldChar w:fldCharType="begin"/>
    </w:r>
    <w:r w:rsidRPr="00BB25D1">
      <w:rPr>
        <w:rFonts w:cs="Calibri"/>
        <w:sz w:val="20"/>
      </w:rPr>
      <w:instrText xml:space="preserve"> PAGE </w:instrText>
    </w:r>
    <w:r w:rsidRPr="00BB25D1">
      <w:rPr>
        <w:rFonts w:cs="Calibri"/>
        <w:sz w:val="20"/>
      </w:rPr>
      <w:fldChar w:fldCharType="separate"/>
    </w:r>
    <w:r w:rsidR="00CE77B5">
      <w:rPr>
        <w:rFonts w:cs="Calibri"/>
        <w:noProof/>
        <w:sz w:val="20"/>
      </w:rPr>
      <w:t>70</w:t>
    </w:r>
    <w:r w:rsidRPr="00BB25D1">
      <w:rPr>
        <w:rFonts w:cs="Calibri"/>
        <w:sz w:val="20"/>
      </w:rPr>
      <w:fldChar w:fldCharType="end"/>
    </w:r>
    <w:r w:rsidRPr="00BB25D1">
      <w:rPr>
        <w:rFonts w:cs="Calibri"/>
        <w:sz w:val="20"/>
      </w:rPr>
      <w:t xml:space="preserve"> de </w:t>
    </w:r>
    <w:r w:rsidRPr="00BB25D1">
      <w:rPr>
        <w:rFonts w:cs="Calibri"/>
        <w:sz w:val="20"/>
      </w:rPr>
      <w:fldChar w:fldCharType="begin"/>
    </w:r>
    <w:r w:rsidRPr="00BB25D1">
      <w:rPr>
        <w:rFonts w:cs="Calibri"/>
        <w:sz w:val="20"/>
      </w:rPr>
      <w:instrText xml:space="preserve"> NUMPAGES </w:instrText>
    </w:r>
    <w:r w:rsidRPr="00BB25D1">
      <w:rPr>
        <w:rFonts w:cs="Calibri"/>
        <w:sz w:val="20"/>
      </w:rPr>
      <w:fldChar w:fldCharType="separate"/>
    </w:r>
    <w:r w:rsidR="00CE77B5">
      <w:rPr>
        <w:rFonts w:cs="Calibri"/>
        <w:noProof/>
        <w:sz w:val="20"/>
      </w:rPr>
      <w:t>70</w:t>
    </w:r>
    <w:r w:rsidRPr="00BB25D1">
      <w:rPr>
        <w:rFonts w:cs="Calibri"/>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D11" w:rsidRPr="008C64DA" w:rsidRDefault="00336747" w:rsidP="00662899">
    <w:pPr>
      <w:pStyle w:val="Header"/>
      <w:ind w:left="4320"/>
      <w:rPr>
        <w:rFonts w:cs="Calibri"/>
      </w:rPr>
    </w:pPr>
    <w:r>
      <w:rPr>
        <w:rFonts w:cs="Calibri"/>
        <w:noProof/>
        <w:sz w:val="20"/>
        <w:lang w:val="en-US"/>
      </w:rPr>
      <mc:AlternateContent>
        <mc:Choice Requires="wps">
          <w:drawing>
            <wp:anchor distT="0" distB="0" distL="114300" distR="114300" simplePos="0" relativeHeight="251668480" behindDoc="0" locked="0" layoutInCell="1" allowOverlap="1">
              <wp:simplePos x="0" y="0"/>
              <wp:positionH relativeFrom="column">
                <wp:posOffset>62865</wp:posOffset>
              </wp:positionH>
              <wp:positionV relativeFrom="paragraph">
                <wp:posOffset>113665</wp:posOffset>
              </wp:positionV>
              <wp:extent cx="8244205" cy="0"/>
              <wp:effectExtent l="24765" t="27940" r="36830" b="57785"/>
              <wp:wrapNone/>
              <wp:docPr id="3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4205" cy="0"/>
                      </a:xfrm>
                      <a:prstGeom prst="straightConnector1">
                        <a:avLst/>
                      </a:prstGeom>
                      <a:noFill/>
                      <a:ln w="38100">
                        <a:solidFill>
                          <a:srgbClr val="C6D9F1"/>
                        </a:solidFill>
                        <a:round/>
                        <a:headEnd/>
                        <a:tailEnd/>
                      </a:ln>
                      <a:effectLst>
                        <a:outerShdw dist="40161" dir="4293903" algn="ctr" rotWithShape="0">
                          <a:srgbClr val="205867">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4.95pt;margin-top:8.95pt;width:649.1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8rmcgIAAOQEAAAOAAAAZHJzL2Uyb0RvYy54bWysVMFu2zAMvQ/YPwi6p7YT102MOkVhJ7t0&#10;W4B22FmRZFuYLBmSEicY9u+j5Dho18swLAdBtMjHx0cy9w+nTqIjN1ZoVeDkJsaIK6qZUE2Bv71s&#10;Z0uMrCOKEakVL/CZW/yw/vjhfuhzPtetlowbBCDK5kNf4Na5Po8iS1veEXuje67gsdamIw5M00TM&#10;kAHQOxnN4ziLBm1YbzTl1sLXanzE64Bf15y6r3VtuUOywMDNhdOEc+/PaH1P8saQvhX0QoP8A4uO&#10;CAVJr1AVcQQdjHgH1QlqtNW1u6G6i3RdC8pDDVBNEv9RzXNLeh5qAXFsf5XJ/j9Y+uW4M0iwAi8W&#10;GCnSQY8eD06H1Cjz+gy9zcGtVDvjK6Qn9dw/afrDIqXLlqiGB+eXcw+xiY+I3oR4w/aQZT981gx8&#10;COAHsU616TwkyIBOoSfna0/4ySEKH5fzNJ3HtxjR6S0i+RTYG+s+cd0hfymwdYaIpnWlVgo6r00S&#10;0pDjk3WeFsmnAJ9V6a2QMgyAVGgABZZJHIcIq6Vg/tX7WdPsS2nQkcAMlVm12o5FwstrN6MPigW0&#10;lhO2udwdEXK8Q3apPB4PYwmUQukHx81zywbEhC8hjZMswWDAjKbz1WIVQ1uIbGC5qDMYGe2+C9cG&#10;xb1W7wiCVsvsbqxb9i0Zad/G8AutudYT9NBT+mC9YQYNuHD0rQiz/HMVrzbLzTKdpfNsM0vjqpo9&#10;bst0lm2Tu9tqUZVllfzyuZM0bwVjXHkRp71K0r+b28uGjxtx3axru6K36CPzE6gJCk+kwwT6oRvH&#10;d6/ZeWemyYRVCs6Xtfe7+tqG++s/p/VvAAAA//8DAFBLAwQUAAYACAAAACEA4kFNWdwAAAAIAQAA&#10;DwAAAGRycy9kb3ducmV2LnhtbEyPMU/DMBCFd6T+B+sqsVEnRUAb4lQVEiwMQMrA6MZXJ218TmM3&#10;Df+eqxhgOt17T+++y1eja8WAfWg8KUhnCQikypuGrILPzfPNAkSImoxuPaGCbwywKiZXuc6MP9MH&#10;DmW0gksoZFpBHWOXSRmqGp0OM98hsbfzvdOR195K0+szl7tWzpPkXjrdEF+odYdPNVaH8uQUjKXd&#10;W1ftN+/pMSX/cje8vX5Jpa6n4/oRRMQx/oXhgs/oUDDT1p/IBNEqWC45yPIDz4t9myzmILa/iixy&#10;+f+B4gcAAP//AwBQSwECLQAUAAYACAAAACEAtoM4kv4AAADhAQAAEwAAAAAAAAAAAAAAAAAAAAAA&#10;W0NvbnRlbnRfVHlwZXNdLnhtbFBLAQItABQABgAIAAAAIQA4/SH/1gAAAJQBAAALAAAAAAAAAAAA&#10;AAAAAC8BAABfcmVscy8ucmVsc1BLAQItABQABgAIAAAAIQDH78rmcgIAAOQEAAAOAAAAAAAAAAAA&#10;AAAAAC4CAABkcnMvZTJvRG9jLnhtbFBLAQItABQABgAIAAAAIQDiQU1Z3AAAAAgBAAAPAAAAAAAA&#10;AAAAAAAAAMwEAABkcnMvZG93bnJldi54bWxQSwUGAAAAAAQABADzAAAA1QUAAAAA&#10;" strokecolor="#c6d9f1" strokeweight="3pt">
              <v:shadow on="t" color="#205867" opacity=".5" offset="1pt,3pt"/>
            </v:shape>
          </w:pict>
        </mc:Fallback>
      </mc:AlternateContent>
    </w:r>
  </w:p>
  <w:p w:rsidR="002E3D11" w:rsidRPr="00BB25D1" w:rsidRDefault="002E3D11" w:rsidP="00662899">
    <w:pPr>
      <w:pStyle w:val="Footer"/>
      <w:jc w:val="center"/>
      <w:rPr>
        <w:rFonts w:cs="Calibri"/>
        <w:sz w:val="20"/>
      </w:rPr>
    </w:pPr>
    <w:r w:rsidRPr="00BB25D1">
      <w:rPr>
        <w:rFonts w:cs="Calibri"/>
        <w:sz w:val="20"/>
      </w:rPr>
      <w:t xml:space="preserve">CAPÍTULO </w:t>
    </w:r>
    <w:r>
      <w:rPr>
        <w:rFonts w:cs="Calibri"/>
        <w:sz w:val="20"/>
      </w:rPr>
      <w:t>III</w:t>
    </w:r>
  </w:p>
  <w:p w:rsidR="002E3D11" w:rsidRPr="00662899" w:rsidRDefault="002E3D11" w:rsidP="00662899">
    <w:pPr>
      <w:pStyle w:val="Footer"/>
      <w:jc w:val="right"/>
      <w:rPr>
        <w:rFonts w:cs="Calibri"/>
        <w:sz w:val="20"/>
      </w:rPr>
    </w:pPr>
    <w:r w:rsidRPr="00BB25D1">
      <w:rPr>
        <w:rFonts w:cs="Calibri"/>
        <w:sz w:val="20"/>
      </w:rPr>
      <w:t xml:space="preserve"> </w:t>
    </w:r>
    <w:r w:rsidRPr="00BB25D1">
      <w:rPr>
        <w:rFonts w:cs="Calibri"/>
        <w:sz w:val="20"/>
      </w:rPr>
      <w:fldChar w:fldCharType="begin"/>
    </w:r>
    <w:r w:rsidRPr="00BB25D1">
      <w:rPr>
        <w:rFonts w:cs="Calibri"/>
        <w:sz w:val="20"/>
      </w:rPr>
      <w:instrText xml:space="preserve"> PAGE </w:instrText>
    </w:r>
    <w:r w:rsidRPr="00BB25D1">
      <w:rPr>
        <w:rFonts w:cs="Calibri"/>
        <w:sz w:val="20"/>
      </w:rPr>
      <w:fldChar w:fldCharType="separate"/>
    </w:r>
    <w:r w:rsidR="004869D6">
      <w:rPr>
        <w:rFonts w:cs="Calibri"/>
        <w:noProof/>
        <w:sz w:val="20"/>
      </w:rPr>
      <w:t>23</w:t>
    </w:r>
    <w:r w:rsidRPr="00BB25D1">
      <w:rPr>
        <w:rFonts w:cs="Calibri"/>
        <w:sz w:val="20"/>
      </w:rPr>
      <w:fldChar w:fldCharType="end"/>
    </w:r>
    <w:r w:rsidRPr="00BB25D1">
      <w:rPr>
        <w:rFonts w:cs="Calibri"/>
        <w:sz w:val="20"/>
      </w:rPr>
      <w:t xml:space="preserve"> de </w:t>
    </w:r>
    <w:r w:rsidRPr="00BB25D1">
      <w:rPr>
        <w:rFonts w:cs="Calibri"/>
        <w:sz w:val="20"/>
      </w:rPr>
      <w:fldChar w:fldCharType="begin"/>
    </w:r>
    <w:r w:rsidRPr="00BB25D1">
      <w:rPr>
        <w:rFonts w:cs="Calibri"/>
        <w:sz w:val="20"/>
      </w:rPr>
      <w:instrText xml:space="preserve"> NUMPAGES </w:instrText>
    </w:r>
    <w:r w:rsidRPr="00BB25D1">
      <w:rPr>
        <w:rFonts w:cs="Calibri"/>
        <w:sz w:val="20"/>
      </w:rPr>
      <w:fldChar w:fldCharType="separate"/>
    </w:r>
    <w:r w:rsidR="004869D6">
      <w:rPr>
        <w:rFonts w:cs="Calibri"/>
        <w:noProof/>
        <w:sz w:val="20"/>
      </w:rPr>
      <w:t>70</w:t>
    </w:r>
    <w:r w:rsidRPr="00BB25D1">
      <w:rPr>
        <w:rFonts w:cs="Calibri"/>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D11" w:rsidRPr="008C64DA" w:rsidRDefault="00336747" w:rsidP="00662899">
    <w:pPr>
      <w:pStyle w:val="Header"/>
      <w:ind w:left="4320"/>
      <w:rPr>
        <w:rFonts w:cs="Calibri"/>
      </w:rPr>
    </w:pPr>
    <w:r>
      <w:rPr>
        <w:rFonts w:cs="Calibri"/>
        <w:noProof/>
        <w:sz w:val="20"/>
        <w:lang w:val="en-US"/>
      </w:rPr>
      <mc:AlternateContent>
        <mc:Choice Requires="wps">
          <w:drawing>
            <wp:anchor distT="0" distB="0" distL="114300" distR="114300" simplePos="0" relativeHeight="251664384" behindDoc="0" locked="0" layoutInCell="1" allowOverlap="1">
              <wp:simplePos x="0" y="0"/>
              <wp:positionH relativeFrom="column">
                <wp:posOffset>-128905</wp:posOffset>
              </wp:positionH>
              <wp:positionV relativeFrom="paragraph">
                <wp:posOffset>113665</wp:posOffset>
              </wp:positionV>
              <wp:extent cx="5839460" cy="0"/>
              <wp:effectExtent l="23495" t="27940" r="33020" b="57785"/>
              <wp:wrapNone/>
              <wp:docPr id="3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9460" cy="0"/>
                      </a:xfrm>
                      <a:prstGeom prst="straightConnector1">
                        <a:avLst/>
                      </a:prstGeom>
                      <a:noFill/>
                      <a:ln w="38100">
                        <a:solidFill>
                          <a:srgbClr val="C6D9F1"/>
                        </a:solidFill>
                        <a:round/>
                        <a:headEnd/>
                        <a:tailEnd/>
                      </a:ln>
                      <a:effectLst>
                        <a:outerShdw dist="40161" dir="4293903" algn="ctr" rotWithShape="0">
                          <a:srgbClr val="205867">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10.15pt;margin-top:8.95pt;width:459.8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DGhcwIAAOQEAAAOAAAAZHJzL2Uyb0RvYy54bWysVMFu2zAMvQ/YPwi6p7YTx02MOkVhJ7t0&#10;W4F22FmRZFuYLQmSEicY9u+j5Dho18swLAdBMsnHx0cyd/envkNHbqxQssDJTYwRl1QxIZsCf3vZ&#10;zVYYWUckI52SvMBnbvH95uOHu0HnfK5a1TFuEIBImw+6wK1zOo8iS1veE3ujNJdgrJXpiYOnaSJm&#10;yADofRfN4ziLBmWYNopya+FrNRrxJuDXNafua11b7lBXYODmwmnCufdntLkjeWOIbgW90CD/wKIn&#10;QkLSK1RFHEEHI95B9YIaZVXtbqjqI1XXgvJQA1STxH9U89wSzUMtII7VV5ns/4OlX45PBglW4EWC&#10;kSQ99Ojh4FRIjVKvz6BtDm6lfDK+QnqSz/pR0R8WSVW2RDY8OL+cNcQmPiJ6E+IfVkOW/fBZMfAh&#10;gB/EOtWm95AgAzqFnpyvPeEnhyh8XK4W6zSD1tHJFpF8CtTGuk9c9chfCmydIaJpXamkhM4rk4Q0&#10;5PhonadF8inAZ5VqJ7ouDEAn0QAKrJI4DhFWdYJ5q/ezptmXnUFHAjNUZtV6NxYJltduRh0kC2gt&#10;J2x7uTsiuvEO2Tvp8XgYS6AUSj84bp5bNiAmfAlpnGTQCCZgRtP5erGOFxiRroHlos5gZJT7Llwb&#10;FPdavSM4j5er7Hasu9MtGWkvY/iF1lzrCXqoKX14vWEGDbhw9K0Is/xzHa+3q+0qnaXzbDtL46qa&#10;PezKdJbtkttltajKskp++dxJmreCMS69iNNeJenfze1lw8eNuG7WtV3RW/SR+QnUBIUn0mEC/dCN&#10;47tX7PxkpsmEVQrOl7X3u/r6DffXf06b3wAAAP//AwBQSwMEFAAGAAgAAAAhACqR59TdAAAACQEA&#10;AA8AAABkcnMvZG93bnJldi54bWxMj8FOwzAQRO9I/IO1SNxaJ0VAE+JUVaVy4QCkHDi68eKkxOs0&#10;dtPw9yziAMedeZqdKVaT68SIQ2g9KUjnCQik2puWrIK33Xa2BBGiJqM7T6jgCwOsysuLQufGn+kV&#10;xypawSEUcq2gibHPpQx1g06Hue+R2Pvwg9ORz8FKM+gzh7tOLpLkTjrdEn9odI+bBuvP6uQUTJU9&#10;WFcfdi/pMSX/eDs+P71Lpa6vpvUDiIhT/IPhpz5Xh5I77f2JTBCdgtkiuWGUjfsMBAPLLGNh/yvI&#10;spD/F5TfAAAA//8DAFBLAQItABQABgAIAAAAIQC2gziS/gAAAOEBAAATAAAAAAAAAAAAAAAAAAAA&#10;AABbQ29udGVudF9UeXBlc10ueG1sUEsBAi0AFAAGAAgAAAAhADj9If/WAAAAlAEAAAsAAAAAAAAA&#10;AAAAAAAALwEAAF9yZWxzLy5yZWxzUEsBAi0AFAAGAAgAAAAhABYkMaFzAgAA5AQAAA4AAAAAAAAA&#10;AAAAAAAALgIAAGRycy9lMm9Eb2MueG1sUEsBAi0AFAAGAAgAAAAhACqR59TdAAAACQEAAA8AAAAA&#10;AAAAAAAAAAAAzQQAAGRycy9kb3ducmV2LnhtbFBLBQYAAAAABAAEAPMAAADXBQAAAAA=&#10;" strokecolor="#c6d9f1" strokeweight="3pt">
              <v:shadow on="t" color="#205867" opacity=".5" offset="1pt,3pt"/>
            </v:shape>
          </w:pict>
        </mc:Fallback>
      </mc:AlternateContent>
    </w:r>
  </w:p>
  <w:p w:rsidR="002E3D11" w:rsidRPr="00BB25D1" w:rsidRDefault="002E3D11" w:rsidP="00662899">
    <w:pPr>
      <w:pStyle w:val="Footer"/>
      <w:jc w:val="center"/>
      <w:rPr>
        <w:rFonts w:cs="Calibri"/>
        <w:sz w:val="20"/>
      </w:rPr>
    </w:pPr>
    <w:r w:rsidRPr="00BB25D1">
      <w:rPr>
        <w:rFonts w:cs="Calibri"/>
        <w:sz w:val="20"/>
      </w:rPr>
      <w:t xml:space="preserve">CAPÍTULO </w:t>
    </w:r>
    <w:r>
      <w:rPr>
        <w:rFonts w:cs="Calibri"/>
        <w:sz w:val="20"/>
      </w:rPr>
      <w:t>III</w:t>
    </w:r>
  </w:p>
  <w:p w:rsidR="002E3D11" w:rsidRPr="00662899" w:rsidRDefault="002E3D11" w:rsidP="00662899">
    <w:pPr>
      <w:pStyle w:val="Footer"/>
      <w:jc w:val="right"/>
      <w:rPr>
        <w:rFonts w:cs="Calibri"/>
        <w:sz w:val="20"/>
      </w:rPr>
    </w:pPr>
    <w:r w:rsidRPr="00BB25D1">
      <w:rPr>
        <w:rFonts w:cs="Calibri"/>
        <w:sz w:val="20"/>
      </w:rPr>
      <w:t xml:space="preserve"> </w:t>
    </w:r>
    <w:r w:rsidRPr="00BB25D1">
      <w:rPr>
        <w:rFonts w:cs="Calibri"/>
        <w:sz w:val="20"/>
      </w:rPr>
      <w:fldChar w:fldCharType="begin"/>
    </w:r>
    <w:r w:rsidRPr="00BB25D1">
      <w:rPr>
        <w:rFonts w:cs="Calibri"/>
        <w:sz w:val="20"/>
      </w:rPr>
      <w:instrText xml:space="preserve"> PAGE </w:instrText>
    </w:r>
    <w:r w:rsidRPr="00BB25D1">
      <w:rPr>
        <w:rFonts w:cs="Calibri"/>
        <w:sz w:val="20"/>
      </w:rPr>
      <w:fldChar w:fldCharType="separate"/>
    </w:r>
    <w:r w:rsidR="00CE77B5">
      <w:rPr>
        <w:rFonts w:cs="Calibri"/>
        <w:noProof/>
        <w:sz w:val="20"/>
      </w:rPr>
      <w:t>62</w:t>
    </w:r>
    <w:r w:rsidRPr="00BB25D1">
      <w:rPr>
        <w:rFonts w:cs="Calibri"/>
        <w:sz w:val="20"/>
      </w:rPr>
      <w:fldChar w:fldCharType="end"/>
    </w:r>
    <w:r w:rsidRPr="00BB25D1">
      <w:rPr>
        <w:rFonts w:cs="Calibri"/>
        <w:sz w:val="20"/>
      </w:rPr>
      <w:t xml:space="preserve"> de </w:t>
    </w:r>
    <w:r w:rsidRPr="00BB25D1">
      <w:rPr>
        <w:rFonts w:cs="Calibri"/>
        <w:sz w:val="20"/>
      </w:rPr>
      <w:fldChar w:fldCharType="begin"/>
    </w:r>
    <w:r w:rsidRPr="00BB25D1">
      <w:rPr>
        <w:rFonts w:cs="Calibri"/>
        <w:sz w:val="20"/>
      </w:rPr>
      <w:instrText xml:space="preserve"> NUMPAGES </w:instrText>
    </w:r>
    <w:r w:rsidRPr="00BB25D1">
      <w:rPr>
        <w:rFonts w:cs="Calibri"/>
        <w:sz w:val="20"/>
      </w:rPr>
      <w:fldChar w:fldCharType="separate"/>
    </w:r>
    <w:r w:rsidR="00CE77B5">
      <w:rPr>
        <w:rFonts w:cs="Calibri"/>
        <w:noProof/>
        <w:sz w:val="20"/>
      </w:rPr>
      <w:t>70</w:t>
    </w:r>
    <w:r w:rsidRPr="00BB25D1">
      <w:rPr>
        <w:rFonts w:cs="Calibri"/>
        <w:sz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D11" w:rsidRPr="008C64DA" w:rsidRDefault="00336747" w:rsidP="00662899">
    <w:pPr>
      <w:pStyle w:val="Header"/>
      <w:ind w:left="4320"/>
      <w:rPr>
        <w:rFonts w:cs="Calibri"/>
      </w:rPr>
    </w:pPr>
    <w:r>
      <w:rPr>
        <w:rFonts w:cs="Calibri"/>
        <w:noProof/>
        <w:sz w:val="20"/>
        <w:lang w:val="en-US"/>
      </w:rPr>
      <mc:AlternateContent>
        <mc:Choice Requires="wps">
          <w:drawing>
            <wp:anchor distT="0" distB="0" distL="114300" distR="114300" simplePos="0" relativeHeight="251674624" behindDoc="0" locked="0" layoutInCell="1" allowOverlap="1">
              <wp:simplePos x="0" y="0"/>
              <wp:positionH relativeFrom="column">
                <wp:posOffset>-81280</wp:posOffset>
              </wp:positionH>
              <wp:positionV relativeFrom="paragraph">
                <wp:posOffset>113665</wp:posOffset>
              </wp:positionV>
              <wp:extent cx="8244205" cy="635"/>
              <wp:effectExtent l="23495" t="27940" r="38100" b="57150"/>
              <wp:wrapNone/>
              <wp:docPr id="29"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4205" cy="635"/>
                      </a:xfrm>
                      <a:prstGeom prst="straightConnector1">
                        <a:avLst/>
                      </a:prstGeom>
                      <a:noFill/>
                      <a:ln w="38100">
                        <a:solidFill>
                          <a:srgbClr val="C6D9F1"/>
                        </a:solidFill>
                        <a:round/>
                        <a:headEnd/>
                        <a:tailEnd/>
                      </a:ln>
                      <a:effectLst>
                        <a:outerShdw dist="40161" dir="4293903" algn="ctr" rotWithShape="0">
                          <a:srgbClr val="205867">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6.4pt;margin-top:8.95pt;width:649.15pt;height:.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a92dwIAAOcEAAAOAAAAZHJzL2Uyb0RvYy54bWysVMtu2zAQvBfoPxC8O3pYdm0hchBIdi9p&#10;GyApeqZFSiJKkQRJWzaK/nuXlOwmzaUo6gPBFfcxOzvr27tTL9CRGcuVLHByE2PEZK0ol22Bvz7v&#10;ZiuMrCOSEqEkK/CZWXy3ef/udtA5S1WnBGUGQRJp80EXuHNO51Fk6471xN4ozSQ8Nsr0xIFp2oga&#10;MkD2XkRpHC+jQRmqjaqZtfC1Gh/xJuRvGla7L01jmUOiwIDNhdOEc+/PaHNL8tYQ3fF6gkH+AUVP&#10;uISi11QVcQQdDH+Tque1UVY17qZWfaSahtcs9ADdJPEf3Tx1RLPQC5Bj9ZUm+//S1p+PjwZxWuB0&#10;jZEkPczo/uBUKI2SxBM0aJuDXykfjW+xPskn/aDq7xZJVXZEtix4P581BIeI6FWIN6yGMvvhk6Lg&#10;Q6BAYOvUmN6nBB7QKQzlfB0KOzlUw8dVmmVpvMCohrflfOERRSS/hGpj3UemeuQvBbbOEN52rlRS&#10;wvCVSUIhcnywbgy8BPi6Uu24EEEDQqKhwPNVEschwirBqX/1fta0+1IYdCQgo3JZrXdjm/Dy0s2o&#10;g6QhW8cI3U53R7gY7wBbSJ+PBWUCpND8wTHz1NEBUe5byOJkmWAwQKZZup6v4zlGRLSwX7UzGBnl&#10;vnHXBc49W28AAlur5Yexb6E7MsJexPCbyJv6CUSqS/lgvUIGI5gw+mEEOf9Yx+vtarvKZlm63M6y&#10;uKpm97symy13yYdFNa/Kskp++tpJlnecUiY9iZfVSrK/k+605ONSXJfrOq7odfYR+QnYBIYvoIMG&#10;vexGAe8VPT8aLwEvR9im4Dxtvl/Xl3bw+v3/tPkFAAD//wMAUEsDBBQABgAIAAAAIQBIihS73gAA&#10;AAoBAAAPAAAAZHJzL2Rvd25yZXYueG1sTI/BTsMwEETvSPyDtUjcWieRAiHEqRASXDgAKQeObrw4&#10;KfE6xG4a/p7tqdxmNaOZt9VmcYOYcQq9JwXpOgGB1HrTk1XwsX1aFSBC1GT04AkV/GKATX15UenS&#10;+CO949xEK7iEQqkVdDGOpZSh7dDpsPYjEntffnI68jlZaSZ95HI3yCxJbqTTPfFCp0d87LD9bg5O&#10;wdLYvXXtfvuW/qTkn/P59eVTKnV9tTzcg4i4xHMYTviMDjUz7fyBTBCDglWaMXpk4/YOxCmQFXkO&#10;YseqSEDWlfz/Qv0HAAD//wMAUEsBAi0AFAAGAAgAAAAhALaDOJL+AAAA4QEAABMAAAAAAAAAAAAA&#10;AAAAAAAAAFtDb250ZW50X1R5cGVzXS54bWxQSwECLQAUAAYACAAAACEAOP0h/9YAAACUAQAACwAA&#10;AAAAAAAAAAAAAAAvAQAAX3JlbHMvLnJlbHNQSwECLQAUAAYACAAAACEAGN2vdncCAADnBAAADgAA&#10;AAAAAAAAAAAAAAAuAgAAZHJzL2Uyb0RvYy54bWxQSwECLQAUAAYACAAAACEASIoUu94AAAAKAQAA&#10;DwAAAAAAAAAAAAAAAADRBAAAZHJzL2Rvd25yZXYueG1sUEsFBgAAAAAEAAQA8wAAANwFAAAAAA==&#10;" strokecolor="#c6d9f1" strokeweight="3pt">
              <v:shadow on="t" color="#205867" opacity=".5" offset="1pt,3pt"/>
            </v:shape>
          </w:pict>
        </mc:Fallback>
      </mc:AlternateContent>
    </w:r>
  </w:p>
  <w:p w:rsidR="002E3D11" w:rsidRPr="00BB25D1" w:rsidRDefault="002E3D11" w:rsidP="00662899">
    <w:pPr>
      <w:pStyle w:val="Footer"/>
      <w:jc w:val="center"/>
      <w:rPr>
        <w:rFonts w:cs="Calibri"/>
        <w:sz w:val="20"/>
      </w:rPr>
    </w:pPr>
    <w:r w:rsidRPr="00BB25D1">
      <w:rPr>
        <w:rFonts w:cs="Calibri"/>
        <w:sz w:val="20"/>
      </w:rPr>
      <w:t xml:space="preserve">CAPÍTULO </w:t>
    </w:r>
    <w:r>
      <w:rPr>
        <w:rFonts w:cs="Calibri"/>
        <w:sz w:val="20"/>
      </w:rPr>
      <w:t>III</w:t>
    </w:r>
  </w:p>
  <w:p w:rsidR="002E3D11" w:rsidRPr="00662899" w:rsidRDefault="002E3D11" w:rsidP="00662899">
    <w:pPr>
      <w:pStyle w:val="Footer"/>
      <w:jc w:val="right"/>
      <w:rPr>
        <w:rFonts w:cs="Calibri"/>
        <w:sz w:val="20"/>
      </w:rPr>
    </w:pPr>
    <w:r w:rsidRPr="00BB25D1">
      <w:rPr>
        <w:rFonts w:cs="Calibri"/>
        <w:sz w:val="20"/>
      </w:rPr>
      <w:t xml:space="preserve"> </w:t>
    </w:r>
    <w:r w:rsidRPr="00BB25D1">
      <w:rPr>
        <w:rFonts w:cs="Calibri"/>
        <w:sz w:val="20"/>
      </w:rPr>
      <w:fldChar w:fldCharType="begin"/>
    </w:r>
    <w:r w:rsidRPr="00BB25D1">
      <w:rPr>
        <w:rFonts w:cs="Calibri"/>
        <w:sz w:val="20"/>
      </w:rPr>
      <w:instrText xml:space="preserve"> PAGE </w:instrText>
    </w:r>
    <w:r w:rsidRPr="00BB25D1">
      <w:rPr>
        <w:rFonts w:cs="Calibri"/>
        <w:sz w:val="20"/>
      </w:rPr>
      <w:fldChar w:fldCharType="separate"/>
    </w:r>
    <w:r w:rsidR="00CE77B5">
      <w:rPr>
        <w:rFonts w:cs="Calibri"/>
        <w:noProof/>
        <w:sz w:val="20"/>
      </w:rPr>
      <w:t>64</w:t>
    </w:r>
    <w:r w:rsidRPr="00BB25D1">
      <w:rPr>
        <w:rFonts w:cs="Calibri"/>
        <w:sz w:val="20"/>
      </w:rPr>
      <w:fldChar w:fldCharType="end"/>
    </w:r>
    <w:r w:rsidRPr="00BB25D1">
      <w:rPr>
        <w:rFonts w:cs="Calibri"/>
        <w:sz w:val="20"/>
      </w:rPr>
      <w:t xml:space="preserve"> de </w:t>
    </w:r>
    <w:r w:rsidRPr="00BB25D1">
      <w:rPr>
        <w:rFonts w:cs="Calibri"/>
        <w:sz w:val="20"/>
      </w:rPr>
      <w:fldChar w:fldCharType="begin"/>
    </w:r>
    <w:r w:rsidRPr="00BB25D1">
      <w:rPr>
        <w:rFonts w:cs="Calibri"/>
        <w:sz w:val="20"/>
      </w:rPr>
      <w:instrText xml:space="preserve"> NUMPAGES </w:instrText>
    </w:r>
    <w:r w:rsidRPr="00BB25D1">
      <w:rPr>
        <w:rFonts w:cs="Calibri"/>
        <w:sz w:val="20"/>
      </w:rPr>
      <w:fldChar w:fldCharType="separate"/>
    </w:r>
    <w:r w:rsidR="00CE77B5">
      <w:rPr>
        <w:rFonts w:cs="Calibri"/>
        <w:noProof/>
        <w:sz w:val="20"/>
      </w:rPr>
      <w:t>70</w:t>
    </w:r>
    <w:r w:rsidRPr="00BB25D1">
      <w:rPr>
        <w:rFonts w:cs="Calibri"/>
        <w:sz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D11" w:rsidRPr="008C64DA" w:rsidRDefault="00336747" w:rsidP="00662899">
    <w:pPr>
      <w:pStyle w:val="Header"/>
      <w:ind w:left="4320"/>
      <w:rPr>
        <w:rFonts w:cs="Calibri"/>
      </w:rPr>
    </w:pPr>
    <w:r>
      <w:rPr>
        <w:rFonts w:cs="Calibri"/>
        <w:noProof/>
        <w:sz w:val="20"/>
        <w:lang w:val="en-US"/>
      </w:rPr>
      <mc:AlternateContent>
        <mc:Choice Requires="wps">
          <w:drawing>
            <wp:anchor distT="0" distB="0" distL="114300" distR="114300" simplePos="0" relativeHeight="251678720" behindDoc="0" locked="0" layoutInCell="1" allowOverlap="1">
              <wp:simplePos x="0" y="0"/>
              <wp:positionH relativeFrom="column">
                <wp:posOffset>-128905</wp:posOffset>
              </wp:positionH>
              <wp:positionV relativeFrom="paragraph">
                <wp:posOffset>113665</wp:posOffset>
              </wp:positionV>
              <wp:extent cx="5839460" cy="0"/>
              <wp:effectExtent l="23495" t="27940" r="33020" b="57785"/>
              <wp:wrapNone/>
              <wp:docPr id="2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9460" cy="0"/>
                      </a:xfrm>
                      <a:prstGeom prst="straightConnector1">
                        <a:avLst/>
                      </a:prstGeom>
                      <a:noFill/>
                      <a:ln w="38100">
                        <a:solidFill>
                          <a:srgbClr val="C6D9F1"/>
                        </a:solidFill>
                        <a:round/>
                        <a:headEnd/>
                        <a:tailEnd/>
                      </a:ln>
                      <a:effectLst>
                        <a:outerShdw dist="40161" dir="4293903" algn="ctr" rotWithShape="0">
                          <a:srgbClr val="205867">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3" o:spid="_x0000_s1026" type="#_x0000_t32" style="position:absolute;margin-left:-10.15pt;margin-top:8.95pt;width:459.8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XWEdAIAAOUEAAAOAAAAZHJzL2Uyb0RvYy54bWysVMFu2zAMvQ/YPwi6p7YTx02MOkVhJ7t0&#10;W4F22FmRZFuYLQmSEicY9u+j5Dho18swLAdBtMjHx0cyd/envkNHbqxQssDJTYwRl1QxIZsCf3vZ&#10;zVYYWUckI52SvMBnbvH95uOHu0HnfK5a1TFuEIBImw+6wK1zOo8iS1veE3ujNJfwWCvTEwemaSJm&#10;yADofRfN4ziLBmWYNopya+FrNT7iTcCva07d17q23KGuwMDNhdOEc+/PaHNH8sYQ3Qp6oUH+gUVP&#10;hISkV6iKOIIORryD6gU1yqra3VDVR6quBeWhBqgmif+o5rklmodaQByrrzLZ/wdLvxyfDBKswPNb&#10;jCTpoUcPB6dCapQsvECDtjn4lfLJ+BLpST7rR0V/WCRV2RLZ8OD9ctYQnPiI6E2IN6yGNPvhs2Lg&#10;QyBBUOtUm95Dgg7oFJpyvjaFnxyi8HG5WqzTDHpHp7eI5FOgNtZ94qpH/lJg6wwRTetKJSW0Xpkk&#10;pCHHR+s8LZJPAT6rVDvRdWECOomGAi9WSRyHCKs6wfyr97Om2ZedQUcCQ1Rm1Xo3Fgkvr92MOkgW&#10;0FpO2PZyd0R04x2yd9Lj8TCXQCmUfnDcPLdsQEz4EtI4yRIMBgxpOl8v1vECI9I1sF3UGYyMct+F&#10;a4PiXqt3BOfxcpXdjnV3uiUj7WUMv9Caaz1BDzWlD9YbZtCAC0ffijDMP9fxervartJZOs+2szSu&#10;qtnDrkxn2S65XVaLqiyr5JfPnaR5Kxjj0os4LVaS/t3gXlZ8XInral3bFb1FH5mfQE1QeCIdJtAP&#10;3Ti+e8XOT2aaTNil4HzZe7+sr224v/532vwGAAD//wMAUEsDBBQABgAIAAAAIQAqkefU3QAAAAkB&#10;AAAPAAAAZHJzL2Rvd25yZXYueG1sTI/BTsMwEETvSPyDtUjcWidFQBPiVFWlcuEApBw4uvHipMTr&#10;NHbT8Pcs4gDHnXmanSlWk+vEiENoPSlI5wkIpNqblqyCt912tgQRoiajO0+o4AsDrMrLi0Lnxp/p&#10;FccqWsEhFHKtoImxz6UMdYNOh7nvkdj78IPTkc/BSjPoM4e7Ti6S5E463RJ/aHSPmwbrz+rkFEyV&#10;PVhXH3Yv6TEl/3g7Pj+9S6Wur6b1A4iIU/yD4ac+V4eSO+39iUwQnYLZIrlhlI37DAQDyyxjYf8r&#10;yLKQ/xeU3wAAAP//AwBQSwECLQAUAAYACAAAACEAtoM4kv4AAADhAQAAEwAAAAAAAAAAAAAAAAAA&#10;AAAAW0NvbnRlbnRfVHlwZXNdLnhtbFBLAQItABQABgAIAAAAIQA4/SH/1gAAAJQBAAALAAAAAAAA&#10;AAAAAAAAAC8BAABfcmVscy8ucmVsc1BLAQItABQABgAIAAAAIQABoXWEdAIAAOUEAAAOAAAAAAAA&#10;AAAAAAAAAC4CAABkcnMvZTJvRG9jLnhtbFBLAQItABQABgAIAAAAIQAqkefU3QAAAAkBAAAPAAAA&#10;AAAAAAAAAAAAAM4EAABkcnMvZG93bnJldi54bWxQSwUGAAAAAAQABADzAAAA2AUAAAAA&#10;" strokecolor="#c6d9f1" strokeweight="3pt">
              <v:shadow on="t" color="#205867" opacity=".5" offset="1pt,3pt"/>
            </v:shape>
          </w:pict>
        </mc:Fallback>
      </mc:AlternateContent>
    </w:r>
  </w:p>
  <w:p w:rsidR="002E3D11" w:rsidRPr="00BB25D1" w:rsidRDefault="002E3D11" w:rsidP="00662899">
    <w:pPr>
      <w:pStyle w:val="Footer"/>
      <w:jc w:val="center"/>
      <w:rPr>
        <w:rFonts w:cs="Calibri"/>
        <w:sz w:val="20"/>
      </w:rPr>
    </w:pPr>
    <w:r w:rsidRPr="00BB25D1">
      <w:rPr>
        <w:rFonts w:cs="Calibri"/>
        <w:sz w:val="20"/>
      </w:rPr>
      <w:t xml:space="preserve">CAPÍTULO </w:t>
    </w:r>
    <w:r>
      <w:rPr>
        <w:rFonts w:cs="Calibri"/>
        <w:sz w:val="20"/>
      </w:rPr>
      <w:t>III</w:t>
    </w:r>
  </w:p>
  <w:p w:rsidR="002E3D11" w:rsidRPr="00662899" w:rsidRDefault="002E3D11" w:rsidP="00662899">
    <w:pPr>
      <w:pStyle w:val="Footer"/>
      <w:jc w:val="right"/>
      <w:rPr>
        <w:rFonts w:cs="Calibri"/>
        <w:sz w:val="20"/>
      </w:rPr>
    </w:pPr>
    <w:r w:rsidRPr="00BB25D1">
      <w:rPr>
        <w:rFonts w:cs="Calibri"/>
        <w:sz w:val="20"/>
      </w:rPr>
      <w:t xml:space="preserve"> </w:t>
    </w:r>
    <w:r w:rsidRPr="00BB25D1">
      <w:rPr>
        <w:rFonts w:cs="Calibri"/>
        <w:sz w:val="20"/>
      </w:rPr>
      <w:fldChar w:fldCharType="begin"/>
    </w:r>
    <w:r w:rsidRPr="00BB25D1">
      <w:rPr>
        <w:rFonts w:cs="Calibri"/>
        <w:sz w:val="20"/>
      </w:rPr>
      <w:instrText xml:space="preserve"> PAGE </w:instrText>
    </w:r>
    <w:r w:rsidRPr="00BB25D1">
      <w:rPr>
        <w:rFonts w:cs="Calibri"/>
        <w:sz w:val="20"/>
      </w:rPr>
      <w:fldChar w:fldCharType="separate"/>
    </w:r>
    <w:r w:rsidR="00CE77B5">
      <w:rPr>
        <w:rFonts w:cs="Calibri"/>
        <w:noProof/>
        <w:sz w:val="20"/>
      </w:rPr>
      <w:t>65</w:t>
    </w:r>
    <w:r w:rsidRPr="00BB25D1">
      <w:rPr>
        <w:rFonts w:cs="Calibri"/>
        <w:sz w:val="20"/>
      </w:rPr>
      <w:fldChar w:fldCharType="end"/>
    </w:r>
    <w:r w:rsidRPr="00BB25D1">
      <w:rPr>
        <w:rFonts w:cs="Calibri"/>
        <w:sz w:val="20"/>
      </w:rPr>
      <w:t xml:space="preserve"> de </w:t>
    </w:r>
    <w:r w:rsidRPr="00BB25D1">
      <w:rPr>
        <w:rFonts w:cs="Calibri"/>
        <w:sz w:val="20"/>
      </w:rPr>
      <w:fldChar w:fldCharType="begin"/>
    </w:r>
    <w:r w:rsidRPr="00BB25D1">
      <w:rPr>
        <w:rFonts w:cs="Calibri"/>
        <w:sz w:val="20"/>
      </w:rPr>
      <w:instrText xml:space="preserve"> NUMPAGES </w:instrText>
    </w:r>
    <w:r w:rsidRPr="00BB25D1">
      <w:rPr>
        <w:rFonts w:cs="Calibri"/>
        <w:sz w:val="20"/>
      </w:rPr>
      <w:fldChar w:fldCharType="separate"/>
    </w:r>
    <w:r w:rsidR="00CE77B5">
      <w:rPr>
        <w:rFonts w:cs="Calibri"/>
        <w:noProof/>
        <w:sz w:val="20"/>
      </w:rPr>
      <w:t>70</w:t>
    </w:r>
    <w:r w:rsidRPr="00BB25D1">
      <w:rPr>
        <w:rFonts w:cs="Calibri"/>
        <w:sz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D11" w:rsidRPr="008C64DA" w:rsidRDefault="00336747" w:rsidP="00662899">
    <w:pPr>
      <w:pStyle w:val="Header"/>
      <w:ind w:left="4320"/>
      <w:rPr>
        <w:rFonts w:cs="Calibri"/>
      </w:rPr>
    </w:pPr>
    <w:r>
      <w:rPr>
        <w:rFonts w:cs="Calibri"/>
        <w:noProof/>
        <w:sz w:val="20"/>
        <w:lang w:val="en-US"/>
      </w:rPr>
      <mc:AlternateContent>
        <mc:Choice Requires="wps">
          <w:drawing>
            <wp:anchor distT="0" distB="0" distL="114300" distR="114300" simplePos="0" relativeHeight="251682816" behindDoc="0" locked="0" layoutInCell="1" allowOverlap="1">
              <wp:simplePos x="0" y="0"/>
              <wp:positionH relativeFrom="column">
                <wp:posOffset>-14605</wp:posOffset>
              </wp:positionH>
              <wp:positionV relativeFrom="paragraph">
                <wp:posOffset>113665</wp:posOffset>
              </wp:positionV>
              <wp:extent cx="8244205" cy="0"/>
              <wp:effectExtent l="23495" t="27940" r="38100" b="57785"/>
              <wp:wrapNone/>
              <wp:docPr id="17"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4205" cy="0"/>
                      </a:xfrm>
                      <a:prstGeom prst="straightConnector1">
                        <a:avLst/>
                      </a:prstGeom>
                      <a:noFill/>
                      <a:ln w="38100">
                        <a:solidFill>
                          <a:srgbClr val="C6D9F1"/>
                        </a:solidFill>
                        <a:round/>
                        <a:headEnd/>
                        <a:tailEnd/>
                      </a:ln>
                      <a:effectLst>
                        <a:outerShdw dist="40161" dir="4293903" algn="ctr" rotWithShape="0">
                          <a:srgbClr val="205867">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5" o:spid="_x0000_s1026" type="#_x0000_t32" style="position:absolute;margin-left:-1.15pt;margin-top:8.95pt;width:649.1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NckcwIAAOUEAAAOAAAAZHJzL2Uyb0RvYy54bWysVMFu2zAMvQ/YPwi6p7YTJ02MOkVhJ7t0&#10;W4F22FmRZFuYLAmSEicY9u+j5CRo18swLAdBtMjHx0cyd/fHXqIDt05oVeLsJsWIK6qZUG2Jv71s&#10;J0uMnCeKEakVL/GJO3y//vjhbjAFn+pOS8YtAhDlisGUuPPeFEniaMd74m604QoeG2174sG0bcIs&#10;GQC9l8k0TRfJoC0zVlPuHHytx0e8jvhNw6n/2jSOeyRLDNx8PG08d+FM1nekaC0xnaBnGuQfWPRE&#10;KEh6haqJJ2hvxTuoXlCrnW78DdV9optGUB5rgGqy9I9qnjtieKwFxHHmKpP7f7D0y+HJIsGgd7cY&#10;KdJDjx72XsfUKJsHgQbjCvCr1JMNJdKjejaPmv5wSOmqI6rl0fvlZCA4CxHJm5BgOANpdsNnzcCH&#10;QIKo1rGxfYAEHdAxNuV0bQo/ekTh43Ka59N0jhG9vCWkuAQa6/wnrnsULiV23hLRdr7SSkHrtc1i&#10;GnJ4dD7QIsUlIGRVeiukjBMgFRpKPFtmaRojnJaChdfg52y7q6RFBwJDVC3q1XYsEl5eu1m9Vyyi&#10;dZywzfnuiZDjHbJLFfB4nEugFEvfe26fOzYgJkIJeZotMgwGDGk+Xc1W6QwjIlvYLuotRlb778J3&#10;UfGg1TuCoNVycTvWLU1HRtrzFH6xNdd6oh76kj5ab5hBA84cQyviMP9cpavNcrPMJ/l0sZnkaV1P&#10;HrZVPllss9t5Paurqs5+hdxZXnSCMa6CiJfFyvK/G9zzio8rcV2ta7uSt+gj8yOoCQpfSMcJDEM3&#10;ju9Os9OTvUwm7FJ0Pu99WNbXNtxf/zutfwMAAP//AwBQSwMEFAAGAAgAAAAhAFSnmBPdAAAACQEA&#10;AA8AAABkcnMvZG93bnJldi54bWxMj8FOwzAQRO9I/IO1SNxaJ0EUmsapEBJcOEBTDj268eKkxOsQ&#10;u2n4e7biAMedGc2+KdaT68SIQ2g9KUjnCQik2puWrIL37dPsHkSImozuPKGCbwywLi8vCp0bf6IN&#10;jlW0gkso5FpBE2OfSxnqBp0Oc98jsffhB6cjn4OVZtAnLnedzJJkIZ1uiT80usfHBuvP6ugUTJU9&#10;WFcftm/pV0r++XZ8fdlJpa6vpocViIhT/AvDGZ/RoWSmvT+SCaJTMMtuOMn63RLE2c+WCx63/1Vk&#10;Wcj/C8ofAAAA//8DAFBLAQItABQABgAIAAAAIQC2gziS/gAAAOEBAAATAAAAAAAAAAAAAAAAAAAA&#10;AABbQ29udGVudF9UeXBlc10ueG1sUEsBAi0AFAAGAAgAAAAhADj9If/WAAAAlAEAAAsAAAAAAAAA&#10;AAAAAAAALwEAAF9yZWxzLy5yZWxzUEsBAi0AFAAGAAgAAAAhAP3A1yRzAgAA5QQAAA4AAAAAAAAA&#10;AAAAAAAALgIAAGRycy9lMm9Eb2MueG1sUEsBAi0AFAAGAAgAAAAhAFSnmBPdAAAACQEAAA8AAAAA&#10;AAAAAAAAAAAAzQQAAGRycy9kb3ducmV2LnhtbFBLBQYAAAAABAAEAPMAAADXBQAAAAA=&#10;" strokecolor="#c6d9f1" strokeweight="3pt">
              <v:shadow on="t" color="#205867" opacity=".5" offset="1pt,3pt"/>
            </v:shape>
          </w:pict>
        </mc:Fallback>
      </mc:AlternateContent>
    </w:r>
  </w:p>
  <w:p w:rsidR="002E3D11" w:rsidRPr="00BB25D1" w:rsidRDefault="002E3D11" w:rsidP="00662899">
    <w:pPr>
      <w:pStyle w:val="Footer"/>
      <w:jc w:val="center"/>
      <w:rPr>
        <w:rFonts w:cs="Calibri"/>
        <w:sz w:val="20"/>
      </w:rPr>
    </w:pPr>
    <w:r w:rsidRPr="00BB25D1">
      <w:rPr>
        <w:rFonts w:cs="Calibri"/>
        <w:sz w:val="20"/>
      </w:rPr>
      <w:t xml:space="preserve">CAPÍTULO </w:t>
    </w:r>
    <w:r>
      <w:rPr>
        <w:rFonts w:cs="Calibri"/>
        <w:sz w:val="20"/>
      </w:rPr>
      <w:t>III</w:t>
    </w:r>
  </w:p>
  <w:p w:rsidR="002E3D11" w:rsidRPr="00662899" w:rsidRDefault="002E3D11" w:rsidP="00662899">
    <w:pPr>
      <w:pStyle w:val="Footer"/>
      <w:jc w:val="right"/>
      <w:rPr>
        <w:rFonts w:cs="Calibri"/>
        <w:sz w:val="20"/>
      </w:rPr>
    </w:pPr>
    <w:r w:rsidRPr="00BB25D1">
      <w:rPr>
        <w:rFonts w:cs="Calibri"/>
        <w:sz w:val="20"/>
      </w:rPr>
      <w:t xml:space="preserve"> </w:t>
    </w:r>
    <w:r w:rsidRPr="00BB25D1">
      <w:rPr>
        <w:rFonts w:cs="Calibri"/>
        <w:sz w:val="20"/>
      </w:rPr>
      <w:fldChar w:fldCharType="begin"/>
    </w:r>
    <w:r w:rsidRPr="00BB25D1">
      <w:rPr>
        <w:rFonts w:cs="Calibri"/>
        <w:sz w:val="20"/>
      </w:rPr>
      <w:instrText xml:space="preserve"> PAGE </w:instrText>
    </w:r>
    <w:r w:rsidRPr="00BB25D1">
      <w:rPr>
        <w:rFonts w:cs="Calibri"/>
        <w:sz w:val="20"/>
      </w:rPr>
      <w:fldChar w:fldCharType="separate"/>
    </w:r>
    <w:r w:rsidR="00CE77B5">
      <w:rPr>
        <w:rFonts w:cs="Calibri"/>
        <w:noProof/>
        <w:sz w:val="20"/>
      </w:rPr>
      <w:t>66</w:t>
    </w:r>
    <w:r w:rsidRPr="00BB25D1">
      <w:rPr>
        <w:rFonts w:cs="Calibri"/>
        <w:sz w:val="20"/>
      </w:rPr>
      <w:fldChar w:fldCharType="end"/>
    </w:r>
    <w:r w:rsidRPr="00BB25D1">
      <w:rPr>
        <w:rFonts w:cs="Calibri"/>
        <w:sz w:val="20"/>
      </w:rPr>
      <w:t xml:space="preserve"> de </w:t>
    </w:r>
    <w:r w:rsidRPr="00BB25D1">
      <w:rPr>
        <w:rFonts w:cs="Calibri"/>
        <w:sz w:val="20"/>
      </w:rPr>
      <w:fldChar w:fldCharType="begin"/>
    </w:r>
    <w:r w:rsidRPr="00BB25D1">
      <w:rPr>
        <w:rFonts w:cs="Calibri"/>
        <w:sz w:val="20"/>
      </w:rPr>
      <w:instrText xml:space="preserve"> NUMPAGES </w:instrText>
    </w:r>
    <w:r w:rsidRPr="00BB25D1">
      <w:rPr>
        <w:rFonts w:cs="Calibri"/>
        <w:sz w:val="20"/>
      </w:rPr>
      <w:fldChar w:fldCharType="separate"/>
    </w:r>
    <w:r w:rsidR="00CE77B5">
      <w:rPr>
        <w:rFonts w:cs="Calibri"/>
        <w:noProof/>
        <w:sz w:val="20"/>
      </w:rPr>
      <w:t>70</w:t>
    </w:r>
    <w:r w:rsidRPr="00BB25D1">
      <w:rPr>
        <w:rFonts w:cs="Calibri"/>
        <w:sz w:val="20"/>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D11" w:rsidRPr="008C64DA" w:rsidRDefault="00336747" w:rsidP="00662899">
    <w:pPr>
      <w:pStyle w:val="Header"/>
      <w:ind w:left="4320"/>
      <w:rPr>
        <w:rFonts w:cs="Calibri"/>
      </w:rPr>
    </w:pPr>
    <w:r>
      <w:rPr>
        <w:rFonts w:cs="Calibri"/>
        <w:noProof/>
        <w:sz w:val="20"/>
        <w:lang w:val="en-US"/>
      </w:rPr>
      <mc:AlternateContent>
        <mc:Choice Requires="wps">
          <w:drawing>
            <wp:anchor distT="0" distB="0" distL="114300" distR="114300" simplePos="0" relativeHeight="251686912" behindDoc="0" locked="0" layoutInCell="1" allowOverlap="1">
              <wp:simplePos x="0" y="0"/>
              <wp:positionH relativeFrom="column">
                <wp:posOffset>-128905</wp:posOffset>
              </wp:positionH>
              <wp:positionV relativeFrom="paragraph">
                <wp:posOffset>113665</wp:posOffset>
              </wp:positionV>
              <wp:extent cx="5839460" cy="0"/>
              <wp:effectExtent l="23495" t="27940" r="33020" b="57785"/>
              <wp:wrapNone/>
              <wp:docPr id="11"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9460" cy="0"/>
                      </a:xfrm>
                      <a:prstGeom prst="straightConnector1">
                        <a:avLst/>
                      </a:prstGeom>
                      <a:noFill/>
                      <a:ln w="38100">
                        <a:solidFill>
                          <a:srgbClr val="C6D9F1"/>
                        </a:solidFill>
                        <a:round/>
                        <a:headEnd/>
                        <a:tailEnd/>
                      </a:ln>
                      <a:effectLst>
                        <a:outerShdw dist="40161" dir="4293903" algn="ctr" rotWithShape="0">
                          <a:srgbClr val="205867">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7" o:spid="_x0000_s1026" type="#_x0000_t32" style="position:absolute;margin-left:-10.15pt;margin-top:8.95pt;width:459.8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7Z4cwIAAOUEAAAOAAAAZHJzL2Uyb0RvYy54bWysVF1v2yAUfZ+0/4B4T20njptYdarKTvbS&#10;bZXaac8EsI1mAwISJ5r233fBcdSuL9O0PCDw/Tr3nHtzd3/qO3TkxgolC5zcxBhxSRUTsinwt5fd&#10;bIWRdUQy0inJC3zmFt9vPn64G3TO56pVHeMGQRJp80EXuHVO51Fkact7Ym+U5hKMtTI9cfA0TcQM&#10;GSB730XzOM6iQRmmjaLcWvhajUa8CfnrmlP3ta4td6grMGBz4TTh3Psz2tyRvDFEt4JeYJB/QNET&#10;IaHoNVVFHEEHI96l6gU1yqra3VDVR6quBeWhB+gmif/o5rklmodegByrrzTZ/5eWfjk+GSQYaJdg&#10;JEkPGj0cnAqlUXLrCRq0zcGvlE/Gt0hP8lk/KvrDIqnKlsiGB++Xs4bgxEdEb0L8w2oosx8+KwY+&#10;BAoEtk616X1K4AGdgijnqyj85BCFj8vVYp1moB2dbBHJp0BtrPvEVY/8pcDWGSKa1pVKSpBemSSU&#10;IcdH6zwskk8BvqpUO9F1YQI6iYYCL1ZJHIcIqzrBvNX7WdPsy86gI4EhKrNqvRubBMtrN6MOkoVs&#10;LSdse7k7IrrxDtU76fPxMJcAKbR+cNw8t2xATPgW0jjJQAkmYEjT+XqxjhcYka6B7aLOYGSU+y5c&#10;Gxj3XL0DOI+Xq+x27LvTLRlhL2P4BWmu/QQ+1FQ+vN4gAwEuGL0UYZh/ruP1drVdpbN0nm1naVxV&#10;s4ddmc6yXXK7rBZVWVbJL187SfNWMMalJ3FarCT9u8G9rPi4EtfVusoVvc0+Ij8Bm8DwBDpMoB+6&#10;cXz3ip2fzDSZsEvB+bL3fllfv+H++t9p8xsAAP//AwBQSwMEFAAGAAgAAAAhACqR59TdAAAACQEA&#10;AA8AAABkcnMvZG93bnJldi54bWxMj8FOwzAQRO9I/IO1SNxaJ0VAE+JUVaVy4QCkHDi68eKkxOs0&#10;dtPw9yziAMedeZqdKVaT68SIQ2g9KUjnCQik2puWrIK33Xa2BBGiJqM7T6jgCwOsysuLQufGn+kV&#10;xypawSEUcq2gibHPpQx1g06Hue+R2Pvwg9ORz8FKM+gzh7tOLpLkTjrdEn9odI+bBuvP6uQUTJU9&#10;WFcfdi/pMSX/eDs+P71Lpa6vpvUDiIhT/IPhpz5Xh5I77f2JTBCdgtkiuWGUjfsMBAPLLGNh/yvI&#10;spD/F5TfAAAA//8DAFBLAQItABQABgAIAAAAIQC2gziS/gAAAOEBAAATAAAAAAAAAAAAAAAAAAAA&#10;AABbQ29udGVudF9UeXBlc10ueG1sUEsBAi0AFAAGAAgAAAAhADj9If/WAAAAlAEAAAsAAAAAAAAA&#10;AAAAAAAALwEAAF9yZWxzLy5yZWxzUEsBAi0AFAAGAAgAAAAhABzjtnhzAgAA5QQAAA4AAAAAAAAA&#10;AAAAAAAALgIAAGRycy9lMm9Eb2MueG1sUEsBAi0AFAAGAAgAAAAhACqR59TdAAAACQEAAA8AAAAA&#10;AAAAAAAAAAAAzQQAAGRycy9kb3ducmV2LnhtbFBLBQYAAAAABAAEAPMAAADXBQAAAAA=&#10;" strokecolor="#c6d9f1" strokeweight="3pt">
              <v:shadow on="t" color="#205867" opacity=".5" offset="1pt,3pt"/>
            </v:shape>
          </w:pict>
        </mc:Fallback>
      </mc:AlternateContent>
    </w:r>
  </w:p>
  <w:p w:rsidR="002E3D11" w:rsidRPr="00BB25D1" w:rsidRDefault="002E3D11" w:rsidP="00662899">
    <w:pPr>
      <w:pStyle w:val="Footer"/>
      <w:jc w:val="center"/>
      <w:rPr>
        <w:rFonts w:cs="Calibri"/>
        <w:sz w:val="20"/>
      </w:rPr>
    </w:pPr>
    <w:r w:rsidRPr="00BB25D1">
      <w:rPr>
        <w:rFonts w:cs="Calibri"/>
        <w:sz w:val="20"/>
      </w:rPr>
      <w:t xml:space="preserve">CAPÍTULO </w:t>
    </w:r>
    <w:r>
      <w:rPr>
        <w:rFonts w:cs="Calibri"/>
        <w:sz w:val="20"/>
      </w:rPr>
      <w:t>III</w:t>
    </w:r>
  </w:p>
  <w:p w:rsidR="002E3D11" w:rsidRPr="00662899" w:rsidRDefault="002E3D11" w:rsidP="00662899">
    <w:pPr>
      <w:pStyle w:val="Footer"/>
      <w:jc w:val="right"/>
      <w:rPr>
        <w:rFonts w:cs="Calibri"/>
        <w:sz w:val="20"/>
      </w:rPr>
    </w:pPr>
    <w:r w:rsidRPr="00BB25D1">
      <w:rPr>
        <w:rFonts w:cs="Calibri"/>
        <w:sz w:val="20"/>
      </w:rPr>
      <w:t xml:space="preserve"> </w:t>
    </w:r>
    <w:r w:rsidRPr="00BB25D1">
      <w:rPr>
        <w:rFonts w:cs="Calibri"/>
        <w:sz w:val="20"/>
      </w:rPr>
      <w:fldChar w:fldCharType="begin"/>
    </w:r>
    <w:r w:rsidRPr="00BB25D1">
      <w:rPr>
        <w:rFonts w:cs="Calibri"/>
        <w:sz w:val="20"/>
      </w:rPr>
      <w:instrText xml:space="preserve"> PAGE </w:instrText>
    </w:r>
    <w:r w:rsidRPr="00BB25D1">
      <w:rPr>
        <w:rFonts w:cs="Calibri"/>
        <w:sz w:val="20"/>
      </w:rPr>
      <w:fldChar w:fldCharType="separate"/>
    </w:r>
    <w:r w:rsidR="00CE77B5">
      <w:rPr>
        <w:rFonts w:cs="Calibri"/>
        <w:noProof/>
        <w:sz w:val="20"/>
      </w:rPr>
      <w:t>67</w:t>
    </w:r>
    <w:r w:rsidRPr="00BB25D1">
      <w:rPr>
        <w:rFonts w:cs="Calibri"/>
        <w:sz w:val="20"/>
      </w:rPr>
      <w:fldChar w:fldCharType="end"/>
    </w:r>
    <w:r w:rsidRPr="00BB25D1">
      <w:rPr>
        <w:rFonts w:cs="Calibri"/>
        <w:sz w:val="20"/>
      </w:rPr>
      <w:t xml:space="preserve"> de </w:t>
    </w:r>
    <w:r w:rsidRPr="00BB25D1">
      <w:rPr>
        <w:rFonts w:cs="Calibri"/>
        <w:sz w:val="20"/>
      </w:rPr>
      <w:fldChar w:fldCharType="begin"/>
    </w:r>
    <w:r w:rsidRPr="00BB25D1">
      <w:rPr>
        <w:rFonts w:cs="Calibri"/>
        <w:sz w:val="20"/>
      </w:rPr>
      <w:instrText xml:space="preserve"> NUMPAGES </w:instrText>
    </w:r>
    <w:r w:rsidRPr="00BB25D1">
      <w:rPr>
        <w:rFonts w:cs="Calibri"/>
        <w:sz w:val="20"/>
      </w:rPr>
      <w:fldChar w:fldCharType="separate"/>
    </w:r>
    <w:r w:rsidR="00CE77B5">
      <w:rPr>
        <w:rFonts w:cs="Calibri"/>
        <w:noProof/>
        <w:sz w:val="20"/>
      </w:rPr>
      <w:t>70</w:t>
    </w:r>
    <w:r w:rsidRPr="00BB25D1">
      <w:rPr>
        <w:rFonts w:cs="Calibri"/>
        <w:sz w:val="20"/>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D11" w:rsidRPr="008C64DA" w:rsidRDefault="00336747" w:rsidP="00662899">
    <w:pPr>
      <w:pStyle w:val="Header"/>
      <w:ind w:left="4320"/>
      <w:rPr>
        <w:rFonts w:cs="Calibri"/>
      </w:rPr>
    </w:pPr>
    <w:r>
      <w:rPr>
        <w:rFonts w:cs="Calibri"/>
        <w:noProof/>
        <w:sz w:val="20"/>
        <w:lang w:val="en-US"/>
      </w:rPr>
      <mc:AlternateContent>
        <mc:Choice Requires="wps">
          <w:drawing>
            <wp:anchor distT="0" distB="0" distL="114300" distR="114300" simplePos="0" relativeHeight="251691008" behindDoc="0" locked="0" layoutInCell="1" allowOverlap="1">
              <wp:simplePos x="0" y="0"/>
              <wp:positionH relativeFrom="column">
                <wp:posOffset>-128905</wp:posOffset>
              </wp:positionH>
              <wp:positionV relativeFrom="paragraph">
                <wp:posOffset>113665</wp:posOffset>
              </wp:positionV>
              <wp:extent cx="8244205" cy="0"/>
              <wp:effectExtent l="23495" t="27940" r="38100" b="57785"/>
              <wp:wrapNone/>
              <wp:docPr id="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4205" cy="0"/>
                      </a:xfrm>
                      <a:prstGeom prst="straightConnector1">
                        <a:avLst/>
                      </a:prstGeom>
                      <a:noFill/>
                      <a:ln w="38100">
                        <a:solidFill>
                          <a:srgbClr val="C6D9F1"/>
                        </a:solidFill>
                        <a:round/>
                        <a:headEnd/>
                        <a:tailEnd/>
                      </a:ln>
                      <a:effectLst>
                        <a:outerShdw dist="40161" dir="4293903" algn="ctr" rotWithShape="0">
                          <a:srgbClr val="205867">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 o:spid="_x0000_s1026" type="#_x0000_t32" style="position:absolute;margin-left:-10.15pt;margin-top:8.95pt;width:649.1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493cgIAAOQEAAAOAAAAZHJzL2Uyb0RvYy54bWysVMFu2zAMvQ/YPwi6p7YTN42NOkVhJ7t0&#10;W4B22FmRZFuYLBmSEicY9u+j5Dho18swLAdBtMjHx0cy9w+nTqIjN1ZoVeDkJsaIK6qZUE2Bv71s&#10;ZyuMrCOKEakVL/CZW/yw/vjhfuhzPtetlowbBCDK5kNf4Na5Po8iS1veEXuje67gsdamIw5M00TM&#10;kAHQOxnN43gZDdqw3mjKrYWv1fiI1wG/rjl1X+vacodkgYGbC6cJ596f0fqe5I0hfSvohQb5BxYd&#10;EQqSXqEq4gg6GPEOqhPUaKtrd0N1F+m6FpSHGqCaJP6jmueW9DzUAuLY/iqT/X+w9MtxZ5BgBc4w&#10;UqSDFj0enA6ZUZJ5fYbe5uBWqp3xFdKTeu6fNP1hkdJlS1TDg/fLuYfgxEdEb0K8YXvIsh8+awY+&#10;BBIEsU616TwkyIBOoSfna0/4ySEKH1fzNJ3HtxjR6S0i+RTYG+s+cd0hfymwdYaIpnWlVgo6r00S&#10;0pDjk3WeFsmnAJ9V6a2QMgyAVGgo8GKVxHGIsFoK5l+9nzXNvpQGHQnMULmssu1YJLy8djP6oFhA&#10;azlhm8vdESHHO2SXyuPxMJZAKZR+cNw8t2xATPgS0jhZJhgMmNF0ni2yeIERkQ0sF3UGI6Pdd+Ha&#10;oLjX6h1B0Gq1vBvrln1LRtq3MfxCa671BD30lD5Yb5hBAy4cfSvCLP/M4myz2qzSWTpfbmZpXFWz&#10;x22Zzpbb5O62WlRlWSW/fO4kzVvBGFdexGmvkvTv5vay4eNGXDfr2q7oLfrI/ARqgsIT6TCBfujG&#10;8d1rdt6ZaTJhlYLzZe39rr624f76z2n9GwAA//8DAFBLAwQUAAYACAAAACEAlT9HJ94AAAAKAQAA&#10;DwAAAGRycy9kb3ducmV2LnhtbEyPwU7DMBBE70j8g7VI3FonQdA2jVMhJLhwgKYcOLrx4qTE6xC7&#10;afh7tuIAx515mp0pNpPrxIhDaD0pSOcJCKTam5asgrfd42wJIkRNRneeUME3BtiUlxeFzo0/0RbH&#10;KlrBIRRyraCJsc+lDHWDToe575HY+/CD05HPwUoz6BOHu05mSXInnW6JPzS6x4cG68/q6BRMlT1Y&#10;Vx92r+lXSv7pdnx5fpdKXV9N92sQEaf4B8O5PleHkjvt/ZFMEJ2CWZbcMMrGYgXiDGSLJa/b/yqy&#10;LOT/CeUPAAAA//8DAFBLAQItABQABgAIAAAAIQC2gziS/gAAAOEBAAATAAAAAAAAAAAAAAAAAAAA&#10;AABbQ29udGVudF9UeXBlc10ueG1sUEsBAi0AFAAGAAgAAAAhADj9If/WAAAAlAEAAAsAAAAAAAAA&#10;AAAAAAAALwEAAF9yZWxzLy5yZWxzUEsBAi0AFAAGAAgAAAAhAFSvj3dyAgAA5AQAAA4AAAAAAAAA&#10;AAAAAAAALgIAAGRycy9lMm9Eb2MueG1sUEsBAi0AFAAGAAgAAAAhAJU/RyfeAAAACgEAAA8AAAAA&#10;AAAAAAAAAAAAzAQAAGRycy9kb3ducmV2LnhtbFBLBQYAAAAABAAEAPMAAADXBQAAAAA=&#10;" strokecolor="#c6d9f1" strokeweight="3pt">
              <v:shadow on="t" color="#205867" opacity=".5" offset="1pt,3pt"/>
            </v:shape>
          </w:pict>
        </mc:Fallback>
      </mc:AlternateContent>
    </w:r>
  </w:p>
  <w:p w:rsidR="002E3D11" w:rsidRPr="00BB25D1" w:rsidRDefault="002E3D11" w:rsidP="00662899">
    <w:pPr>
      <w:pStyle w:val="Footer"/>
      <w:jc w:val="center"/>
      <w:rPr>
        <w:rFonts w:cs="Calibri"/>
        <w:sz w:val="20"/>
      </w:rPr>
    </w:pPr>
    <w:r w:rsidRPr="00BB25D1">
      <w:rPr>
        <w:rFonts w:cs="Calibri"/>
        <w:sz w:val="20"/>
      </w:rPr>
      <w:t xml:space="preserve">CAPÍTULO </w:t>
    </w:r>
    <w:r>
      <w:rPr>
        <w:rFonts w:cs="Calibri"/>
        <w:sz w:val="20"/>
      </w:rPr>
      <w:t>III</w:t>
    </w:r>
  </w:p>
  <w:p w:rsidR="002E3D11" w:rsidRPr="00662899" w:rsidRDefault="002E3D11" w:rsidP="00662899">
    <w:pPr>
      <w:pStyle w:val="Footer"/>
      <w:jc w:val="right"/>
      <w:rPr>
        <w:rFonts w:cs="Calibri"/>
        <w:sz w:val="20"/>
      </w:rPr>
    </w:pPr>
    <w:r w:rsidRPr="00BB25D1">
      <w:rPr>
        <w:rFonts w:cs="Calibri"/>
        <w:sz w:val="20"/>
      </w:rPr>
      <w:t xml:space="preserve"> </w:t>
    </w:r>
    <w:r w:rsidRPr="00BB25D1">
      <w:rPr>
        <w:rFonts w:cs="Calibri"/>
        <w:sz w:val="20"/>
      </w:rPr>
      <w:fldChar w:fldCharType="begin"/>
    </w:r>
    <w:r w:rsidRPr="00BB25D1">
      <w:rPr>
        <w:rFonts w:cs="Calibri"/>
        <w:sz w:val="20"/>
      </w:rPr>
      <w:instrText xml:space="preserve"> PAGE </w:instrText>
    </w:r>
    <w:r w:rsidRPr="00BB25D1">
      <w:rPr>
        <w:rFonts w:cs="Calibri"/>
        <w:sz w:val="20"/>
      </w:rPr>
      <w:fldChar w:fldCharType="separate"/>
    </w:r>
    <w:r w:rsidR="00CE77B5">
      <w:rPr>
        <w:rFonts w:cs="Calibri"/>
        <w:noProof/>
        <w:sz w:val="20"/>
      </w:rPr>
      <w:t>68</w:t>
    </w:r>
    <w:r w:rsidRPr="00BB25D1">
      <w:rPr>
        <w:rFonts w:cs="Calibri"/>
        <w:sz w:val="20"/>
      </w:rPr>
      <w:fldChar w:fldCharType="end"/>
    </w:r>
    <w:r w:rsidRPr="00BB25D1">
      <w:rPr>
        <w:rFonts w:cs="Calibri"/>
        <w:sz w:val="20"/>
      </w:rPr>
      <w:t xml:space="preserve"> de </w:t>
    </w:r>
    <w:r w:rsidRPr="00BB25D1">
      <w:rPr>
        <w:rFonts w:cs="Calibri"/>
        <w:sz w:val="20"/>
      </w:rPr>
      <w:fldChar w:fldCharType="begin"/>
    </w:r>
    <w:r w:rsidRPr="00BB25D1">
      <w:rPr>
        <w:rFonts w:cs="Calibri"/>
        <w:sz w:val="20"/>
      </w:rPr>
      <w:instrText xml:space="preserve"> NUMPAGES </w:instrText>
    </w:r>
    <w:r w:rsidRPr="00BB25D1">
      <w:rPr>
        <w:rFonts w:cs="Calibri"/>
        <w:sz w:val="20"/>
      </w:rPr>
      <w:fldChar w:fldCharType="separate"/>
    </w:r>
    <w:r w:rsidR="00CE77B5">
      <w:rPr>
        <w:rFonts w:cs="Calibri"/>
        <w:noProof/>
        <w:sz w:val="20"/>
      </w:rPr>
      <w:t>70</w:t>
    </w:r>
    <w:r w:rsidRPr="00BB25D1">
      <w:rPr>
        <w:rFonts w:cs="Calibri"/>
        <w:sz w:val="20"/>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D11" w:rsidRPr="008C64DA" w:rsidRDefault="00336747" w:rsidP="00662899">
    <w:pPr>
      <w:pStyle w:val="Header"/>
      <w:ind w:left="4320"/>
      <w:rPr>
        <w:rFonts w:cs="Calibri"/>
      </w:rPr>
    </w:pPr>
    <w:r>
      <w:rPr>
        <w:rFonts w:cs="Calibri"/>
        <w:noProof/>
        <w:sz w:val="20"/>
        <w:lang w:val="en-US"/>
      </w:rPr>
      <mc:AlternateContent>
        <mc:Choice Requires="wps">
          <w:drawing>
            <wp:anchor distT="0" distB="0" distL="114300" distR="114300" simplePos="0" relativeHeight="251695104" behindDoc="0" locked="0" layoutInCell="1" allowOverlap="1">
              <wp:simplePos x="0" y="0"/>
              <wp:positionH relativeFrom="column">
                <wp:posOffset>-128905</wp:posOffset>
              </wp:positionH>
              <wp:positionV relativeFrom="paragraph">
                <wp:posOffset>113665</wp:posOffset>
              </wp:positionV>
              <wp:extent cx="5839460" cy="0"/>
              <wp:effectExtent l="23495" t="27940" r="33020" b="57785"/>
              <wp:wrapNone/>
              <wp:docPr id="5"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9460" cy="0"/>
                      </a:xfrm>
                      <a:prstGeom prst="straightConnector1">
                        <a:avLst/>
                      </a:prstGeom>
                      <a:noFill/>
                      <a:ln w="38100">
                        <a:solidFill>
                          <a:srgbClr val="C6D9F1"/>
                        </a:solidFill>
                        <a:round/>
                        <a:headEnd/>
                        <a:tailEnd/>
                      </a:ln>
                      <a:effectLst>
                        <a:outerShdw dist="40161" dir="4293903" algn="ctr" rotWithShape="0">
                          <a:srgbClr val="205867">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1" o:spid="_x0000_s1026" type="#_x0000_t32" style="position:absolute;margin-left:-10.15pt;margin-top:8.95pt;width:459.8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0N9dQIAAOQEAAAOAAAAZHJzL2Uyb0RvYy54bWysVE2P2jAQvVfqf7B8Z5NAoBBtWK0S6GXb&#10;rrRb9WxsJ7Hq2JZtCKjqf+/YAbrbvVRVOVieeObNe/PB7d2xl+jArRNalTi7STHiimomVFvir8/b&#10;yRIj54liRGrFS3ziDt+t37+7HUzBp7rTknGLAES5YjAl7rw3RZI42vGeuBttuILHRtueeDBtmzBL&#10;BkDvZTJN00UyaMuM1ZQ7B1/r8RGvI37TcOq/NI3jHskSAzcfTxvPXTiT9S0pWktMJ+iZBvkHFj0R&#10;CpJeoWriCdpb8QaqF9Rqpxt/Q3Wf6KYRlEcNoCZL/1Dz1BHDoxYojjPXMrn/B0s/Hx4tEqzEc4wU&#10;6aFF93uvY2Y0zUJ9BuMKcKvUow0K6VE9mQdNvzukdNUR1fLo/XwyEBwjklchwXAGsuyGT5qBD4EE&#10;sVjHxvYBEsqAjrEnp2tP+NEjCh/ny9kqX0Dr6OUtIcUl0FjnP3Ldo3ApsfOWiLbzlVYKOq9tFtOQ&#10;w4PzIAQCLwEhq9JbIWUcAKnQUOLZMkvTGOG0FCy8Bj9n210lLToQmKFqUa+2o0h4eelm9V6xiNZx&#10;wjbnuydCjnfILlXA43EsgVKUvvfcPnVsQEwECXmaLTIMBsxoPl3NVukMIyJbWC7qLUZW+2/Cd7Hi&#10;oVZvCE7T+XLxYdQtTUdG2vMUfqGZwOKsJ971JX20XjGDBpw5hlbEWf6xSleb5WaZT/LpYjPJ07qe&#10;3G+rfLLYZh/m9ayuqjr7GXJnedEJxrgKRbzsVZb/3dyeN3zciOtmXduVvEYfmR+hmqDtQjpOYBi6&#10;cXx3mp0ebZAfhhFWKTqf1z7s6ks7ev3+c1r/AgAA//8DAFBLAwQUAAYACAAAACEAKpHn1N0AAAAJ&#10;AQAADwAAAGRycy9kb3ducmV2LnhtbEyPwU7DMBBE70j8g7VI3FonRUAT4lRVpXLhAKQcOLrx4qTE&#10;6zR20/D3LOIAx515mp0pVpPrxIhDaD0pSOcJCKTam5asgrfddrYEEaImoztPqOALA6zKy4tC58af&#10;6RXHKlrBIRRyraCJsc+lDHWDToe575HY+/CD05HPwUoz6DOHu04ukuROOt0Sf2h0j5sG68/q5BRM&#10;lT1YVx92L+kxJf94Oz4/vUulrq+m9QOIiFP8g+GnPleHkjvt/YlMEJ2C2SK5YZSN+wwEA8ssY2H/&#10;K8iykP8XlN8AAAD//wMAUEsBAi0AFAAGAAgAAAAhALaDOJL+AAAA4QEAABMAAAAAAAAAAAAAAAAA&#10;AAAAAFtDb250ZW50X1R5cGVzXS54bWxQSwECLQAUAAYACAAAACEAOP0h/9YAAACUAQAACwAAAAAA&#10;AAAAAAAAAAAvAQAAX3JlbHMvLnJlbHNQSwECLQAUAAYACAAAACEAPE9DfXUCAADkBAAADgAAAAAA&#10;AAAAAAAAAAAuAgAAZHJzL2Uyb0RvYy54bWxQSwECLQAUAAYACAAAACEAKpHn1N0AAAAJAQAADwAA&#10;AAAAAAAAAAAAAADPBAAAZHJzL2Rvd25yZXYueG1sUEsFBgAAAAAEAAQA8wAAANkFAAAAAA==&#10;" strokecolor="#c6d9f1" strokeweight="3pt">
              <v:shadow on="t" color="#205867" opacity=".5" offset="1pt,3pt"/>
            </v:shape>
          </w:pict>
        </mc:Fallback>
      </mc:AlternateContent>
    </w:r>
  </w:p>
  <w:p w:rsidR="002E3D11" w:rsidRPr="00BB25D1" w:rsidRDefault="002E3D11" w:rsidP="00662899">
    <w:pPr>
      <w:pStyle w:val="Footer"/>
      <w:jc w:val="center"/>
      <w:rPr>
        <w:rFonts w:cs="Calibri"/>
        <w:sz w:val="20"/>
      </w:rPr>
    </w:pPr>
    <w:r w:rsidRPr="00BB25D1">
      <w:rPr>
        <w:rFonts w:cs="Calibri"/>
        <w:sz w:val="20"/>
      </w:rPr>
      <w:t xml:space="preserve">CAPÍTULO </w:t>
    </w:r>
    <w:r>
      <w:rPr>
        <w:rFonts w:cs="Calibri"/>
        <w:sz w:val="20"/>
      </w:rPr>
      <w:t>III</w:t>
    </w:r>
  </w:p>
  <w:p w:rsidR="002E3D11" w:rsidRPr="00662899" w:rsidRDefault="002E3D11" w:rsidP="00662899">
    <w:pPr>
      <w:pStyle w:val="Footer"/>
      <w:jc w:val="right"/>
      <w:rPr>
        <w:rFonts w:cs="Calibri"/>
        <w:sz w:val="20"/>
      </w:rPr>
    </w:pPr>
    <w:r w:rsidRPr="00BB25D1">
      <w:rPr>
        <w:rFonts w:cs="Calibri"/>
        <w:sz w:val="20"/>
      </w:rPr>
      <w:t xml:space="preserve"> </w:t>
    </w:r>
    <w:r w:rsidRPr="00BB25D1">
      <w:rPr>
        <w:rFonts w:cs="Calibri"/>
        <w:sz w:val="20"/>
      </w:rPr>
      <w:fldChar w:fldCharType="begin"/>
    </w:r>
    <w:r w:rsidRPr="00BB25D1">
      <w:rPr>
        <w:rFonts w:cs="Calibri"/>
        <w:sz w:val="20"/>
      </w:rPr>
      <w:instrText xml:space="preserve"> PAGE </w:instrText>
    </w:r>
    <w:r w:rsidRPr="00BB25D1">
      <w:rPr>
        <w:rFonts w:cs="Calibri"/>
        <w:sz w:val="20"/>
      </w:rPr>
      <w:fldChar w:fldCharType="separate"/>
    </w:r>
    <w:r w:rsidR="00CE77B5">
      <w:rPr>
        <w:rFonts w:cs="Calibri"/>
        <w:noProof/>
        <w:sz w:val="20"/>
      </w:rPr>
      <w:t>69</w:t>
    </w:r>
    <w:r w:rsidRPr="00BB25D1">
      <w:rPr>
        <w:rFonts w:cs="Calibri"/>
        <w:sz w:val="20"/>
      </w:rPr>
      <w:fldChar w:fldCharType="end"/>
    </w:r>
    <w:r w:rsidRPr="00BB25D1">
      <w:rPr>
        <w:rFonts w:cs="Calibri"/>
        <w:sz w:val="20"/>
      </w:rPr>
      <w:t xml:space="preserve"> de </w:t>
    </w:r>
    <w:r w:rsidRPr="00BB25D1">
      <w:rPr>
        <w:rFonts w:cs="Calibri"/>
        <w:sz w:val="20"/>
      </w:rPr>
      <w:fldChar w:fldCharType="begin"/>
    </w:r>
    <w:r w:rsidRPr="00BB25D1">
      <w:rPr>
        <w:rFonts w:cs="Calibri"/>
        <w:sz w:val="20"/>
      </w:rPr>
      <w:instrText xml:space="preserve"> NUMPAGES </w:instrText>
    </w:r>
    <w:r w:rsidRPr="00BB25D1">
      <w:rPr>
        <w:rFonts w:cs="Calibri"/>
        <w:sz w:val="20"/>
      </w:rPr>
      <w:fldChar w:fldCharType="separate"/>
    </w:r>
    <w:r w:rsidR="00CE77B5">
      <w:rPr>
        <w:rFonts w:cs="Calibri"/>
        <w:noProof/>
        <w:sz w:val="20"/>
      </w:rPr>
      <w:t>70</w:t>
    </w:r>
    <w:r w:rsidRPr="00BB25D1">
      <w:rPr>
        <w:rFonts w:cs="Calibri"/>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3D11" w:rsidRDefault="002E3D11" w:rsidP="008F058E">
      <w:r>
        <w:separator/>
      </w:r>
    </w:p>
  </w:footnote>
  <w:footnote w:type="continuationSeparator" w:id="0">
    <w:p w:rsidR="002E3D11" w:rsidRDefault="002E3D11" w:rsidP="008F058E">
      <w:r>
        <w:continuationSeparator/>
      </w:r>
    </w:p>
  </w:footnote>
  <w:footnote w:id="1">
    <w:p w:rsidR="002E3D11" w:rsidRDefault="002E3D11" w:rsidP="00317127">
      <w:pPr>
        <w:pStyle w:val="FootnoteText"/>
        <w:ind w:right="49"/>
      </w:pPr>
      <w:r w:rsidRPr="00317127">
        <w:rPr>
          <w:rStyle w:val="FootnoteReference"/>
          <w:sz w:val="16"/>
          <w:szCs w:val="16"/>
        </w:rPr>
        <w:footnoteRef/>
      </w:r>
      <w:r w:rsidRPr="00317127">
        <w:rPr>
          <w:sz w:val="16"/>
          <w:szCs w:val="16"/>
        </w:rPr>
        <w:t xml:space="preserve"> Secretaria de Energía (SENER).Dirección General de Planeación Energética. “Prospectiva del sector eléctrico, 2009-2024”. México, 2009. </w:t>
      </w:r>
      <w:hyperlink r:id="rId1" w:history="1">
        <w:r w:rsidRPr="00317127">
          <w:rPr>
            <w:rStyle w:val="Hyperlink"/>
            <w:sz w:val="16"/>
            <w:szCs w:val="16"/>
          </w:rPr>
          <w:t>http://www.sener.gob.mx/res/PE_y_DT/pub/Prospectiva_electricidad%20_2009-2024.pdf</w:t>
        </w:r>
      </w:hyperlink>
      <w:r w:rsidRPr="00317127">
        <w:rPr>
          <w:sz w:val="16"/>
          <w:szCs w:val="16"/>
        </w:rPr>
        <w:t>.Fecha de consulta 02 de febrero del 2011.</w:t>
      </w:r>
    </w:p>
  </w:footnote>
  <w:footnote w:id="2">
    <w:p w:rsidR="002E3D11" w:rsidRDefault="002E3D11" w:rsidP="00317127">
      <w:pPr>
        <w:pStyle w:val="FootnoteText"/>
        <w:ind w:right="49"/>
        <w:rPr>
          <w:rFonts w:cs="Arial"/>
          <w:sz w:val="16"/>
          <w:szCs w:val="16"/>
        </w:rPr>
      </w:pPr>
      <w:r w:rsidRPr="00240416">
        <w:rPr>
          <w:rStyle w:val="FootnoteReference"/>
          <w:rFonts w:cs="Arial"/>
          <w:sz w:val="16"/>
          <w:szCs w:val="16"/>
        </w:rPr>
        <w:footnoteRef/>
      </w:r>
      <w:r w:rsidRPr="00240416">
        <w:rPr>
          <w:rFonts w:cs="Arial"/>
          <w:sz w:val="16"/>
          <w:szCs w:val="16"/>
        </w:rPr>
        <w:t xml:space="preserve"> SENER. Programa Sectorial de Energía 2007-2012.</w:t>
      </w:r>
      <w:r>
        <w:rPr>
          <w:rFonts w:cs="Arial"/>
          <w:sz w:val="16"/>
          <w:szCs w:val="16"/>
        </w:rPr>
        <w:t xml:space="preserve"> </w:t>
      </w:r>
    </w:p>
    <w:p w:rsidR="002E3D11" w:rsidRDefault="00336747" w:rsidP="00317127">
      <w:pPr>
        <w:pStyle w:val="FootnoteText"/>
        <w:ind w:right="49"/>
      </w:pPr>
      <w:hyperlink r:id="rId2" w:history="1">
        <w:r w:rsidR="002E3D11" w:rsidRPr="00240416">
          <w:rPr>
            <w:rStyle w:val="Hyperlink"/>
            <w:rFonts w:cs="Arial"/>
            <w:sz w:val="16"/>
            <w:szCs w:val="16"/>
          </w:rPr>
          <w:t>http://www.sener.gob.mx/webSener/res/0/Programa%20Sectorial%20de%20Energia%202007-2012.pdf</w:t>
        </w:r>
      </w:hyperlink>
      <w:r w:rsidR="002E3D11" w:rsidRPr="00240416">
        <w:rPr>
          <w:rFonts w:cs="Arial"/>
          <w:sz w:val="16"/>
          <w:szCs w:val="16"/>
        </w:rPr>
        <w:t>. Fecha de Consulta: 1 de febrero del 2011.</w:t>
      </w:r>
    </w:p>
  </w:footnote>
  <w:footnote w:id="3">
    <w:p w:rsidR="002E3D11" w:rsidRDefault="002E3D11" w:rsidP="00317127">
      <w:pPr>
        <w:pStyle w:val="FootnoteText"/>
        <w:ind w:right="49"/>
        <w:rPr>
          <w:sz w:val="16"/>
          <w:szCs w:val="16"/>
        </w:rPr>
      </w:pPr>
      <w:r w:rsidRPr="009077EA">
        <w:rPr>
          <w:rStyle w:val="FootnoteReference"/>
          <w:sz w:val="16"/>
          <w:szCs w:val="16"/>
        </w:rPr>
        <w:footnoteRef/>
      </w:r>
      <w:r w:rsidRPr="009077EA">
        <w:rPr>
          <w:sz w:val="16"/>
          <w:szCs w:val="16"/>
        </w:rPr>
        <w:t xml:space="preserve"> Presidencia de la República. Programa Nacional de Infraestructura 2007-2012.</w:t>
      </w:r>
    </w:p>
    <w:p w:rsidR="002E3D11" w:rsidRDefault="002E3D11" w:rsidP="00317127">
      <w:pPr>
        <w:pStyle w:val="FootnoteText"/>
        <w:ind w:right="49"/>
        <w:rPr>
          <w:sz w:val="16"/>
          <w:szCs w:val="16"/>
        </w:rPr>
      </w:pPr>
      <w:r w:rsidRPr="009077EA">
        <w:rPr>
          <w:sz w:val="16"/>
          <w:szCs w:val="16"/>
        </w:rPr>
        <w:t xml:space="preserve"> </w:t>
      </w:r>
      <w:hyperlink r:id="rId3" w:history="1">
        <w:r w:rsidRPr="009077EA">
          <w:rPr>
            <w:rStyle w:val="Hyperlink"/>
            <w:sz w:val="16"/>
            <w:szCs w:val="16"/>
          </w:rPr>
          <w:t>http://www.infraestructura.gob.mx/indexee8b.html?page=documento-completo-en-formato-pdf</w:t>
        </w:r>
      </w:hyperlink>
      <w:r w:rsidRPr="009077EA">
        <w:rPr>
          <w:sz w:val="16"/>
          <w:szCs w:val="16"/>
        </w:rPr>
        <w:t xml:space="preserve">. </w:t>
      </w:r>
    </w:p>
    <w:p w:rsidR="002E3D11" w:rsidRDefault="002E3D11" w:rsidP="00317127">
      <w:pPr>
        <w:pStyle w:val="FootnoteText"/>
        <w:ind w:right="49"/>
      </w:pPr>
      <w:r w:rsidRPr="009077EA">
        <w:rPr>
          <w:sz w:val="16"/>
          <w:szCs w:val="16"/>
        </w:rPr>
        <w:t>Fecha de consulta 2 de febrero del 2011.</w:t>
      </w:r>
    </w:p>
  </w:footnote>
  <w:footnote w:id="4">
    <w:p w:rsidR="002E3D11" w:rsidRDefault="002E3D11" w:rsidP="001C2BCA">
      <w:pPr>
        <w:autoSpaceDE w:val="0"/>
        <w:autoSpaceDN w:val="0"/>
        <w:adjustRightInd w:val="0"/>
        <w:ind w:right="-93"/>
        <w:rPr>
          <w:rFonts w:cs="Calibri"/>
          <w:sz w:val="16"/>
          <w:szCs w:val="16"/>
          <w:lang w:eastAsia="es-MX"/>
        </w:rPr>
      </w:pPr>
      <w:r w:rsidRPr="001C2BCA">
        <w:rPr>
          <w:rStyle w:val="FootnoteReference"/>
          <w:sz w:val="16"/>
          <w:szCs w:val="16"/>
        </w:rPr>
        <w:footnoteRef/>
      </w:r>
      <w:r w:rsidRPr="001C2BCA">
        <w:rPr>
          <w:sz w:val="16"/>
          <w:szCs w:val="16"/>
        </w:rPr>
        <w:t xml:space="preserve"> </w:t>
      </w:r>
      <w:r w:rsidRPr="001C2BCA">
        <w:rPr>
          <w:rFonts w:cs="Calibri"/>
          <w:sz w:val="16"/>
          <w:szCs w:val="16"/>
          <w:lang w:eastAsia="es-MX"/>
        </w:rPr>
        <w:t xml:space="preserve">La información que se presenta a continuación es resultado de la revisión de información del portal de la </w:t>
      </w:r>
      <w:hyperlink r:id="rId4" w:history="1">
        <w:r w:rsidRPr="001C2BCA">
          <w:rPr>
            <w:rFonts w:cs="Calibri"/>
            <w:sz w:val="16"/>
            <w:szCs w:val="16"/>
            <w:lang w:eastAsia="es-MX"/>
          </w:rPr>
          <w:t>www.semarnat.gob.mx</w:t>
        </w:r>
      </w:hyperlink>
      <w:r w:rsidRPr="001C2BCA">
        <w:rPr>
          <w:rFonts w:cs="Calibri"/>
          <w:sz w:val="16"/>
          <w:szCs w:val="16"/>
          <w:lang w:eastAsia="es-MX"/>
        </w:rPr>
        <w:t>, en particular en la liga siguiente:</w:t>
      </w:r>
    </w:p>
    <w:p w:rsidR="002E3D11" w:rsidRDefault="00336747" w:rsidP="000F434D">
      <w:pPr>
        <w:autoSpaceDE w:val="0"/>
        <w:autoSpaceDN w:val="0"/>
        <w:adjustRightInd w:val="0"/>
        <w:ind w:right="-93"/>
      </w:pPr>
      <w:hyperlink r:id="rId5" w:history="1">
        <w:r w:rsidR="002E3D11" w:rsidRPr="00A86A88">
          <w:rPr>
            <w:rStyle w:val="Hyperlink"/>
            <w:rFonts w:cs="Calibri"/>
            <w:sz w:val="16"/>
            <w:szCs w:val="16"/>
            <w:lang w:eastAsia="es-MX"/>
          </w:rPr>
          <w:t>http://www.semarnat.gob.mx/temas/ordenamientoecologico/Paginas/OrdenamientoEcol%C3%B3gico.aspx</w:t>
        </w:r>
      </w:hyperlink>
      <w:r w:rsidR="002E3D11" w:rsidRPr="001C2BCA">
        <w:rPr>
          <w:rFonts w:cs="Calibri"/>
          <w:sz w:val="16"/>
          <w:szCs w:val="16"/>
          <w:lang w:eastAsia="es-MX"/>
        </w:rPr>
        <w:t>.</w:t>
      </w:r>
    </w:p>
  </w:footnote>
  <w:footnote w:id="5">
    <w:p w:rsidR="002E3D11" w:rsidRDefault="002E3D11" w:rsidP="00E76FCE">
      <w:pPr>
        <w:pStyle w:val="FootnoteText"/>
        <w:ind w:right="49"/>
      </w:pPr>
      <w:r w:rsidRPr="00E76FCE">
        <w:rPr>
          <w:rStyle w:val="FootnoteReference"/>
          <w:sz w:val="16"/>
          <w:szCs w:val="16"/>
        </w:rPr>
        <w:footnoteRef/>
      </w:r>
      <w:r w:rsidRPr="00E76FCE">
        <w:rPr>
          <w:sz w:val="16"/>
          <w:szCs w:val="16"/>
        </w:rPr>
        <w:t xml:space="preserve"> Presidencia de la República. Plan Nacional de Desarrollo 2007-2012. </w:t>
      </w:r>
      <w:hyperlink r:id="rId6" w:history="1">
        <w:r w:rsidRPr="00E76FCE">
          <w:rPr>
            <w:rStyle w:val="Hyperlink"/>
            <w:sz w:val="16"/>
            <w:szCs w:val="16"/>
          </w:rPr>
          <w:t>http://pnd.presidencia.gob.mx/</w:t>
        </w:r>
      </w:hyperlink>
      <w:r w:rsidRPr="00E76FCE">
        <w:rPr>
          <w:sz w:val="16"/>
          <w:szCs w:val="16"/>
        </w:rPr>
        <w:t>. Fecha de consulta: 26 de enero del 2011.</w:t>
      </w:r>
    </w:p>
  </w:footnote>
  <w:footnote w:id="6">
    <w:p w:rsidR="002E3D11" w:rsidRDefault="002E3D11" w:rsidP="00317127">
      <w:pPr>
        <w:pStyle w:val="FootnoteText"/>
        <w:tabs>
          <w:tab w:val="left" w:pos="8789"/>
        </w:tabs>
        <w:ind w:right="49"/>
      </w:pPr>
      <w:r w:rsidRPr="00317127">
        <w:rPr>
          <w:rStyle w:val="FootnoteReference"/>
          <w:sz w:val="16"/>
          <w:szCs w:val="16"/>
        </w:rPr>
        <w:footnoteRef/>
      </w:r>
      <w:r w:rsidRPr="00317127">
        <w:rPr>
          <w:sz w:val="16"/>
          <w:szCs w:val="16"/>
        </w:rPr>
        <w:t xml:space="preserve"> Gobierno del Estado de Oaxaca. Plan </w:t>
      </w:r>
      <w:r>
        <w:rPr>
          <w:sz w:val="16"/>
          <w:szCs w:val="16"/>
        </w:rPr>
        <w:t>E</w:t>
      </w:r>
      <w:r w:rsidRPr="00317127">
        <w:rPr>
          <w:sz w:val="16"/>
          <w:szCs w:val="16"/>
        </w:rPr>
        <w:t xml:space="preserve">statal de Desarrollo Sustentable del estado de Oaxaca 2004-2010. </w:t>
      </w:r>
      <w:hyperlink r:id="rId7" w:history="1">
        <w:r w:rsidRPr="00317127">
          <w:rPr>
            <w:rStyle w:val="Hyperlink"/>
            <w:sz w:val="16"/>
            <w:szCs w:val="16"/>
          </w:rPr>
          <w:t>http://www.lib.utexas.edu/benson/lagovdocs/mexico/oaxaca/plan%20estatal%20de%20desarrollo/peds.pdf</w:t>
        </w:r>
      </w:hyperlink>
      <w:r w:rsidRPr="00317127">
        <w:rPr>
          <w:sz w:val="16"/>
          <w:szCs w:val="16"/>
        </w:rPr>
        <w:t xml:space="preserve">. </w:t>
      </w:r>
      <w:r>
        <w:rPr>
          <w:sz w:val="16"/>
          <w:szCs w:val="16"/>
        </w:rPr>
        <w:t>F</w:t>
      </w:r>
      <w:r w:rsidRPr="00317127">
        <w:rPr>
          <w:sz w:val="16"/>
          <w:szCs w:val="16"/>
        </w:rPr>
        <w:t xml:space="preserve">echa de consulta: Febrero 5 del 2011. </w:t>
      </w:r>
    </w:p>
  </w:footnote>
  <w:footnote w:id="7">
    <w:p w:rsidR="002E3D11" w:rsidRDefault="002E3D11" w:rsidP="006E713D">
      <w:pPr>
        <w:pStyle w:val="FootnoteText"/>
        <w:ind w:right="49"/>
        <w:jc w:val="left"/>
      </w:pPr>
      <w:r w:rsidRPr="006E713D">
        <w:rPr>
          <w:rStyle w:val="FootnoteReference"/>
          <w:sz w:val="16"/>
          <w:szCs w:val="16"/>
        </w:rPr>
        <w:footnoteRef/>
      </w:r>
      <w:r w:rsidRPr="006E713D">
        <w:rPr>
          <w:sz w:val="16"/>
          <w:szCs w:val="16"/>
        </w:rPr>
        <w:t xml:space="preserve"> H. Ayuntamiento de Juchitán de Zaragoza, Oax. Plan Municipal de Desarrollo Rural Sustentable del municipio de Juchitán de Zaragoza Periodo 2008-2010. </w:t>
      </w:r>
      <w:hyperlink r:id="rId8" w:history="1">
        <w:r w:rsidRPr="006E713D">
          <w:rPr>
            <w:rStyle w:val="Hyperlink"/>
            <w:sz w:val="16"/>
            <w:szCs w:val="16"/>
          </w:rPr>
          <w:t>http://transparencia.finanzasoaxaca.gob.mx/pdf/marco/Regionales/istmo/043_juchitan_de_zaragoza.pdf</w:t>
        </w:r>
      </w:hyperlink>
      <w:r w:rsidRPr="006E713D">
        <w:rPr>
          <w:sz w:val="16"/>
          <w:szCs w:val="16"/>
        </w:rPr>
        <w:t xml:space="preserve">. Fecha de consulta: Febrero 6 del 2011. </w:t>
      </w:r>
    </w:p>
  </w:footnote>
  <w:footnote w:id="8">
    <w:p w:rsidR="002E3D11" w:rsidRDefault="002E3D11" w:rsidP="006E713D">
      <w:pPr>
        <w:pStyle w:val="FootnoteText"/>
        <w:ind w:right="49"/>
        <w:jc w:val="left"/>
      </w:pPr>
      <w:r w:rsidRPr="006E713D">
        <w:rPr>
          <w:rStyle w:val="FootnoteReference"/>
          <w:sz w:val="16"/>
          <w:szCs w:val="16"/>
        </w:rPr>
        <w:footnoteRef/>
      </w:r>
      <w:r w:rsidRPr="006E713D">
        <w:rPr>
          <w:sz w:val="16"/>
          <w:szCs w:val="16"/>
        </w:rPr>
        <w:t xml:space="preserve"> H. Ayuntamiento del Municipio de Santa María Xadani. Plan Municipal de Desarrollo Rural Sustentable del municipio de Santa María Xadani, Oax. Periodo 2008-2010. Octubre 2008. </w:t>
      </w:r>
      <w:hyperlink r:id="rId9" w:history="1">
        <w:r w:rsidRPr="006E713D">
          <w:rPr>
            <w:rStyle w:val="Hyperlink"/>
            <w:sz w:val="16"/>
            <w:szCs w:val="16"/>
          </w:rPr>
          <w:t>http://transparencia.finanzasoaxaca.gob.mx/pdf/marco/Regionales/istmo/441_santa_maria_xadani.pdf</w:t>
        </w:r>
      </w:hyperlink>
      <w:r w:rsidRPr="006E713D">
        <w:rPr>
          <w:sz w:val="16"/>
          <w:szCs w:val="16"/>
        </w:rPr>
        <w:t>. fecha de la consulta: Febrero 6 del 2011.</w:t>
      </w:r>
    </w:p>
  </w:footnote>
  <w:footnote w:id="9">
    <w:p w:rsidR="002E3D11" w:rsidRDefault="002E3D11" w:rsidP="00DF3F75">
      <w:pPr>
        <w:pStyle w:val="FootnoteText"/>
        <w:ind w:right="0"/>
      </w:pPr>
      <w:r w:rsidRPr="00BD2680">
        <w:rPr>
          <w:rStyle w:val="FootnoteReference"/>
          <w:sz w:val="16"/>
          <w:szCs w:val="16"/>
        </w:rPr>
        <w:footnoteRef/>
      </w:r>
      <w:r w:rsidRPr="00BD2680">
        <w:rPr>
          <w:sz w:val="16"/>
          <w:szCs w:val="16"/>
        </w:rPr>
        <w:t xml:space="preserve"> SAGARPA. </w:t>
      </w:r>
      <w:r w:rsidRPr="00BD2680">
        <w:rPr>
          <w:rFonts w:cs="Arial"/>
          <w:bCs/>
          <w:sz w:val="16"/>
          <w:szCs w:val="16"/>
        </w:rPr>
        <w:t xml:space="preserve">Diagnóstico y Plan municipal participativo de desarrollo rural sustentable de San Blas Atempa. </w:t>
      </w:r>
      <w:r w:rsidRPr="00BD2680">
        <w:rPr>
          <w:sz w:val="16"/>
          <w:szCs w:val="16"/>
        </w:rPr>
        <w:t xml:space="preserve">Trienio 2008-2010. </w:t>
      </w:r>
      <w:hyperlink r:id="rId10" w:history="1">
        <w:r w:rsidRPr="00BD2680">
          <w:rPr>
            <w:rStyle w:val="Hyperlink"/>
            <w:sz w:val="16"/>
            <w:szCs w:val="16"/>
          </w:rPr>
          <w:t>http://transparencia.finanzasoaxaca.gob.mx/pdf/marco/Regionales/istmo/124_san_blas_atempa.pdfFecha</w:t>
        </w:r>
      </w:hyperlink>
      <w:r w:rsidRPr="00BD2680">
        <w:rPr>
          <w:sz w:val="16"/>
          <w:szCs w:val="16"/>
        </w:rPr>
        <w:t xml:space="preserve"> de la consulta: Febrero 6 del 2011.</w:t>
      </w:r>
    </w:p>
  </w:footnote>
  <w:footnote w:id="10">
    <w:p w:rsidR="002E3D11" w:rsidRDefault="002E3D11" w:rsidP="006E713D">
      <w:pPr>
        <w:autoSpaceDE w:val="0"/>
        <w:autoSpaceDN w:val="0"/>
        <w:adjustRightInd w:val="0"/>
        <w:ind w:right="49"/>
      </w:pPr>
      <w:r w:rsidRPr="006E713D">
        <w:rPr>
          <w:rStyle w:val="FootnoteReference"/>
          <w:sz w:val="16"/>
          <w:szCs w:val="16"/>
        </w:rPr>
        <w:footnoteRef/>
      </w:r>
      <w:r w:rsidRPr="006E713D">
        <w:rPr>
          <w:sz w:val="16"/>
          <w:szCs w:val="16"/>
        </w:rPr>
        <w:t xml:space="preserve"> </w:t>
      </w:r>
      <w:r w:rsidRPr="006E713D">
        <w:rPr>
          <w:rFonts w:cs="Arial"/>
          <w:bCs/>
          <w:sz w:val="16"/>
          <w:szCs w:val="16"/>
        </w:rPr>
        <w:t>H. Ayuntamiento Municipal Constitucional de El Espinal, Oax.</w:t>
      </w:r>
      <w:r w:rsidRPr="006E713D">
        <w:rPr>
          <w:sz w:val="16"/>
          <w:szCs w:val="16"/>
        </w:rPr>
        <w:t xml:space="preserve"> Plan Municipal de Desarrollo del municipio de El Espinal, Oaxaca. Periodo 2008-2010. Diciembre, 2008. </w:t>
      </w:r>
      <w:hyperlink r:id="rId11" w:history="1">
        <w:r w:rsidRPr="006E713D">
          <w:rPr>
            <w:rStyle w:val="Hyperlink"/>
            <w:sz w:val="16"/>
            <w:szCs w:val="16"/>
          </w:rPr>
          <w:t>http://transparencia.finanzasoaxaca.gob.mx/pdf/marco/Regionales/istmo/030_el_espinal.pdf</w:t>
        </w:r>
      </w:hyperlink>
      <w:r w:rsidRPr="006E713D">
        <w:rPr>
          <w:sz w:val="16"/>
          <w:szCs w:val="16"/>
        </w:rPr>
        <w:t>. Fecha de la consulta: Febrero 6 del 2011.</w:t>
      </w:r>
    </w:p>
  </w:footnote>
  <w:footnote w:id="11">
    <w:p w:rsidR="002E3D11" w:rsidRDefault="002E3D11" w:rsidP="00BC3AA0">
      <w:pPr>
        <w:autoSpaceDE w:val="0"/>
        <w:autoSpaceDN w:val="0"/>
        <w:adjustRightInd w:val="0"/>
        <w:ind w:right="0"/>
      </w:pPr>
      <w:r w:rsidRPr="00BC3AA0">
        <w:rPr>
          <w:rStyle w:val="FootnoteReference"/>
          <w:sz w:val="16"/>
          <w:szCs w:val="16"/>
        </w:rPr>
        <w:footnoteRef/>
      </w:r>
      <w:r w:rsidRPr="00BC3AA0">
        <w:rPr>
          <w:sz w:val="16"/>
          <w:szCs w:val="16"/>
        </w:rPr>
        <w:t xml:space="preserve"> </w:t>
      </w:r>
      <w:r w:rsidRPr="00BC3AA0">
        <w:rPr>
          <w:rFonts w:cs="Tahoma-Bold"/>
          <w:bCs/>
          <w:color w:val="1F1F1F"/>
          <w:sz w:val="16"/>
          <w:szCs w:val="16"/>
        </w:rPr>
        <w:t>H. Ayuntamiento municipal de Asunción Ixtaltepec</w:t>
      </w:r>
      <w:r w:rsidRPr="00BC3AA0">
        <w:rPr>
          <w:rFonts w:cs="Tahoma-Bold"/>
          <w:b/>
          <w:bCs/>
          <w:color w:val="1F1F1F"/>
          <w:sz w:val="16"/>
          <w:szCs w:val="16"/>
        </w:rPr>
        <w:t xml:space="preserve">. </w:t>
      </w:r>
      <w:r w:rsidRPr="00BC3AA0">
        <w:rPr>
          <w:sz w:val="16"/>
          <w:szCs w:val="16"/>
        </w:rPr>
        <w:t xml:space="preserve">Diagnóstico Municipal y Plan Municipal de Desarrollo Rural Sustentable. Municipio de Asunción Ixtaltepec. Oaxaca. Trienio 2008-2010. Octubre 2008. </w:t>
      </w:r>
      <w:hyperlink r:id="rId12" w:history="1">
        <w:r w:rsidRPr="00BC3AA0">
          <w:rPr>
            <w:rStyle w:val="Hyperlink"/>
            <w:sz w:val="16"/>
            <w:szCs w:val="16"/>
          </w:rPr>
          <w:t>http://transparencia.finanzasoaxaca.gob.mx/pdf/marco/Regionales/istmo/005_asuncion_ixtaltepec.pdf</w:t>
        </w:r>
      </w:hyperlink>
      <w:r w:rsidRPr="00BC3AA0">
        <w:rPr>
          <w:sz w:val="16"/>
          <w:szCs w:val="16"/>
        </w:rPr>
        <w:t>. Fecha de la consulta: Febrero 6 del 2011.</w:t>
      </w:r>
    </w:p>
  </w:footnote>
  <w:footnote w:id="12">
    <w:p w:rsidR="002E3D11" w:rsidRDefault="002E3D11" w:rsidP="00BD2680">
      <w:pPr>
        <w:autoSpaceDE w:val="0"/>
        <w:autoSpaceDN w:val="0"/>
        <w:adjustRightInd w:val="0"/>
        <w:ind w:right="0"/>
      </w:pPr>
      <w:r w:rsidRPr="00BD2680">
        <w:rPr>
          <w:rStyle w:val="FootnoteReference"/>
          <w:sz w:val="16"/>
          <w:szCs w:val="16"/>
        </w:rPr>
        <w:footnoteRef/>
      </w:r>
      <w:r w:rsidRPr="00BD2680">
        <w:rPr>
          <w:sz w:val="16"/>
          <w:szCs w:val="16"/>
        </w:rPr>
        <w:t xml:space="preserve"> </w:t>
      </w:r>
      <w:r w:rsidRPr="00BD2680">
        <w:rPr>
          <w:rFonts w:cs="Tahoma-Bold"/>
          <w:bCs/>
          <w:color w:val="1F1F1F"/>
          <w:sz w:val="16"/>
          <w:szCs w:val="16"/>
        </w:rPr>
        <w:t xml:space="preserve">H. Ayuntamiento Municipal de Ciudad Ixtepec. </w:t>
      </w:r>
      <w:r w:rsidRPr="00BD2680">
        <w:rPr>
          <w:sz w:val="16"/>
          <w:szCs w:val="16"/>
        </w:rPr>
        <w:t xml:space="preserve">Diagnóstico y Plan Municipal de Desarrollo Rural Sustentable del municipio de Ciudad Ixtepec. Trienio 2008-2010. </w:t>
      </w:r>
      <w:hyperlink r:id="rId13" w:history="1">
        <w:r w:rsidRPr="00BD2680">
          <w:rPr>
            <w:rStyle w:val="Hyperlink"/>
            <w:sz w:val="16"/>
            <w:szCs w:val="16"/>
          </w:rPr>
          <w:t>http://www.ciudadixtepec.gob.mx/descargas/articulo16/3.pdf</w:t>
        </w:r>
      </w:hyperlink>
      <w:r w:rsidRPr="00BD2680">
        <w:rPr>
          <w:sz w:val="16"/>
          <w:szCs w:val="16"/>
        </w:rPr>
        <w:t>. Fecha de consulta: febrero 6 del 2011.</w:t>
      </w:r>
    </w:p>
  </w:footnote>
  <w:footnote w:id="13">
    <w:p w:rsidR="002E3D11" w:rsidRDefault="002E3D11" w:rsidP="00BD2680">
      <w:pPr>
        <w:pStyle w:val="FootnoteText"/>
        <w:ind w:right="49"/>
      </w:pPr>
      <w:r w:rsidRPr="00BD2680">
        <w:rPr>
          <w:rStyle w:val="FootnoteReference"/>
          <w:color w:val="000000"/>
          <w:sz w:val="16"/>
          <w:szCs w:val="16"/>
        </w:rPr>
        <w:footnoteRef/>
      </w:r>
      <w:r w:rsidRPr="00BD2680">
        <w:rPr>
          <w:color w:val="000000"/>
          <w:sz w:val="16"/>
          <w:szCs w:val="16"/>
        </w:rPr>
        <w:t xml:space="preserve"> </w:t>
      </w:r>
      <w:r w:rsidRPr="00BD2680">
        <w:rPr>
          <w:rFonts w:cs="Tahoma"/>
          <w:bCs/>
          <w:color w:val="000000"/>
          <w:sz w:val="16"/>
          <w:szCs w:val="16"/>
        </w:rPr>
        <w:t xml:space="preserve">H. Congreso del Estado Libre y Soberano de Oaxaca. Ley de Desarrollo Urbano para el Estado de Oaxaca. </w:t>
      </w:r>
      <w:r w:rsidRPr="00BD2680">
        <w:rPr>
          <w:rFonts w:cs="Arial"/>
          <w:bCs/>
          <w:iCs/>
          <w:color w:val="000000"/>
          <w:sz w:val="16"/>
          <w:szCs w:val="16"/>
        </w:rPr>
        <w:t>Última reforma publicada en el Periódico Oficial del 22 de marzo de 2005.</w:t>
      </w:r>
    </w:p>
  </w:footnote>
  <w:footnote w:id="14">
    <w:p w:rsidR="002E3D11" w:rsidRDefault="002E3D11" w:rsidP="00E2445A">
      <w:r w:rsidRPr="00F01020">
        <w:rPr>
          <w:rFonts w:cs="Tahoma"/>
          <w:bCs/>
          <w:sz w:val="16"/>
          <w:szCs w:val="16"/>
        </w:rPr>
        <w:footnoteRef/>
      </w:r>
      <w:r w:rsidRPr="00F01020">
        <w:rPr>
          <w:rFonts w:cs="Tahoma"/>
          <w:bCs/>
          <w:sz w:val="16"/>
          <w:szCs w:val="16"/>
        </w:rPr>
        <w:t xml:space="preserve"> Ley publicada en el Periódico Oficial el sábado 17 de agosto de 1985 (actualizada al 25 de septiembre de 2004).</w:t>
      </w:r>
    </w:p>
  </w:footnote>
  <w:footnote w:id="15">
    <w:p w:rsidR="002E3D11" w:rsidRDefault="002E3D11" w:rsidP="00D84A2D">
      <w:pPr>
        <w:pStyle w:val="FootnoteText"/>
      </w:pPr>
      <w:r w:rsidRPr="00597474">
        <w:rPr>
          <w:rStyle w:val="FootnoteReference"/>
          <w:rFonts w:cs="Arial"/>
          <w:szCs w:val="18"/>
        </w:rPr>
        <w:footnoteRef/>
      </w:r>
      <w:r w:rsidRPr="00597474">
        <w:rPr>
          <w:rFonts w:cs="Arial"/>
          <w:szCs w:val="18"/>
        </w:rPr>
        <w:t xml:space="preserve"> Ley General del Equilibrio Ecológico y la Protección al Ambiente. Publicada en el Diario Oficial de la Federación el 28 de</w:t>
      </w:r>
      <w:r w:rsidRPr="00C209F9">
        <w:rPr>
          <w:rFonts w:cs="Arial"/>
          <w:sz w:val="16"/>
          <w:szCs w:val="16"/>
        </w:rPr>
        <w:t xml:space="preserve"> </w:t>
      </w:r>
      <w:r w:rsidRPr="00597474">
        <w:rPr>
          <w:rFonts w:cs="Arial"/>
          <w:szCs w:val="18"/>
        </w:rPr>
        <w:t>enero 1988, y modificada en diciembre de 1996</w:t>
      </w:r>
    </w:p>
  </w:footnote>
  <w:footnote w:id="16">
    <w:p w:rsidR="002E3D11" w:rsidRDefault="002E3D11" w:rsidP="007B6CA3">
      <w:pPr>
        <w:pStyle w:val="FootnoteText"/>
        <w:ind w:right="0"/>
      </w:pPr>
      <w:r w:rsidRPr="007B6CA3">
        <w:rPr>
          <w:rStyle w:val="FootnoteReference"/>
          <w:rFonts w:cs="Arial"/>
          <w:color w:val="000000"/>
          <w:sz w:val="16"/>
          <w:szCs w:val="16"/>
        </w:rPr>
        <w:footnoteRef/>
      </w:r>
      <w:r w:rsidRPr="007B6CA3">
        <w:rPr>
          <w:rFonts w:cs="Arial"/>
          <w:color w:val="000000"/>
          <w:sz w:val="16"/>
          <w:szCs w:val="16"/>
        </w:rPr>
        <w:t xml:space="preserve"> Reglamento de la Ley General del Equilibrio Ecológico y la Protección al Ambiente en materia de Evaluación de Impacto Ambiental. Publicado en el Diario Oficial el 30 de mayo de 2000.</w:t>
      </w:r>
    </w:p>
  </w:footnote>
  <w:footnote w:id="17">
    <w:p w:rsidR="002E3D11" w:rsidRDefault="002E3D11" w:rsidP="007B6CA3">
      <w:pPr>
        <w:autoSpaceDE w:val="0"/>
        <w:autoSpaceDN w:val="0"/>
        <w:adjustRightInd w:val="0"/>
        <w:ind w:right="0"/>
      </w:pPr>
      <w:r w:rsidRPr="007B6CA3">
        <w:rPr>
          <w:rStyle w:val="FootnoteReference"/>
          <w:color w:val="000000"/>
          <w:sz w:val="16"/>
          <w:szCs w:val="16"/>
        </w:rPr>
        <w:footnoteRef/>
      </w:r>
      <w:r w:rsidRPr="007B6CA3">
        <w:rPr>
          <w:color w:val="000000"/>
          <w:sz w:val="16"/>
          <w:szCs w:val="16"/>
        </w:rPr>
        <w:t xml:space="preserve"> </w:t>
      </w:r>
      <w:r>
        <w:rPr>
          <w:rFonts w:cs="Arial"/>
          <w:bCs/>
          <w:color w:val="000000"/>
          <w:sz w:val="16"/>
          <w:szCs w:val="16"/>
        </w:rPr>
        <w:t>Ley de la C</w:t>
      </w:r>
      <w:r w:rsidRPr="007B6CA3">
        <w:rPr>
          <w:rFonts w:cs="Arial"/>
          <w:bCs/>
          <w:color w:val="000000"/>
          <w:sz w:val="16"/>
          <w:szCs w:val="16"/>
        </w:rPr>
        <w:t xml:space="preserve">omisión </w:t>
      </w:r>
      <w:r>
        <w:rPr>
          <w:rFonts w:cs="Arial"/>
          <w:bCs/>
          <w:color w:val="000000"/>
          <w:sz w:val="16"/>
          <w:szCs w:val="16"/>
        </w:rPr>
        <w:t>Reguladora de E</w:t>
      </w:r>
      <w:r w:rsidRPr="007B6CA3">
        <w:rPr>
          <w:rFonts w:cs="Arial"/>
          <w:bCs/>
          <w:color w:val="000000"/>
          <w:sz w:val="16"/>
          <w:szCs w:val="16"/>
        </w:rPr>
        <w:t>nergía. Nueva Ley publicada en el Diario Oficial de la Federación el 31 de octubre de 1995. Última reforma publicada DOF 28-11-2008</w:t>
      </w:r>
    </w:p>
  </w:footnote>
  <w:footnote w:id="18">
    <w:p w:rsidR="004869D6" w:rsidRPr="004869D6" w:rsidRDefault="004869D6">
      <w:pPr>
        <w:pStyle w:val="FootnoteText"/>
        <w:rPr>
          <w:lang w:val="es-ES"/>
        </w:rPr>
      </w:pPr>
      <w:r w:rsidRPr="004869D6">
        <w:rPr>
          <w:rStyle w:val="FootnoteReference"/>
        </w:rPr>
        <w:footnoteRef/>
      </w:r>
      <w:r w:rsidRPr="004869D6">
        <w:t xml:space="preserve"> </w:t>
      </w:r>
      <w:r w:rsidRPr="004869D6">
        <w:rPr>
          <w:rFonts w:cs="Calibri"/>
          <w:color w:val="000000"/>
        </w:rPr>
        <w:t>De acuerdo con la caracterización ambiental que se realizó para el Sistema Ambiental es posible decir que únicamente en la barra de Cabo Santa Teresa se encuentra vegetación de manglar.</w:t>
      </w:r>
    </w:p>
  </w:footnote>
  <w:footnote w:id="19">
    <w:p w:rsidR="002E3D11" w:rsidRDefault="002E3D11" w:rsidP="00317127">
      <w:pPr>
        <w:pStyle w:val="FootnoteText"/>
        <w:ind w:right="49"/>
        <w:jc w:val="left"/>
      </w:pPr>
      <w:r w:rsidRPr="000F1751">
        <w:rPr>
          <w:rStyle w:val="FootnoteReference"/>
          <w:sz w:val="16"/>
          <w:szCs w:val="16"/>
        </w:rPr>
        <w:footnoteRef/>
      </w:r>
      <w:r w:rsidRPr="000F1751">
        <w:rPr>
          <w:sz w:val="16"/>
          <w:szCs w:val="16"/>
        </w:rPr>
        <w:t xml:space="preserve"> CONABIO. Regiones Hidrológicas Prioritarias. </w:t>
      </w:r>
      <w:hyperlink r:id="rId14" w:history="1">
        <w:r w:rsidRPr="000F1751">
          <w:rPr>
            <w:rStyle w:val="Hyperlink"/>
            <w:sz w:val="16"/>
            <w:szCs w:val="16"/>
          </w:rPr>
          <w:t>http://www.conabio.gob.mx/conocimiento/regionalizacion/doctos/Hacerca.html</w:t>
        </w:r>
      </w:hyperlink>
      <w:r w:rsidRPr="000F1751">
        <w:rPr>
          <w:sz w:val="16"/>
          <w:szCs w:val="16"/>
        </w:rPr>
        <w:t>. Fecha de consulta: febrero 4 del 2011.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D11" w:rsidRPr="00BB25D1" w:rsidRDefault="002E3D11" w:rsidP="00662899">
    <w:pPr>
      <w:pStyle w:val="Header"/>
      <w:jc w:val="center"/>
      <w:rPr>
        <w:rFonts w:cs="Calibri"/>
        <w:sz w:val="20"/>
      </w:rPr>
    </w:pPr>
    <w:r w:rsidRPr="00BB25D1">
      <w:rPr>
        <w:rFonts w:cs="Calibri"/>
        <w:sz w:val="20"/>
      </w:rPr>
      <w:t xml:space="preserve">Manifestación de Impacto Ambiental Modalidad Particular </w:t>
    </w:r>
  </w:p>
  <w:p w:rsidR="002E3D11" w:rsidRPr="00BB25D1" w:rsidRDefault="002E3D11" w:rsidP="00662899">
    <w:pPr>
      <w:pStyle w:val="Header"/>
      <w:jc w:val="center"/>
      <w:rPr>
        <w:rFonts w:cs="Calibri"/>
        <w:sz w:val="20"/>
      </w:rPr>
    </w:pPr>
    <w:r w:rsidRPr="00BB25D1">
      <w:rPr>
        <w:rFonts w:cs="Calibri"/>
        <w:sz w:val="20"/>
      </w:rPr>
      <w:t xml:space="preserve"> para el proyecto</w:t>
    </w:r>
  </w:p>
  <w:p w:rsidR="002E3D11" w:rsidRPr="00BB25D1" w:rsidRDefault="002E3D11" w:rsidP="00662899">
    <w:pPr>
      <w:pStyle w:val="Header"/>
      <w:jc w:val="center"/>
      <w:rPr>
        <w:rFonts w:cs="Calibri"/>
        <w:sz w:val="20"/>
      </w:rPr>
    </w:pPr>
    <w:r w:rsidRPr="00BB25D1">
      <w:rPr>
        <w:rFonts w:cs="Calibri"/>
        <w:sz w:val="20"/>
      </w:rPr>
      <w:t>“LAT de la SET Santa Teresa a la SET La Ventosa”</w:t>
    </w:r>
  </w:p>
  <w:p w:rsidR="002E3D11" w:rsidRPr="00662899" w:rsidRDefault="00336747">
    <w:pPr>
      <w:pStyle w:val="Header"/>
      <w:rPr>
        <w:sz w:val="20"/>
      </w:rPr>
    </w:pPr>
    <w:r>
      <w:rPr>
        <w:noProof/>
        <w:sz w:val="20"/>
        <w:lang w:val="en-US"/>
      </w:rPr>
      <mc:AlternateContent>
        <mc:Choice Requires="wps">
          <w:drawing>
            <wp:anchor distT="0" distB="0" distL="114300" distR="114300" simplePos="0" relativeHeight="251658240" behindDoc="0" locked="0" layoutInCell="1" allowOverlap="1">
              <wp:simplePos x="0" y="0"/>
              <wp:positionH relativeFrom="column">
                <wp:posOffset>-251460</wp:posOffset>
              </wp:positionH>
              <wp:positionV relativeFrom="paragraph">
                <wp:posOffset>19685</wp:posOffset>
              </wp:positionV>
              <wp:extent cx="6047740" cy="0"/>
              <wp:effectExtent l="24765" t="19685" r="33020" b="66040"/>
              <wp:wrapNone/>
              <wp:docPr id="36"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7740" cy="0"/>
                      </a:xfrm>
                      <a:prstGeom prst="straightConnector1">
                        <a:avLst/>
                      </a:prstGeom>
                      <a:noFill/>
                      <a:ln w="38100">
                        <a:solidFill>
                          <a:srgbClr val="C6D9F1"/>
                        </a:solidFill>
                        <a:round/>
                        <a:headEnd/>
                        <a:tailEnd/>
                      </a:ln>
                      <a:effectLst>
                        <a:outerShdw dist="40161" dir="4293903" algn="ctr" rotWithShape="0">
                          <a:srgbClr val="205867">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19.8pt;margin-top:1.55pt;width:476.2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bRadAIAAOQEAAAOAAAAZHJzL2Uyb0RvYy54bWysVE2P2jAQvVfqf7B8Z5NANkC0YbVKoJd+&#10;rLRb9Wxsh1h1bMs2BFT1v3fsAN3tXqqqHCxPPPPmvfng7v7YS3Tg1gmtKpzdpBhxRTUTalfhr8+b&#10;yQIj54liRGrFK3ziDt+v3r+7G0zJp7rTknGLAES5cjAV7rw3ZZI42vGeuBttuILHVtueeDDtLmGW&#10;DIDey2SapkUyaMuM1ZQ7B1+b8RGvIn7bcuq/tK3jHskKAzcfTxvPbTiT1R0pd5aYTtAzDfIPLHoi&#10;FCS9QjXEE7S34g1UL6jVTrf+huo+0W0rKI8aQE2W/qHmqSOGRy1QHGeuZXL/D5Z+PjxaJFiFZwVG&#10;ivTQo4e91zE1ykJ9BuNKcKvVow0K6VE9mY+afndI6bojasej8/PJQGyMSF6FBMMZyLIdPmkGPgTw&#10;Y7GOre0DJJQBHWNPTtee8KNHFD4WaT6f59A6enlLSHkJNNb5D1z3KFwq7LwlYtf5WisFndc2i2nI&#10;4aPzIAQCLwEhq9IbIWUcAKnQABVYZGkaI5yWgoXX4OfsbltLiw4EZqgumuVmFAkvL92s3isW0TpO&#10;2Pp890TI8Q7ZpQp4PI4lUIrS957bp44NiIkgIU+zIsNgwIzm0+Vsmc4wInIHy0W9xchq/034LlY8&#10;1OoNwWl6uyjmo25pOjLSvk3hF5oJLM564l1f0kfrFTNowJljaEWc5R/LdLlerBf5JJ8W60meNs3k&#10;YVPnk2KTzW+bWVPXTfYz5M7yshOMcRWKeNmrLP+7uT1v+LgR1826tit5jT4yP0I1QduFdJzAMHTj&#10;+G41Oz3aID8MI6xSdD6vfdjVl3b0+v3ntPoFAAD//wMAUEsDBBQABgAIAAAAIQBclnD72wAAAAcB&#10;AAAPAAAAZHJzL2Rvd25yZXYueG1sTI8xT8MwFIR3JP6D9ZDYWsetqGiIUyEkWBiAlIHRjR9OSvwc&#10;YjcN/76PLjCe7nT3XbGZfCdGHGIbSIOaZyCQ6mBbchret4+zWxAxGbKmC4QafjDCpry8KExuw5He&#10;cKySE1xCMTcampT6XMpYN+hNnIceib3PMHiTWA5O2sEcudx3cpFlK+lNS7zQmB4fGqy/qoPXMFVu&#10;73y9376qb0Xh6WZ8ef6QWl9fTfd3IBJO6S8Mv/iMDiUz7cKBbBSdhtlyveKohqUCwf5aLfjK7qxl&#10;Wcj//OUJAAD//wMAUEsBAi0AFAAGAAgAAAAhALaDOJL+AAAA4QEAABMAAAAAAAAAAAAAAAAAAAAA&#10;AFtDb250ZW50X1R5cGVzXS54bWxQSwECLQAUAAYACAAAACEAOP0h/9YAAACUAQAACwAAAAAAAAAA&#10;AAAAAAAvAQAAX3JlbHMvLnJlbHNQSwECLQAUAAYACAAAACEAy3G0WnQCAADkBAAADgAAAAAAAAAA&#10;AAAAAAAuAgAAZHJzL2Uyb0RvYy54bWxQSwECLQAUAAYACAAAACEAXJZw+9sAAAAHAQAADwAAAAAA&#10;AAAAAAAAAADOBAAAZHJzL2Rvd25yZXYueG1sUEsFBgAAAAAEAAQA8wAAANYFAAAAAA==&#10;" strokecolor="#c6d9f1" strokeweight="3pt">
              <v:shadow on="t" color="#205867" opacity=".5" offset="1pt,3pt"/>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D11" w:rsidRPr="00BB25D1" w:rsidRDefault="002E3D11" w:rsidP="00662899">
    <w:pPr>
      <w:pStyle w:val="Header"/>
      <w:jc w:val="center"/>
      <w:rPr>
        <w:rFonts w:cs="Calibri"/>
        <w:sz w:val="20"/>
      </w:rPr>
    </w:pPr>
    <w:r w:rsidRPr="00BB25D1">
      <w:rPr>
        <w:rFonts w:cs="Calibri"/>
        <w:sz w:val="20"/>
      </w:rPr>
      <w:t xml:space="preserve">Manifestación de Impacto Ambiental Modalidad Particular </w:t>
    </w:r>
  </w:p>
  <w:p w:rsidR="002E3D11" w:rsidRPr="00BB25D1" w:rsidRDefault="002E3D11" w:rsidP="00662899">
    <w:pPr>
      <w:pStyle w:val="Header"/>
      <w:jc w:val="center"/>
      <w:rPr>
        <w:rFonts w:cs="Calibri"/>
        <w:sz w:val="20"/>
      </w:rPr>
    </w:pPr>
    <w:r w:rsidRPr="00BB25D1">
      <w:rPr>
        <w:rFonts w:cs="Calibri"/>
        <w:sz w:val="20"/>
      </w:rPr>
      <w:t xml:space="preserve"> para el proyecto</w:t>
    </w:r>
  </w:p>
  <w:p w:rsidR="002E3D11" w:rsidRPr="00BB25D1" w:rsidRDefault="002E3D11" w:rsidP="00662899">
    <w:pPr>
      <w:pStyle w:val="Header"/>
      <w:jc w:val="center"/>
      <w:rPr>
        <w:rFonts w:cs="Calibri"/>
        <w:sz w:val="20"/>
      </w:rPr>
    </w:pPr>
    <w:r w:rsidRPr="00BB25D1">
      <w:rPr>
        <w:rFonts w:cs="Calibri"/>
        <w:sz w:val="20"/>
      </w:rPr>
      <w:t>“LAT de la SET Santa Teresa a la SET La Ventosa”</w:t>
    </w:r>
  </w:p>
  <w:p w:rsidR="002E3D11" w:rsidRPr="00662899" w:rsidRDefault="00336747">
    <w:pPr>
      <w:pStyle w:val="Header"/>
      <w:rPr>
        <w:sz w:val="20"/>
      </w:rPr>
    </w:pPr>
    <w:r>
      <w:rPr>
        <w:noProof/>
        <w:sz w:val="20"/>
        <w:lang w:val="en-US"/>
      </w:rPr>
      <mc:AlternateContent>
        <mc:Choice Requires="wps">
          <w:drawing>
            <wp:anchor distT="0" distB="0" distL="114300" distR="114300" simplePos="0" relativeHeight="251697152" behindDoc="0" locked="0" layoutInCell="1" allowOverlap="1">
              <wp:simplePos x="0" y="0"/>
              <wp:positionH relativeFrom="column">
                <wp:posOffset>-251460</wp:posOffset>
              </wp:positionH>
              <wp:positionV relativeFrom="paragraph">
                <wp:posOffset>19685</wp:posOffset>
              </wp:positionV>
              <wp:extent cx="8244205" cy="0"/>
              <wp:effectExtent l="24765" t="19685" r="36830" b="66040"/>
              <wp:wrapNone/>
              <wp:docPr id="4"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4205" cy="0"/>
                      </a:xfrm>
                      <a:prstGeom prst="straightConnector1">
                        <a:avLst/>
                      </a:prstGeom>
                      <a:noFill/>
                      <a:ln w="38100">
                        <a:solidFill>
                          <a:srgbClr val="C6D9F1"/>
                        </a:solidFill>
                        <a:round/>
                        <a:headEnd/>
                        <a:tailEnd/>
                      </a:ln>
                      <a:effectLst>
                        <a:outerShdw dist="40161" dir="4293903" algn="ctr" rotWithShape="0">
                          <a:srgbClr val="205867">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2" o:spid="_x0000_s1026" type="#_x0000_t32" style="position:absolute;margin-left:-19.8pt;margin-top:1.55pt;width:649.15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yrncgIAAOQEAAAOAAAAZHJzL2Uyb0RvYy54bWysVE1v2zAMvQ/YfxB0T/0RN02MOkVhJ7t0&#10;W4B22FmRZFuYLBmSEicY9t9HyXHQrpdhWA6CaJGPj49k7h9OnURHbqzQqsDJTYwRV1QzoZoCf3vZ&#10;zpYYWUcUI1IrXuAzt/hh/fHD/dDnPNWtlowbBCDK5kNf4Na5Po8iS1veEXuje67gsdamIw5M00TM&#10;kAHQOxmlcbyIBm1YbzTl1sLXanzE64Bf15y6r3VtuUOywMDNhdOEc+/PaH1P8saQvhX0QoP8A4uO&#10;CAVJr1AVcQQdjHgH1QlqtNW1u6G6i3RdC8pDDVBNEv9RzXNLeh5qAXFsf5XJ/j9Y+uW4M0iwAmcY&#10;KdJBix4PTofMKE29PkNvc3Ar1c74CulJPfdPmv6wSOmyJarhwfvl3ENw4iOiNyHesD1k2Q+fNQMf&#10;AgmCWKfadB4SZECn0JPztSf85BCFj8s0y9L4FiM6vUUknwJ7Y90nrjvkLwW2zhDRtK7USkHntUlC&#10;GnJ8ss7TIvkU4LMqvRVShgGQCg0Fni+TOA4RVkvB/Kv3s6bZl9KgI4EZKhfVajsWCS+v3Yw+KBbQ&#10;Wk7Y5nJ3RMjxDtml8ng8jCVQCqUfHDfPLRsQE76ELE4WCQYDZjRLV/NVPMeIyAaWizqDkdHuu3Bt&#10;UNxr9Y4gaLVc3I11y74lI+3bGH6hNdd6gh56Sh+sN8ygAReOvhVhln+u4tVmuVlmsyxdbGZZXFWz&#10;x22ZzRbb5O62mldlWSW/fO4ky1vBGFdexGmvkuzv5vay4eNGXDfr2q7oLfrI/ARqgsIT6TCBfujG&#10;8d1rdt6ZaTJhlYLzZe39rr624f76z2n9GwAA//8DAFBLAwQUAAYACAAAACEAcBOTJd4AAAAIAQAA&#10;DwAAAGRycy9kb3ducmV2LnhtbEyPwU7DMBBE70j8g7VI3FonrVraNJsKIcGFAzTlwNGNFyclXofY&#10;TcPf43KB4+yMZt7m29G2YqDeN44R0mkCgrhyumGD8LZ/nKxA+KBYq9YxIXyTh21xfZWrTLsz72go&#10;gxGxhH2mEOoQukxKX9VklZ+6jjh6H663KkTZG6l7dY7ltpWzJFlKqxqOC7Xq6KGm6rM8WYSxNEdj&#10;q+P+Nf1K2T0thpfnd4l4ezPeb0AEGsNfGC74ER2KyHRwJ9ZetAiT+XoZowjzFMTFny1WdyAOvwdZ&#10;5PL/A8UPAAAA//8DAFBLAQItABQABgAIAAAAIQC2gziS/gAAAOEBAAATAAAAAAAAAAAAAAAAAAAA&#10;AABbQ29udGVudF9UeXBlc10ueG1sUEsBAi0AFAAGAAgAAAAhADj9If/WAAAAlAEAAAsAAAAAAAAA&#10;AAAAAAAALwEAAF9yZWxzLy5yZWxzUEsBAi0AFAAGAAgAAAAhACKnKudyAgAA5AQAAA4AAAAAAAAA&#10;AAAAAAAALgIAAGRycy9lMm9Eb2MueG1sUEsBAi0AFAAGAAgAAAAhAHATkyXeAAAACAEAAA8AAAAA&#10;AAAAAAAAAAAAzAQAAGRycy9kb3ducmV2LnhtbFBLBQYAAAAABAAEAPMAAADXBQAAAAA=&#10;" strokecolor="#c6d9f1" strokeweight="3pt">
              <v:shadow on="t" color="#205867" opacity=".5" offset="1pt,3pt"/>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D11" w:rsidRPr="00BB25D1" w:rsidRDefault="002E3D11" w:rsidP="00662899">
    <w:pPr>
      <w:pStyle w:val="Header"/>
      <w:jc w:val="center"/>
      <w:rPr>
        <w:rFonts w:cs="Calibri"/>
        <w:sz w:val="20"/>
      </w:rPr>
    </w:pPr>
    <w:r w:rsidRPr="00BB25D1">
      <w:rPr>
        <w:rFonts w:cs="Calibri"/>
        <w:sz w:val="20"/>
      </w:rPr>
      <w:t xml:space="preserve">Manifestación de Impacto Ambiental Modalidad Particular </w:t>
    </w:r>
  </w:p>
  <w:p w:rsidR="002E3D11" w:rsidRPr="00BB25D1" w:rsidRDefault="002E3D11" w:rsidP="00662899">
    <w:pPr>
      <w:pStyle w:val="Header"/>
      <w:jc w:val="center"/>
      <w:rPr>
        <w:rFonts w:cs="Calibri"/>
        <w:sz w:val="20"/>
      </w:rPr>
    </w:pPr>
    <w:r w:rsidRPr="00BB25D1">
      <w:rPr>
        <w:rFonts w:cs="Calibri"/>
        <w:sz w:val="20"/>
      </w:rPr>
      <w:t xml:space="preserve"> para el proyecto</w:t>
    </w:r>
  </w:p>
  <w:p w:rsidR="002E3D11" w:rsidRPr="00BB25D1" w:rsidRDefault="002E3D11" w:rsidP="00662899">
    <w:pPr>
      <w:pStyle w:val="Header"/>
      <w:jc w:val="center"/>
      <w:rPr>
        <w:rFonts w:cs="Calibri"/>
        <w:sz w:val="20"/>
      </w:rPr>
    </w:pPr>
    <w:r w:rsidRPr="00BB25D1">
      <w:rPr>
        <w:rFonts w:cs="Calibri"/>
        <w:sz w:val="20"/>
      </w:rPr>
      <w:t>“LAT de la SET Santa Teresa a la SET La Ventosa”</w:t>
    </w:r>
  </w:p>
  <w:p w:rsidR="002E3D11" w:rsidRPr="00662899" w:rsidRDefault="00336747">
    <w:pPr>
      <w:pStyle w:val="Header"/>
      <w:rPr>
        <w:sz w:val="20"/>
      </w:rPr>
    </w:pPr>
    <w:r>
      <w:rPr>
        <w:noProof/>
        <w:sz w:val="20"/>
        <w:lang w:val="en-US"/>
      </w:rPr>
      <mc:AlternateContent>
        <mc:Choice Requires="wps">
          <w:drawing>
            <wp:anchor distT="0" distB="0" distL="114300" distR="114300" simplePos="0" relativeHeight="251666432" behindDoc="0" locked="0" layoutInCell="1" allowOverlap="1">
              <wp:simplePos x="0" y="0"/>
              <wp:positionH relativeFrom="column">
                <wp:posOffset>-251460</wp:posOffset>
              </wp:positionH>
              <wp:positionV relativeFrom="paragraph">
                <wp:posOffset>19685</wp:posOffset>
              </wp:positionV>
              <wp:extent cx="8244205" cy="0"/>
              <wp:effectExtent l="24765" t="19685" r="36830" b="66040"/>
              <wp:wrapNone/>
              <wp:docPr id="3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4205" cy="0"/>
                      </a:xfrm>
                      <a:prstGeom prst="straightConnector1">
                        <a:avLst/>
                      </a:prstGeom>
                      <a:noFill/>
                      <a:ln w="38100">
                        <a:solidFill>
                          <a:srgbClr val="C6D9F1"/>
                        </a:solidFill>
                        <a:round/>
                        <a:headEnd/>
                        <a:tailEnd/>
                      </a:ln>
                      <a:effectLst>
                        <a:outerShdw dist="40161" dir="4293903" algn="ctr" rotWithShape="0">
                          <a:srgbClr val="205867">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 o:spid="_x0000_s1026" type="#_x0000_t32" style="position:absolute;margin-left:-19.8pt;margin-top:1.55pt;width:649.1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BWcgIAAOQEAAAOAAAAZHJzL2Uyb0RvYy54bWysVMFu2zAMvQ/YPwi6p7YTJ02MOkVhJ7t0&#10;W4F22FmRZFuYLAmSEicY9u+j5CRo18swLAdBtMjHx0cyd/fHXqIDt05oVeLsJsWIK6qZUG2Jv71s&#10;J0uMnCeKEakVL/GJO3y//vjhbjAFn+pOS8YtAhDlisGUuPPeFEniaMd74m604QoeG2174sG0bcIs&#10;GQC9l8k0TRfJoC0zVlPuHHytx0e8jvhNw6n/2jSOeyRLDNx8PG08d+FM1nekaC0xnaBnGuQfWPRE&#10;KEh6haqJJ2hvxTuoXlCrnW78DdV9optGUB5rgGqy9I9qnjtieKwFxHHmKpP7f7D0y+HJIsFKPMsx&#10;UqSHHj3svY6p0TzoMxhXgFulnmyokB7Vs3nU9IdDSlcdUS2Pzi8nA7FZiEjehATDGciyGz5rBj4E&#10;8KNYx8b2ARJkQMfYk9O1J/zoEYWPy2meT9M5RvTylpDiEmis85+47lG4lNh5S0Tb+UorBZ3XNotp&#10;yOHR+UCLFJeAkFXprZAyDoBUaAAFllmaxginpWDhNfg52+4qadGBwAxVi3q1HYuEl9duVu8Vi2gd&#10;J2xzvnsi5HiH7FIFPB7HEijF0vee2+eODYiJUEKeZosMgwEzmk9Xs1U6w4jIFpaLeouR1f678F1U&#10;PGj1jiBotVzcjnVL05GR9jyFX2zNtZ6oh76kj9YbZtCAM8fQijjLP1fparPcLPNJPl1sJnla15OH&#10;bZVPFtvsdl7P6qqqs18hd5YXnWCMqyDiZa+y/O/m9rzh40ZcN+varuQt+sj8CGqCwhfScQLD0I3j&#10;u9Ps9GQvkwmrFJ3Pax929bUN99d/TuvfAAAA//8DAFBLAwQUAAYACAAAACEAcBOTJd4AAAAIAQAA&#10;DwAAAGRycy9kb3ducmV2LnhtbEyPwU7DMBBE70j8g7VI3FonrVraNJsKIcGFAzTlwNGNFyclXofY&#10;TcPf43KB4+yMZt7m29G2YqDeN44R0mkCgrhyumGD8LZ/nKxA+KBYq9YxIXyTh21xfZWrTLsz72go&#10;gxGxhH2mEOoQukxKX9VklZ+6jjh6H663KkTZG6l7dY7ltpWzJFlKqxqOC7Xq6KGm6rM8WYSxNEdj&#10;q+P+Nf1K2T0thpfnd4l4ezPeb0AEGsNfGC74ER2KyHRwJ9ZetAiT+XoZowjzFMTFny1WdyAOvwdZ&#10;5PL/A8UPAAAA//8DAFBLAQItABQABgAIAAAAIQC2gziS/gAAAOEBAAATAAAAAAAAAAAAAAAAAAAA&#10;AABbQ29udGVudF9UeXBlc10ueG1sUEsBAi0AFAAGAAgAAAAhADj9If/WAAAAlAEAAAsAAAAAAAAA&#10;AAAAAAAALwEAAF9yZWxzLy5yZWxzUEsBAi0AFAAGAAgAAAAhAM/5wFZyAgAA5AQAAA4AAAAAAAAA&#10;AAAAAAAALgIAAGRycy9lMm9Eb2MueG1sUEsBAi0AFAAGAAgAAAAhAHATkyXeAAAACAEAAA8AAAAA&#10;AAAAAAAAAAAAzAQAAGRycy9kb3ducmV2LnhtbFBLBQYAAAAABAAEAPMAAADXBQAAAAA=&#10;" strokecolor="#c6d9f1" strokeweight="3pt">
              <v:shadow on="t" color="#205867" opacity=".5" offset="1pt,3pt"/>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D11" w:rsidRPr="00BB25D1" w:rsidRDefault="002E3D11" w:rsidP="00662899">
    <w:pPr>
      <w:pStyle w:val="Header"/>
      <w:jc w:val="center"/>
      <w:rPr>
        <w:rFonts w:cs="Calibri"/>
        <w:sz w:val="20"/>
      </w:rPr>
    </w:pPr>
    <w:r w:rsidRPr="00BB25D1">
      <w:rPr>
        <w:rFonts w:cs="Calibri"/>
        <w:sz w:val="20"/>
      </w:rPr>
      <w:t xml:space="preserve">Manifestación de Impacto Ambiental Modalidad Particular </w:t>
    </w:r>
  </w:p>
  <w:p w:rsidR="002E3D11" w:rsidRPr="00BB25D1" w:rsidRDefault="002E3D11" w:rsidP="00662899">
    <w:pPr>
      <w:pStyle w:val="Header"/>
      <w:jc w:val="center"/>
      <w:rPr>
        <w:rFonts w:cs="Calibri"/>
        <w:sz w:val="20"/>
      </w:rPr>
    </w:pPr>
    <w:r w:rsidRPr="00BB25D1">
      <w:rPr>
        <w:rFonts w:cs="Calibri"/>
        <w:sz w:val="20"/>
      </w:rPr>
      <w:t xml:space="preserve"> para el proyecto</w:t>
    </w:r>
  </w:p>
  <w:p w:rsidR="002E3D11" w:rsidRPr="00BB25D1" w:rsidRDefault="002E3D11" w:rsidP="00662899">
    <w:pPr>
      <w:pStyle w:val="Header"/>
      <w:jc w:val="center"/>
      <w:rPr>
        <w:rFonts w:cs="Calibri"/>
        <w:sz w:val="20"/>
      </w:rPr>
    </w:pPr>
    <w:r w:rsidRPr="00BB25D1">
      <w:rPr>
        <w:rFonts w:cs="Calibri"/>
        <w:sz w:val="20"/>
      </w:rPr>
      <w:t>“LAT de la SET Santa Teresa a la SET La Ventosa”</w:t>
    </w:r>
  </w:p>
  <w:p w:rsidR="002E3D11" w:rsidRPr="00662899" w:rsidRDefault="00336747">
    <w:pPr>
      <w:pStyle w:val="Header"/>
      <w:rPr>
        <w:sz w:val="20"/>
      </w:rPr>
    </w:pPr>
    <w:r>
      <w:rPr>
        <w:noProof/>
        <w:sz w:val="20"/>
        <w:lang w:val="en-US"/>
      </w:rPr>
      <mc:AlternateContent>
        <mc:Choice Requires="wps">
          <w:drawing>
            <wp:anchor distT="0" distB="0" distL="114300" distR="114300" simplePos="0" relativeHeight="251662336" behindDoc="0" locked="0" layoutInCell="1" allowOverlap="1">
              <wp:simplePos x="0" y="0"/>
              <wp:positionH relativeFrom="column">
                <wp:posOffset>-251460</wp:posOffset>
              </wp:positionH>
              <wp:positionV relativeFrom="paragraph">
                <wp:posOffset>19685</wp:posOffset>
              </wp:positionV>
              <wp:extent cx="6047740" cy="0"/>
              <wp:effectExtent l="24765" t="19685" r="33020" b="66040"/>
              <wp:wrapNone/>
              <wp:docPr id="3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7740" cy="0"/>
                      </a:xfrm>
                      <a:prstGeom prst="straightConnector1">
                        <a:avLst/>
                      </a:prstGeom>
                      <a:noFill/>
                      <a:ln w="38100">
                        <a:solidFill>
                          <a:srgbClr val="C6D9F1"/>
                        </a:solidFill>
                        <a:round/>
                        <a:headEnd/>
                        <a:tailEnd/>
                      </a:ln>
                      <a:effectLst>
                        <a:outerShdw dist="40161" dir="4293903" algn="ctr" rotWithShape="0">
                          <a:srgbClr val="205867">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19.8pt;margin-top:1.55pt;width:476.2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GiWcwIAAOQEAAAOAAAAZHJzL2Uyb0RvYy54bWysVMFu2zAMvQ/YPwi6p7YT10mMOkVhJ7t0&#10;W4F22FmRZFuYLQmSEicY9u+j5Dho18swLAdBtMjHx0cyd/envkNHbqxQssDJTYwRl1QxIZsCf3vZ&#10;zVYYWUckI52SvMBnbvH95uOHu0HnfK5a1TFuEIBImw+6wK1zOo8iS1veE3ujNJfwWCvTEwemaSJm&#10;yADofRfN4ziLBmWYNopya+FrNT7iTcCva07d17q23KGuwMDNhdOEc+/PaHNH8sYQ3Qp6oUH+gUVP&#10;hISkV6iKOIIORryD6gU1yqra3VDVR6quBeWhBqgmif+o5rklmodaQByrrzLZ/wdLvxyfDBKswIs5&#10;RpL00KOHg1MhNVp4fQZtc3Ar5ZPxFdKTfNaPiv6wSKqyJbLhwfnlrCE28RHRmxBvWA1Z9sNnxcCH&#10;AH4Q61Sb3kOCDOgUenK+9oSfHKLwMYvT5TKF1tHpLSL5FKiNdZ+46pG/FNg6Q0TTulJJCZ1XJglp&#10;yPHROk+L5FOAzyrVTnRdGIBOogEUWCVxHCKs6gTzr97PmmZfdgYdCcxQmVXr3VgkvLx2M+ogWUBr&#10;OWHby90R0Y13yN5Jj8fDWAKlUPrBcfPcsgEx4UtI4yRLMBgwo+l8vVjHC4xI18ByUWcwMsp9F64N&#10;inut3hGcx7erbDnW3emWjLRvY/iF1lzrCXqoKX2w3jCDBlw4+laEWf65jtfb1XaVztJ5tp2lcVXN&#10;HnZlOst2yfK2WlRlWSW/fO4kzVvBGJdexGmvkvTv5vay4eNGXDfr2q7oLfrI/ARqgsIT6TCBfujG&#10;8d0rdn4y02TCKgXny9r7XX1tw/31n9PmNwAAAP//AwBQSwMEFAAGAAgAAAAhAFyWcPvbAAAABwEA&#10;AA8AAABkcnMvZG93bnJldi54bWxMjzFPwzAUhHck/oP1kNhax62oaIhTISRYGICUgdGNH05K/Bxi&#10;Nw3/vo8uMJ7udPddsZl8J0YcYhtIg5pnIJDqYFtyGt63j7NbEDEZsqYLhBp+MMKmvLwoTG7Dkd5w&#10;rJITXEIxNxqalPpcylg36E2chx6Jvc8weJNYDk7awRy53HdykWUr6U1LvNCYHh8arL+qg9cwVW7v&#10;fL3fvqpvReHpZnx5/pBaX19N93cgEk7pLwy/+IwOJTPtwoFsFJ2G2XK94qiGpQLB/lot+MrurGVZ&#10;yP/85QkAAP//AwBQSwECLQAUAAYACAAAACEAtoM4kv4AAADhAQAAEwAAAAAAAAAAAAAAAAAAAAAA&#10;W0NvbnRlbnRfVHlwZXNdLnhtbFBLAQItABQABgAIAAAAIQA4/SH/1gAAAJQBAAALAAAAAAAAAAAA&#10;AAAAAC8BAABfcmVscy8ucmVsc1BLAQItABQABgAIAAAAIQAiuGiWcwIAAOQEAAAOAAAAAAAAAAAA&#10;AAAAAC4CAABkcnMvZTJvRG9jLnhtbFBLAQItABQABgAIAAAAIQBclnD72wAAAAcBAAAPAAAAAAAA&#10;AAAAAAAAAM0EAABkcnMvZG93bnJldi54bWxQSwUGAAAAAAQABADzAAAA1QUAAAAA&#10;" strokecolor="#c6d9f1" strokeweight="3pt">
              <v:shadow on="t" color="#205867" opacity=".5" offset="1pt,3pt"/>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D11" w:rsidRPr="00BB25D1" w:rsidRDefault="002E3D11" w:rsidP="00662899">
    <w:pPr>
      <w:pStyle w:val="Header"/>
      <w:jc w:val="center"/>
      <w:rPr>
        <w:rFonts w:cs="Calibri"/>
        <w:sz w:val="20"/>
      </w:rPr>
    </w:pPr>
    <w:r w:rsidRPr="00BB25D1">
      <w:rPr>
        <w:rFonts w:cs="Calibri"/>
        <w:sz w:val="20"/>
      </w:rPr>
      <w:t xml:space="preserve">Manifestación de Impacto Ambiental Modalidad Particular </w:t>
    </w:r>
  </w:p>
  <w:p w:rsidR="002E3D11" w:rsidRPr="00BB25D1" w:rsidRDefault="002E3D11" w:rsidP="00662899">
    <w:pPr>
      <w:pStyle w:val="Header"/>
      <w:jc w:val="center"/>
      <w:rPr>
        <w:rFonts w:cs="Calibri"/>
        <w:sz w:val="20"/>
      </w:rPr>
    </w:pPr>
    <w:r w:rsidRPr="00BB25D1">
      <w:rPr>
        <w:rFonts w:cs="Calibri"/>
        <w:sz w:val="20"/>
      </w:rPr>
      <w:t xml:space="preserve"> para el proyecto</w:t>
    </w:r>
  </w:p>
  <w:p w:rsidR="002E3D11" w:rsidRPr="00BB25D1" w:rsidRDefault="002E3D11" w:rsidP="00662899">
    <w:pPr>
      <w:pStyle w:val="Header"/>
      <w:jc w:val="center"/>
      <w:rPr>
        <w:rFonts w:cs="Calibri"/>
        <w:sz w:val="20"/>
      </w:rPr>
    </w:pPr>
    <w:r w:rsidRPr="00BB25D1">
      <w:rPr>
        <w:rFonts w:cs="Calibri"/>
        <w:sz w:val="20"/>
      </w:rPr>
      <w:t>“LAT de la SET Santa Teresa a la SET La Ventosa”</w:t>
    </w:r>
  </w:p>
  <w:p w:rsidR="002E3D11" w:rsidRPr="00662899" w:rsidRDefault="00336747">
    <w:pPr>
      <w:pStyle w:val="Header"/>
      <w:rPr>
        <w:sz w:val="20"/>
      </w:rPr>
    </w:pPr>
    <w:r>
      <w:rPr>
        <w:noProof/>
        <w:sz w:val="20"/>
        <w:lang w:val="en-US"/>
      </w:rPr>
      <mc:AlternateContent>
        <mc:Choice Requires="wps">
          <w:drawing>
            <wp:anchor distT="0" distB="0" distL="114300" distR="114300" simplePos="0" relativeHeight="251672576" behindDoc="0" locked="0" layoutInCell="1" allowOverlap="1">
              <wp:simplePos x="0" y="0"/>
              <wp:positionH relativeFrom="column">
                <wp:posOffset>-251460</wp:posOffset>
              </wp:positionH>
              <wp:positionV relativeFrom="paragraph">
                <wp:posOffset>19685</wp:posOffset>
              </wp:positionV>
              <wp:extent cx="8244205" cy="0"/>
              <wp:effectExtent l="24765" t="19685" r="36830" b="66040"/>
              <wp:wrapNone/>
              <wp:docPr id="30"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4205" cy="0"/>
                      </a:xfrm>
                      <a:prstGeom prst="straightConnector1">
                        <a:avLst/>
                      </a:prstGeom>
                      <a:noFill/>
                      <a:ln w="38100">
                        <a:solidFill>
                          <a:srgbClr val="C6D9F1"/>
                        </a:solidFill>
                        <a:round/>
                        <a:headEnd/>
                        <a:tailEnd/>
                      </a:ln>
                      <a:effectLst>
                        <a:outerShdw dist="40161" dir="4293903" algn="ctr" rotWithShape="0">
                          <a:srgbClr val="205867">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 o:spid="_x0000_s1026" type="#_x0000_t32" style="position:absolute;margin-left:-19.8pt;margin-top:1.55pt;width:649.1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sS6cwIAAOUEAAAOAAAAZHJzL2Uyb0RvYy54bWysVN9v2yAQfp+0/wHxntpO3DSx6lSVneyl&#10;2yK1054JYBsNAwISJ5r2v+/ASdSuL9M0PyDO9+u77+64fzj2Eh24dUKrEmc3KUZcUc2Eakv87WUz&#10;WWDkPFGMSK14iU/c4YfVxw/3gyn4VHdaMm4RBFGuGEyJO+9NkSSOdrwn7kYbrkDZaNsTD6JtE2bJ&#10;ANF7mUzTdJ4M2jJjNeXOwd96VOJVjN80nPqvTeO4R7LEgM3H08ZzF85kdU+K1hLTCXqGQf4BRU+E&#10;gqTXUDXxBO2teBeqF9Rqpxt/Q3Wf6KYRlMcaoJos/aOa544YHmsBcpy50uT+X1j65bC1SLASz4Ae&#10;RXro0ePe65gaZZGgwbgC7Cq1taFEelTP5knTHw4pXXVEtTxav5wMOGeB0uSNSxCcgTS74bNmYEMg&#10;QWTr2Ng+hAQe0DE25XRtCj96ROHnYprn0/QWI3rRJaS4OBrr/CeuexQuJXbeEtF2vtJKQeu1zWIa&#10;cnhyPsAixcUhZFV6I6SMEyAVGoCCRZam0cNpKVjQBjtn210lLToQGKJqXi83Y5GgeW1m9V6xGK3j&#10;hK3Pd0+EHO+QXaoQj8e5BEix9L3n9rljA2IilJCn2TzDIMCQ5tPlbJnOMCKyhe2i3mJktf8ufBcZ&#10;D1y9AwhcLeZ3Y93SdGSEfZvCF1tzrSfyoS/po/QGGTTgjDG0Ig7zz2W6XC/Wi3yST+frSZ7W9eRx&#10;U+WT+Sa7u61ndVXV2a+QO8uLTjDGVSDxslhZ/neDe17xcSWuq3VtV/I2+oj8CGwCwxfQcQLD0IWX&#10;wBU7zU5be5lM2KVofN77sKyvZbi/fp1WvwEAAP//AwBQSwMEFAAGAAgAAAAhAHATkyXeAAAACAEA&#10;AA8AAABkcnMvZG93bnJldi54bWxMj8FOwzAQRO9I/IO1SNxaJ61a2jSbCiHBhQM05cDRjRcnJV6H&#10;2E3D3+NygePsjGbe5tvRtmKg3jeOEdJpAoK4crphg/C2f5ysQPigWKvWMSF8k4dtcX2Vq0y7M+9o&#10;KIMRsYR9phDqELpMSl/VZJWfuo44eh+utypE2Rupe3WO5baVsyRZSqsajgu16uihpuqzPFmEsTRH&#10;Y6vj/jX9Stk9LYaX53eJeHsz3m9ABBrDXxgu+BEdish0cCfWXrQIk/l6GaMI8xTExZ8tVncgDr8H&#10;WeTy/wPFDwAAAP//AwBQSwECLQAUAAYACAAAACEAtoM4kv4AAADhAQAAEwAAAAAAAAAAAAAAAAAA&#10;AAAAW0NvbnRlbnRfVHlwZXNdLnhtbFBLAQItABQABgAIAAAAIQA4/SH/1gAAAJQBAAALAAAAAAAA&#10;AAAAAAAAAC8BAABfcmVscy8ucmVsc1BLAQItABQABgAIAAAAIQAsWsS6cwIAAOUEAAAOAAAAAAAA&#10;AAAAAAAAAC4CAABkcnMvZTJvRG9jLnhtbFBLAQItABQABgAIAAAAIQBwE5Ml3gAAAAgBAAAPAAAA&#10;AAAAAAAAAAAAAM0EAABkcnMvZG93bnJldi54bWxQSwUGAAAAAAQABADzAAAA2AUAAAAA&#10;" strokecolor="#c6d9f1" strokeweight="3pt">
              <v:shadow on="t" color="#205867" opacity=".5" offset="1pt,3pt"/>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D11" w:rsidRPr="00BB25D1" w:rsidRDefault="002E3D11" w:rsidP="00662899">
    <w:pPr>
      <w:pStyle w:val="Header"/>
      <w:jc w:val="center"/>
      <w:rPr>
        <w:rFonts w:cs="Calibri"/>
        <w:sz w:val="20"/>
      </w:rPr>
    </w:pPr>
    <w:r w:rsidRPr="00BB25D1">
      <w:rPr>
        <w:rFonts w:cs="Calibri"/>
        <w:sz w:val="20"/>
      </w:rPr>
      <w:t xml:space="preserve">Manifestación de Impacto Ambiental Modalidad Particular </w:t>
    </w:r>
  </w:p>
  <w:p w:rsidR="002E3D11" w:rsidRPr="00BB25D1" w:rsidRDefault="002E3D11" w:rsidP="00662899">
    <w:pPr>
      <w:pStyle w:val="Header"/>
      <w:jc w:val="center"/>
      <w:rPr>
        <w:rFonts w:cs="Calibri"/>
        <w:sz w:val="20"/>
      </w:rPr>
    </w:pPr>
    <w:r w:rsidRPr="00BB25D1">
      <w:rPr>
        <w:rFonts w:cs="Calibri"/>
        <w:sz w:val="20"/>
      </w:rPr>
      <w:t xml:space="preserve"> para el proyecto</w:t>
    </w:r>
  </w:p>
  <w:p w:rsidR="002E3D11" w:rsidRPr="00BB25D1" w:rsidRDefault="002E3D11" w:rsidP="00662899">
    <w:pPr>
      <w:pStyle w:val="Header"/>
      <w:jc w:val="center"/>
      <w:rPr>
        <w:rFonts w:cs="Calibri"/>
        <w:sz w:val="20"/>
      </w:rPr>
    </w:pPr>
    <w:r w:rsidRPr="00BB25D1">
      <w:rPr>
        <w:rFonts w:cs="Calibri"/>
        <w:sz w:val="20"/>
      </w:rPr>
      <w:t>“LAT de la SET Santa Teresa a la SET La Ventosa”</w:t>
    </w:r>
  </w:p>
  <w:p w:rsidR="002E3D11" w:rsidRPr="00662899" w:rsidRDefault="00336747">
    <w:pPr>
      <w:pStyle w:val="Header"/>
      <w:rPr>
        <w:sz w:val="20"/>
      </w:rPr>
    </w:pPr>
    <w:r>
      <w:rPr>
        <w:noProof/>
        <w:sz w:val="20"/>
        <w:lang w:val="en-US"/>
      </w:rPr>
      <mc:AlternateContent>
        <mc:Choice Requires="wps">
          <w:drawing>
            <wp:anchor distT="0" distB="0" distL="114300" distR="114300" simplePos="0" relativeHeight="251676672" behindDoc="0" locked="0" layoutInCell="1" allowOverlap="1">
              <wp:simplePos x="0" y="0"/>
              <wp:positionH relativeFrom="column">
                <wp:posOffset>-251460</wp:posOffset>
              </wp:positionH>
              <wp:positionV relativeFrom="paragraph">
                <wp:posOffset>19685</wp:posOffset>
              </wp:positionV>
              <wp:extent cx="6047740" cy="0"/>
              <wp:effectExtent l="24765" t="19685" r="33020" b="66040"/>
              <wp:wrapNone/>
              <wp:docPr id="28"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7740" cy="0"/>
                      </a:xfrm>
                      <a:prstGeom prst="straightConnector1">
                        <a:avLst/>
                      </a:prstGeom>
                      <a:noFill/>
                      <a:ln w="38100">
                        <a:solidFill>
                          <a:srgbClr val="C6D9F1"/>
                        </a:solidFill>
                        <a:round/>
                        <a:headEnd/>
                        <a:tailEnd/>
                      </a:ln>
                      <a:effectLst>
                        <a:outerShdw dist="40161" dir="4293903" algn="ctr" rotWithShape="0">
                          <a:srgbClr val="205867">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2" o:spid="_x0000_s1026" type="#_x0000_t32" style="position:absolute;margin-left:-19.8pt;margin-top:1.55pt;width:476.2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3TndAIAAOUEAAAOAAAAZHJzL2Uyb0RvYy54bWysVE1v2zAMvQ/YfxB0T/0RNx9GnaKwk126&#10;rUA77KxIsi1MlgxJiRMM+++j5Dho18swLAdBtMjHx0cyd/enTqIjN1ZoVeDkJsaIK6qZUE2Bv73s&#10;ZiuMrCOKEakVL/CZW3y/+fjhbuhznupWS8YNAhBl86EvcOtcn0eRpS3viL3RPVfwWGvTEQemaSJm&#10;yADonYzSOF5EgzasN5pya+FrNT7iTcCva07d17q23CFZYODmwmnCufdntLkjeWNI3wp6oUH+gUVH&#10;hIKkV6iKOIIORryD6gQ12ura3VDdRbquBeWhBqgmif+o5rklPQ+1gDi2v8pk/x8s/XJ8MkiwAqfQ&#10;KUU66NHDwemQGiWpF2jobQ5+pXoyvkR6Us/9o6Y/LFK6bIlqePB+OfcQnPiI6E2IN2wPafbDZ83A&#10;h0CCoNapNp2HBB3QKTTlfG0KPzlE4eMizpbLDHpHp7eI5FNgb6z7xHWH/KXA1hkimtaVWilovTZJ&#10;SEOOj9Z5WiSfAnxWpXdCyjABUqGhwPNVEschwmopmH/1ftY0+1IadCQwROWiWu/GIuHltZvRB8UC&#10;WssJ217ujgg53iG7VB6Ph7kESqH0g+PmuWUDYsKXkMXJIsFgwJBm6Xq+jucYEdnAdlFnMDLafReu&#10;DYp7rd4RTOPb1WI51i37loy0b2P4hdZc6wl66Cl9sN4wgwZcOPpWhGH+uY7X29V2lc2ydLGdZXFV&#10;zR52ZTZb7JLlbTWvyrJKfvncSZa3gjGuvIjTYiXZ3w3uZcXHlbiu1rVd0Vv0kfkJ1ASFJ9JhAv3Q&#10;jeO71+z8ZKbJhF0Kzpe998v62ob763+nzW8AAAD//wMAUEsDBBQABgAIAAAAIQBclnD72wAAAAcB&#10;AAAPAAAAZHJzL2Rvd25yZXYueG1sTI8xT8MwFIR3JP6D9ZDYWsetqGiIUyEkWBiAlIHRjR9OSvwc&#10;YjcN/76PLjCe7nT3XbGZfCdGHGIbSIOaZyCQ6mBbchret4+zWxAxGbKmC4QafjDCpry8KExuw5He&#10;cKySE1xCMTcampT6XMpYN+hNnIceib3PMHiTWA5O2sEcudx3cpFlK+lNS7zQmB4fGqy/qoPXMFVu&#10;73y9376qb0Xh6WZ8ef6QWl9fTfd3IBJO6S8Mv/iMDiUz7cKBbBSdhtlyveKohqUCwf5aLfjK7qxl&#10;Wcj//OUJAAD//wMAUEsBAi0AFAAGAAgAAAAhALaDOJL+AAAA4QEAABMAAAAAAAAAAAAAAAAAAAAA&#10;AFtDb250ZW50X1R5cGVzXS54bWxQSwECLQAUAAYACAAAACEAOP0h/9YAAACUAQAACwAAAAAAAAAA&#10;AAAAAAAvAQAAX3JlbHMvLnJlbHNQSwECLQAUAAYACAAAACEAsGt053QCAADlBAAADgAAAAAAAAAA&#10;AAAAAAAuAgAAZHJzL2Uyb0RvYy54bWxQSwECLQAUAAYACAAAACEAXJZw+9sAAAAHAQAADwAAAAAA&#10;AAAAAAAAAADOBAAAZHJzL2Rvd25yZXYueG1sUEsFBgAAAAAEAAQA8wAAANYFAAAAAA==&#10;" strokecolor="#c6d9f1" strokeweight="3pt">
              <v:shadow on="t" color="#205867" opacity=".5" offset="1pt,3pt"/>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D11" w:rsidRPr="00BB25D1" w:rsidRDefault="002E3D11" w:rsidP="00662899">
    <w:pPr>
      <w:pStyle w:val="Header"/>
      <w:jc w:val="center"/>
      <w:rPr>
        <w:rFonts w:cs="Calibri"/>
        <w:sz w:val="20"/>
      </w:rPr>
    </w:pPr>
    <w:r w:rsidRPr="00BB25D1">
      <w:rPr>
        <w:rFonts w:cs="Calibri"/>
        <w:sz w:val="20"/>
      </w:rPr>
      <w:t xml:space="preserve">Manifestación de Impacto Ambiental Modalidad Particular </w:t>
    </w:r>
  </w:p>
  <w:p w:rsidR="002E3D11" w:rsidRPr="00BB25D1" w:rsidRDefault="002E3D11" w:rsidP="00662899">
    <w:pPr>
      <w:pStyle w:val="Header"/>
      <w:jc w:val="center"/>
      <w:rPr>
        <w:rFonts w:cs="Calibri"/>
        <w:sz w:val="20"/>
      </w:rPr>
    </w:pPr>
    <w:r w:rsidRPr="00BB25D1">
      <w:rPr>
        <w:rFonts w:cs="Calibri"/>
        <w:sz w:val="20"/>
      </w:rPr>
      <w:t xml:space="preserve"> para el proyecto</w:t>
    </w:r>
  </w:p>
  <w:p w:rsidR="002E3D11" w:rsidRPr="00BB25D1" w:rsidRDefault="002E3D11" w:rsidP="00662899">
    <w:pPr>
      <w:pStyle w:val="Header"/>
      <w:jc w:val="center"/>
      <w:rPr>
        <w:rFonts w:cs="Calibri"/>
        <w:sz w:val="20"/>
      </w:rPr>
    </w:pPr>
    <w:r w:rsidRPr="00BB25D1">
      <w:rPr>
        <w:rFonts w:cs="Calibri"/>
        <w:sz w:val="20"/>
      </w:rPr>
      <w:t>“LAT de la SET Santa Teresa a la SET La Ventosa”</w:t>
    </w:r>
  </w:p>
  <w:p w:rsidR="002E3D11" w:rsidRPr="00662899" w:rsidRDefault="00336747">
    <w:pPr>
      <w:pStyle w:val="Header"/>
      <w:rPr>
        <w:sz w:val="20"/>
      </w:rPr>
    </w:pPr>
    <w:r>
      <w:rPr>
        <w:noProof/>
        <w:sz w:val="20"/>
        <w:lang w:val="en-US"/>
      </w:rPr>
      <mc:AlternateContent>
        <mc:Choice Requires="wps">
          <w:drawing>
            <wp:anchor distT="0" distB="0" distL="114300" distR="114300" simplePos="0" relativeHeight="251680768" behindDoc="0" locked="0" layoutInCell="1" allowOverlap="1">
              <wp:simplePos x="0" y="0"/>
              <wp:positionH relativeFrom="column">
                <wp:posOffset>-251460</wp:posOffset>
              </wp:positionH>
              <wp:positionV relativeFrom="paragraph">
                <wp:posOffset>19685</wp:posOffset>
              </wp:positionV>
              <wp:extent cx="8244205" cy="0"/>
              <wp:effectExtent l="24765" t="19685" r="36830" b="66040"/>
              <wp:wrapNone/>
              <wp:docPr id="26"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4205" cy="0"/>
                      </a:xfrm>
                      <a:prstGeom prst="straightConnector1">
                        <a:avLst/>
                      </a:prstGeom>
                      <a:noFill/>
                      <a:ln w="38100">
                        <a:solidFill>
                          <a:srgbClr val="C6D9F1"/>
                        </a:solidFill>
                        <a:round/>
                        <a:headEnd/>
                        <a:tailEnd/>
                      </a:ln>
                      <a:effectLst>
                        <a:outerShdw dist="40161" dir="4293903" algn="ctr" rotWithShape="0">
                          <a:srgbClr val="205867">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4" o:spid="_x0000_s1026" type="#_x0000_t32" style="position:absolute;margin-left:-19.8pt;margin-top:1.55pt;width:649.1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BGJcwIAAOUEAAAOAAAAZHJzL2Uyb0RvYy54bWysVE1v2zAMvQ/YfxB0T/0R102MOkVhJ7t0&#10;W4B22FmRZFuYLBmSEicY9t9HyUnQrpdhWA6CaJGPj49k7h+OvUQHbqzQqsTJTYwRV1QzodoSf3vZ&#10;zBYYWUcUI1IrXuITt/hh9fHD/TgUPNWdlowbBCDKFuNQ4s65oYgiSzveE3ujB67gsdGmJw5M00bM&#10;kBHQexmlcZxHozZsMJpya+FrPT3iVcBvGk7d16ax3CFZYuDmwmnCufNntLonRWvI0Al6pkH+gUVP&#10;hIKkV6iaOIL2RryD6gU12urG3VDdR7ppBOWhBqgmif+o5rkjAw+1gDh2uMpk/x8s/XLYGiRYidMc&#10;I0V66NHj3umQGiWZF2gcbAF+ldoaXyI9qufhSdMfFilddUS1PHi/nAYITnxE9CbEG3aANLvxs2bg&#10;QyBBUOvYmN5Dgg7oGJpyujaFHx2i8HGRZlka32JEL28RKS6Bg7HuE9c98pcSW2eIaDtXaaWg9dok&#10;IQ05PFnnaZHiEuCzKr0RUoYJkAqNJZ4vkjgOEVZLwfyr97Om3VXSoAOBIaryermZioSX125G7xUL&#10;aB0nbH2+OyLkdIfsUnk8HuYSKIXS946b546NiAlfQhYneYLBgCHN0uV8Gc8xIrKF7aLOYGS0+y5c&#10;FxT3Wr0jCFot8rupbjl0ZKJ9G8MvtOZaT9BDX9IH6w0zaMCZo29FGOafy3i5XqwX2SxL8/Usi+t6&#10;9ripslm+Se5u63ldVXXyy+dOsqITjHHlRbwsVpL93eCeV3xaietqXdsVvUWfmB9BTVD4QjpMoB+6&#10;aXx3mp225jKZsEvB+bz3fllf23B//e+0+g0AAP//AwBQSwMEFAAGAAgAAAAhAHATkyXeAAAACAEA&#10;AA8AAABkcnMvZG93bnJldi54bWxMj8FOwzAQRO9I/IO1SNxaJ61a2jSbCiHBhQM05cDRjRcnJV6H&#10;2E3D3+NygePsjGbe5tvRtmKg3jeOEdJpAoK4crphg/C2f5ysQPigWKvWMSF8k4dtcX2Vq0y7M+9o&#10;KIMRsYR9phDqELpMSl/VZJWfuo44eh+utypE2Rupe3WO5baVsyRZSqsajgu16uihpuqzPFmEsTRH&#10;Y6vj/jX9Stk9LYaX53eJeHsz3m9ABBrDXxgu+BEdish0cCfWXrQIk/l6GaMI8xTExZ8tVncgDr8H&#10;WeTy/wPFDwAAAP//AwBQSwECLQAUAAYACAAAACEAtoM4kv4AAADhAQAAEwAAAAAAAAAAAAAAAAAA&#10;AAAAW0NvbnRlbnRfVHlwZXNdLnhtbFBLAQItABQABgAIAAAAIQA4/SH/1gAAAJQBAAALAAAAAAAA&#10;AAAAAAAAAC8BAABfcmVscy8ucmVsc1BLAQItABQABgAIAAAAIQAgBBGJcwIAAOUEAAAOAAAAAAAA&#10;AAAAAAAAAC4CAABkcnMvZTJvRG9jLnhtbFBLAQItABQABgAIAAAAIQBwE5Ml3gAAAAgBAAAPAAAA&#10;AAAAAAAAAAAAAM0EAABkcnMvZG93bnJldi54bWxQSwUGAAAAAAQABADzAAAA2AUAAAAA&#10;" strokecolor="#c6d9f1" strokeweight="3pt">
              <v:shadow on="t" color="#205867" opacity=".5" offset="1pt,3pt"/>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D11" w:rsidRPr="00BB25D1" w:rsidRDefault="002E3D11" w:rsidP="00662899">
    <w:pPr>
      <w:pStyle w:val="Header"/>
      <w:jc w:val="center"/>
      <w:rPr>
        <w:rFonts w:cs="Calibri"/>
        <w:sz w:val="20"/>
      </w:rPr>
    </w:pPr>
    <w:r w:rsidRPr="00BB25D1">
      <w:rPr>
        <w:rFonts w:cs="Calibri"/>
        <w:sz w:val="20"/>
      </w:rPr>
      <w:t xml:space="preserve">Manifestación de Impacto Ambiental Modalidad Particular </w:t>
    </w:r>
  </w:p>
  <w:p w:rsidR="002E3D11" w:rsidRPr="00BB25D1" w:rsidRDefault="002E3D11" w:rsidP="00662899">
    <w:pPr>
      <w:pStyle w:val="Header"/>
      <w:jc w:val="center"/>
      <w:rPr>
        <w:rFonts w:cs="Calibri"/>
        <w:sz w:val="20"/>
      </w:rPr>
    </w:pPr>
    <w:r w:rsidRPr="00BB25D1">
      <w:rPr>
        <w:rFonts w:cs="Calibri"/>
        <w:sz w:val="20"/>
      </w:rPr>
      <w:t xml:space="preserve"> para el proyecto</w:t>
    </w:r>
  </w:p>
  <w:p w:rsidR="002E3D11" w:rsidRPr="00BB25D1" w:rsidRDefault="002E3D11" w:rsidP="00662899">
    <w:pPr>
      <w:pStyle w:val="Header"/>
      <w:jc w:val="center"/>
      <w:rPr>
        <w:rFonts w:cs="Calibri"/>
        <w:sz w:val="20"/>
      </w:rPr>
    </w:pPr>
    <w:r w:rsidRPr="00BB25D1">
      <w:rPr>
        <w:rFonts w:cs="Calibri"/>
        <w:sz w:val="20"/>
      </w:rPr>
      <w:t>“LAT de la SET Santa Teresa a la SET La Ventosa”</w:t>
    </w:r>
  </w:p>
  <w:p w:rsidR="002E3D11" w:rsidRPr="00662899" w:rsidRDefault="00336747">
    <w:pPr>
      <w:pStyle w:val="Header"/>
      <w:rPr>
        <w:sz w:val="20"/>
      </w:rPr>
    </w:pPr>
    <w:r>
      <w:rPr>
        <w:noProof/>
        <w:sz w:val="20"/>
        <w:lang w:val="en-US"/>
      </w:rPr>
      <mc:AlternateContent>
        <mc:Choice Requires="wps">
          <w:drawing>
            <wp:anchor distT="0" distB="0" distL="114300" distR="114300" simplePos="0" relativeHeight="251684864" behindDoc="0" locked="0" layoutInCell="1" allowOverlap="1">
              <wp:simplePos x="0" y="0"/>
              <wp:positionH relativeFrom="column">
                <wp:posOffset>-251460</wp:posOffset>
              </wp:positionH>
              <wp:positionV relativeFrom="paragraph">
                <wp:posOffset>19685</wp:posOffset>
              </wp:positionV>
              <wp:extent cx="6047740" cy="0"/>
              <wp:effectExtent l="24765" t="19685" r="33020" b="66040"/>
              <wp:wrapNone/>
              <wp:docPr id="12"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7740" cy="0"/>
                      </a:xfrm>
                      <a:prstGeom prst="straightConnector1">
                        <a:avLst/>
                      </a:prstGeom>
                      <a:noFill/>
                      <a:ln w="38100">
                        <a:solidFill>
                          <a:srgbClr val="C6D9F1"/>
                        </a:solidFill>
                        <a:round/>
                        <a:headEnd/>
                        <a:tailEnd/>
                      </a:ln>
                      <a:effectLst>
                        <a:outerShdw dist="40161" dir="4293903" algn="ctr" rotWithShape="0">
                          <a:srgbClr val="205867">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6" o:spid="_x0000_s1026" type="#_x0000_t32" style="position:absolute;margin-left:-19.8pt;margin-top:1.55pt;width:476.2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WBGcwIAAOUEAAAOAAAAZHJzL2Uyb0RvYy54bWysVMFu2zAMvQ/YPwi6p7YT10mMOkVhJ7t0&#10;W4F22FmRZFuYLQmSEicY9u+j5Dho18swLAdBtMjHx0cyd/envkNHbqxQssDJTYwRl1QxIZsCf3vZ&#10;zVYYWUckI52SvMBnbvH95uOHu0HnfK5a1TFuEIBImw+6wK1zOo8iS1veE3ujNJfwWCvTEwemaSJm&#10;yADofRfN4ziLBmWYNopya+FrNT7iTcCva07d17q23KGuwMDNhdOEc+/PaHNH8sYQ3Qp6oUH+gUVP&#10;hISkV6iKOIIORryD6gU1yqra3VDVR6quBeWhBqgmif+o5rklmodaQByrrzLZ/wdLvxyfDBIMejfH&#10;SJIeevRwcCqkRknmBRq0zcGvlE/Gl0hP8lk/KvrDIqnKlsiGB++Xs4bgxEdEb0K8YTWk2Q+fFQMf&#10;AgmCWqfa9B4SdECn0JTztSn85BCFj1mcLpcp9I5ObxHJp0BtrPvEVY/8pcDWGSKa1pVKSmi9MklI&#10;Q46P1nlaJJ8CfFapdqLrwgR0Eg0FXqySOA4RVnWC+VfvZ02zLzuDjgSGqMyq9W4sEl5euxl1kCyg&#10;tZyw7eXuiOjGO2TvpMfjYS6BUij94Lh5btmAmPAlpHGSJRgMGNJ0vl6s4wVGpGtgu6gzGBnlvgvX&#10;BsW9Vu8IzuPbVbYc6+50S0batzH8Qmuu9QQ91JQ+WG+YQQMuHH0rwjD/XMfr7Wq7SmfpPNvO0riq&#10;Zg+7Mp1lu2R5Wy2qsqySXz53kuatYIxLL+K0WEn6d4N7WfFxJa6rdW1X9BZ9ZH4CNUHhiXSYQD90&#10;4/juFTs/mWkyYZeC82Xv/bK+tuH++t9p8xsAAP//AwBQSwMEFAAGAAgAAAAhAFyWcPvbAAAABwEA&#10;AA8AAABkcnMvZG93bnJldi54bWxMjzFPwzAUhHck/oP1kNhax62oaIhTISRYGICUgdGNH05K/Bxi&#10;Nw3/vo8uMJ7udPddsZl8J0YcYhtIg5pnIJDqYFtyGt63j7NbEDEZsqYLhBp+MMKmvLwoTG7Dkd5w&#10;rJITXEIxNxqalPpcylg36E2chx6Jvc8weJNYDk7awRy53HdykWUr6U1LvNCYHh8arL+qg9cwVW7v&#10;fL3fvqpvReHpZnx5/pBaX19N93cgEk7pLwy/+IwOJTPtwoFsFJ2G2XK94qiGpQLB/lot+MrurGVZ&#10;yP/85QkAAP//AwBQSwECLQAUAAYACAAAACEAtoM4kv4AAADhAQAAEwAAAAAAAAAAAAAAAAAAAAAA&#10;W0NvbnRlbnRfVHlwZXNdLnhtbFBLAQItABQABgAIAAAAIQA4/SH/1gAAAJQBAAALAAAAAAAAAAAA&#10;AAAAAC8BAABfcmVscy8ucmVsc1BLAQItABQABgAIAAAAIQCbFWBGcwIAAOUEAAAOAAAAAAAAAAAA&#10;AAAAAC4CAABkcnMvZTJvRG9jLnhtbFBLAQItABQABgAIAAAAIQBclnD72wAAAAcBAAAPAAAAAAAA&#10;AAAAAAAAAM0EAABkcnMvZG93bnJldi54bWxQSwUGAAAAAAQABADzAAAA1QUAAAAA&#10;" strokecolor="#c6d9f1" strokeweight="3pt">
              <v:shadow on="t" color="#205867" opacity=".5" offset="1pt,3pt"/>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D11" w:rsidRPr="00BB25D1" w:rsidRDefault="002E3D11" w:rsidP="00662899">
    <w:pPr>
      <w:pStyle w:val="Header"/>
      <w:jc w:val="center"/>
      <w:rPr>
        <w:rFonts w:cs="Calibri"/>
        <w:sz w:val="20"/>
      </w:rPr>
    </w:pPr>
    <w:r w:rsidRPr="00BB25D1">
      <w:rPr>
        <w:rFonts w:cs="Calibri"/>
        <w:sz w:val="20"/>
      </w:rPr>
      <w:t xml:space="preserve">Manifestación de Impacto Ambiental Modalidad Particular </w:t>
    </w:r>
  </w:p>
  <w:p w:rsidR="002E3D11" w:rsidRPr="00BB25D1" w:rsidRDefault="002E3D11" w:rsidP="00662899">
    <w:pPr>
      <w:pStyle w:val="Header"/>
      <w:jc w:val="center"/>
      <w:rPr>
        <w:rFonts w:cs="Calibri"/>
        <w:sz w:val="20"/>
      </w:rPr>
    </w:pPr>
    <w:r w:rsidRPr="00BB25D1">
      <w:rPr>
        <w:rFonts w:cs="Calibri"/>
        <w:sz w:val="20"/>
      </w:rPr>
      <w:t xml:space="preserve"> para el proyecto</w:t>
    </w:r>
  </w:p>
  <w:p w:rsidR="002E3D11" w:rsidRPr="00BB25D1" w:rsidRDefault="002E3D11" w:rsidP="00662899">
    <w:pPr>
      <w:pStyle w:val="Header"/>
      <w:jc w:val="center"/>
      <w:rPr>
        <w:rFonts w:cs="Calibri"/>
        <w:sz w:val="20"/>
      </w:rPr>
    </w:pPr>
    <w:r w:rsidRPr="00BB25D1">
      <w:rPr>
        <w:rFonts w:cs="Calibri"/>
        <w:sz w:val="20"/>
      </w:rPr>
      <w:t>“LAT de la SET Santa Teresa a la SET La Ventosa”</w:t>
    </w:r>
  </w:p>
  <w:p w:rsidR="002E3D11" w:rsidRPr="00662899" w:rsidRDefault="00336747">
    <w:pPr>
      <w:pStyle w:val="Header"/>
      <w:rPr>
        <w:sz w:val="20"/>
      </w:rPr>
    </w:pPr>
    <w:r>
      <w:rPr>
        <w:noProof/>
        <w:sz w:val="20"/>
        <w:lang w:val="en-US"/>
      </w:rPr>
      <mc:AlternateContent>
        <mc:Choice Requires="wps">
          <w:drawing>
            <wp:anchor distT="0" distB="0" distL="114300" distR="114300" simplePos="0" relativeHeight="251688960" behindDoc="0" locked="0" layoutInCell="1" allowOverlap="1">
              <wp:simplePos x="0" y="0"/>
              <wp:positionH relativeFrom="column">
                <wp:posOffset>-251460</wp:posOffset>
              </wp:positionH>
              <wp:positionV relativeFrom="paragraph">
                <wp:posOffset>19685</wp:posOffset>
              </wp:positionV>
              <wp:extent cx="8244205" cy="0"/>
              <wp:effectExtent l="24765" t="19685" r="36830" b="66040"/>
              <wp:wrapNone/>
              <wp:docPr id="1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4205" cy="0"/>
                      </a:xfrm>
                      <a:prstGeom prst="straightConnector1">
                        <a:avLst/>
                      </a:prstGeom>
                      <a:noFill/>
                      <a:ln w="38100">
                        <a:solidFill>
                          <a:srgbClr val="C6D9F1"/>
                        </a:solidFill>
                        <a:round/>
                        <a:headEnd/>
                        <a:tailEnd/>
                      </a:ln>
                      <a:effectLst>
                        <a:outerShdw dist="40161" dir="4293903" algn="ctr" rotWithShape="0">
                          <a:srgbClr val="205867">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8" o:spid="_x0000_s1026" type="#_x0000_t32" style="position:absolute;margin-left:-19.8pt;margin-top:1.55pt;width:649.1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rmAcwIAAOUEAAAOAAAAZHJzL2Uyb0RvYy54bWysVMFu2zAMvQ/YPwi6p7YTN3WMOkVhJ7t0&#10;W4B22FmRZFuYLBmSEicY9u+j5Dho18swLAdBtMjHx0cy9w+nTqIjN1ZoVeDkJsaIK6qZUE2Bv71s&#10;ZxlG1hHFiNSKF/jMLX5Yf/xwP/Q5n+tWS8YNAhBl86EvcOtcn0eRpS3viL3RPVfwWGvTEQemaSJm&#10;yADonYzmcbyMBm1YbzTl1sLXanzE64Bf15y6r3VtuUOywMDNhdOEc+/PaH1P8saQvhX0QoP8A4uO&#10;CAVJr1AVcQQdjHgH1QlqtNW1u6G6i3RdC8pDDVBNEv9RzXNLeh5qAXFsf5XJ/j9Y+uW4M0gw6B3I&#10;o0gHPXo8OB1SoyTzAg29zcGvVDvjS6Qn9dw/afrDIqXLlqiGB++Xcw/BiY+I3oR4w/aQZj981gx8&#10;CCQIap1q03lI0AGdQlPO16bwk0MUPmbzNJ3HtxjR6S0i+RTYG+s+cd0hfymwdYaIpnWlVgpar00S&#10;0pDjk3WeFsmnAJ9V6a2QMkyAVGgo8CJL4jhEWC0F86/ez5pmX0qDjgSGqFxWq+1YJLy8djP6oFhA&#10;azlhm8vdESHHO2SXyuPxMJdAKZR+cNw8t2xATPgS0jhZJhgMGNJ0vlqs4gVGRDawXdQZjIx234Vr&#10;g+Jeq3cEQatseTfWLfuWjLRvY/iF1lzrCXroKX2w3jCDBlw4+laEYf65ilebbJOls3S+3MzSuKpm&#10;j9synS23yd1ttajKskp++dxJmreCMa68iNNiJenfDe5lxceVuK7WtV3RW/SR+QnUBIUn0mEC/dCN&#10;47vX7Lwz02TCLgXny977ZX1tw/31v9P6NwAAAP//AwBQSwMEFAAGAAgAAAAhAHATkyXeAAAACAEA&#10;AA8AAABkcnMvZG93bnJldi54bWxMj8FOwzAQRO9I/IO1SNxaJ61a2jSbCiHBhQM05cDRjRcnJV6H&#10;2E3D3+NygePsjGbe5tvRtmKg3jeOEdJpAoK4crphg/C2f5ysQPigWKvWMSF8k4dtcX2Vq0y7M+9o&#10;KIMRsYR9phDqELpMSl/VZJWfuo44eh+utypE2Rupe3WO5baVsyRZSqsajgu16uihpuqzPFmEsTRH&#10;Y6vj/jX9Stk9LYaX53eJeHsz3m9ABBrDXxgu+BEdish0cCfWXrQIk/l6GaMI8xTExZ8tVncgDr8H&#10;WeTy/wPFDwAAAP//AwBQSwECLQAUAAYACAAAACEAtoM4kv4AAADhAQAAEwAAAAAAAAAAAAAAAAAA&#10;AAAAW0NvbnRlbnRfVHlwZXNdLnhtbFBLAQItABQABgAIAAAAIQA4/SH/1gAAAJQBAAALAAAAAAAA&#10;AAAAAAAAAC8BAABfcmVscy8ucmVsc1BLAQItABQABgAIAAAAIQAC2rmAcwIAAOUEAAAOAAAAAAAA&#10;AAAAAAAAAC4CAABkcnMvZTJvRG9jLnhtbFBLAQItABQABgAIAAAAIQBwE5Ml3gAAAAgBAAAPAAAA&#10;AAAAAAAAAAAAAM0EAABkcnMvZG93bnJldi54bWxQSwUGAAAAAAQABADzAAAA2AUAAAAA&#10;" strokecolor="#c6d9f1" strokeweight="3pt">
              <v:shadow on="t" color="#205867" opacity=".5" offset="1pt,3pt"/>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D11" w:rsidRPr="00BB25D1" w:rsidRDefault="002E3D11" w:rsidP="00662899">
    <w:pPr>
      <w:pStyle w:val="Header"/>
      <w:jc w:val="center"/>
      <w:rPr>
        <w:rFonts w:cs="Calibri"/>
        <w:sz w:val="20"/>
      </w:rPr>
    </w:pPr>
    <w:r w:rsidRPr="00BB25D1">
      <w:rPr>
        <w:rFonts w:cs="Calibri"/>
        <w:sz w:val="20"/>
      </w:rPr>
      <w:t xml:space="preserve">Manifestación de Impacto Ambiental Modalidad Particular </w:t>
    </w:r>
  </w:p>
  <w:p w:rsidR="002E3D11" w:rsidRPr="00BB25D1" w:rsidRDefault="002E3D11" w:rsidP="00662899">
    <w:pPr>
      <w:pStyle w:val="Header"/>
      <w:jc w:val="center"/>
      <w:rPr>
        <w:rFonts w:cs="Calibri"/>
        <w:sz w:val="20"/>
      </w:rPr>
    </w:pPr>
    <w:r w:rsidRPr="00BB25D1">
      <w:rPr>
        <w:rFonts w:cs="Calibri"/>
        <w:sz w:val="20"/>
      </w:rPr>
      <w:t xml:space="preserve"> para el proyecto</w:t>
    </w:r>
  </w:p>
  <w:p w:rsidR="002E3D11" w:rsidRPr="00BB25D1" w:rsidRDefault="002E3D11" w:rsidP="00662899">
    <w:pPr>
      <w:pStyle w:val="Header"/>
      <w:jc w:val="center"/>
      <w:rPr>
        <w:rFonts w:cs="Calibri"/>
        <w:sz w:val="20"/>
      </w:rPr>
    </w:pPr>
    <w:r w:rsidRPr="00BB25D1">
      <w:rPr>
        <w:rFonts w:cs="Calibri"/>
        <w:sz w:val="20"/>
      </w:rPr>
      <w:t>“LAT de la SET Santa Teresa a la SET La Ventosa”</w:t>
    </w:r>
  </w:p>
  <w:p w:rsidR="002E3D11" w:rsidRPr="00662899" w:rsidRDefault="00336747">
    <w:pPr>
      <w:pStyle w:val="Header"/>
      <w:rPr>
        <w:sz w:val="20"/>
      </w:rPr>
    </w:pPr>
    <w:r>
      <w:rPr>
        <w:noProof/>
        <w:sz w:val="20"/>
        <w:lang w:val="en-US"/>
      </w:rPr>
      <mc:AlternateContent>
        <mc:Choice Requires="wps">
          <w:drawing>
            <wp:anchor distT="0" distB="0" distL="114300" distR="114300" simplePos="0" relativeHeight="251693056" behindDoc="0" locked="0" layoutInCell="1" allowOverlap="1">
              <wp:simplePos x="0" y="0"/>
              <wp:positionH relativeFrom="column">
                <wp:posOffset>-251460</wp:posOffset>
              </wp:positionH>
              <wp:positionV relativeFrom="paragraph">
                <wp:posOffset>19685</wp:posOffset>
              </wp:positionV>
              <wp:extent cx="6047740" cy="0"/>
              <wp:effectExtent l="24765" t="19685" r="33020" b="66040"/>
              <wp:wrapNone/>
              <wp:docPr id="8"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7740" cy="0"/>
                      </a:xfrm>
                      <a:prstGeom prst="straightConnector1">
                        <a:avLst/>
                      </a:prstGeom>
                      <a:noFill/>
                      <a:ln w="38100">
                        <a:solidFill>
                          <a:srgbClr val="C6D9F1"/>
                        </a:solidFill>
                        <a:round/>
                        <a:headEnd/>
                        <a:tailEnd/>
                      </a:ln>
                      <a:effectLst>
                        <a:outerShdw dist="40161" dir="4293903" algn="ctr" rotWithShape="0">
                          <a:srgbClr val="205867">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0" o:spid="_x0000_s1026" type="#_x0000_t32" style="position:absolute;margin-left:-19.8pt;margin-top:1.55pt;width:476.2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cuycwIAAOQEAAAOAAAAZHJzL2Uyb0RvYy54bWysVN9vmzAQfp+0/8HyewoklCSopKog2Uu3&#10;VWqnPTu2AWtgW7YTEk3733c2IWrXl2kaD5aP+/Xdd3e+uz/1HTpyY4WSBU5uYoy4pIoJ2RT428tu&#10;tsLIOiIZ6ZTkBT5zi+83Hz/cDTrnc9WqjnGDIIi0+aAL3Dqn8yiytOU9sTdKcwnKWpmeOBBNEzFD&#10;Bojed9E8jrNoUIZpoyi3Fv5WoxJvQvy65tR9rWvLHeoKDNhcOE049/6MNnckbwzRraAXGOQfUPRE&#10;SEh6DVURR9DBiHehekGNsqp2N1T1kaprQXmoAapJ4j+qeW6J5qEWIMfqK032/4WlX45PBglWYGiU&#10;JD206OHgVMiM5oGfQdsczEr5ZHyF9CSf9aOiPyySqmyJbHiwfjlrcE48o9EbFy9YDVn2w2fFwIZA&#10;gkDWqTa9Dwk0oFPoyfnaE35yiMLPLE6XyxRaRyddRPLJURvrPnHVI38psHWGiKZ1pZISOq9MEtKQ&#10;46N1HhbJJwefVaqd6LowAJ1EQ4EXqySOg4dVnWBe6+2safZlZ9CRwAyVWbXejUWC5rWZUQfJQrSW&#10;E7a93B0R3XiH7J308XgYS4AUSj84bp5bNiAmfAlpnGQJBgFmNJ2vF+t4gRHpGlgu6gxGRrnvwrWB&#10;cc/VO4Dz+HaVLce6O92SEfZtDF9ozbWewIea0gfpDTJowAWjb0WY5Z/reL1dbVfpLJ1n21kaV9Xs&#10;YVems2yXLG+rRVWWVfLL507SvBWMcelJnPYqSf9ubi8bPm7EdbOu7YreRh+Rn4BNYHgCHSbQD51/&#10;CGy+V+z8ZKbJhFUKxpe197v6Wob768dp8xsAAP//AwBQSwMEFAAGAAgAAAAhAFyWcPvbAAAABwEA&#10;AA8AAABkcnMvZG93bnJldi54bWxMjzFPwzAUhHck/oP1kNhax62oaIhTISRYGICUgdGNH05K/Bxi&#10;Nw3/vo8uMJ7udPddsZl8J0YcYhtIg5pnIJDqYFtyGt63j7NbEDEZsqYLhBp+MMKmvLwoTG7Dkd5w&#10;rJITXEIxNxqalPpcylg36E2chx6Jvc8weJNYDk7awRy53HdykWUr6U1LvNCYHh8arL+qg9cwVW7v&#10;fL3fvqpvReHpZnx5/pBaX19N93cgEk7pLwy/+IwOJTPtwoFsFJ2G2XK94qiGpQLB/lot+MrurGVZ&#10;yP/85QkAAP//AwBQSwECLQAUAAYACAAAACEAtoM4kv4AAADhAQAAEwAAAAAAAAAAAAAAAAAAAAAA&#10;W0NvbnRlbnRfVHlwZXNdLnhtbFBLAQItABQABgAIAAAAIQA4/SH/1gAAAJQBAAALAAAAAAAAAAAA&#10;AAAAAC8BAABfcmVscy8ucmVsc1BLAQItABQABgAIAAAAIQC7DcuycwIAAOQEAAAOAAAAAAAAAAAA&#10;AAAAAC4CAABkcnMvZTJvRG9jLnhtbFBLAQItABQABgAIAAAAIQBclnD72wAAAAcBAAAPAAAAAAAA&#10;AAAAAAAAAM0EAABkcnMvZG93bnJldi54bWxQSwUGAAAAAAQABADzAAAA1QUAAAAA&#10;" strokecolor="#c6d9f1" strokeweight="3pt">
              <v:shadow on="t" color="#205867" opacity=".5" offset="1pt,3pt"/>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85E92"/>
    <w:multiLevelType w:val="multilevel"/>
    <w:tmpl w:val="FFFFFFFF"/>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
    <w:nsid w:val="095B1CC4"/>
    <w:multiLevelType w:val="hybridMultilevel"/>
    <w:tmpl w:val="7D66558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F073FEF"/>
    <w:multiLevelType w:val="hybridMultilevel"/>
    <w:tmpl w:val="F69427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7B06B93"/>
    <w:multiLevelType w:val="hybridMultilevel"/>
    <w:tmpl w:val="9EF6D880"/>
    <w:lvl w:ilvl="0" w:tplc="47C01150">
      <w:start w:val="1"/>
      <w:numFmt w:val="lowerLetter"/>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4">
    <w:nsid w:val="18424885"/>
    <w:multiLevelType w:val="hybridMultilevel"/>
    <w:tmpl w:val="BDC6DC2E"/>
    <w:lvl w:ilvl="0" w:tplc="080A0015">
      <w:start w:val="1"/>
      <w:numFmt w:val="upperLetter"/>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
    <w:nsid w:val="18C331AF"/>
    <w:multiLevelType w:val="hybridMultilevel"/>
    <w:tmpl w:val="9C002434"/>
    <w:lvl w:ilvl="0" w:tplc="080A0013">
      <w:start w:val="1"/>
      <w:numFmt w:val="upperRoman"/>
      <w:lvlText w:val="%1."/>
      <w:lvlJc w:val="righ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
    <w:nsid w:val="27337EA3"/>
    <w:multiLevelType w:val="hybridMultilevel"/>
    <w:tmpl w:val="0264062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87411E4"/>
    <w:multiLevelType w:val="hybridMultilevel"/>
    <w:tmpl w:val="36C475EE"/>
    <w:lvl w:ilvl="0" w:tplc="82BCC4C2">
      <w:start w:val="3"/>
      <w:numFmt w:val="upperRoman"/>
      <w:lvlText w:val="%1."/>
      <w:lvlJc w:val="righ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
    <w:nsid w:val="29BD6D33"/>
    <w:multiLevelType w:val="multilevel"/>
    <w:tmpl w:val="08C6EA10"/>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
    <w:nsid w:val="339B0D27"/>
    <w:multiLevelType w:val="hybridMultilevel"/>
    <w:tmpl w:val="6924FBA0"/>
    <w:lvl w:ilvl="0" w:tplc="080A0015">
      <w:start w:val="3"/>
      <w:numFmt w:val="upp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0">
    <w:nsid w:val="3B806A16"/>
    <w:multiLevelType w:val="hybridMultilevel"/>
    <w:tmpl w:val="2C668D26"/>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1">
    <w:nsid w:val="3EFF7D72"/>
    <w:multiLevelType w:val="hybridMultilevel"/>
    <w:tmpl w:val="609A70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0886E81"/>
    <w:multiLevelType w:val="hybridMultilevel"/>
    <w:tmpl w:val="4FBC543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0F535C8"/>
    <w:multiLevelType w:val="hybridMultilevel"/>
    <w:tmpl w:val="74429DCE"/>
    <w:lvl w:ilvl="0" w:tplc="39F84494">
      <w:numFmt w:val="bullet"/>
      <w:lvlText w:val="•"/>
      <w:lvlJc w:val="left"/>
      <w:pPr>
        <w:ind w:left="720" w:hanging="360"/>
      </w:pPr>
      <w:rPr>
        <w:rFonts w:ascii="Calibri" w:eastAsia="Times New Roman" w:hAnsi="Calibri" w:hint="default"/>
        <w:sz w:val="20"/>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16A43B1"/>
    <w:multiLevelType w:val="hybridMultilevel"/>
    <w:tmpl w:val="1BEECEF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603304B"/>
    <w:multiLevelType w:val="singleLevel"/>
    <w:tmpl w:val="FF866B62"/>
    <w:lvl w:ilvl="0">
      <w:start w:val="1"/>
      <w:numFmt w:val="bullet"/>
      <w:lvlText w:val=""/>
      <w:lvlJc w:val="left"/>
      <w:pPr>
        <w:tabs>
          <w:tab w:val="num" w:pos="530"/>
        </w:tabs>
        <w:ind w:left="510" w:hanging="340"/>
      </w:pPr>
      <w:rPr>
        <w:rFonts w:ascii="Wingdings" w:hAnsi="Wingdings" w:hint="default"/>
      </w:rPr>
    </w:lvl>
  </w:abstractNum>
  <w:abstractNum w:abstractNumId="16">
    <w:nsid w:val="48750296"/>
    <w:multiLevelType w:val="hybridMultilevel"/>
    <w:tmpl w:val="DE44961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90A59CE"/>
    <w:multiLevelType w:val="hybridMultilevel"/>
    <w:tmpl w:val="F9EEB208"/>
    <w:lvl w:ilvl="0" w:tplc="080A0013">
      <w:start w:val="1"/>
      <w:numFmt w:val="upperRoman"/>
      <w:lvlText w:val="%1."/>
      <w:lvlJc w:val="righ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
    <w:nsid w:val="50092326"/>
    <w:multiLevelType w:val="hybridMultilevel"/>
    <w:tmpl w:val="36C475EE"/>
    <w:lvl w:ilvl="0" w:tplc="82BCC4C2">
      <w:start w:val="3"/>
      <w:numFmt w:val="upperRoman"/>
      <w:lvlText w:val="%1."/>
      <w:lvlJc w:val="righ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9">
    <w:nsid w:val="501C7858"/>
    <w:multiLevelType w:val="hybridMultilevel"/>
    <w:tmpl w:val="ED44CAC8"/>
    <w:lvl w:ilvl="0" w:tplc="633E9EA6">
      <w:numFmt w:val="bullet"/>
      <w:lvlText w:val="•"/>
      <w:lvlJc w:val="left"/>
      <w:pPr>
        <w:ind w:left="720" w:hanging="360"/>
      </w:pPr>
      <w:rPr>
        <w:rFonts w:ascii="Calibri" w:eastAsia="Times New Roman" w:hAnsi="Calibri"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3232D54"/>
    <w:multiLevelType w:val="hybridMultilevel"/>
    <w:tmpl w:val="C506F81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1">
    <w:nsid w:val="545A36BC"/>
    <w:multiLevelType w:val="hybridMultilevel"/>
    <w:tmpl w:val="24843D7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9927410"/>
    <w:multiLevelType w:val="hybridMultilevel"/>
    <w:tmpl w:val="C83659F0"/>
    <w:lvl w:ilvl="0" w:tplc="080A000F">
      <w:start w:val="1"/>
      <w:numFmt w:val="decimal"/>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3">
    <w:nsid w:val="5B4663A1"/>
    <w:multiLevelType w:val="hybridMultilevel"/>
    <w:tmpl w:val="E3889616"/>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4">
    <w:nsid w:val="5E8E373B"/>
    <w:multiLevelType w:val="hybridMultilevel"/>
    <w:tmpl w:val="31A4CF84"/>
    <w:lvl w:ilvl="0" w:tplc="080A0013">
      <w:start w:val="1"/>
      <w:numFmt w:val="upperRoman"/>
      <w:lvlText w:val="%1."/>
      <w:lvlJc w:val="right"/>
      <w:pPr>
        <w:ind w:left="1440" w:hanging="360"/>
      </w:pPr>
      <w:rPr>
        <w:rFonts w:cs="Times New Roman"/>
      </w:rPr>
    </w:lvl>
    <w:lvl w:ilvl="1" w:tplc="080A0019" w:tentative="1">
      <w:start w:val="1"/>
      <w:numFmt w:val="lowerLetter"/>
      <w:lvlText w:val="%2."/>
      <w:lvlJc w:val="left"/>
      <w:pPr>
        <w:ind w:left="2160" w:hanging="360"/>
      </w:pPr>
      <w:rPr>
        <w:rFonts w:cs="Times New Roman"/>
      </w:rPr>
    </w:lvl>
    <w:lvl w:ilvl="2" w:tplc="080A001B" w:tentative="1">
      <w:start w:val="1"/>
      <w:numFmt w:val="lowerRoman"/>
      <w:lvlText w:val="%3."/>
      <w:lvlJc w:val="right"/>
      <w:pPr>
        <w:ind w:left="2880" w:hanging="180"/>
      </w:pPr>
      <w:rPr>
        <w:rFonts w:cs="Times New Roman"/>
      </w:rPr>
    </w:lvl>
    <w:lvl w:ilvl="3" w:tplc="080A000F" w:tentative="1">
      <w:start w:val="1"/>
      <w:numFmt w:val="decimal"/>
      <w:lvlText w:val="%4."/>
      <w:lvlJc w:val="left"/>
      <w:pPr>
        <w:ind w:left="3600" w:hanging="360"/>
      </w:pPr>
      <w:rPr>
        <w:rFonts w:cs="Times New Roman"/>
      </w:rPr>
    </w:lvl>
    <w:lvl w:ilvl="4" w:tplc="080A0019" w:tentative="1">
      <w:start w:val="1"/>
      <w:numFmt w:val="lowerLetter"/>
      <w:lvlText w:val="%5."/>
      <w:lvlJc w:val="left"/>
      <w:pPr>
        <w:ind w:left="4320" w:hanging="360"/>
      </w:pPr>
      <w:rPr>
        <w:rFonts w:cs="Times New Roman"/>
      </w:rPr>
    </w:lvl>
    <w:lvl w:ilvl="5" w:tplc="080A001B" w:tentative="1">
      <w:start w:val="1"/>
      <w:numFmt w:val="lowerRoman"/>
      <w:lvlText w:val="%6."/>
      <w:lvlJc w:val="right"/>
      <w:pPr>
        <w:ind w:left="5040" w:hanging="180"/>
      </w:pPr>
      <w:rPr>
        <w:rFonts w:cs="Times New Roman"/>
      </w:rPr>
    </w:lvl>
    <w:lvl w:ilvl="6" w:tplc="080A000F" w:tentative="1">
      <w:start w:val="1"/>
      <w:numFmt w:val="decimal"/>
      <w:lvlText w:val="%7."/>
      <w:lvlJc w:val="left"/>
      <w:pPr>
        <w:ind w:left="5760" w:hanging="360"/>
      </w:pPr>
      <w:rPr>
        <w:rFonts w:cs="Times New Roman"/>
      </w:rPr>
    </w:lvl>
    <w:lvl w:ilvl="7" w:tplc="080A0019" w:tentative="1">
      <w:start w:val="1"/>
      <w:numFmt w:val="lowerLetter"/>
      <w:lvlText w:val="%8."/>
      <w:lvlJc w:val="left"/>
      <w:pPr>
        <w:ind w:left="6480" w:hanging="360"/>
      </w:pPr>
      <w:rPr>
        <w:rFonts w:cs="Times New Roman"/>
      </w:rPr>
    </w:lvl>
    <w:lvl w:ilvl="8" w:tplc="080A001B" w:tentative="1">
      <w:start w:val="1"/>
      <w:numFmt w:val="lowerRoman"/>
      <w:lvlText w:val="%9."/>
      <w:lvlJc w:val="right"/>
      <w:pPr>
        <w:ind w:left="7200" w:hanging="180"/>
      </w:pPr>
      <w:rPr>
        <w:rFonts w:cs="Times New Roman"/>
      </w:rPr>
    </w:lvl>
  </w:abstractNum>
  <w:abstractNum w:abstractNumId="25">
    <w:nsid w:val="5F701AEF"/>
    <w:multiLevelType w:val="hybridMultilevel"/>
    <w:tmpl w:val="3476F698"/>
    <w:lvl w:ilvl="0" w:tplc="E39EAF94">
      <w:start w:val="1"/>
      <w:numFmt w:val="decimal"/>
      <w:lvlText w:val="%1."/>
      <w:lvlJc w:val="left"/>
      <w:pPr>
        <w:tabs>
          <w:tab w:val="num" w:pos="720"/>
        </w:tabs>
        <w:ind w:left="720" w:hanging="360"/>
      </w:pPr>
      <w:rPr>
        <w:rFonts w:ascii="Calibri" w:hAnsi="Calibri" w:cs="Calibri"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6">
    <w:nsid w:val="5F923035"/>
    <w:multiLevelType w:val="hybridMultilevel"/>
    <w:tmpl w:val="5E822F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2C7440E"/>
    <w:multiLevelType w:val="hybridMultilevel"/>
    <w:tmpl w:val="33EAEF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4BC527C"/>
    <w:multiLevelType w:val="multilevel"/>
    <w:tmpl w:val="511C1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5554757"/>
    <w:multiLevelType w:val="hybridMultilevel"/>
    <w:tmpl w:val="1DAC977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6080370"/>
    <w:multiLevelType w:val="hybridMultilevel"/>
    <w:tmpl w:val="3D0A2158"/>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1">
    <w:nsid w:val="66192054"/>
    <w:multiLevelType w:val="hybridMultilevel"/>
    <w:tmpl w:val="F0C8BA9E"/>
    <w:lvl w:ilvl="0" w:tplc="080A000F">
      <w:start w:val="1"/>
      <w:numFmt w:val="decimal"/>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2">
    <w:nsid w:val="68DD373C"/>
    <w:multiLevelType w:val="hybridMultilevel"/>
    <w:tmpl w:val="6C6860C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69B34773"/>
    <w:multiLevelType w:val="hybridMultilevel"/>
    <w:tmpl w:val="72049B6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6A08727D"/>
    <w:multiLevelType w:val="hybridMultilevel"/>
    <w:tmpl w:val="CBE8363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B630816"/>
    <w:multiLevelType w:val="hybridMultilevel"/>
    <w:tmpl w:val="B02AAC6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6E4C377F"/>
    <w:multiLevelType w:val="hybridMultilevel"/>
    <w:tmpl w:val="803AAEA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6EBC77C4"/>
    <w:multiLevelType w:val="hybridMultilevel"/>
    <w:tmpl w:val="D4764ACE"/>
    <w:lvl w:ilvl="0" w:tplc="080A0013">
      <w:start w:val="1"/>
      <w:numFmt w:val="upperRoman"/>
      <w:lvlText w:val="%1."/>
      <w:lvlJc w:val="right"/>
      <w:pPr>
        <w:ind w:left="1440" w:hanging="360"/>
      </w:pPr>
      <w:rPr>
        <w:rFonts w:cs="Times New Roman"/>
      </w:rPr>
    </w:lvl>
    <w:lvl w:ilvl="1" w:tplc="080A0019" w:tentative="1">
      <w:start w:val="1"/>
      <w:numFmt w:val="lowerLetter"/>
      <w:lvlText w:val="%2."/>
      <w:lvlJc w:val="left"/>
      <w:pPr>
        <w:ind w:left="2160" w:hanging="360"/>
      </w:pPr>
      <w:rPr>
        <w:rFonts w:cs="Times New Roman"/>
      </w:rPr>
    </w:lvl>
    <w:lvl w:ilvl="2" w:tplc="080A001B" w:tentative="1">
      <w:start w:val="1"/>
      <w:numFmt w:val="lowerRoman"/>
      <w:lvlText w:val="%3."/>
      <w:lvlJc w:val="right"/>
      <w:pPr>
        <w:ind w:left="2880" w:hanging="180"/>
      </w:pPr>
      <w:rPr>
        <w:rFonts w:cs="Times New Roman"/>
      </w:rPr>
    </w:lvl>
    <w:lvl w:ilvl="3" w:tplc="080A000F" w:tentative="1">
      <w:start w:val="1"/>
      <w:numFmt w:val="decimal"/>
      <w:lvlText w:val="%4."/>
      <w:lvlJc w:val="left"/>
      <w:pPr>
        <w:ind w:left="3600" w:hanging="360"/>
      </w:pPr>
      <w:rPr>
        <w:rFonts w:cs="Times New Roman"/>
      </w:rPr>
    </w:lvl>
    <w:lvl w:ilvl="4" w:tplc="080A0019" w:tentative="1">
      <w:start w:val="1"/>
      <w:numFmt w:val="lowerLetter"/>
      <w:lvlText w:val="%5."/>
      <w:lvlJc w:val="left"/>
      <w:pPr>
        <w:ind w:left="4320" w:hanging="360"/>
      </w:pPr>
      <w:rPr>
        <w:rFonts w:cs="Times New Roman"/>
      </w:rPr>
    </w:lvl>
    <w:lvl w:ilvl="5" w:tplc="080A001B" w:tentative="1">
      <w:start w:val="1"/>
      <w:numFmt w:val="lowerRoman"/>
      <w:lvlText w:val="%6."/>
      <w:lvlJc w:val="right"/>
      <w:pPr>
        <w:ind w:left="5040" w:hanging="180"/>
      </w:pPr>
      <w:rPr>
        <w:rFonts w:cs="Times New Roman"/>
      </w:rPr>
    </w:lvl>
    <w:lvl w:ilvl="6" w:tplc="080A000F" w:tentative="1">
      <w:start w:val="1"/>
      <w:numFmt w:val="decimal"/>
      <w:lvlText w:val="%7."/>
      <w:lvlJc w:val="left"/>
      <w:pPr>
        <w:ind w:left="5760" w:hanging="360"/>
      </w:pPr>
      <w:rPr>
        <w:rFonts w:cs="Times New Roman"/>
      </w:rPr>
    </w:lvl>
    <w:lvl w:ilvl="7" w:tplc="080A0019" w:tentative="1">
      <w:start w:val="1"/>
      <w:numFmt w:val="lowerLetter"/>
      <w:lvlText w:val="%8."/>
      <w:lvlJc w:val="left"/>
      <w:pPr>
        <w:ind w:left="6480" w:hanging="360"/>
      </w:pPr>
      <w:rPr>
        <w:rFonts w:cs="Times New Roman"/>
      </w:rPr>
    </w:lvl>
    <w:lvl w:ilvl="8" w:tplc="080A001B" w:tentative="1">
      <w:start w:val="1"/>
      <w:numFmt w:val="lowerRoman"/>
      <w:lvlText w:val="%9."/>
      <w:lvlJc w:val="right"/>
      <w:pPr>
        <w:ind w:left="7200" w:hanging="180"/>
      </w:pPr>
      <w:rPr>
        <w:rFonts w:cs="Times New Roman"/>
      </w:rPr>
    </w:lvl>
  </w:abstractNum>
  <w:abstractNum w:abstractNumId="38">
    <w:nsid w:val="71243557"/>
    <w:multiLevelType w:val="hybridMultilevel"/>
    <w:tmpl w:val="0F7A42A2"/>
    <w:lvl w:ilvl="0" w:tplc="080A0001">
      <w:start w:val="1"/>
      <w:numFmt w:val="bullet"/>
      <w:lvlText w:val=""/>
      <w:lvlJc w:val="left"/>
      <w:pPr>
        <w:ind w:left="1495" w:hanging="360"/>
      </w:pPr>
      <w:rPr>
        <w:rFonts w:ascii="Symbol" w:hAnsi="Symbol" w:hint="default"/>
      </w:rPr>
    </w:lvl>
    <w:lvl w:ilvl="1" w:tplc="080A0003" w:tentative="1">
      <w:start w:val="1"/>
      <w:numFmt w:val="bullet"/>
      <w:lvlText w:val="o"/>
      <w:lvlJc w:val="left"/>
      <w:pPr>
        <w:ind w:left="2215" w:hanging="360"/>
      </w:pPr>
      <w:rPr>
        <w:rFonts w:ascii="Courier New" w:hAnsi="Courier New" w:hint="default"/>
      </w:rPr>
    </w:lvl>
    <w:lvl w:ilvl="2" w:tplc="080A0005" w:tentative="1">
      <w:start w:val="1"/>
      <w:numFmt w:val="bullet"/>
      <w:lvlText w:val=""/>
      <w:lvlJc w:val="left"/>
      <w:pPr>
        <w:ind w:left="2935" w:hanging="360"/>
      </w:pPr>
      <w:rPr>
        <w:rFonts w:ascii="Wingdings" w:hAnsi="Wingdings" w:hint="default"/>
      </w:rPr>
    </w:lvl>
    <w:lvl w:ilvl="3" w:tplc="080A0001" w:tentative="1">
      <w:start w:val="1"/>
      <w:numFmt w:val="bullet"/>
      <w:lvlText w:val=""/>
      <w:lvlJc w:val="left"/>
      <w:pPr>
        <w:ind w:left="3655" w:hanging="360"/>
      </w:pPr>
      <w:rPr>
        <w:rFonts w:ascii="Symbol" w:hAnsi="Symbol" w:hint="default"/>
      </w:rPr>
    </w:lvl>
    <w:lvl w:ilvl="4" w:tplc="080A0003" w:tentative="1">
      <w:start w:val="1"/>
      <w:numFmt w:val="bullet"/>
      <w:lvlText w:val="o"/>
      <w:lvlJc w:val="left"/>
      <w:pPr>
        <w:ind w:left="4375" w:hanging="360"/>
      </w:pPr>
      <w:rPr>
        <w:rFonts w:ascii="Courier New" w:hAnsi="Courier New" w:hint="default"/>
      </w:rPr>
    </w:lvl>
    <w:lvl w:ilvl="5" w:tplc="080A0005" w:tentative="1">
      <w:start w:val="1"/>
      <w:numFmt w:val="bullet"/>
      <w:lvlText w:val=""/>
      <w:lvlJc w:val="left"/>
      <w:pPr>
        <w:ind w:left="5095" w:hanging="360"/>
      </w:pPr>
      <w:rPr>
        <w:rFonts w:ascii="Wingdings" w:hAnsi="Wingdings" w:hint="default"/>
      </w:rPr>
    </w:lvl>
    <w:lvl w:ilvl="6" w:tplc="080A0001" w:tentative="1">
      <w:start w:val="1"/>
      <w:numFmt w:val="bullet"/>
      <w:lvlText w:val=""/>
      <w:lvlJc w:val="left"/>
      <w:pPr>
        <w:ind w:left="5815" w:hanging="360"/>
      </w:pPr>
      <w:rPr>
        <w:rFonts w:ascii="Symbol" w:hAnsi="Symbol" w:hint="default"/>
      </w:rPr>
    </w:lvl>
    <w:lvl w:ilvl="7" w:tplc="080A0003" w:tentative="1">
      <w:start w:val="1"/>
      <w:numFmt w:val="bullet"/>
      <w:lvlText w:val="o"/>
      <w:lvlJc w:val="left"/>
      <w:pPr>
        <w:ind w:left="6535" w:hanging="360"/>
      </w:pPr>
      <w:rPr>
        <w:rFonts w:ascii="Courier New" w:hAnsi="Courier New" w:hint="default"/>
      </w:rPr>
    </w:lvl>
    <w:lvl w:ilvl="8" w:tplc="080A0005" w:tentative="1">
      <w:start w:val="1"/>
      <w:numFmt w:val="bullet"/>
      <w:lvlText w:val=""/>
      <w:lvlJc w:val="left"/>
      <w:pPr>
        <w:ind w:left="7255" w:hanging="360"/>
      </w:pPr>
      <w:rPr>
        <w:rFonts w:ascii="Wingdings" w:hAnsi="Wingdings" w:hint="default"/>
      </w:rPr>
    </w:lvl>
  </w:abstractNum>
  <w:abstractNum w:abstractNumId="39">
    <w:nsid w:val="713E28EE"/>
    <w:multiLevelType w:val="hybridMultilevel"/>
    <w:tmpl w:val="FE96451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72087A97"/>
    <w:multiLevelType w:val="hybridMultilevel"/>
    <w:tmpl w:val="B814546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735D7887"/>
    <w:multiLevelType w:val="hybridMultilevel"/>
    <w:tmpl w:val="58C63FD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75EC2E79"/>
    <w:multiLevelType w:val="multilevel"/>
    <w:tmpl w:val="8DDE1E08"/>
    <w:lvl w:ilvl="0">
      <w:start w:val="3"/>
      <w:numFmt w:val="decimal"/>
      <w:lvlText w:val="%1"/>
      <w:lvlJc w:val="left"/>
      <w:pPr>
        <w:ind w:left="360" w:hanging="360"/>
      </w:pPr>
      <w:rPr>
        <w:rFonts w:cs="Times New Roman" w:hint="default"/>
      </w:rPr>
    </w:lvl>
    <w:lvl w:ilvl="1">
      <w:start w:val="1"/>
      <w:numFmt w:val="decimal"/>
      <w:pStyle w:val="Estilo2"/>
      <w:lvlText w:val="%1.%2"/>
      <w:lvlJc w:val="left"/>
      <w:pPr>
        <w:ind w:left="360" w:hanging="360"/>
      </w:pPr>
      <w:rPr>
        <w:rFonts w:cs="Times New Roman" w:hint="default"/>
      </w:rPr>
    </w:lvl>
    <w:lvl w:ilvl="2">
      <w:start w:val="1"/>
      <w:numFmt w:val="decimal"/>
      <w:pStyle w:val="Estilo3"/>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pStyle w:val="Estilo4"/>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3">
    <w:nsid w:val="763067D9"/>
    <w:multiLevelType w:val="hybridMultilevel"/>
    <w:tmpl w:val="754C7CE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79E92AA6"/>
    <w:multiLevelType w:val="hybridMultilevel"/>
    <w:tmpl w:val="B47A5BF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7FB223AE"/>
    <w:multiLevelType w:val="hybridMultilevel"/>
    <w:tmpl w:val="1C08D56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22"/>
  </w:num>
  <w:num w:numId="2">
    <w:abstractNumId w:val="37"/>
  </w:num>
  <w:num w:numId="3">
    <w:abstractNumId w:val="18"/>
  </w:num>
  <w:num w:numId="4">
    <w:abstractNumId w:val="7"/>
  </w:num>
  <w:num w:numId="5">
    <w:abstractNumId w:val="31"/>
  </w:num>
  <w:num w:numId="6">
    <w:abstractNumId w:val="25"/>
  </w:num>
  <w:num w:numId="7">
    <w:abstractNumId w:val="8"/>
  </w:num>
  <w:num w:numId="8">
    <w:abstractNumId w:val="29"/>
  </w:num>
  <w:num w:numId="9">
    <w:abstractNumId w:val="13"/>
  </w:num>
  <w:num w:numId="10">
    <w:abstractNumId w:val="43"/>
  </w:num>
  <w:num w:numId="11">
    <w:abstractNumId w:val="2"/>
  </w:num>
  <w:num w:numId="12">
    <w:abstractNumId w:val="45"/>
  </w:num>
  <w:num w:numId="13">
    <w:abstractNumId w:val="1"/>
  </w:num>
  <w:num w:numId="14">
    <w:abstractNumId w:val="41"/>
  </w:num>
  <w:num w:numId="15">
    <w:abstractNumId w:val="17"/>
  </w:num>
  <w:num w:numId="16">
    <w:abstractNumId w:val="38"/>
  </w:num>
  <w:num w:numId="17">
    <w:abstractNumId w:val="42"/>
  </w:num>
  <w:num w:numId="18">
    <w:abstractNumId w:val="28"/>
  </w:num>
  <w:num w:numId="19">
    <w:abstractNumId w:val="39"/>
  </w:num>
  <w:num w:numId="20">
    <w:abstractNumId w:val="35"/>
  </w:num>
  <w:num w:numId="21">
    <w:abstractNumId w:val="26"/>
  </w:num>
  <w:num w:numId="22">
    <w:abstractNumId w:val="19"/>
  </w:num>
  <w:num w:numId="23">
    <w:abstractNumId w:val="44"/>
  </w:num>
  <w:num w:numId="24">
    <w:abstractNumId w:val="14"/>
  </w:num>
  <w:num w:numId="25">
    <w:abstractNumId w:val="36"/>
  </w:num>
  <w:num w:numId="26">
    <w:abstractNumId w:val="12"/>
  </w:num>
  <w:num w:numId="27">
    <w:abstractNumId w:val="6"/>
  </w:num>
  <w:num w:numId="28">
    <w:abstractNumId w:val="23"/>
  </w:num>
  <w:num w:numId="29">
    <w:abstractNumId w:val="20"/>
  </w:num>
  <w:num w:numId="30">
    <w:abstractNumId w:val="10"/>
  </w:num>
  <w:num w:numId="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3"/>
  </w:num>
  <w:num w:numId="33">
    <w:abstractNumId w:val="34"/>
  </w:num>
  <w:num w:numId="34">
    <w:abstractNumId w:val="4"/>
  </w:num>
  <w:num w:numId="35">
    <w:abstractNumId w:val="9"/>
  </w:num>
  <w:num w:numId="36">
    <w:abstractNumId w:val="21"/>
  </w:num>
  <w:num w:numId="37">
    <w:abstractNumId w:val="40"/>
  </w:num>
  <w:num w:numId="38">
    <w:abstractNumId w:val="32"/>
  </w:num>
  <w:num w:numId="39">
    <w:abstractNumId w:val="30"/>
  </w:num>
  <w:num w:numId="40">
    <w:abstractNumId w:val="5"/>
  </w:num>
  <w:num w:numId="41">
    <w:abstractNumId w:val="11"/>
  </w:num>
  <w:num w:numId="42">
    <w:abstractNumId w:val="24"/>
  </w:num>
  <w:num w:numId="43">
    <w:abstractNumId w:val="3"/>
  </w:num>
  <w:num w:numId="44">
    <w:abstractNumId w:val="15"/>
  </w:num>
  <w:num w:numId="45">
    <w:abstractNumId w:val="16"/>
  </w:num>
  <w:num w:numId="4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characterSpacingControl w:val="doNotCompress"/>
  <w:hdrShapeDefaults>
    <o:shapedefaults v:ext="edit" spidmax="14360"/>
    <o:shapelayout v:ext="edit">
      <o:rules v:ext="edit">
        <o:r id="V:Rule21" type="connector" idref="#_x0000_s14337"/>
        <o:r id="V:Rule22" type="connector" idref="#_x0000_s14339"/>
        <o:r id="V:Rule23" type="connector" idref="#_x0000_s14349"/>
        <o:r id="V:Rule24" type="connector" idref="#_x0000_s14354"/>
        <o:r id="V:Rule25" type="connector" idref="#_x0000_s14353"/>
        <o:r id="V:Rule26" type="connector" idref="#_x0000_s14348"/>
        <o:r id="V:Rule27" type="connector" idref="#_x0000_s14359"/>
        <o:r id="V:Rule28" type="connector" idref="#_x0000_s14341"/>
        <o:r id="V:Rule29" type="connector" idref="#_x0000_s14352"/>
        <o:r id="V:Rule30" type="connector" idref="#_x0000_s14338"/>
        <o:r id="V:Rule31" type="connector" idref="#_x0000_s14356"/>
        <o:r id="V:Rule32" type="connector" idref="#_x0000_s14347"/>
        <o:r id="V:Rule33" type="connector" idref="#_x0000_s14358"/>
        <o:r id="V:Rule34" type="connector" idref="#_x0000_s14355"/>
        <o:r id="V:Rule35" type="connector" idref="#_x0000_s14340"/>
        <o:r id="V:Rule36" type="connector" idref="#_x0000_s14357"/>
        <o:r id="V:Rule37" type="connector" idref="#_x0000_s14342"/>
        <o:r id="V:Rule38" type="connector" idref="#_x0000_s14346"/>
        <o:r id="V:Rule39" type="connector" idref="#_x0000_s14350"/>
        <o:r id="V:Rule40" type="connector" idref="#_x0000_s14351"/>
      </o:rules>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042B"/>
    <w:rsid w:val="00014DA4"/>
    <w:rsid w:val="0001643A"/>
    <w:rsid w:val="0002145A"/>
    <w:rsid w:val="0002349F"/>
    <w:rsid w:val="00033DFF"/>
    <w:rsid w:val="0003478F"/>
    <w:rsid w:val="00035970"/>
    <w:rsid w:val="0003691E"/>
    <w:rsid w:val="00036F1E"/>
    <w:rsid w:val="00037DE5"/>
    <w:rsid w:val="000407CA"/>
    <w:rsid w:val="00044563"/>
    <w:rsid w:val="000456B4"/>
    <w:rsid w:val="000603E5"/>
    <w:rsid w:val="00074515"/>
    <w:rsid w:val="00081EDE"/>
    <w:rsid w:val="00086F7A"/>
    <w:rsid w:val="00095D8F"/>
    <w:rsid w:val="000A32FE"/>
    <w:rsid w:val="000A6B88"/>
    <w:rsid w:val="000A7F8F"/>
    <w:rsid w:val="000B39E6"/>
    <w:rsid w:val="000B4C44"/>
    <w:rsid w:val="000C1B8D"/>
    <w:rsid w:val="000D17B2"/>
    <w:rsid w:val="000D3800"/>
    <w:rsid w:val="000D697D"/>
    <w:rsid w:val="000D69CC"/>
    <w:rsid w:val="000E1CB1"/>
    <w:rsid w:val="000E21F5"/>
    <w:rsid w:val="000E23D9"/>
    <w:rsid w:val="000E748A"/>
    <w:rsid w:val="000F1751"/>
    <w:rsid w:val="000F434D"/>
    <w:rsid w:val="000F52B0"/>
    <w:rsid w:val="00103392"/>
    <w:rsid w:val="0011046D"/>
    <w:rsid w:val="0011151E"/>
    <w:rsid w:val="00115205"/>
    <w:rsid w:val="00115C11"/>
    <w:rsid w:val="001242D2"/>
    <w:rsid w:val="00131FB5"/>
    <w:rsid w:val="00135901"/>
    <w:rsid w:val="00140709"/>
    <w:rsid w:val="00150B02"/>
    <w:rsid w:val="001514C6"/>
    <w:rsid w:val="00154CA3"/>
    <w:rsid w:val="00155792"/>
    <w:rsid w:val="00161300"/>
    <w:rsid w:val="00165479"/>
    <w:rsid w:val="001660EA"/>
    <w:rsid w:val="001813E1"/>
    <w:rsid w:val="00196A8D"/>
    <w:rsid w:val="001A2D60"/>
    <w:rsid w:val="001A481F"/>
    <w:rsid w:val="001B1722"/>
    <w:rsid w:val="001B2F78"/>
    <w:rsid w:val="001B6261"/>
    <w:rsid w:val="001C2BCA"/>
    <w:rsid w:val="001C32E1"/>
    <w:rsid w:val="001C66B5"/>
    <w:rsid w:val="001D4266"/>
    <w:rsid w:val="001D654C"/>
    <w:rsid w:val="001E0EF7"/>
    <w:rsid w:val="001E2B5C"/>
    <w:rsid w:val="001E469A"/>
    <w:rsid w:val="002007C7"/>
    <w:rsid w:val="00203C56"/>
    <w:rsid w:val="00203F6D"/>
    <w:rsid w:val="00204B18"/>
    <w:rsid w:val="00226876"/>
    <w:rsid w:val="00232FCD"/>
    <w:rsid w:val="00234C58"/>
    <w:rsid w:val="00240416"/>
    <w:rsid w:val="00256E8A"/>
    <w:rsid w:val="00257565"/>
    <w:rsid w:val="00275C5B"/>
    <w:rsid w:val="002826A0"/>
    <w:rsid w:val="00285AD5"/>
    <w:rsid w:val="002A3694"/>
    <w:rsid w:val="002A6933"/>
    <w:rsid w:val="002B0CE0"/>
    <w:rsid w:val="002B1946"/>
    <w:rsid w:val="002B1CD6"/>
    <w:rsid w:val="002B4304"/>
    <w:rsid w:val="002D4DC9"/>
    <w:rsid w:val="002D4F76"/>
    <w:rsid w:val="002E3D11"/>
    <w:rsid w:val="002E6E53"/>
    <w:rsid w:val="002F0CEB"/>
    <w:rsid w:val="002F1DF0"/>
    <w:rsid w:val="002F2114"/>
    <w:rsid w:val="002F2D82"/>
    <w:rsid w:val="002F3CD9"/>
    <w:rsid w:val="002F48ED"/>
    <w:rsid w:val="002F7742"/>
    <w:rsid w:val="002F7F14"/>
    <w:rsid w:val="00310EAA"/>
    <w:rsid w:val="003117CF"/>
    <w:rsid w:val="00312376"/>
    <w:rsid w:val="00317127"/>
    <w:rsid w:val="00317C67"/>
    <w:rsid w:val="0032074A"/>
    <w:rsid w:val="0032524D"/>
    <w:rsid w:val="003308A1"/>
    <w:rsid w:val="00331F97"/>
    <w:rsid w:val="00333081"/>
    <w:rsid w:val="00336747"/>
    <w:rsid w:val="003378D5"/>
    <w:rsid w:val="00337A52"/>
    <w:rsid w:val="0035049A"/>
    <w:rsid w:val="00352533"/>
    <w:rsid w:val="003552C2"/>
    <w:rsid w:val="00355C64"/>
    <w:rsid w:val="003568F4"/>
    <w:rsid w:val="00362CEC"/>
    <w:rsid w:val="00371D2A"/>
    <w:rsid w:val="00373EEA"/>
    <w:rsid w:val="00383015"/>
    <w:rsid w:val="003917DA"/>
    <w:rsid w:val="003920D6"/>
    <w:rsid w:val="003958B9"/>
    <w:rsid w:val="00396918"/>
    <w:rsid w:val="00396E06"/>
    <w:rsid w:val="00397DD8"/>
    <w:rsid w:val="003A5E93"/>
    <w:rsid w:val="003A6013"/>
    <w:rsid w:val="003B514C"/>
    <w:rsid w:val="003B6C3F"/>
    <w:rsid w:val="003C3B59"/>
    <w:rsid w:val="003C78D7"/>
    <w:rsid w:val="003D1FBD"/>
    <w:rsid w:val="003D37EB"/>
    <w:rsid w:val="003D5E23"/>
    <w:rsid w:val="003E1057"/>
    <w:rsid w:val="003E1CE9"/>
    <w:rsid w:val="003E337B"/>
    <w:rsid w:val="003E51DA"/>
    <w:rsid w:val="003E6CB6"/>
    <w:rsid w:val="003E6E30"/>
    <w:rsid w:val="003F2FAF"/>
    <w:rsid w:val="003F4401"/>
    <w:rsid w:val="00400293"/>
    <w:rsid w:val="0040217E"/>
    <w:rsid w:val="004046DD"/>
    <w:rsid w:val="0041042B"/>
    <w:rsid w:val="00412506"/>
    <w:rsid w:val="00416A32"/>
    <w:rsid w:val="00436631"/>
    <w:rsid w:val="00444D2F"/>
    <w:rsid w:val="00453883"/>
    <w:rsid w:val="004547A6"/>
    <w:rsid w:val="00455953"/>
    <w:rsid w:val="004602B2"/>
    <w:rsid w:val="00481E5A"/>
    <w:rsid w:val="004869D6"/>
    <w:rsid w:val="00492B3E"/>
    <w:rsid w:val="004A2564"/>
    <w:rsid w:val="004C76C7"/>
    <w:rsid w:val="004D1267"/>
    <w:rsid w:val="004D2F22"/>
    <w:rsid w:val="004D6825"/>
    <w:rsid w:val="004E3D2D"/>
    <w:rsid w:val="004E45CC"/>
    <w:rsid w:val="004F697E"/>
    <w:rsid w:val="005044EE"/>
    <w:rsid w:val="005060C7"/>
    <w:rsid w:val="00512D75"/>
    <w:rsid w:val="00514BE3"/>
    <w:rsid w:val="0051609F"/>
    <w:rsid w:val="00525A15"/>
    <w:rsid w:val="00530AA4"/>
    <w:rsid w:val="00530DFB"/>
    <w:rsid w:val="00535A1A"/>
    <w:rsid w:val="005414BD"/>
    <w:rsid w:val="005449F0"/>
    <w:rsid w:val="005505E0"/>
    <w:rsid w:val="00550FDC"/>
    <w:rsid w:val="005575C9"/>
    <w:rsid w:val="0056167D"/>
    <w:rsid w:val="00565025"/>
    <w:rsid w:val="005709C8"/>
    <w:rsid w:val="00572EF0"/>
    <w:rsid w:val="0057589B"/>
    <w:rsid w:val="00575B65"/>
    <w:rsid w:val="0057766F"/>
    <w:rsid w:val="00580BE4"/>
    <w:rsid w:val="0058123B"/>
    <w:rsid w:val="00584AAD"/>
    <w:rsid w:val="00590C43"/>
    <w:rsid w:val="0059450F"/>
    <w:rsid w:val="00596FA0"/>
    <w:rsid w:val="00597474"/>
    <w:rsid w:val="005A0FF0"/>
    <w:rsid w:val="005B3798"/>
    <w:rsid w:val="005B3D98"/>
    <w:rsid w:val="005C05BC"/>
    <w:rsid w:val="005C3119"/>
    <w:rsid w:val="005C7A77"/>
    <w:rsid w:val="005D03AD"/>
    <w:rsid w:val="005D0727"/>
    <w:rsid w:val="005D64C0"/>
    <w:rsid w:val="005D694B"/>
    <w:rsid w:val="005E20A9"/>
    <w:rsid w:val="005F0896"/>
    <w:rsid w:val="005F4EFE"/>
    <w:rsid w:val="005F7A9E"/>
    <w:rsid w:val="00602CE9"/>
    <w:rsid w:val="006109D5"/>
    <w:rsid w:val="00613525"/>
    <w:rsid w:val="00613BD7"/>
    <w:rsid w:val="006144C4"/>
    <w:rsid w:val="00614515"/>
    <w:rsid w:val="00615EEE"/>
    <w:rsid w:val="00621AA7"/>
    <w:rsid w:val="00622F72"/>
    <w:rsid w:val="00623F4D"/>
    <w:rsid w:val="006329E9"/>
    <w:rsid w:val="006406A2"/>
    <w:rsid w:val="00652307"/>
    <w:rsid w:val="006531C9"/>
    <w:rsid w:val="00662309"/>
    <w:rsid w:val="00662899"/>
    <w:rsid w:val="00670DAA"/>
    <w:rsid w:val="00672E10"/>
    <w:rsid w:val="00673113"/>
    <w:rsid w:val="00673EF6"/>
    <w:rsid w:val="006748A0"/>
    <w:rsid w:val="00675B79"/>
    <w:rsid w:val="00676D5F"/>
    <w:rsid w:val="00680168"/>
    <w:rsid w:val="00681278"/>
    <w:rsid w:val="00687205"/>
    <w:rsid w:val="00695D10"/>
    <w:rsid w:val="006A21DC"/>
    <w:rsid w:val="006A5C24"/>
    <w:rsid w:val="006A7077"/>
    <w:rsid w:val="006B239C"/>
    <w:rsid w:val="006B3904"/>
    <w:rsid w:val="006B7190"/>
    <w:rsid w:val="006D018D"/>
    <w:rsid w:val="006E00FA"/>
    <w:rsid w:val="006E4530"/>
    <w:rsid w:val="006E692A"/>
    <w:rsid w:val="006E713D"/>
    <w:rsid w:val="006F2EB7"/>
    <w:rsid w:val="00701876"/>
    <w:rsid w:val="00703BD1"/>
    <w:rsid w:val="007054CA"/>
    <w:rsid w:val="00707ADB"/>
    <w:rsid w:val="007129F7"/>
    <w:rsid w:val="00722AEA"/>
    <w:rsid w:val="007261FB"/>
    <w:rsid w:val="007331FD"/>
    <w:rsid w:val="0074022F"/>
    <w:rsid w:val="00740E5B"/>
    <w:rsid w:val="007428BB"/>
    <w:rsid w:val="00752F32"/>
    <w:rsid w:val="007570D3"/>
    <w:rsid w:val="0076526D"/>
    <w:rsid w:val="0077017B"/>
    <w:rsid w:val="007708D5"/>
    <w:rsid w:val="00772B45"/>
    <w:rsid w:val="00781438"/>
    <w:rsid w:val="0079130C"/>
    <w:rsid w:val="007957D8"/>
    <w:rsid w:val="007A7AC8"/>
    <w:rsid w:val="007B075B"/>
    <w:rsid w:val="007B0E97"/>
    <w:rsid w:val="007B1B9A"/>
    <w:rsid w:val="007B6CA3"/>
    <w:rsid w:val="007C16CE"/>
    <w:rsid w:val="007C590D"/>
    <w:rsid w:val="007C6179"/>
    <w:rsid w:val="007E0527"/>
    <w:rsid w:val="007E56B2"/>
    <w:rsid w:val="007E665E"/>
    <w:rsid w:val="007F01A2"/>
    <w:rsid w:val="007F2ADF"/>
    <w:rsid w:val="007F6AE8"/>
    <w:rsid w:val="00807188"/>
    <w:rsid w:val="008127C0"/>
    <w:rsid w:val="00813824"/>
    <w:rsid w:val="00815F53"/>
    <w:rsid w:val="00822541"/>
    <w:rsid w:val="00823DA1"/>
    <w:rsid w:val="008241F9"/>
    <w:rsid w:val="00833ABD"/>
    <w:rsid w:val="008345A1"/>
    <w:rsid w:val="00837D07"/>
    <w:rsid w:val="00843F5B"/>
    <w:rsid w:val="0084691D"/>
    <w:rsid w:val="00854AF8"/>
    <w:rsid w:val="0085570C"/>
    <w:rsid w:val="008579DC"/>
    <w:rsid w:val="00863B6A"/>
    <w:rsid w:val="00864690"/>
    <w:rsid w:val="00873878"/>
    <w:rsid w:val="00876BCB"/>
    <w:rsid w:val="00885E0E"/>
    <w:rsid w:val="0089112F"/>
    <w:rsid w:val="008A1C3B"/>
    <w:rsid w:val="008A51AC"/>
    <w:rsid w:val="008A6280"/>
    <w:rsid w:val="008B3765"/>
    <w:rsid w:val="008B5BC0"/>
    <w:rsid w:val="008B7FB2"/>
    <w:rsid w:val="008C21EF"/>
    <w:rsid w:val="008C3B17"/>
    <w:rsid w:val="008C5454"/>
    <w:rsid w:val="008D6FA1"/>
    <w:rsid w:val="008E065B"/>
    <w:rsid w:val="008F058E"/>
    <w:rsid w:val="00903E53"/>
    <w:rsid w:val="009057D9"/>
    <w:rsid w:val="00907007"/>
    <w:rsid w:val="009077EA"/>
    <w:rsid w:val="009221F5"/>
    <w:rsid w:val="00924B77"/>
    <w:rsid w:val="00930D12"/>
    <w:rsid w:val="00932FD3"/>
    <w:rsid w:val="00934A06"/>
    <w:rsid w:val="00934A6C"/>
    <w:rsid w:val="00955510"/>
    <w:rsid w:val="00957406"/>
    <w:rsid w:val="00960441"/>
    <w:rsid w:val="00966C7B"/>
    <w:rsid w:val="009743D8"/>
    <w:rsid w:val="00985931"/>
    <w:rsid w:val="00987713"/>
    <w:rsid w:val="00987A96"/>
    <w:rsid w:val="00992E4B"/>
    <w:rsid w:val="009977C0"/>
    <w:rsid w:val="009A2413"/>
    <w:rsid w:val="009A37A4"/>
    <w:rsid w:val="009A3FCD"/>
    <w:rsid w:val="009A4E0E"/>
    <w:rsid w:val="009A623E"/>
    <w:rsid w:val="009B0EE9"/>
    <w:rsid w:val="009B22BA"/>
    <w:rsid w:val="009B5AAA"/>
    <w:rsid w:val="009C5DED"/>
    <w:rsid w:val="009D6C56"/>
    <w:rsid w:val="009E07DF"/>
    <w:rsid w:val="009E41EA"/>
    <w:rsid w:val="009E61CE"/>
    <w:rsid w:val="009F0D63"/>
    <w:rsid w:val="009F390E"/>
    <w:rsid w:val="009F7331"/>
    <w:rsid w:val="009F74F1"/>
    <w:rsid w:val="00A02290"/>
    <w:rsid w:val="00A027A7"/>
    <w:rsid w:val="00A05C19"/>
    <w:rsid w:val="00A108BD"/>
    <w:rsid w:val="00A11733"/>
    <w:rsid w:val="00A117CD"/>
    <w:rsid w:val="00A2300C"/>
    <w:rsid w:val="00A249EA"/>
    <w:rsid w:val="00A31E0F"/>
    <w:rsid w:val="00A328DA"/>
    <w:rsid w:val="00A353A7"/>
    <w:rsid w:val="00A3670D"/>
    <w:rsid w:val="00A40466"/>
    <w:rsid w:val="00A44843"/>
    <w:rsid w:val="00A5127C"/>
    <w:rsid w:val="00A85B7F"/>
    <w:rsid w:val="00A86A88"/>
    <w:rsid w:val="00A94174"/>
    <w:rsid w:val="00A94E20"/>
    <w:rsid w:val="00A9581C"/>
    <w:rsid w:val="00A97EB8"/>
    <w:rsid w:val="00AA03CD"/>
    <w:rsid w:val="00AA0571"/>
    <w:rsid w:val="00AA1D80"/>
    <w:rsid w:val="00AA7605"/>
    <w:rsid w:val="00AC070D"/>
    <w:rsid w:val="00AC48CD"/>
    <w:rsid w:val="00AD79A4"/>
    <w:rsid w:val="00AE2377"/>
    <w:rsid w:val="00AE24FC"/>
    <w:rsid w:val="00AE747D"/>
    <w:rsid w:val="00AF2622"/>
    <w:rsid w:val="00B00B60"/>
    <w:rsid w:val="00B010DF"/>
    <w:rsid w:val="00B03F39"/>
    <w:rsid w:val="00B10D75"/>
    <w:rsid w:val="00B134BE"/>
    <w:rsid w:val="00B13F26"/>
    <w:rsid w:val="00B142D3"/>
    <w:rsid w:val="00B14973"/>
    <w:rsid w:val="00B26092"/>
    <w:rsid w:val="00B27852"/>
    <w:rsid w:val="00B3175A"/>
    <w:rsid w:val="00B346E3"/>
    <w:rsid w:val="00B35F10"/>
    <w:rsid w:val="00B4762B"/>
    <w:rsid w:val="00B543A0"/>
    <w:rsid w:val="00B5452E"/>
    <w:rsid w:val="00B55101"/>
    <w:rsid w:val="00B556D6"/>
    <w:rsid w:val="00B55826"/>
    <w:rsid w:val="00B63840"/>
    <w:rsid w:val="00B65C4D"/>
    <w:rsid w:val="00B71231"/>
    <w:rsid w:val="00B7147B"/>
    <w:rsid w:val="00B74833"/>
    <w:rsid w:val="00B94D16"/>
    <w:rsid w:val="00B9584E"/>
    <w:rsid w:val="00BA73ED"/>
    <w:rsid w:val="00BB3902"/>
    <w:rsid w:val="00BB7416"/>
    <w:rsid w:val="00BC0EC2"/>
    <w:rsid w:val="00BC28E6"/>
    <w:rsid w:val="00BC3AA0"/>
    <w:rsid w:val="00BD14C3"/>
    <w:rsid w:val="00BD14DE"/>
    <w:rsid w:val="00BD2680"/>
    <w:rsid w:val="00BD6F8E"/>
    <w:rsid w:val="00BE5A6B"/>
    <w:rsid w:val="00BE730F"/>
    <w:rsid w:val="00BE77DB"/>
    <w:rsid w:val="00BF1134"/>
    <w:rsid w:val="00BF1158"/>
    <w:rsid w:val="00BF318A"/>
    <w:rsid w:val="00BF65F6"/>
    <w:rsid w:val="00C013AA"/>
    <w:rsid w:val="00C052B2"/>
    <w:rsid w:val="00C06C7A"/>
    <w:rsid w:val="00C1143F"/>
    <w:rsid w:val="00C12C5F"/>
    <w:rsid w:val="00C1473F"/>
    <w:rsid w:val="00C209F9"/>
    <w:rsid w:val="00C211BB"/>
    <w:rsid w:val="00C22358"/>
    <w:rsid w:val="00C266C7"/>
    <w:rsid w:val="00C312F7"/>
    <w:rsid w:val="00C4197F"/>
    <w:rsid w:val="00C446AE"/>
    <w:rsid w:val="00C450B8"/>
    <w:rsid w:val="00C4552F"/>
    <w:rsid w:val="00C47D2B"/>
    <w:rsid w:val="00C540B9"/>
    <w:rsid w:val="00C65722"/>
    <w:rsid w:val="00C737C5"/>
    <w:rsid w:val="00C74A05"/>
    <w:rsid w:val="00C832BF"/>
    <w:rsid w:val="00C9081B"/>
    <w:rsid w:val="00C911C2"/>
    <w:rsid w:val="00C93331"/>
    <w:rsid w:val="00C93B58"/>
    <w:rsid w:val="00C96397"/>
    <w:rsid w:val="00CA24D4"/>
    <w:rsid w:val="00CB56BB"/>
    <w:rsid w:val="00CB5F84"/>
    <w:rsid w:val="00CC198D"/>
    <w:rsid w:val="00CC2B74"/>
    <w:rsid w:val="00CC456C"/>
    <w:rsid w:val="00CC551B"/>
    <w:rsid w:val="00CC5C50"/>
    <w:rsid w:val="00CD4D86"/>
    <w:rsid w:val="00CE0094"/>
    <w:rsid w:val="00CE77B5"/>
    <w:rsid w:val="00CF01CE"/>
    <w:rsid w:val="00CF1C49"/>
    <w:rsid w:val="00D007FA"/>
    <w:rsid w:val="00D0403C"/>
    <w:rsid w:val="00D06C2F"/>
    <w:rsid w:val="00D13362"/>
    <w:rsid w:val="00D17D0B"/>
    <w:rsid w:val="00D21EBB"/>
    <w:rsid w:val="00D22BF1"/>
    <w:rsid w:val="00D33589"/>
    <w:rsid w:val="00D4558E"/>
    <w:rsid w:val="00D6563A"/>
    <w:rsid w:val="00D737BB"/>
    <w:rsid w:val="00D84A2D"/>
    <w:rsid w:val="00D926AC"/>
    <w:rsid w:val="00DA1CF1"/>
    <w:rsid w:val="00DA3174"/>
    <w:rsid w:val="00DA4EDB"/>
    <w:rsid w:val="00DA720D"/>
    <w:rsid w:val="00DD4708"/>
    <w:rsid w:val="00DF35B1"/>
    <w:rsid w:val="00DF3F75"/>
    <w:rsid w:val="00DF63C2"/>
    <w:rsid w:val="00E041F8"/>
    <w:rsid w:val="00E1216A"/>
    <w:rsid w:val="00E140D0"/>
    <w:rsid w:val="00E145A1"/>
    <w:rsid w:val="00E21146"/>
    <w:rsid w:val="00E2445A"/>
    <w:rsid w:val="00E26CF0"/>
    <w:rsid w:val="00E3679E"/>
    <w:rsid w:val="00E371B5"/>
    <w:rsid w:val="00E37419"/>
    <w:rsid w:val="00E41D69"/>
    <w:rsid w:val="00E44E51"/>
    <w:rsid w:val="00E47E0F"/>
    <w:rsid w:val="00E52CDD"/>
    <w:rsid w:val="00E55ACF"/>
    <w:rsid w:val="00E56AFA"/>
    <w:rsid w:val="00E76FCE"/>
    <w:rsid w:val="00E771B0"/>
    <w:rsid w:val="00E81886"/>
    <w:rsid w:val="00E82D9B"/>
    <w:rsid w:val="00E9319E"/>
    <w:rsid w:val="00E9421F"/>
    <w:rsid w:val="00E94B50"/>
    <w:rsid w:val="00EA10CE"/>
    <w:rsid w:val="00EA2112"/>
    <w:rsid w:val="00EC3408"/>
    <w:rsid w:val="00EC4AC8"/>
    <w:rsid w:val="00ED3E9B"/>
    <w:rsid w:val="00ED5FC0"/>
    <w:rsid w:val="00EE2B36"/>
    <w:rsid w:val="00EF2C83"/>
    <w:rsid w:val="00F01020"/>
    <w:rsid w:val="00F078F7"/>
    <w:rsid w:val="00F175E8"/>
    <w:rsid w:val="00F22835"/>
    <w:rsid w:val="00F31192"/>
    <w:rsid w:val="00F32CF5"/>
    <w:rsid w:val="00F374C2"/>
    <w:rsid w:val="00F501A7"/>
    <w:rsid w:val="00F529BB"/>
    <w:rsid w:val="00F529CD"/>
    <w:rsid w:val="00F52E7C"/>
    <w:rsid w:val="00F629B3"/>
    <w:rsid w:val="00F62E34"/>
    <w:rsid w:val="00F66DCD"/>
    <w:rsid w:val="00F703B4"/>
    <w:rsid w:val="00F7239C"/>
    <w:rsid w:val="00F75747"/>
    <w:rsid w:val="00F8297B"/>
    <w:rsid w:val="00F85729"/>
    <w:rsid w:val="00F85C9D"/>
    <w:rsid w:val="00F86382"/>
    <w:rsid w:val="00F875D3"/>
    <w:rsid w:val="00F91092"/>
    <w:rsid w:val="00F92F67"/>
    <w:rsid w:val="00F94EAC"/>
    <w:rsid w:val="00FA005C"/>
    <w:rsid w:val="00FA6DF8"/>
    <w:rsid w:val="00FB3521"/>
    <w:rsid w:val="00FB78A0"/>
    <w:rsid w:val="00FD16B1"/>
    <w:rsid w:val="00FD23F8"/>
    <w:rsid w:val="00FD3F4B"/>
    <w:rsid w:val="00FE18A6"/>
    <w:rsid w:val="00FE3EB1"/>
    <w:rsid w:val="00FF430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436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sz w:val="22"/>
        <w:szCs w:val="22"/>
        <w:lang w:val="es-MX" w:eastAsia="es-MX"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0" w:unhideWhenUsed="0" w:qFormat="1"/>
    <w:lsdException w:name="heading 3" w:locked="1" w:semiHidden="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1E0EF7"/>
    <w:pPr>
      <w:ind w:right="567"/>
      <w:jc w:val="both"/>
    </w:pPr>
    <w:rPr>
      <w:rFonts w:ascii="Calibri" w:hAnsi="Calibri"/>
      <w:szCs w:val="24"/>
      <w:lang w:eastAsia="en-US"/>
    </w:rPr>
  </w:style>
  <w:style w:type="paragraph" w:styleId="Heading1">
    <w:name w:val="heading 1"/>
    <w:basedOn w:val="Normal"/>
    <w:next w:val="Normal"/>
    <w:link w:val="Heading1Char"/>
    <w:uiPriority w:val="99"/>
    <w:qFormat/>
    <w:rsid w:val="00A108BD"/>
    <w:pPr>
      <w:keepNext/>
      <w:ind w:right="-91"/>
      <w:outlineLvl w:val="0"/>
    </w:pPr>
    <w:rPr>
      <w:rFonts w:ascii="Arial Narrow" w:eastAsia="Times New Roman" w:hAnsi="Arial Narrow"/>
      <w:b/>
      <w:color w:val="000000"/>
      <w:kern w:val="28"/>
      <w:sz w:val="28"/>
      <w:szCs w:val="28"/>
      <w:lang w:eastAsia="es-ES"/>
    </w:rPr>
  </w:style>
  <w:style w:type="paragraph" w:styleId="Heading2">
    <w:name w:val="heading 2"/>
    <w:basedOn w:val="Normal"/>
    <w:next w:val="Normal"/>
    <w:link w:val="Heading2Char"/>
    <w:uiPriority w:val="99"/>
    <w:qFormat/>
    <w:rsid w:val="009B5AAA"/>
    <w:pPr>
      <w:keepNext/>
      <w:keepLines/>
      <w:spacing w:before="120" w:after="120"/>
      <w:outlineLvl w:val="1"/>
    </w:pPr>
    <w:rPr>
      <w:rFonts w:eastAsia="Times New Roman"/>
      <w:b/>
      <w:bCs/>
      <w:color w:val="000000"/>
      <w:sz w:val="24"/>
      <w:szCs w:val="26"/>
    </w:rPr>
  </w:style>
  <w:style w:type="paragraph" w:styleId="Heading3">
    <w:name w:val="heading 3"/>
    <w:basedOn w:val="Normal"/>
    <w:next w:val="Normal"/>
    <w:link w:val="Heading3Char"/>
    <w:uiPriority w:val="99"/>
    <w:qFormat/>
    <w:rsid w:val="00240416"/>
    <w:pPr>
      <w:keepNext/>
      <w:keepLines/>
      <w:spacing w:before="120" w:after="120"/>
      <w:outlineLvl w:val="2"/>
    </w:pPr>
    <w:rPr>
      <w:rFonts w:eastAsia="Times New Roman"/>
      <w:b/>
      <w:bCs/>
      <w:color w:val="000000"/>
    </w:rPr>
  </w:style>
  <w:style w:type="paragraph" w:styleId="Heading4">
    <w:name w:val="heading 4"/>
    <w:basedOn w:val="Normal"/>
    <w:next w:val="Normal"/>
    <w:link w:val="Heading4Char"/>
    <w:uiPriority w:val="99"/>
    <w:qFormat/>
    <w:rsid w:val="00C211BB"/>
    <w:pPr>
      <w:keepNext/>
      <w:keepLines/>
      <w:spacing w:before="120" w:after="120"/>
      <w:outlineLvl w:val="3"/>
    </w:pPr>
    <w:rPr>
      <w:rFonts w:eastAsia="Times New Roman"/>
      <w:b/>
      <w:bCs/>
      <w:i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108BD"/>
    <w:rPr>
      <w:rFonts w:ascii="Arial Narrow" w:hAnsi="Arial Narrow" w:cs="Times New Roman"/>
      <w:b/>
      <w:color w:val="000000"/>
      <w:kern w:val="28"/>
      <w:sz w:val="28"/>
      <w:szCs w:val="28"/>
      <w:lang w:eastAsia="es-ES"/>
    </w:rPr>
  </w:style>
  <w:style w:type="character" w:customStyle="1" w:styleId="Heading2Char">
    <w:name w:val="Heading 2 Char"/>
    <w:basedOn w:val="DefaultParagraphFont"/>
    <w:link w:val="Heading2"/>
    <w:uiPriority w:val="99"/>
    <w:locked/>
    <w:rsid w:val="009B5AAA"/>
    <w:rPr>
      <w:rFonts w:ascii="Calibri" w:hAnsi="Calibri" w:cs="Times New Roman"/>
      <w:b/>
      <w:bCs/>
      <w:color w:val="000000"/>
      <w:sz w:val="26"/>
      <w:szCs w:val="26"/>
    </w:rPr>
  </w:style>
  <w:style w:type="character" w:customStyle="1" w:styleId="Heading3Char">
    <w:name w:val="Heading 3 Char"/>
    <w:basedOn w:val="DefaultParagraphFont"/>
    <w:link w:val="Heading3"/>
    <w:uiPriority w:val="99"/>
    <w:locked/>
    <w:rsid w:val="00240416"/>
    <w:rPr>
      <w:rFonts w:ascii="Calibri" w:hAnsi="Calibri" w:cs="Times New Roman"/>
      <w:b/>
      <w:bCs/>
      <w:color w:val="000000"/>
      <w:sz w:val="22"/>
    </w:rPr>
  </w:style>
  <w:style w:type="character" w:customStyle="1" w:styleId="Heading4Char">
    <w:name w:val="Heading 4 Char"/>
    <w:basedOn w:val="DefaultParagraphFont"/>
    <w:link w:val="Heading4"/>
    <w:uiPriority w:val="99"/>
    <w:locked/>
    <w:rsid w:val="00C211BB"/>
    <w:rPr>
      <w:rFonts w:ascii="Calibri" w:hAnsi="Calibri" w:cs="Times New Roman"/>
      <w:b/>
      <w:bCs/>
      <w:iCs/>
      <w:color w:val="000000"/>
      <w:sz w:val="22"/>
    </w:rPr>
  </w:style>
  <w:style w:type="paragraph" w:styleId="BalloonText">
    <w:name w:val="Balloon Text"/>
    <w:basedOn w:val="Normal"/>
    <w:link w:val="BalloonTextChar"/>
    <w:uiPriority w:val="99"/>
    <w:semiHidden/>
    <w:rsid w:val="00815F53"/>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15F53"/>
    <w:rPr>
      <w:rFonts w:ascii="Tahoma" w:hAnsi="Tahoma" w:cs="Tahoma"/>
      <w:sz w:val="16"/>
      <w:szCs w:val="16"/>
    </w:rPr>
  </w:style>
  <w:style w:type="paragraph" w:styleId="ListParagraph">
    <w:name w:val="List Paragraph"/>
    <w:aliases w:val="Titulo dentro de tabla"/>
    <w:basedOn w:val="Normal"/>
    <w:link w:val="ListParagraphChar"/>
    <w:uiPriority w:val="34"/>
    <w:qFormat/>
    <w:rsid w:val="0041042B"/>
    <w:pPr>
      <w:ind w:left="720"/>
      <w:contextualSpacing/>
    </w:pPr>
  </w:style>
  <w:style w:type="paragraph" w:styleId="FootnoteText">
    <w:name w:val="footnote text"/>
    <w:basedOn w:val="Normal"/>
    <w:link w:val="FootnoteTextChar"/>
    <w:uiPriority w:val="99"/>
    <w:rsid w:val="008F058E"/>
    <w:rPr>
      <w:sz w:val="20"/>
      <w:szCs w:val="20"/>
    </w:rPr>
  </w:style>
  <w:style w:type="character" w:customStyle="1" w:styleId="FootnoteTextChar">
    <w:name w:val="Footnote Text Char"/>
    <w:basedOn w:val="DefaultParagraphFont"/>
    <w:link w:val="FootnoteText"/>
    <w:uiPriority w:val="99"/>
    <w:locked/>
    <w:rsid w:val="008F058E"/>
    <w:rPr>
      <w:rFonts w:cs="Times New Roman"/>
      <w:sz w:val="20"/>
      <w:szCs w:val="20"/>
    </w:rPr>
  </w:style>
  <w:style w:type="character" w:styleId="FootnoteReference">
    <w:name w:val="footnote reference"/>
    <w:basedOn w:val="DefaultParagraphFont"/>
    <w:uiPriority w:val="99"/>
    <w:rsid w:val="008F058E"/>
    <w:rPr>
      <w:rFonts w:cs="Times New Roman"/>
      <w:vertAlign w:val="superscript"/>
    </w:rPr>
  </w:style>
  <w:style w:type="paragraph" w:styleId="Caption">
    <w:name w:val="caption"/>
    <w:basedOn w:val="Normal"/>
    <w:next w:val="Normal"/>
    <w:uiPriority w:val="99"/>
    <w:qFormat/>
    <w:rsid w:val="005A0FF0"/>
    <w:pPr>
      <w:spacing w:after="200"/>
    </w:pPr>
    <w:rPr>
      <w:b/>
      <w:bCs/>
      <w:color w:val="4F81BD"/>
      <w:sz w:val="18"/>
      <w:szCs w:val="18"/>
    </w:rPr>
  </w:style>
  <w:style w:type="paragraph" w:styleId="Header">
    <w:name w:val="header"/>
    <w:aliases w:val="Encabezado_Pers"/>
    <w:basedOn w:val="Normal"/>
    <w:link w:val="HeaderChar"/>
    <w:uiPriority w:val="99"/>
    <w:rsid w:val="00F62E34"/>
    <w:pPr>
      <w:tabs>
        <w:tab w:val="center" w:pos="4419"/>
        <w:tab w:val="right" w:pos="8838"/>
      </w:tabs>
    </w:pPr>
  </w:style>
  <w:style w:type="character" w:customStyle="1" w:styleId="HeaderChar">
    <w:name w:val="Header Char"/>
    <w:aliases w:val="Encabezado_Pers Char"/>
    <w:basedOn w:val="DefaultParagraphFont"/>
    <w:link w:val="Header"/>
    <w:uiPriority w:val="99"/>
    <w:locked/>
    <w:rsid w:val="00F62E34"/>
    <w:rPr>
      <w:rFonts w:cs="Times New Roman"/>
    </w:rPr>
  </w:style>
  <w:style w:type="paragraph" w:styleId="Footer">
    <w:name w:val="footer"/>
    <w:basedOn w:val="Normal"/>
    <w:link w:val="FooterChar"/>
    <w:uiPriority w:val="99"/>
    <w:rsid w:val="00F62E34"/>
    <w:pPr>
      <w:tabs>
        <w:tab w:val="center" w:pos="4419"/>
        <w:tab w:val="right" w:pos="8838"/>
      </w:tabs>
    </w:pPr>
  </w:style>
  <w:style w:type="character" w:customStyle="1" w:styleId="FooterChar">
    <w:name w:val="Footer Char"/>
    <w:basedOn w:val="DefaultParagraphFont"/>
    <w:link w:val="Footer"/>
    <w:uiPriority w:val="99"/>
    <w:locked/>
    <w:rsid w:val="00F62E34"/>
    <w:rPr>
      <w:rFonts w:cs="Times New Roman"/>
    </w:rPr>
  </w:style>
  <w:style w:type="paragraph" w:customStyle="1" w:styleId="DE7B8801F2B1483F98D539CC92927118">
    <w:name w:val="DE7B8801F2B1483F98D539CC92927118"/>
    <w:uiPriority w:val="99"/>
    <w:rsid w:val="00150B02"/>
    <w:pPr>
      <w:spacing w:after="200" w:line="276" w:lineRule="auto"/>
    </w:pPr>
    <w:rPr>
      <w:rFonts w:ascii="Calibri" w:eastAsia="Times New Roman" w:hAnsi="Calibri"/>
    </w:rPr>
  </w:style>
  <w:style w:type="character" w:styleId="Hyperlink">
    <w:name w:val="Hyperlink"/>
    <w:basedOn w:val="DefaultParagraphFont"/>
    <w:uiPriority w:val="99"/>
    <w:rsid w:val="003D5E23"/>
    <w:rPr>
      <w:rFonts w:cs="Times New Roman"/>
      <w:color w:val="0000FF"/>
      <w:u w:val="single"/>
    </w:rPr>
  </w:style>
  <w:style w:type="character" w:styleId="FollowedHyperlink">
    <w:name w:val="FollowedHyperlink"/>
    <w:basedOn w:val="DefaultParagraphFont"/>
    <w:uiPriority w:val="99"/>
    <w:semiHidden/>
    <w:rsid w:val="003D5E23"/>
    <w:rPr>
      <w:rFonts w:cs="Times New Roman"/>
      <w:color w:val="800080"/>
      <w:u w:val="single"/>
    </w:rPr>
  </w:style>
  <w:style w:type="paragraph" w:customStyle="1" w:styleId="Default">
    <w:name w:val="Default"/>
    <w:uiPriority w:val="99"/>
    <w:rsid w:val="00D84A2D"/>
    <w:pPr>
      <w:autoSpaceDE w:val="0"/>
      <w:autoSpaceDN w:val="0"/>
      <w:adjustRightInd w:val="0"/>
    </w:pPr>
    <w:rPr>
      <w:rFonts w:ascii="Verdana" w:eastAsia="Times New Roman" w:hAnsi="Verdana" w:cs="Verdana"/>
      <w:color w:val="000000"/>
      <w:sz w:val="24"/>
      <w:szCs w:val="24"/>
    </w:rPr>
  </w:style>
  <w:style w:type="table" w:customStyle="1" w:styleId="Sombreadoclaro-nfasis11">
    <w:name w:val="Sombreado claro - Énfasis 11"/>
    <w:basedOn w:val="TableNormal"/>
    <w:uiPriority w:val="99"/>
    <w:rsid w:val="00B26092"/>
    <w:rPr>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TableGrid">
    <w:name w:val="Table Grid"/>
    <w:basedOn w:val="TableNormal"/>
    <w:uiPriority w:val="59"/>
    <w:rsid w:val="003E1CE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stilo2">
    <w:name w:val="Estilo2"/>
    <w:basedOn w:val="Heading1"/>
    <w:autoRedefine/>
    <w:uiPriority w:val="99"/>
    <w:rsid w:val="005E20A9"/>
    <w:pPr>
      <w:numPr>
        <w:ilvl w:val="1"/>
        <w:numId w:val="17"/>
      </w:numPr>
      <w:spacing w:before="240" w:after="240" w:line="360" w:lineRule="auto"/>
      <w:ind w:left="567" w:right="0" w:hanging="567"/>
    </w:pPr>
    <w:rPr>
      <w:rFonts w:ascii="Arial" w:hAnsi="Arial" w:cs="Arial"/>
      <w:bCs/>
      <w:color w:val="auto"/>
      <w:kern w:val="0"/>
      <w:sz w:val="24"/>
      <w:szCs w:val="22"/>
    </w:rPr>
  </w:style>
  <w:style w:type="paragraph" w:customStyle="1" w:styleId="Estilo3">
    <w:name w:val="Estilo3"/>
    <w:basedOn w:val="Heading2"/>
    <w:uiPriority w:val="99"/>
    <w:rsid w:val="005E20A9"/>
    <w:pPr>
      <w:keepLines w:val="0"/>
      <w:numPr>
        <w:ilvl w:val="2"/>
        <w:numId w:val="17"/>
      </w:numPr>
      <w:spacing w:before="240" w:after="240" w:line="360" w:lineRule="auto"/>
      <w:ind w:right="0"/>
    </w:pPr>
    <w:rPr>
      <w:rFonts w:ascii="Arial" w:hAnsi="Arial"/>
      <w:bCs w:val="0"/>
      <w:color w:val="auto"/>
      <w:sz w:val="22"/>
      <w:szCs w:val="20"/>
      <w:lang w:eastAsia="es-ES"/>
    </w:rPr>
  </w:style>
  <w:style w:type="paragraph" w:customStyle="1" w:styleId="Estilo4">
    <w:name w:val="Estilo4"/>
    <w:basedOn w:val="Normal"/>
    <w:autoRedefine/>
    <w:uiPriority w:val="99"/>
    <w:rsid w:val="005E20A9"/>
    <w:pPr>
      <w:numPr>
        <w:ilvl w:val="4"/>
        <w:numId w:val="17"/>
      </w:numPr>
      <w:tabs>
        <w:tab w:val="left" w:pos="851"/>
      </w:tabs>
      <w:spacing w:line="360" w:lineRule="auto"/>
      <w:ind w:right="0"/>
    </w:pPr>
    <w:rPr>
      <w:rFonts w:ascii="Arial" w:eastAsia="Times New Roman" w:hAnsi="Arial"/>
      <w:b/>
      <w:szCs w:val="20"/>
      <w:lang w:eastAsia="es-ES"/>
    </w:rPr>
  </w:style>
  <w:style w:type="character" w:customStyle="1" w:styleId="shortdescription">
    <w:name w:val="shortdescription"/>
    <w:basedOn w:val="DefaultParagraphFont"/>
    <w:uiPriority w:val="99"/>
    <w:rsid w:val="005E20A9"/>
    <w:rPr>
      <w:rFonts w:cs="Times New Roman"/>
    </w:rPr>
  </w:style>
  <w:style w:type="character" w:styleId="Emphasis">
    <w:name w:val="Emphasis"/>
    <w:basedOn w:val="DefaultParagraphFont"/>
    <w:uiPriority w:val="99"/>
    <w:qFormat/>
    <w:rsid w:val="00F32CF5"/>
    <w:rPr>
      <w:rFonts w:cs="Times New Roman"/>
      <w:i/>
      <w:iCs/>
    </w:rPr>
  </w:style>
  <w:style w:type="paragraph" w:customStyle="1" w:styleId="dcsparr">
    <w:name w:val="dcsparr"/>
    <w:basedOn w:val="Normal"/>
    <w:uiPriority w:val="99"/>
    <w:rsid w:val="00F32CF5"/>
    <w:pPr>
      <w:spacing w:after="152" w:line="312" w:lineRule="auto"/>
      <w:ind w:left="152" w:right="51" w:firstLine="300"/>
      <w:jc w:val="left"/>
    </w:pPr>
    <w:rPr>
      <w:rFonts w:ascii="Georgia" w:eastAsia="Times New Roman" w:hAnsi="Georgia"/>
      <w:color w:val="333333"/>
      <w:sz w:val="20"/>
      <w:szCs w:val="20"/>
      <w:lang w:eastAsia="es-MX"/>
    </w:rPr>
  </w:style>
  <w:style w:type="character" w:customStyle="1" w:styleId="googqs-tidbit-1">
    <w:name w:val="goog_qs-tidbit-1"/>
    <w:basedOn w:val="DefaultParagraphFont"/>
    <w:uiPriority w:val="99"/>
    <w:rsid w:val="00F32CF5"/>
    <w:rPr>
      <w:rFonts w:cs="Times New Roman"/>
    </w:rPr>
  </w:style>
  <w:style w:type="paragraph" w:customStyle="1" w:styleId="titulo">
    <w:name w:val="titulo"/>
    <w:basedOn w:val="Normal"/>
    <w:uiPriority w:val="99"/>
    <w:rsid w:val="005C3119"/>
    <w:pPr>
      <w:spacing w:before="100" w:beforeAutospacing="1" w:after="100" w:afterAutospacing="1"/>
      <w:ind w:right="0"/>
      <w:jc w:val="left"/>
    </w:pPr>
    <w:rPr>
      <w:rFonts w:ascii="Times New Roman" w:eastAsia="Times New Roman" w:hAnsi="Times New Roman"/>
      <w:b/>
      <w:bCs/>
      <w:sz w:val="24"/>
      <w:lang w:eastAsia="es-MX"/>
    </w:rPr>
  </w:style>
  <w:style w:type="paragraph" w:customStyle="1" w:styleId="texto">
    <w:name w:val="texto"/>
    <w:basedOn w:val="Normal"/>
    <w:uiPriority w:val="99"/>
    <w:rsid w:val="0001643A"/>
    <w:pPr>
      <w:spacing w:before="100" w:beforeAutospacing="1" w:after="100" w:afterAutospacing="1"/>
      <w:ind w:right="0"/>
      <w:jc w:val="left"/>
    </w:pPr>
    <w:rPr>
      <w:rFonts w:ascii="Arial" w:eastAsia="Times New Roman" w:hAnsi="Arial" w:cs="Arial"/>
      <w:color w:val="000000"/>
      <w:sz w:val="20"/>
      <w:szCs w:val="20"/>
      <w:lang w:eastAsia="es-MX"/>
    </w:rPr>
  </w:style>
  <w:style w:type="paragraph" w:styleId="NormalWeb">
    <w:name w:val="Normal (Web)"/>
    <w:basedOn w:val="Normal"/>
    <w:uiPriority w:val="99"/>
    <w:rsid w:val="00D22BF1"/>
    <w:pPr>
      <w:spacing w:before="100" w:beforeAutospacing="1" w:after="100" w:afterAutospacing="1"/>
      <w:ind w:right="0"/>
      <w:jc w:val="left"/>
    </w:pPr>
    <w:rPr>
      <w:rFonts w:ascii="Times New Roman" w:eastAsia="Times New Roman" w:hAnsi="Times New Roman"/>
      <w:sz w:val="24"/>
      <w:lang w:eastAsia="es-MX"/>
    </w:rPr>
  </w:style>
  <w:style w:type="paragraph" w:customStyle="1" w:styleId="a">
    <w:name w:val="ñññ"/>
    <w:basedOn w:val="Default"/>
    <w:next w:val="Default"/>
    <w:uiPriority w:val="99"/>
    <w:rsid w:val="00676D5F"/>
    <w:rPr>
      <w:rFonts w:ascii="Arial" w:eastAsia="Calibri" w:hAnsi="Arial" w:cs="Arial"/>
      <w:color w:val="auto"/>
      <w:lang w:eastAsia="en-US"/>
    </w:rPr>
  </w:style>
  <w:style w:type="paragraph" w:customStyle="1" w:styleId="TextoDoc">
    <w:name w:val="TextoDoc"/>
    <w:basedOn w:val="Default"/>
    <w:next w:val="Default"/>
    <w:uiPriority w:val="99"/>
    <w:rsid w:val="00676D5F"/>
    <w:rPr>
      <w:rFonts w:ascii="Arial" w:eastAsia="Calibri" w:hAnsi="Arial" w:cs="Arial"/>
      <w:color w:val="auto"/>
      <w:lang w:eastAsia="en-US"/>
    </w:rPr>
  </w:style>
  <w:style w:type="paragraph" w:styleId="TOCHeading">
    <w:name w:val="TOC Heading"/>
    <w:basedOn w:val="Heading1"/>
    <w:next w:val="Normal"/>
    <w:uiPriority w:val="99"/>
    <w:qFormat/>
    <w:rsid w:val="00317127"/>
    <w:pPr>
      <w:keepLines/>
      <w:spacing w:before="480" w:line="276" w:lineRule="auto"/>
      <w:ind w:right="0"/>
      <w:jc w:val="left"/>
      <w:outlineLvl w:val="9"/>
    </w:pPr>
    <w:rPr>
      <w:rFonts w:ascii="Cambria" w:hAnsi="Cambria"/>
      <w:bCs/>
      <w:color w:val="365F91"/>
      <w:kern w:val="0"/>
      <w:lang w:val="es-ES" w:eastAsia="en-US"/>
    </w:rPr>
  </w:style>
  <w:style w:type="paragraph" w:styleId="TOC1">
    <w:name w:val="toc 1"/>
    <w:basedOn w:val="Normal"/>
    <w:next w:val="Normal"/>
    <w:autoRedefine/>
    <w:uiPriority w:val="39"/>
    <w:rsid w:val="001B2F78"/>
    <w:pPr>
      <w:tabs>
        <w:tab w:val="right" w:leader="dot" w:pos="8789"/>
      </w:tabs>
      <w:spacing w:after="240"/>
      <w:ind w:right="284"/>
    </w:pPr>
    <w:rPr>
      <w:b/>
      <w:smallCaps/>
      <w:noProof/>
      <w:sz w:val="24"/>
      <w:szCs w:val="28"/>
    </w:rPr>
  </w:style>
  <w:style w:type="paragraph" w:styleId="TOC2">
    <w:name w:val="toc 2"/>
    <w:basedOn w:val="Normal"/>
    <w:next w:val="Normal"/>
    <w:autoRedefine/>
    <w:uiPriority w:val="39"/>
    <w:rsid w:val="00823DA1"/>
    <w:pPr>
      <w:tabs>
        <w:tab w:val="right" w:leader="dot" w:pos="8789"/>
      </w:tabs>
      <w:spacing w:after="100"/>
      <w:ind w:left="220"/>
    </w:pPr>
    <w:rPr>
      <w:b/>
      <w:noProof/>
      <w:sz w:val="24"/>
    </w:rPr>
  </w:style>
  <w:style w:type="paragraph" w:styleId="TOC3">
    <w:name w:val="toc 3"/>
    <w:basedOn w:val="Normal"/>
    <w:next w:val="Normal"/>
    <w:autoRedefine/>
    <w:uiPriority w:val="39"/>
    <w:rsid w:val="00823DA1"/>
    <w:pPr>
      <w:tabs>
        <w:tab w:val="right" w:leader="dot" w:pos="8789"/>
      </w:tabs>
      <w:spacing w:after="100"/>
      <w:ind w:left="851" w:hanging="284"/>
    </w:pPr>
    <w:rPr>
      <w:noProof/>
      <w:szCs w:val="22"/>
    </w:rPr>
  </w:style>
  <w:style w:type="paragraph" w:styleId="TableofFigures">
    <w:name w:val="table of figures"/>
    <w:basedOn w:val="Normal"/>
    <w:next w:val="Normal"/>
    <w:uiPriority w:val="99"/>
    <w:rsid w:val="00317127"/>
  </w:style>
  <w:style w:type="paragraph" w:styleId="BodyText2">
    <w:name w:val="Body Text 2"/>
    <w:basedOn w:val="Normal"/>
    <w:link w:val="BodyText2Char"/>
    <w:uiPriority w:val="99"/>
    <w:rsid w:val="008C5454"/>
    <w:pPr>
      <w:spacing w:after="120" w:line="480" w:lineRule="auto"/>
      <w:ind w:right="0"/>
      <w:jc w:val="left"/>
    </w:pPr>
    <w:rPr>
      <w:rFonts w:ascii="Times New Roman" w:eastAsia="Times New Roman" w:hAnsi="Times New Roman"/>
      <w:sz w:val="24"/>
      <w:lang w:val="es-ES" w:eastAsia="es-ES"/>
    </w:rPr>
  </w:style>
  <w:style w:type="character" w:customStyle="1" w:styleId="BodyText2Char">
    <w:name w:val="Body Text 2 Char"/>
    <w:basedOn w:val="DefaultParagraphFont"/>
    <w:link w:val="BodyText2"/>
    <w:uiPriority w:val="99"/>
    <w:locked/>
    <w:rsid w:val="008C5454"/>
    <w:rPr>
      <w:rFonts w:ascii="Times New Roman" w:hAnsi="Times New Roman" w:cs="Times New Roman"/>
      <w:lang w:val="es-ES" w:eastAsia="es-ES"/>
    </w:rPr>
  </w:style>
  <w:style w:type="character" w:styleId="CommentReference">
    <w:name w:val="annotation reference"/>
    <w:basedOn w:val="DefaultParagraphFont"/>
    <w:uiPriority w:val="99"/>
    <w:semiHidden/>
    <w:rsid w:val="0084691D"/>
    <w:rPr>
      <w:rFonts w:cs="Times New Roman"/>
      <w:sz w:val="16"/>
      <w:szCs w:val="16"/>
    </w:rPr>
  </w:style>
  <w:style w:type="paragraph" w:styleId="CommentText">
    <w:name w:val="annotation text"/>
    <w:basedOn w:val="Normal"/>
    <w:link w:val="CommentTextChar"/>
    <w:uiPriority w:val="99"/>
    <w:semiHidden/>
    <w:rsid w:val="0084691D"/>
    <w:rPr>
      <w:sz w:val="20"/>
      <w:szCs w:val="20"/>
    </w:rPr>
  </w:style>
  <w:style w:type="character" w:customStyle="1" w:styleId="CommentTextChar">
    <w:name w:val="Comment Text Char"/>
    <w:basedOn w:val="DefaultParagraphFont"/>
    <w:link w:val="CommentText"/>
    <w:uiPriority w:val="99"/>
    <w:semiHidden/>
    <w:locked/>
    <w:rsid w:val="0084691D"/>
    <w:rPr>
      <w:rFonts w:ascii="Calibri" w:hAnsi="Calibri" w:cs="Times New Roman"/>
      <w:sz w:val="20"/>
      <w:szCs w:val="20"/>
    </w:rPr>
  </w:style>
  <w:style w:type="paragraph" w:styleId="CommentSubject">
    <w:name w:val="annotation subject"/>
    <w:basedOn w:val="CommentText"/>
    <w:next w:val="CommentText"/>
    <w:link w:val="CommentSubjectChar"/>
    <w:uiPriority w:val="99"/>
    <w:semiHidden/>
    <w:rsid w:val="0084691D"/>
    <w:rPr>
      <w:b/>
      <w:bCs/>
    </w:rPr>
  </w:style>
  <w:style w:type="character" w:customStyle="1" w:styleId="CommentSubjectChar">
    <w:name w:val="Comment Subject Char"/>
    <w:basedOn w:val="CommentTextChar"/>
    <w:link w:val="CommentSubject"/>
    <w:uiPriority w:val="99"/>
    <w:semiHidden/>
    <w:locked/>
    <w:rsid w:val="0084691D"/>
    <w:rPr>
      <w:rFonts w:ascii="Calibri" w:hAnsi="Calibri" w:cs="Times New Roman"/>
      <w:b/>
      <w:bCs/>
      <w:sz w:val="20"/>
      <w:szCs w:val="20"/>
    </w:rPr>
  </w:style>
  <w:style w:type="paragraph" w:styleId="Revision">
    <w:name w:val="Revision"/>
    <w:hidden/>
    <w:uiPriority w:val="99"/>
    <w:semiHidden/>
    <w:rsid w:val="000D17B2"/>
    <w:rPr>
      <w:rFonts w:ascii="Calibri" w:hAnsi="Calibri"/>
      <w:szCs w:val="24"/>
      <w:lang w:eastAsia="en-US"/>
    </w:rPr>
  </w:style>
  <w:style w:type="paragraph" w:styleId="Title">
    <w:name w:val="Title"/>
    <w:basedOn w:val="Normal"/>
    <w:next w:val="Normal"/>
    <w:link w:val="TitleChar"/>
    <w:qFormat/>
    <w:locked/>
    <w:rsid w:val="00662899"/>
    <w:pPr>
      <w:pBdr>
        <w:bottom w:val="single" w:sz="8" w:space="4" w:color="4F81BD" w:themeColor="accent1"/>
      </w:pBdr>
      <w:spacing w:before="120" w:after="300"/>
      <w:ind w:right="0"/>
      <w:contextualSpacing/>
      <w:jc w:val="left"/>
    </w:pPr>
    <w:rPr>
      <w:rFonts w:asciiTheme="minorHAnsi" w:eastAsiaTheme="majorEastAsia" w:hAnsiTheme="minorHAnsi" w:cstheme="majorBidi"/>
      <w:b/>
      <w:color w:val="17365D" w:themeColor="text2" w:themeShade="BF"/>
      <w:spacing w:val="5"/>
      <w:kern w:val="28"/>
      <w:sz w:val="28"/>
      <w:lang w:eastAsia="es-ES"/>
    </w:rPr>
  </w:style>
  <w:style w:type="character" w:customStyle="1" w:styleId="TitleChar">
    <w:name w:val="Title Char"/>
    <w:basedOn w:val="DefaultParagraphFont"/>
    <w:link w:val="Title"/>
    <w:rsid w:val="00662899"/>
    <w:rPr>
      <w:rFonts w:asciiTheme="minorHAnsi" w:eastAsiaTheme="majorEastAsia" w:hAnsiTheme="minorHAnsi" w:cstheme="majorBidi"/>
      <w:b/>
      <w:color w:val="17365D" w:themeColor="text2" w:themeShade="BF"/>
      <w:spacing w:val="5"/>
      <w:kern w:val="28"/>
      <w:sz w:val="28"/>
      <w:szCs w:val="24"/>
      <w:lang w:eastAsia="es-ES"/>
    </w:rPr>
  </w:style>
  <w:style w:type="paragraph" w:styleId="BodyTextIndent">
    <w:name w:val="Body Text Indent"/>
    <w:basedOn w:val="Normal"/>
    <w:link w:val="BodyTextIndentChar"/>
    <w:uiPriority w:val="99"/>
    <w:semiHidden/>
    <w:unhideWhenUsed/>
    <w:rsid w:val="00103392"/>
    <w:pPr>
      <w:spacing w:after="120"/>
      <w:ind w:left="283"/>
    </w:pPr>
  </w:style>
  <w:style w:type="character" w:customStyle="1" w:styleId="BodyTextIndentChar">
    <w:name w:val="Body Text Indent Char"/>
    <w:basedOn w:val="DefaultParagraphFont"/>
    <w:link w:val="BodyTextIndent"/>
    <w:uiPriority w:val="99"/>
    <w:semiHidden/>
    <w:rsid w:val="00103392"/>
    <w:rPr>
      <w:rFonts w:ascii="Calibri" w:hAnsi="Calibri"/>
      <w:szCs w:val="24"/>
      <w:lang w:eastAsia="en-US"/>
    </w:rPr>
  </w:style>
  <w:style w:type="paragraph" w:styleId="BodyTextFirstIndent2">
    <w:name w:val="Body Text First Indent 2"/>
    <w:basedOn w:val="BodyTextIndent"/>
    <w:link w:val="BodyTextFirstIndent2Char"/>
    <w:uiPriority w:val="99"/>
    <w:semiHidden/>
    <w:unhideWhenUsed/>
    <w:rsid w:val="00103392"/>
    <w:pPr>
      <w:spacing w:after="0"/>
      <w:ind w:left="360" w:firstLine="360"/>
    </w:pPr>
  </w:style>
  <w:style w:type="character" w:customStyle="1" w:styleId="BodyTextFirstIndent2Char">
    <w:name w:val="Body Text First Indent 2 Char"/>
    <w:basedOn w:val="BodyTextIndentChar"/>
    <w:link w:val="BodyTextFirstIndent2"/>
    <w:uiPriority w:val="99"/>
    <w:semiHidden/>
    <w:rsid w:val="00103392"/>
    <w:rPr>
      <w:rFonts w:ascii="Calibri" w:hAnsi="Calibri"/>
      <w:szCs w:val="24"/>
      <w:lang w:eastAsia="en-US"/>
    </w:rPr>
  </w:style>
  <w:style w:type="character" w:customStyle="1" w:styleId="ListParagraphChar">
    <w:name w:val="List Paragraph Char"/>
    <w:aliases w:val="Titulo dentro de tabla Char"/>
    <w:basedOn w:val="DefaultParagraphFont"/>
    <w:link w:val="ListParagraph"/>
    <w:uiPriority w:val="34"/>
    <w:rsid w:val="00AA0571"/>
    <w:rPr>
      <w:rFonts w:ascii="Calibri" w:hAnsi="Calibri"/>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sz w:val="22"/>
        <w:szCs w:val="22"/>
        <w:lang w:val="es-MX" w:eastAsia="es-MX"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0" w:unhideWhenUsed="0" w:qFormat="1"/>
    <w:lsdException w:name="heading 3" w:locked="1" w:semiHidden="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1E0EF7"/>
    <w:pPr>
      <w:ind w:right="567"/>
      <w:jc w:val="both"/>
    </w:pPr>
    <w:rPr>
      <w:rFonts w:ascii="Calibri" w:hAnsi="Calibri"/>
      <w:szCs w:val="24"/>
      <w:lang w:eastAsia="en-US"/>
    </w:rPr>
  </w:style>
  <w:style w:type="paragraph" w:styleId="Heading1">
    <w:name w:val="heading 1"/>
    <w:basedOn w:val="Normal"/>
    <w:next w:val="Normal"/>
    <w:link w:val="Heading1Char"/>
    <w:uiPriority w:val="99"/>
    <w:qFormat/>
    <w:rsid w:val="00A108BD"/>
    <w:pPr>
      <w:keepNext/>
      <w:ind w:right="-91"/>
      <w:outlineLvl w:val="0"/>
    </w:pPr>
    <w:rPr>
      <w:rFonts w:ascii="Arial Narrow" w:eastAsia="Times New Roman" w:hAnsi="Arial Narrow"/>
      <w:b/>
      <w:color w:val="000000"/>
      <w:kern w:val="28"/>
      <w:sz w:val="28"/>
      <w:szCs w:val="28"/>
      <w:lang w:eastAsia="es-ES"/>
    </w:rPr>
  </w:style>
  <w:style w:type="paragraph" w:styleId="Heading2">
    <w:name w:val="heading 2"/>
    <w:basedOn w:val="Normal"/>
    <w:next w:val="Normal"/>
    <w:link w:val="Heading2Char"/>
    <w:uiPriority w:val="99"/>
    <w:qFormat/>
    <w:rsid w:val="009B5AAA"/>
    <w:pPr>
      <w:keepNext/>
      <w:keepLines/>
      <w:spacing w:before="120" w:after="120"/>
      <w:outlineLvl w:val="1"/>
    </w:pPr>
    <w:rPr>
      <w:rFonts w:eastAsia="Times New Roman"/>
      <w:b/>
      <w:bCs/>
      <w:color w:val="000000"/>
      <w:sz w:val="24"/>
      <w:szCs w:val="26"/>
    </w:rPr>
  </w:style>
  <w:style w:type="paragraph" w:styleId="Heading3">
    <w:name w:val="heading 3"/>
    <w:basedOn w:val="Normal"/>
    <w:next w:val="Normal"/>
    <w:link w:val="Heading3Char"/>
    <w:uiPriority w:val="99"/>
    <w:qFormat/>
    <w:rsid w:val="00240416"/>
    <w:pPr>
      <w:keepNext/>
      <w:keepLines/>
      <w:spacing w:before="120" w:after="120"/>
      <w:outlineLvl w:val="2"/>
    </w:pPr>
    <w:rPr>
      <w:rFonts w:eastAsia="Times New Roman"/>
      <w:b/>
      <w:bCs/>
      <w:color w:val="000000"/>
    </w:rPr>
  </w:style>
  <w:style w:type="paragraph" w:styleId="Heading4">
    <w:name w:val="heading 4"/>
    <w:basedOn w:val="Normal"/>
    <w:next w:val="Normal"/>
    <w:link w:val="Heading4Char"/>
    <w:uiPriority w:val="99"/>
    <w:qFormat/>
    <w:rsid w:val="00C211BB"/>
    <w:pPr>
      <w:keepNext/>
      <w:keepLines/>
      <w:spacing w:before="120" w:after="120"/>
      <w:outlineLvl w:val="3"/>
    </w:pPr>
    <w:rPr>
      <w:rFonts w:eastAsia="Times New Roman"/>
      <w:b/>
      <w:bCs/>
      <w:i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108BD"/>
    <w:rPr>
      <w:rFonts w:ascii="Arial Narrow" w:hAnsi="Arial Narrow" w:cs="Times New Roman"/>
      <w:b/>
      <w:color w:val="000000"/>
      <w:kern w:val="28"/>
      <w:sz w:val="28"/>
      <w:szCs w:val="28"/>
      <w:lang w:eastAsia="es-ES"/>
    </w:rPr>
  </w:style>
  <w:style w:type="character" w:customStyle="1" w:styleId="Heading2Char">
    <w:name w:val="Heading 2 Char"/>
    <w:basedOn w:val="DefaultParagraphFont"/>
    <w:link w:val="Heading2"/>
    <w:uiPriority w:val="99"/>
    <w:locked/>
    <w:rsid w:val="009B5AAA"/>
    <w:rPr>
      <w:rFonts w:ascii="Calibri" w:hAnsi="Calibri" w:cs="Times New Roman"/>
      <w:b/>
      <w:bCs/>
      <w:color w:val="000000"/>
      <w:sz w:val="26"/>
      <w:szCs w:val="26"/>
    </w:rPr>
  </w:style>
  <w:style w:type="character" w:customStyle="1" w:styleId="Heading3Char">
    <w:name w:val="Heading 3 Char"/>
    <w:basedOn w:val="DefaultParagraphFont"/>
    <w:link w:val="Heading3"/>
    <w:uiPriority w:val="99"/>
    <w:locked/>
    <w:rsid w:val="00240416"/>
    <w:rPr>
      <w:rFonts w:ascii="Calibri" w:hAnsi="Calibri" w:cs="Times New Roman"/>
      <w:b/>
      <w:bCs/>
      <w:color w:val="000000"/>
      <w:sz w:val="22"/>
    </w:rPr>
  </w:style>
  <w:style w:type="character" w:customStyle="1" w:styleId="Heading4Char">
    <w:name w:val="Heading 4 Char"/>
    <w:basedOn w:val="DefaultParagraphFont"/>
    <w:link w:val="Heading4"/>
    <w:uiPriority w:val="99"/>
    <w:locked/>
    <w:rsid w:val="00C211BB"/>
    <w:rPr>
      <w:rFonts w:ascii="Calibri" w:hAnsi="Calibri" w:cs="Times New Roman"/>
      <w:b/>
      <w:bCs/>
      <w:iCs/>
      <w:color w:val="000000"/>
      <w:sz w:val="22"/>
    </w:rPr>
  </w:style>
  <w:style w:type="paragraph" w:styleId="BalloonText">
    <w:name w:val="Balloon Text"/>
    <w:basedOn w:val="Normal"/>
    <w:link w:val="BalloonTextChar"/>
    <w:uiPriority w:val="99"/>
    <w:semiHidden/>
    <w:rsid w:val="00815F53"/>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15F53"/>
    <w:rPr>
      <w:rFonts w:ascii="Tahoma" w:hAnsi="Tahoma" w:cs="Tahoma"/>
      <w:sz w:val="16"/>
      <w:szCs w:val="16"/>
    </w:rPr>
  </w:style>
  <w:style w:type="paragraph" w:styleId="ListParagraph">
    <w:name w:val="List Paragraph"/>
    <w:aliases w:val="Titulo dentro de tabla"/>
    <w:basedOn w:val="Normal"/>
    <w:link w:val="ListParagraphChar"/>
    <w:uiPriority w:val="34"/>
    <w:qFormat/>
    <w:rsid w:val="0041042B"/>
    <w:pPr>
      <w:ind w:left="720"/>
      <w:contextualSpacing/>
    </w:pPr>
  </w:style>
  <w:style w:type="paragraph" w:styleId="FootnoteText">
    <w:name w:val="footnote text"/>
    <w:basedOn w:val="Normal"/>
    <w:link w:val="FootnoteTextChar"/>
    <w:uiPriority w:val="99"/>
    <w:rsid w:val="008F058E"/>
    <w:rPr>
      <w:sz w:val="20"/>
      <w:szCs w:val="20"/>
    </w:rPr>
  </w:style>
  <w:style w:type="character" w:customStyle="1" w:styleId="FootnoteTextChar">
    <w:name w:val="Footnote Text Char"/>
    <w:basedOn w:val="DefaultParagraphFont"/>
    <w:link w:val="FootnoteText"/>
    <w:uiPriority w:val="99"/>
    <w:locked/>
    <w:rsid w:val="008F058E"/>
    <w:rPr>
      <w:rFonts w:cs="Times New Roman"/>
      <w:sz w:val="20"/>
      <w:szCs w:val="20"/>
    </w:rPr>
  </w:style>
  <w:style w:type="character" w:styleId="FootnoteReference">
    <w:name w:val="footnote reference"/>
    <w:basedOn w:val="DefaultParagraphFont"/>
    <w:uiPriority w:val="99"/>
    <w:rsid w:val="008F058E"/>
    <w:rPr>
      <w:rFonts w:cs="Times New Roman"/>
      <w:vertAlign w:val="superscript"/>
    </w:rPr>
  </w:style>
  <w:style w:type="paragraph" w:styleId="Caption">
    <w:name w:val="caption"/>
    <w:basedOn w:val="Normal"/>
    <w:next w:val="Normal"/>
    <w:uiPriority w:val="99"/>
    <w:qFormat/>
    <w:rsid w:val="005A0FF0"/>
    <w:pPr>
      <w:spacing w:after="200"/>
    </w:pPr>
    <w:rPr>
      <w:b/>
      <w:bCs/>
      <w:color w:val="4F81BD"/>
      <w:sz w:val="18"/>
      <w:szCs w:val="18"/>
    </w:rPr>
  </w:style>
  <w:style w:type="paragraph" w:styleId="Header">
    <w:name w:val="header"/>
    <w:aliases w:val="Encabezado_Pers"/>
    <w:basedOn w:val="Normal"/>
    <w:link w:val="HeaderChar"/>
    <w:uiPriority w:val="99"/>
    <w:rsid w:val="00F62E34"/>
    <w:pPr>
      <w:tabs>
        <w:tab w:val="center" w:pos="4419"/>
        <w:tab w:val="right" w:pos="8838"/>
      </w:tabs>
    </w:pPr>
  </w:style>
  <w:style w:type="character" w:customStyle="1" w:styleId="HeaderChar">
    <w:name w:val="Header Char"/>
    <w:aliases w:val="Encabezado_Pers Char"/>
    <w:basedOn w:val="DefaultParagraphFont"/>
    <w:link w:val="Header"/>
    <w:uiPriority w:val="99"/>
    <w:locked/>
    <w:rsid w:val="00F62E34"/>
    <w:rPr>
      <w:rFonts w:cs="Times New Roman"/>
    </w:rPr>
  </w:style>
  <w:style w:type="paragraph" w:styleId="Footer">
    <w:name w:val="footer"/>
    <w:basedOn w:val="Normal"/>
    <w:link w:val="FooterChar"/>
    <w:uiPriority w:val="99"/>
    <w:rsid w:val="00F62E34"/>
    <w:pPr>
      <w:tabs>
        <w:tab w:val="center" w:pos="4419"/>
        <w:tab w:val="right" w:pos="8838"/>
      </w:tabs>
    </w:pPr>
  </w:style>
  <w:style w:type="character" w:customStyle="1" w:styleId="FooterChar">
    <w:name w:val="Footer Char"/>
    <w:basedOn w:val="DefaultParagraphFont"/>
    <w:link w:val="Footer"/>
    <w:uiPriority w:val="99"/>
    <w:locked/>
    <w:rsid w:val="00F62E34"/>
    <w:rPr>
      <w:rFonts w:cs="Times New Roman"/>
    </w:rPr>
  </w:style>
  <w:style w:type="paragraph" w:customStyle="1" w:styleId="DE7B8801F2B1483F98D539CC92927118">
    <w:name w:val="DE7B8801F2B1483F98D539CC92927118"/>
    <w:uiPriority w:val="99"/>
    <w:rsid w:val="00150B02"/>
    <w:pPr>
      <w:spacing w:after="200" w:line="276" w:lineRule="auto"/>
    </w:pPr>
    <w:rPr>
      <w:rFonts w:ascii="Calibri" w:eastAsia="Times New Roman" w:hAnsi="Calibri"/>
    </w:rPr>
  </w:style>
  <w:style w:type="character" w:styleId="Hyperlink">
    <w:name w:val="Hyperlink"/>
    <w:basedOn w:val="DefaultParagraphFont"/>
    <w:uiPriority w:val="99"/>
    <w:rsid w:val="003D5E23"/>
    <w:rPr>
      <w:rFonts w:cs="Times New Roman"/>
      <w:color w:val="0000FF"/>
      <w:u w:val="single"/>
    </w:rPr>
  </w:style>
  <w:style w:type="character" w:styleId="FollowedHyperlink">
    <w:name w:val="FollowedHyperlink"/>
    <w:basedOn w:val="DefaultParagraphFont"/>
    <w:uiPriority w:val="99"/>
    <w:semiHidden/>
    <w:rsid w:val="003D5E23"/>
    <w:rPr>
      <w:rFonts w:cs="Times New Roman"/>
      <w:color w:val="800080"/>
      <w:u w:val="single"/>
    </w:rPr>
  </w:style>
  <w:style w:type="paragraph" w:customStyle="1" w:styleId="Default">
    <w:name w:val="Default"/>
    <w:uiPriority w:val="99"/>
    <w:rsid w:val="00D84A2D"/>
    <w:pPr>
      <w:autoSpaceDE w:val="0"/>
      <w:autoSpaceDN w:val="0"/>
      <w:adjustRightInd w:val="0"/>
    </w:pPr>
    <w:rPr>
      <w:rFonts w:ascii="Verdana" w:eastAsia="Times New Roman" w:hAnsi="Verdana" w:cs="Verdana"/>
      <w:color w:val="000000"/>
      <w:sz w:val="24"/>
      <w:szCs w:val="24"/>
    </w:rPr>
  </w:style>
  <w:style w:type="table" w:customStyle="1" w:styleId="Sombreadoclaro-nfasis11">
    <w:name w:val="Sombreado claro - Énfasis 11"/>
    <w:basedOn w:val="TableNormal"/>
    <w:uiPriority w:val="99"/>
    <w:rsid w:val="00B26092"/>
    <w:rPr>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TableGrid">
    <w:name w:val="Table Grid"/>
    <w:basedOn w:val="TableNormal"/>
    <w:uiPriority w:val="59"/>
    <w:rsid w:val="003E1CE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stilo2">
    <w:name w:val="Estilo2"/>
    <w:basedOn w:val="Heading1"/>
    <w:autoRedefine/>
    <w:uiPriority w:val="99"/>
    <w:rsid w:val="005E20A9"/>
    <w:pPr>
      <w:numPr>
        <w:ilvl w:val="1"/>
        <w:numId w:val="17"/>
      </w:numPr>
      <w:spacing w:before="240" w:after="240" w:line="360" w:lineRule="auto"/>
      <w:ind w:left="567" w:right="0" w:hanging="567"/>
    </w:pPr>
    <w:rPr>
      <w:rFonts w:ascii="Arial" w:hAnsi="Arial" w:cs="Arial"/>
      <w:bCs/>
      <w:color w:val="auto"/>
      <w:kern w:val="0"/>
      <w:sz w:val="24"/>
      <w:szCs w:val="22"/>
    </w:rPr>
  </w:style>
  <w:style w:type="paragraph" w:customStyle="1" w:styleId="Estilo3">
    <w:name w:val="Estilo3"/>
    <w:basedOn w:val="Heading2"/>
    <w:uiPriority w:val="99"/>
    <w:rsid w:val="005E20A9"/>
    <w:pPr>
      <w:keepLines w:val="0"/>
      <w:numPr>
        <w:ilvl w:val="2"/>
        <w:numId w:val="17"/>
      </w:numPr>
      <w:spacing w:before="240" w:after="240" w:line="360" w:lineRule="auto"/>
      <w:ind w:right="0"/>
    </w:pPr>
    <w:rPr>
      <w:rFonts w:ascii="Arial" w:hAnsi="Arial"/>
      <w:bCs w:val="0"/>
      <w:color w:val="auto"/>
      <w:sz w:val="22"/>
      <w:szCs w:val="20"/>
      <w:lang w:eastAsia="es-ES"/>
    </w:rPr>
  </w:style>
  <w:style w:type="paragraph" w:customStyle="1" w:styleId="Estilo4">
    <w:name w:val="Estilo4"/>
    <w:basedOn w:val="Normal"/>
    <w:autoRedefine/>
    <w:uiPriority w:val="99"/>
    <w:rsid w:val="005E20A9"/>
    <w:pPr>
      <w:numPr>
        <w:ilvl w:val="4"/>
        <w:numId w:val="17"/>
      </w:numPr>
      <w:tabs>
        <w:tab w:val="left" w:pos="851"/>
      </w:tabs>
      <w:spacing w:line="360" w:lineRule="auto"/>
      <w:ind w:right="0"/>
    </w:pPr>
    <w:rPr>
      <w:rFonts w:ascii="Arial" w:eastAsia="Times New Roman" w:hAnsi="Arial"/>
      <w:b/>
      <w:szCs w:val="20"/>
      <w:lang w:eastAsia="es-ES"/>
    </w:rPr>
  </w:style>
  <w:style w:type="character" w:customStyle="1" w:styleId="shortdescription">
    <w:name w:val="shortdescription"/>
    <w:basedOn w:val="DefaultParagraphFont"/>
    <w:uiPriority w:val="99"/>
    <w:rsid w:val="005E20A9"/>
    <w:rPr>
      <w:rFonts w:cs="Times New Roman"/>
    </w:rPr>
  </w:style>
  <w:style w:type="character" w:styleId="Emphasis">
    <w:name w:val="Emphasis"/>
    <w:basedOn w:val="DefaultParagraphFont"/>
    <w:uiPriority w:val="99"/>
    <w:qFormat/>
    <w:rsid w:val="00F32CF5"/>
    <w:rPr>
      <w:rFonts w:cs="Times New Roman"/>
      <w:i/>
      <w:iCs/>
    </w:rPr>
  </w:style>
  <w:style w:type="paragraph" w:customStyle="1" w:styleId="dcsparr">
    <w:name w:val="dcsparr"/>
    <w:basedOn w:val="Normal"/>
    <w:uiPriority w:val="99"/>
    <w:rsid w:val="00F32CF5"/>
    <w:pPr>
      <w:spacing w:after="152" w:line="312" w:lineRule="auto"/>
      <w:ind w:left="152" w:right="51" w:firstLine="300"/>
      <w:jc w:val="left"/>
    </w:pPr>
    <w:rPr>
      <w:rFonts w:ascii="Georgia" w:eastAsia="Times New Roman" w:hAnsi="Georgia"/>
      <w:color w:val="333333"/>
      <w:sz w:val="20"/>
      <w:szCs w:val="20"/>
      <w:lang w:eastAsia="es-MX"/>
    </w:rPr>
  </w:style>
  <w:style w:type="character" w:customStyle="1" w:styleId="googqs-tidbit-1">
    <w:name w:val="goog_qs-tidbit-1"/>
    <w:basedOn w:val="DefaultParagraphFont"/>
    <w:uiPriority w:val="99"/>
    <w:rsid w:val="00F32CF5"/>
    <w:rPr>
      <w:rFonts w:cs="Times New Roman"/>
    </w:rPr>
  </w:style>
  <w:style w:type="paragraph" w:customStyle="1" w:styleId="titulo">
    <w:name w:val="titulo"/>
    <w:basedOn w:val="Normal"/>
    <w:uiPriority w:val="99"/>
    <w:rsid w:val="005C3119"/>
    <w:pPr>
      <w:spacing w:before="100" w:beforeAutospacing="1" w:after="100" w:afterAutospacing="1"/>
      <w:ind w:right="0"/>
      <w:jc w:val="left"/>
    </w:pPr>
    <w:rPr>
      <w:rFonts w:ascii="Times New Roman" w:eastAsia="Times New Roman" w:hAnsi="Times New Roman"/>
      <w:b/>
      <w:bCs/>
      <w:sz w:val="24"/>
      <w:lang w:eastAsia="es-MX"/>
    </w:rPr>
  </w:style>
  <w:style w:type="paragraph" w:customStyle="1" w:styleId="texto">
    <w:name w:val="texto"/>
    <w:basedOn w:val="Normal"/>
    <w:uiPriority w:val="99"/>
    <w:rsid w:val="0001643A"/>
    <w:pPr>
      <w:spacing w:before="100" w:beforeAutospacing="1" w:after="100" w:afterAutospacing="1"/>
      <w:ind w:right="0"/>
      <w:jc w:val="left"/>
    </w:pPr>
    <w:rPr>
      <w:rFonts w:ascii="Arial" w:eastAsia="Times New Roman" w:hAnsi="Arial" w:cs="Arial"/>
      <w:color w:val="000000"/>
      <w:sz w:val="20"/>
      <w:szCs w:val="20"/>
      <w:lang w:eastAsia="es-MX"/>
    </w:rPr>
  </w:style>
  <w:style w:type="paragraph" w:styleId="NormalWeb">
    <w:name w:val="Normal (Web)"/>
    <w:basedOn w:val="Normal"/>
    <w:uiPriority w:val="99"/>
    <w:rsid w:val="00D22BF1"/>
    <w:pPr>
      <w:spacing w:before="100" w:beforeAutospacing="1" w:after="100" w:afterAutospacing="1"/>
      <w:ind w:right="0"/>
      <w:jc w:val="left"/>
    </w:pPr>
    <w:rPr>
      <w:rFonts w:ascii="Times New Roman" w:eastAsia="Times New Roman" w:hAnsi="Times New Roman"/>
      <w:sz w:val="24"/>
      <w:lang w:eastAsia="es-MX"/>
    </w:rPr>
  </w:style>
  <w:style w:type="paragraph" w:customStyle="1" w:styleId="a">
    <w:name w:val="ñññ"/>
    <w:basedOn w:val="Default"/>
    <w:next w:val="Default"/>
    <w:uiPriority w:val="99"/>
    <w:rsid w:val="00676D5F"/>
    <w:rPr>
      <w:rFonts w:ascii="Arial" w:eastAsia="Calibri" w:hAnsi="Arial" w:cs="Arial"/>
      <w:color w:val="auto"/>
      <w:lang w:eastAsia="en-US"/>
    </w:rPr>
  </w:style>
  <w:style w:type="paragraph" w:customStyle="1" w:styleId="TextoDoc">
    <w:name w:val="TextoDoc"/>
    <w:basedOn w:val="Default"/>
    <w:next w:val="Default"/>
    <w:uiPriority w:val="99"/>
    <w:rsid w:val="00676D5F"/>
    <w:rPr>
      <w:rFonts w:ascii="Arial" w:eastAsia="Calibri" w:hAnsi="Arial" w:cs="Arial"/>
      <w:color w:val="auto"/>
      <w:lang w:eastAsia="en-US"/>
    </w:rPr>
  </w:style>
  <w:style w:type="paragraph" w:styleId="TOCHeading">
    <w:name w:val="TOC Heading"/>
    <w:basedOn w:val="Heading1"/>
    <w:next w:val="Normal"/>
    <w:uiPriority w:val="99"/>
    <w:qFormat/>
    <w:rsid w:val="00317127"/>
    <w:pPr>
      <w:keepLines/>
      <w:spacing w:before="480" w:line="276" w:lineRule="auto"/>
      <w:ind w:right="0"/>
      <w:jc w:val="left"/>
      <w:outlineLvl w:val="9"/>
    </w:pPr>
    <w:rPr>
      <w:rFonts w:ascii="Cambria" w:hAnsi="Cambria"/>
      <w:bCs/>
      <w:color w:val="365F91"/>
      <w:kern w:val="0"/>
      <w:lang w:val="es-ES" w:eastAsia="en-US"/>
    </w:rPr>
  </w:style>
  <w:style w:type="paragraph" w:styleId="TOC1">
    <w:name w:val="toc 1"/>
    <w:basedOn w:val="Normal"/>
    <w:next w:val="Normal"/>
    <w:autoRedefine/>
    <w:uiPriority w:val="39"/>
    <w:rsid w:val="001B2F78"/>
    <w:pPr>
      <w:tabs>
        <w:tab w:val="right" w:leader="dot" w:pos="8789"/>
      </w:tabs>
      <w:spacing w:after="240"/>
      <w:ind w:right="284"/>
    </w:pPr>
    <w:rPr>
      <w:b/>
      <w:smallCaps/>
      <w:noProof/>
      <w:sz w:val="24"/>
      <w:szCs w:val="28"/>
    </w:rPr>
  </w:style>
  <w:style w:type="paragraph" w:styleId="TOC2">
    <w:name w:val="toc 2"/>
    <w:basedOn w:val="Normal"/>
    <w:next w:val="Normal"/>
    <w:autoRedefine/>
    <w:uiPriority w:val="39"/>
    <w:rsid w:val="00823DA1"/>
    <w:pPr>
      <w:tabs>
        <w:tab w:val="right" w:leader="dot" w:pos="8789"/>
      </w:tabs>
      <w:spacing w:after="100"/>
      <w:ind w:left="220"/>
    </w:pPr>
    <w:rPr>
      <w:b/>
      <w:noProof/>
      <w:sz w:val="24"/>
    </w:rPr>
  </w:style>
  <w:style w:type="paragraph" w:styleId="TOC3">
    <w:name w:val="toc 3"/>
    <w:basedOn w:val="Normal"/>
    <w:next w:val="Normal"/>
    <w:autoRedefine/>
    <w:uiPriority w:val="39"/>
    <w:rsid w:val="00823DA1"/>
    <w:pPr>
      <w:tabs>
        <w:tab w:val="right" w:leader="dot" w:pos="8789"/>
      </w:tabs>
      <w:spacing w:after="100"/>
      <w:ind w:left="851" w:hanging="284"/>
    </w:pPr>
    <w:rPr>
      <w:noProof/>
      <w:szCs w:val="22"/>
    </w:rPr>
  </w:style>
  <w:style w:type="paragraph" w:styleId="TableofFigures">
    <w:name w:val="table of figures"/>
    <w:basedOn w:val="Normal"/>
    <w:next w:val="Normal"/>
    <w:uiPriority w:val="99"/>
    <w:rsid w:val="00317127"/>
  </w:style>
  <w:style w:type="paragraph" w:styleId="BodyText2">
    <w:name w:val="Body Text 2"/>
    <w:basedOn w:val="Normal"/>
    <w:link w:val="BodyText2Char"/>
    <w:uiPriority w:val="99"/>
    <w:rsid w:val="008C5454"/>
    <w:pPr>
      <w:spacing w:after="120" w:line="480" w:lineRule="auto"/>
      <w:ind w:right="0"/>
      <w:jc w:val="left"/>
    </w:pPr>
    <w:rPr>
      <w:rFonts w:ascii="Times New Roman" w:eastAsia="Times New Roman" w:hAnsi="Times New Roman"/>
      <w:sz w:val="24"/>
      <w:lang w:val="es-ES" w:eastAsia="es-ES"/>
    </w:rPr>
  </w:style>
  <w:style w:type="character" w:customStyle="1" w:styleId="BodyText2Char">
    <w:name w:val="Body Text 2 Char"/>
    <w:basedOn w:val="DefaultParagraphFont"/>
    <w:link w:val="BodyText2"/>
    <w:uiPriority w:val="99"/>
    <w:locked/>
    <w:rsid w:val="008C5454"/>
    <w:rPr>
      <w:rFonts w:ascii="Times New Roman" w:hAnsi="Times New Roman" w:cs="Times New Roman"/>
      <w:lang w:val="es-ES" w:eastAsia="es-ES"/>
    </w:rPr>
  </w:style>
  <w:style w:type="character" w:styleId="CommentReference">
    <w:name w:val="annotation reference"/>
    <w:basedOn w:val="DefaultParagraphFont"/>
    <w:uiPriority w:val="99"/>
    <w:semiHidden/>
    <w:rsid w:val="0084691D"/>
    <w:rPr>
      <w:rFonts w:cs="Times New Roman"/>
      <w:sz w:val="16"/>
      <w:szCs w:val="16"/>
    </w:rPr>
  </w:style>
  <w:style w:type="paragraph" w:styleId="CommentText">
    <w:name w:val="annotation text"/>
    <w:basedOn w:val="Normal"/>
    <w:link w:val="CommentTextChar"/>
    <w:uiPriority w:val="99"/>
    <w:semiHidden/>
    <w:rsid w:val="0084691D"/>
    <w:rPr>
      <w:sz w:val="20"/>
      <w:szCs w:val="20"/>
    </w:rPr>
  </w:style>
  <w:style w:type="character" w:customStyle="1" w:styleId="CommentTextChar">
    <w:name w:val="Comment Text Char"/>
    <w:basedOn w:val="DefaultParagraphFont"/>
    <w:link w:val="CommentText"/>
    <w:uiPriority w:val="99"/>
    <w:semiHidden/>
    <w:locked/>
    <w:rsid w:val="0084691D"/>
    <w:rPr>
      <w:rFonts w:ascii="Calibri" w:hAnsi="Calibri" w:cs="Times New Roman"/>
      <w:sz w:val="20"/>
      <w:szCs w:val="20"/>
    </w:rPr>
  </w:style>
  <w:style w:type="paragraph" w:styleId="CommentSubject">
    <w:name w:val="annotation subject"/>
    <w:basedOn w:val="CommentText"/>
    <w:next w:val="CommentText"/>
    <w:link w:val="CommentSubjectChar"/>
    <w:uiPriority w:val="99"/>
    <w:semiHidden/>
    <w:rsid w:val="0084691D"/>
    <w:rPr>
      <w:b/>
      <w:bCs/>
    </w:rPr>
  </w:style>
  <w:style w:type="character" w:customStyle="1" w:styleId="CommentSubjectChar">
    <w:name w:val="Comment Subject Char"/>
    <w:basedOn w:val="CommentTextChar"/>
    <w:link w:val="CommentSubject"/>
    <w:uiPriority w:val="99"/>
    <w:semiHidden/>
    <w:locked/>
    <w:rsid w:val="0084691D"/>
    <w:rPr>
      <w:rFonts w:ascii="Calibri" w:hAnsi="Calibri" w:cs="Times New Roman"/>
      <w:b/>
      <w:bCs/>
      <w:sz w:val="20"/>
      <w:szCs w:val="20"/>
    </w:rPr>
  </w:style>
  <w:style w:type="paragraph" w:styleId="Revision">
    <w:name w:val="Revision"/>
    <w:hidden/>
    <w:uiPriority w:val="99"/>
    <w:semiHidden/>
    <w:rsid w:val="000D17B2"/>
    <w:rPr>
      <w:rFonts w:ascii="Calibri" w:hAnsi="Calibri"/>
      <w:szCs w:val="24"/>
      <w:lang w:eastAsia="en-US"/>
    </w:rPr>
  </w:style>
  <w:style w:type="paragraph" w:styleId="Title">
    <w:name w:val="Title"/>
    <w:basedOn w:val="Normal"/>
    <w:next w:val="Normal"/>
    <w:link w:val="TitleChar"/>
    <w:qFormat/>
    <w:locked/>
    <w:rsid w:val="00662899"/>
    <w:pPr>
      <w:pBdr>
        <w:bottom w:val="single" w:sz="8" w:space="4" w:color="4F81BD" w:themeColor="accent1"/>
      </w:pBdr>
      <w:spacing w:before="120" w:after="300"/>
      <w:ind w:right="0"/>
      <w:contextualSpacing/>
      <w:jc w:val="left"/>
    </w:pPr>
    <w:rPr>
      <w:rFonts w:asciiTheme="minorHAnsi" w:eastAsiaTheme="majorEastAsia" w:hAnsiTheme="minorHAnsi" w:cstheme="majorBidi"/>
      <w:b/>
      <w:color w:val="17365D" w:themeColor="text2" w:themeShade="BF"/>
      <w:spacing w:val="5"/>
      <w:kern w:val="28"/>
      <w:sz w:val="28"/>
      <w:lang w:eastAsia="es-ES"/>
    </w:rPr>
  </w:style>
  <w:style w:type="character" w:customStyle="1" w:styleId="TitleChar">
    <w:name w:val="Title Char"/>
    <w:basedOn w:val="DefaultParagraphFont"/>
    <w:link w:val="Title"/>
    <w:rsid w:val="00662899"/>
    <w:rPr>
      <w:rFonts w:asciiTheme="minorHAnsi" w:eastAsiaTheme="majorEastAsia" w:hAnsiTheme="minorHAnsi" w:cstheme="majorBidi"/>
      <w:b/>
      <w:color w:val="17365D" w:themeColor="text2" w:themeShade="BF"/>
      <w:spacing w:val="5"/>
      <w:kern w:val="28"/>
      <w:sz w:val="28"/>
      <w:szCs w:val="24"/>
      <w:lang w:eastAsia="es-ES"/>
    </w:rPr>
  </w:style>
  <w:style w:type="paragraph" w:styleId="BodyTextIndent">
    <w:name w:val="Body Text Indent"/>
    <w:basedOn w:val="Normal"/>
    <w:link w:val="BodyTextIndentChar"/>
    <w:uiPriority w:val="99"/>
    <w:semiHidden/>
    <w:unhideWhenUsed/>
    <w:rsid w:val="00103392"/>
    <w:pPr>
      <w:spacing w:after="120"/>
      <w:ind w:left="283"/>
    </w:pPr>
  </w:style>
  <w:style w:type="character" w:customStyle="1" w:styleId="BodyTextIndentChar">
    <w:name w:val="Body Text Indent Char"/>
    <w:basedOn w:val="DefaultParagraphFont"/>
    <w:link w:val="BodyTextIndent"/>
    <w:uiPriority w:val="99"/>
    <w:semiHidden/>
    <w:rsid w:val="00103392"/>
    <w:rPr>
      <w:rFonts w:ascii="Calibri" w:hAnsi="Calibri"/>
      <w:szCs w:val="24"/>
      <w:lang w:eastAsia="en-US"/>
    </w:rPr>
  </w:style>
  <w:style w:type="paragraph" w:styleId="BodyTextFirstIndent2">
    <w:name w:val="Body Text First Indent 2"/>
    <w:basedOn w:val="BodyTextIndent"/>
    <w:link w:val="BodyTextFirstIndent2Char"/>
    <w:uiPriority w:val="99"/>
    <w:semiHidden/>
    <w:unhideWhenUsed/>
    <w:rsid w:val="00103392"/>
    <w:pPr>
      <w:spacing w:after="0"/>
      <w:ind w:left="360" w:firstLine="360"/>
    </w:pPr>
  </w:style>
  <w:style w:type="character" w:customStyle="1" w:styleId="BodyTextFirstIndent2Char">
    <w:name w:val="Body Text First Indent 2 Char"/>
    <w:basedOn w:val="BodyTextIndentChar"/>
    <w:link w:val="BodyTextFirstIndent2"/>
    <w:uiPriority w:val="99"/>
    <w:semiHidden/>
    <w:rsid w:val="00103392"/>
    <w:rPr>
      <w:rFonts w:ascii="Calibri" w:hAnsi="Calibri"/>
      <w:szCs w:val="24"/>
      <w:lang w:eastAsia="en-US"/>
    </w:rPr>
  </w:style>
  <w:style w:type="character" w:customStyle="1" w:styleId="ListParagraphChar">
    <w:name w:val="List Paragraph Char"/>
    <w:aliases w:val="Titulo dentro de tabla Char"/>
    <w:basedOn w:val="DefaultParagraphFont"/>
    <w:link w:val="ListParagraph"/>
    <w:uiPriority w:val="34"/>
    <w:rsid w:val="00AA0571"/>
    <w:rPr>
      <w:rFonts w:ascii="Calibri" w:hAnsi="Calibri"/>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2925711">
      <w:marLeft w:val="0"/>
      <w:marRight w:val="0"/>
      <w:marTop w:val="0"/>
      <w:marBottom w:val="0"/>
      <w:divBdr>
        <w:top w:val="none" w:sz="0" w:space="0" w:color="auto"/>
        <w:left w:val="none" w:sz="0" w:space="0" w:color="auto"/>
        <w:bottom w:val="none" w:sz="0" w:space="0" w:color="auto"/>
        <w:right w:val="none" w:sz="0" w:space="0" w:color="auto"/>
      </w:divBdr>
      <w:divsChild>
        <w:div w:id="1712925710">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www.semarnat.gob.mx/temas/ordenamientoecologico/Documents/documentos_bitacora_oegt/mapas/" TargetMode="External"/><Relationship Id="rId26" Type="http://schemas.openxmlformats.org/officeDocument/2006/relationships/footer" Target="footer3.xml"/><Relationship Id="rId39" Type="http://schemas.openxmlformats.org/officeDocument/2006/relationships/image" Target="media/image15.jpeg"/><Relationship Id="rId21" Type="http://schemas.openxmlformats.org/officeDocument/2006/relationships/footer" Target="footer2.xml"/><Relationship Id="rId34" Type="http://schemas.openxmlformats.org/officeDocument/2006/relationships/hyperlink" Target="http://www.conabio.gob.mx/conocimiento/regionalizacion/doctos/Tmapa.html" TargetMode="External"/><Relationship Id="rId42" Type="http://schemas.openxmlformats.org/officeDocument/2006/relationships/header" Target="header9.xml"/><Relationship Id="rId47" Type="http://schemas.openxmlformats.org/officeDocument/2006/relationships/fontTable" Target="fontTable.xml"/><Relationship Id="rId50"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eader" Target="header4.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footer" Target="footer5.xml"/><Relationship Id="rId37" Type="http://schemas.openxmlformats.org/officeDocument/2006/relationships/header" Target="header7.xml"/><Relationship Id="rId40" Type="http://schemas.openxmlformats.org/officeDocument/2006/relationships/header" Target="header8.xml"/><Relationship Id="rId45" Type="http://schemas.openxmlformats.org/officeDocument/2006/relationships/header" Target="header10.xml"/><Relationship Id="rId53" Type="http://schemas.openxmlformats.org/officeDocument/2006/relationships/customXml" Target="../customXml/item6.xml"/><Relationship Id="rId5" Type="http://schemas.openxmlformats.org/officeDocument/2006/relationships/settings" Target="settings.xml"/><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header" Target="header5.xml"/><Relationship Id="rId44" Type="http://schemas.openxmlformats.org/officeDocument/2006/relationships/image" Target="media/image16.jpeg"/><Relationship Id="rId52" Type="http://schemas.openxmlformats.org/officeDocument/2006/relationships/customXml" Target="../customXml/item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9.png"/><Relationship Id="rId27" Type="http://schemas.openxmlformats.org/officeDocument/2006/relationships/image" Target="media/image12.jpeg"/><Relationship Id="rId30" Type="http://schemas.openxmlformats.org/officeDocument/2006/relationships/footer" Target="footer4.xml"/><Relationship Id="rId35" Type="http://schemas.openxmlformats.org/officeDocument/2006/relationships/header" Target="header6.xml"/><Relationship Id="rId43" Type="http://schemas.openxmlformats.org/officeDocument/2006/relationships/footer" Target="footer9.xml"/><Relationship Id="rId4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3.xml"/><Relationship Id="rId33" Type="http://schemas.openxmlformats.org/officeDocument/2006/relationships/image" Target="media/image14.jpeg"/><Relationship Id="rId38" Type="http://schemas.openxmlformats.org/officeDocument/2006/relationships/footer" Target="footer7.xml"/><Relationship Id="rId46" Type="http://schemas.openxmlformats.org/officeDocument/2006/relationships/footer" Target="footer10.xml"/><Relationship Id="rId20" Type="http://schemas.openxmlformats.org/officeDocument/2006/relationships/header" Target="header2.xml"/><Relationship Id="rId41" Type="http://schemas.openxmlformats.org/officeDocument/2006/relationships/footer" Target="footer8.xml"/><Relationship Id="rId54" Type="http://schemas.openxmlformats.org/officeDocument/2006/relationships/customXml" Target="../customXml/item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png"/><Relationship Id="rId28" Type="http://schemas.openxmlformats.org/officeDocument/2006/relationships/image" Target="media/image13.jpeg"/><Relationship Id="rId36" Type="http://schemas.openxmlformats.org/officeDocument/2006/relationships/footer" Target="footer6.xml"/><Relationship Id="rId49" Type="http://schemas.openxmlformats.org/officeDocument/2006/relationships/customXml" Target="../customXml/item2.xml"/></Relationships>
</file>

<file path=word/_rels/footnotes.xml.rels><?xml version="1.0" encoding="UTF-8" standalone="yes"?>
<Relationships xmlns="http://schemas.openxmlformats.org/package/2006/relationships"><Relationship Id="rId8" Type="http://schemas.openxmlformats.org/officeDocument/2006/relationships/hyperlink" Target="http://transparencia.finanzasoaxaca.gob.mx/pdf/marco/Regionales/istmo/043_juchitan_de_zaragoza.pdf" TargetMode="External"/><Relationship Id="rId13" Type="http://schemas.openxmlformats.org/officeDocument/2006/relationships/hyperlink" Target="http://www.ciudadixtepec.gob.mx/descargas/articulo16/3.pdf" TargetMode="External"/><Relationship Id="rId3" Type="http://schemas.openxmlformats.org/officeDocument/2006/relationships/hyperlink" Target="http://www.infraestructura.gob.mx/indexee8b.html?page=documento-completo-en-formato-pdf" TargetMode="External"/><Relationship Id="rId7" Type="http://schemas.openxmlformats.org/officeDocument/2006/relationships/hyperlink" Target="http://www.lib.utexas.edu/benson/lagovdocs/mexico/oaxaca/plan%20estatal%20de%20desarrollo/peds.pdf" TargetMode="External"/><Relationship Id="rId12" Type="http://schemas.openxmlformats.org/officeDocument/2006/relationships/hyperlink" Target="http://transparencia.finanzasoaxaca.gob.mx/pdf/marco/Regionales/istmo/005_asuncion_ixtaltepec.pdf" TargetMode="External"/><Relationship Id="rId2" Type="http://schemas.openxmlformats.org/officeDocument/2006/relationships/hyperlink" Target="http://www.sener.gob.mx/webSener/res/0/Programa%20Sectorial%20de%20Energia%202007-2012.pdf" TargetMode="External"/><Relationship Id="rId1" Type="http://schemas.openxmlformats.org/officeDocument/2006/relationships/hyperlink" Target="http://www.sener.gob.mx/res/PE_y_DT/pub/Prospectiva_electricidad%20_2009-2024.pdf" TargetMode="External"/><Relationship Id="rId6" Type="http://schemas.openxmlformats.org/officeDocument/2006/relationships/hyperlink" Target="http://pnd.presidencia.gob.mx/" TargetMode="External"/><Relationship Id="rId11" Type="http://schemas.openxmlformats.org/officeDocument/2006/relationships/hyperlink" Target="http://transparencia.finanzasoaxaca.gob.mx/pdf/marco/Regionales/istmo/030_el_espinal.pdf" TargetMode="External"/><Relationship Id="rId5" Type="http://schemas.openxmlformats.org/officeDocument/2006/relationships/hyperlink" Target="http://www.semarnat.gob.mx/temas/ordenamientoecologico/Paginas/OrdenamientoEcol%C3%B3gico.aspx" TargetMode="External"/><Relationship Id="rId10" Type="http://schemas.openxmlformats.org/officeDocument/2006/relationships/hyperlink" Target="http://transparencia.finanzasoaxaca.gob.mx/pdf/marco/Regionales/istmo/124_san_blas_atempa.pdfFecha" TargetMode="External"/><Relationship Id="rId4" Type="http://schemas.openxmlformats.org/officeDocument/2006/relationships/hyperlink" Target="http://www.semarnat.gob.mx" TargetMode="External"/><Relationship Id="rId9" Type="http://schemas.openxmlformats.org/officeDocument/2006/relationships/hyperlink" Target="http://transparencia.finanzasoaxaca.gob.mx/pdf/marco/Regionales/istmo/441_santa_maria_xadani.pdf" TargetMode="External"/><Relationship Id="rId14" Type="http://schemas.openxmlformats.org/officeDocument/2006/relationships/hyperlink" Target="http://www.conabio.gob.mx/conocimiento/regionalizacion/doctos/Hacerc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Urls xmlns="http://schemas.microsoft.com/sharepoint/v3/contenttype/forms/url">
  <Display>_catalogs/masterpage/ECMForms/DisclosureOperationsCT/View.aspx</Display>
  <Edit>_catalogs/masterpage/ECMForms/DisclosureOperationsCT/Edit.aspx</Edit>
</FormUrl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ez-Disclosure Operations" ma:contentTypeID="0x0101001A458A224826124E8B45B1D613300CFC00CE87198413035943B454C4F2B4A82DAF" ma:contentTypeVersion="1418" ma:contentTypeDescription="A content type to manage public (operations) IDB documents" ma:contentTypeScope="" ma:versionID="1974e4789ebf189a6634a01738525ac0">
  <xsd:schema xmlns:xsd="http://www.w3.org/2001/XMLSchema" xmlns:xs="http://www.w3.org/2001/XMLSchema" xmlns:p="http://schemas.microsoft.com/office/2006/metadata/properties" xmlns:ns2="cdc7663a-08f0-4737-9e8c-148ce897a09c" targetNamespace="http://schemas.microsoft.com/office/2006/metadata/properties" ma:root="true" ma:fieldsID="c2f788f07238559fba5b8ec426daf114" ns2:_="">
    <xsd:import namespace="cdc7663a-08f0-4737-9e8c-148ce897a09c"/>
    <xsd:element name="properties">
      <xsd:complexType>
        <xsd:sequence>
          <xsd:element name="documentManagement">
            <xsd:complexType>
              <xsd:all>
                <xsd:element ref="ns2:_dlc_DocId" minOccurs="0"/>
                <xsd:element ref="ns2:_dlc_DocIdUrl" minOccurs="0"/>
                <xsd:element ref="ns2:_dlc_DocIdPersistId" minOccurs="0"/>
                <xsd:element ref="ns2:e46fe2894295491da65140ffd2369f49" minOccurs="0"/>
                <xsd:element ref="ns2:TaxCatchAll" minOccurs="0"/>
                <xsd:element ref="ns2:TaxCatchAllLabel" minOccurs="0"/>
                <xsd:element ref="ns2:Access_x0020_to_x0020_Information_x00a0_Policy"/>
                <xsd:element ref="ns2:b26cdb1da78c4bb4b1c1bac2f6ac5911" minOccurs="0"/>
                <xsd:element ref="ns2:Project_x0020_Number"/>
                <xsd:element ref="ns2:Webtopic" minOccurs="0"/>
                <xsd:element ref="ns2:Approval_x0020_Number" minOccurs="0"/>
                <xsd:element ref="ns2:Disclosure_x0020_Activity"/>
                <xsd:element ref="ns2:Document_x0020_Author" minOccurs="0"/>
                <xsd:element ref="ns2:Other_x0020_Author" minOccurs="0"/>
                <xsd:element ref="ns2:g511464f9e53401d84b16fa9b379a574" minOccurs="0"/>
                <xsd:element ref="ns2:nddeef1749674d76abdbe4b239a70bc6" minOccurs="0"/>
                <xsd:element ref="ns2:b2ec7cfb18674cb8803df6b262e8b107" minOccurs="0"/>
                <xsd:element ref="ns2:Document_x0020_Language_x0020_IDB"/>
                <xsd:element ref="ns2:Division_x0020_or_x0020_Unit"/>
                <xsd:element ref="ns2:Identifier" minOccurs="0"/>
                <xsd:element ref="ns2:Fiscal_x0020_Year_x0020_IDB" minOccurs="0"/>
                <xsd:element ref="ns2:ic46d7e087fd4a108fb86518ca413cc6" minOccurs="0"/>
                <xsd:element ref="ns2:Operation_x0020_Type" minOccurs="0"/>
                <xsd:element ref="ns2:Package_x0020_Code" minOccurs="0"/>
                <xsd:element ref="ns2:Phase" minOccurs="0"/>
                <xsd:element ref="ns2:Business_x0020_Area" minOccurs="0"/>
                <xsd:element ref="ns2:Key_x0020_Document" minOccurs="0"/>
                <xsd:element ref="ns2:Project_x0020_Document_x0020_Type" minOccurs="0"/>
                <xsd:element ref="ns2:Abstract" minOccurs="0"/>
                <xsd:element ref="ns2:Migration_x0020_Info" minOccurs="0"/>
                <xsd:element ref="ns2:SISCOR_x0020_Number" minOccurs="0"/>
                <xsd:element ref="ns2:IDBDocs_x0020_Number"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Disclosed" minOccurs="0"/>
                <xsd:element ref="ns2:Record_x0020_Number" minOccurs="0"/>
                <xsd:element ref="ns2:Related_x0020_SisCor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46fe2894295491da65140ffd2369f49" ma:index="11" ma:taxonomy="true" ma:internalName="e46fe2894295491da65140ffd2369f49" ma:taxonomyFieldName="Function_x0020_Operations_x0020_IDB" ma:displayName="Function Operations IDB" ma:readOnly="false" ma:default="" ma:fieldId="{e46fe289-4295-491d-a651-40ffd2369f49}" ma:sspId="ae61f9b1-e23d-4f49-b3d7-56b991556c4b" ma:termSetId="90662247-c2d7-4c02-8f80-a99fdf3aec79"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21e8572-655e-4c0d-bfdb-c52ee7bb5839}" ma:internalName="TaxCatchAll" ma:showField="CatchAllData"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21e8572-655e-4c0d-bfdb-c52ee7bb5839}" ma:internalName="TaxCatchAllLabel" ma:readOnly="true" ma:showField="CatchAllDataLabel"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b26cdb1da78c4bb4b1c1bac2f6ac5911" ma:index="16" nillable="true" ma:taxonomy="true" ma:internalName="b26cdb1da78c4bb4b1c1bac2f6ac5911" ma:taxonomyFieldName="Series_x0020_Operations_x0020_IDB" ma:displayName="Series Operations IDB" ma:default="" ma:fieldId="{b26cdb1d-a78c-4bb4-b1c1-bac2f6ac5911}" ma:sspId="ae61f9b1-e23d-4f49-b3d7-56b991556c4b" ma:termSetId="aa8fb583-e935-416d-8a2e-4b97a8eb0684" ma:anchorId="00000000-0000-0000-0000-000000000000" ma:open="false" ma:isKeyword="false">
      <xsd:complexType>
        <xsd:sequence>
          <xsd:element ref="pc:Terms" minOccurs="0" maxOccurs="1"/>
        </xsd:sequence>
      </xsd:complexType>
    </xsd:element>
    <xsd:element name="Project_x0020_Number" ma:index="18" ma:displayName="Project Number" ma:internalName="Project_x0020_Number" ma:readOnly="false">
      <xsd:simpleType>
        <xsd:restriction base="dms:Text">
          <xsd:maxLength value="255"/>
        </xsd:restriction>
      </xsd:simpleType>
    </xsd:element>
    <xsd:element name="Webtopic" ma:index="19" nillable="true" ma:displayName="Webtopic" ma:internalName="Webtopic">
      <xsd:simpleType>
        <xsd:restriction base="dms:Text">
          <xsd:maxLength value="255"/>
        </xsd:restriction>
      </xsd:simpleType>
    </xsd:element>
    <xsd:element name="Approval_x0020_Number" ma:index="20" nillable="true" ma:displayName="Approval Number" ma:internalName="Approval_x0020_Number">
      <xsd:simpleType>
        <xsd:restriction base="dms:Text">
          <xsd:maxLength value="255"/>
        </xsd:restriction>
      </xsd:simpleType>
    </xsd:element>
    <xsd:element name="Disclosure_x0020_Activity" ma:index="21" ma:displayName="Disclosure Activity" ma:internalName="Disclosure_x0020_Activity" ma:readOnly="false">
      <xsd:simpleType>
        <xsd:restriction base="dms:Text">
          <xsd:maxLength value="255"/>
        </xsd:restriction>
      </xsd:simpleType>
    </xsd:element>
    <xsd:element name="Document_x0020_Author" ma:index="22" nillable="true" ma:displayName="Document Author"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g511464f9e53401d84b16fa9b379a574" ma:index="24" nillable="true" ma:taxonomy="true" ma:internalName="g511464f9e53401d84b16fa9b379a574" ma:taxonomyFieldName="Fund_x0020_IDB" ma:displayName="Fund IDB" ma:default="" ma:fieldId="{0511464f-9e53-401d-84b1-6fa9b379a574}" ma:taxonomyMulti="true" ma:sspId="ae61f9b1-e23d-4f49-b3d7-56b991556c4b" ma:termSetId="69abb71a-f64f-4893-ac0e-66eb1be268a8" ma:anchorId="00000000-0000-0000-0000-000000000000" ma:open="false" ma:isKeyword="false">
      <xsd:complexType>
        <xsd:sequence>
          <xsd:element ref="pc:Terms" minOccurs="0" maxOccurs="1"/>
        </xsd:sequence>
      </xsd:complexType>
    </xsd:element>
    <xsd:element name="nddeef1749674d76abdbe4b239a70bc6" ma:index="26" nillable="true" ma:taxonomy="true" ma:internalName="nddeef1749674d76abdbe4b239a70bc6" ma:taxonomyFieldName="Sector_x0020_IDB" ma:displayName="Sector IDB" ma:default="" ma:fieldId="{7ddeef17-4967-4d76-abdb-e4b239a70bc6}" ma:taxonomyMulti="true" ma:sspId="ae61f9b1-e23d-4f49-b3d7-56b991556c4b" ma:termSetId="12408410-0417-4253-a5ed-d52c55de15dc" ma:anchorId="00000000-0000-0000-0000-000000000000" ma:open="true" ma:isKeyword="false">
      <xsd:complexType>
        <xsd:sequence>
          <xsd:element ref="pc:Terms" minOccurs="0" maxOccurs="1"/>
        </xsd:sequence>
      </xsd:complexType>
    </xsd:element>
    <xsd:element name="b2ec7cfb18674cb8803df6b262e8b107" ma:index="28" nillable="true" ma:taxonomy="true" ma:internalName="b2ec7cfb18674cb8803df6b262e8b107" ma:taxonomyFieldName="Sub_x002d_Sector" ma:displayName="Sub-Sector" ma:default="" ma:fieldId="{b2ec7cfb-1867-4cb8-803d-f6b262e8b107}" ma:taxonomyMulti="true" ma:sspId="ae61f9b1-e23d-4f49-b3d7-56b991556c4b" ma:termSetId="73c9b9c8-b29b-461e-b5a6-c7e93795fb05" ma:anchorId="00000000-0000-0000-0000-000000000000" ma:open="false" ma:isKeyword="false">
      <xsd:complexType>
        <xsd:sequence>
          <xsd:element ref="pc:Terms" minOccurs="0" maxOccurs="1"/>
        </xsd:sequence>
      </xsd:complexType>
    </xsd:element>
    <xsd:element name="Document_x0020_Language_x0020_IDB" ma:index="3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31" ma:displayName="Division or Unit" ma:internalName="Division_x0020_or_x0020_Unit" ma:readOnly="false">
      <xsd:simpleType>
        <xsd:restriction base="dms:Text">
          <xsd:maxLength value="255"/>
        </xsd:restriction>
      </xsd:simpleType>
    </xsd:element>
    <xsd:element name="Identifier" ma:index="32" nillable="true" ma:displayName="Identifier" ma:internalName="Identifier">
      <xsd:simpleType>
        <xsd:restriction base="dms:Text">
          <xsd:maxLength value="255"/>
        </xsd:restriction>
      </xsd:simpleType>
    </xsd:element>
    <xsd:element name="Fiscal_x0020_Year_x0020_IDB" ma:index="33" nillable="true" ma:displayName="Fiscal Year IDB" ma:internalName="Fiscal_x0020_Year_x0020_IDB">
      <xsd:simpleType>
        <xsd:restriction base="dms:Text">
          <xsd:maxLength value="255"/>
        </xsd:restriction>
      </xsd:simpleType>
    </xsd:element>
    <xsd:element name="ic46d7e087fd4a108fb86518ca413cc6" ma:index="34"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Operation_x0020_Type" ma:index="36" nillable="true" ma:displayName="Operation Type" ma:internalName="Operation_x0020_Type">
      <xsd:simpleType>
        <xsd:restriction base="dms:Text">
          <xsd:maxLength value="255"/>
        </xsd:restriction>
      </xsd:simpleType>
    </xsd:element>
    <xsd:element name="Package_x0020_Code" ma:index="37" nillable="true" ma:displayName="Package Code" ma:internalName="Package_x0020_Code">
      <xsd:simpleType>
        <xsd:restriction base="dms:Text">
          <xsd:maxLength value="255"/>
        </xsd:restriction>
      </xsd:simpleType>
    </xsd:element>
    <xsd:element name="Phase" ma:index="38" nillable="true" ma:displayName="Phase" ma:internalName="Phase">
      <xsd:simpleType>
        <xsd:restriction base="dms:Text">
          <xsd:maxLength value="255"/>
        </xsd:restriction>
      </xsd:simpleType>
    </xsd:element>
    <xsd:element name="Business_x0020_Area" ma:index="39" nillable="true" ma:displayName="Business Area" ma:internalName="Business_x0020_Area">
      <xsd:simpleType>
        <xsd:restriction base="dms:Text">
          <xsd:maxLength value="255"/>
        </xsd:restriction>
      </xsd:simpleType>
    </xsd:element>
    <xsd:element name="Key_x0020_Document" ma:index="40" nillable="true" ma:displayName="Key Document" ma:default="0" ma:internalName="Key_x0020_Document">
      <xsd:simpleType>
        <xsd:restriction base="dms:Boolean"/>
      </xsd:simpleType>
    </xsd:element>
    <xsd:element name="Project_x0020_Document_x0020_Type" ma:index="41" nillable="true" ma:displayName="Project Document Type" ma:internalName="Project_x0020_Document_x0020_Type">
      <xsd:simpleType>
        <xsd:restriction base="dms:Text">
          <xsd:maxLength value="255"/>
        </xsd:restriction>
      </xsd:simpleType>
    </xsd:element>
    <xsd:element name="Abstract" ma:index="42" nillable="true" ma:displayName="Abstract" ma:internalName="Abstract">
      <xsd:simpleType>
        <xsd:restriction base="dms:Note"/>
      </xsd:simpleType>
    </xsd:element>
    <xsd:element name="Migration_x0020_Info" ma:index="43" nillable="true" ma:displayName="Migration Info" ma:internalName="Migration_x0020_Info">
      <xsd:simpleType>
        <xsd:restriction base="dms:Note"/>
      </xsd:simpleType>
    </xsd:element>
    <xsd:element name="SISCOR_x0020_Number" ma:index="44" nillable="true" ma:displayName="SISCOR Number" ma:internalName="SISCOR_x0020_Number">
      <xsd:simpleType>
        <xsd:restriction base="dms:Text">
          <xsd:maxLength value="255"/>
        </xsd:restriction>
      </xsd:simpleType>
    </xsd:element>
    <xsd:element name="IDBDocs_x0020_Number" ma:index="45" nillable="true" ma:displayName="IDBDocs Number" ma:internalName="IDBDocs_x0020_Number">
      <xsd:simpleType>
        <xsd:restriction base="dms:Text">
          <xsd:maxLength value="255"/>
        </xsd:restriction>
      </xsd:simpleType>
    </xsd:element>
    <xsd:element name="Editor1" ma:index="46" nillable="true" ma:displayName="Editor" ma:internalName="Editor1">
      <xsd:simpleType>
        <xsd:restriction base="dms:Text">
          <xsd:maxLength value="255"/>
        </xsd:restriction>
      </xsd:simpleType>
    </xsd:element>
    <xsd:element name="Issue_x0020_Date" ma:index="47" nillable="true" ma:displayName="Issue Date" ma:format="DateOnly" ma:internalName="Issue_x0020_Date">
      <xsd:simpleType>
        <xsd:restriction base="dms:DateTime"/>
      </xsd:simpleType>
    </xsd:element>
    <xsd:element name="Publishing_x0020_House" ma:index="48" nillable="true" ma:displayName="Publishing House" ma:internalName="Publishing_x0020_House">
      <xsd:simpleType>
        <xsd:restriction base="dms:Text">
          <xsd:maxLength value="255"/>
        </xsd:restriction>
      </xsd:simpleType>
    </xsd:element>
    <xsd:element name="KP_x0020_Topics" ma:index="49" nillable="true" ma:displayName="KP Topics" ma:internalName="KP_x0020_Topics">
      <xsd:simpleType>
        <xsd:restriction base="dms:Text">
          <xsd:maxLength value="255"/>
        </xsd:restriction>
      </xsd:simpleType>
    </xsd:element>
    <xsd:element name="Region" ma:index="50" nillable="true" ma:displayName="Region" ma:internalName="Region">
      <xsd:simpleType>
        <xsd:restriction base="dms:Text">
          <xsd:maxLength value="255"/>
        </xsd:restriction>
      </xsd:simpleType>
    </xsd:element>
    <xsd:element name="Publication_x0020_Type" ma:index="51" nillable="true" ma:displayName="Publication Type" ma:internalName="Publication_x0020_Type">
      <xsd:simpleType>
        <xsd:restriction base="dms:Text">
          <xsd:maxLength value="255"/>
        </xsd:restriction>
      </xsd:simpleType>
    </xsd:element>
    <xsd:element name="Disclosed" ma:index="52" nillable="true" ma:displayName="Disclosed" ma:default="0" ma:internalName="Disclosed">
      <xsd:simpleType>
        <xsd:restriction base="dms:Boolean"/>
      </xsd:simpleType>
    </xsd:element>
    <xsd:element name="Record_x0020_Number" ma:index="53" nillable="true" ma:displayName="Record Number" ma:internalName="Record_x0020_Number">
      <xsd:simpleType>
        <xsd:restriction base="dms:Text">
          <xsd:maxLength value="255"/>
        </xsd:restriction>
      </xsd:simpleType>
    </xsd:element>
    <xsd:element name="Related_x0020_SisCor_x0020_Number" ma:index="54" nillable="true" ma:displayName="Related SisCor Number" ma:internalName="Related_x0020_SisCor_x0020_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Project_x0020_Document_x0020_Type xmlns="cdc7663a-08f0-4737-9e8c-148ce897a09c" xsi:nil="true"/>
    <Business_x0020_Area xmlns="cdc7663a-08f0-4737-9e8c-148ce897a09c" xsi:nil="true"/>
    <IDBDocs_x0020_Number xmlns="cdc7663a-08f0-4737-9e8c-148ce897a09c">38628804</IDBDocs_x0020_Number>
    <TaxCatchAll xmlns="cdc7663a-08f0-4737-9e8c-148ce897a09c">
      <Value>12</Value>
      <Value>11</Value>
      <Value>19</Value>
    </TaxCatchAll>
    <Phase xmlns="cdc7663a-08f0-4737-9e8c-148ce897a09c" xsi:nil="true"/>
    <SISCOR_x0020_Number xmlns="cdc7663a-08f0-4737-9e8c-148ce897a09c" xsi:nil="true"/>
    <Division_x0020_or_x0020_Unit xmlns="cdc7663a-08f0-4737-9e8c-148ce897a09c">VPS/ESG</Division_x0020_or_x0020_Unit>
    <Approval_x0020_Number xmlns="cdc7663a-08f0-4737-9e8c-148ce897a09c" xsi:nil="true"/>
    <Document_x0020_Author xmlns="cdc7663a-08f0-4737-9e8c-148ce897a09c">Beaulac,Genevieve</Document_x0020_Author>
    <Fiscal_x0020_Year_x0020_IDB xmlns="cdc7663a-08f0-4737-9e8c-148ce897a09c">2014</Fiscal_x0020_Year_x0020_IDB>
    <Other_x0020_Author xmlns="cdc7663a-08f0-4737-9e8c-148ce897a09c" xsi:nil="true"/>
    <Project_x0020_Number xmlns="cdc7663a-08f0-4737-9e8c-148ce897a09c">ME-L1107</Project_x0020_Number>
    <Package_x0020_Code xmlns="cdc7663a-08f0-4737-9e8c-148ce897a09c" xsi:nil="true"/>
    <Key_x0020_Document xmlns="cdc7663a-08f0-4737-9e8c-148ce897a09c">false</Key_x0020_Document>
    <Migration_x0020_Info xmlns="cdc7663a-08f0-4737-9e8c-148ce897a09c">&lt;div class="ExternalClassE23F38AC921D4334A51FA552B699E716"&gt;MS WORDEAEnvironmental Analyses0N&lt;/div&gt;</Migration_x0020_Info>
    <Operation_x0020_Type xmlns="cdc7663a-08f0-4737-9e8c-148ce897a09c" xsi:nil="true"/>
    <Record_x0020_Number xmlns="cdc7663a-08f0-4737-9e8c-148ce897a09c" xsi:nil="true"/>
    <Document_x0020_Language_x0020_IDB xmlns="cdc7663a-08f0-4737-9e8c-148ce897a09c">Spanish</Document_x0020_Language_x0020_IDB>
    <Identifier xmlns="cdc7663a-08f0-4737-9e8c-148ce897a09c" xsi:nil="true"/>
    <Access_x0020_to_x0020_Information_x00a0_Policy xmlns="cdc7663a-08f0-4737-9e8c-148ce897a09c">Public</Access_x0020_to_x0020_Information_x00a0_Policy>
    <b26cdb1da78c4bb4b1c1bac2f6ac5911 xmlns="cdc7663a-08f0-4737-9e8c-148ce897a09c">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a6dff32e-d477-44cd-a56b-85efe9e0a56c</TermId>
        </TermInfo>
      </Terms>
    </b26cdb1da78c4bb4b1c1bac2f6ac5911>
    <ic46d7e087fd4a108fb86518ca413cc6 xmlns="cdc7663a-08f0-4737-9e8c-148ce897a09c">
      <Terms xmlns="http://schemas.microsoft.com/office/infopath/2007/PartnerControls">
        <TermInfo xmlns="http://schemas.microsoft.com/office/infopath/2007/PartnerControls">
          <TermName xmlns="http://schemas.microsoft.com/office/infopath/2007/PartnerControls">Mexico</TermName>
          <TermId xmlns="http://schemas.microsoft.com/office/infopath/2007/PartnerControls">0eba6470-e7ea-46fd-a959-d4c243acaf26</TermId>
        </TermInfo>
      </Terms>
    </ic46d7e087fd4a108fb86518ca413cc6>
    <e46fe2894295491da65140ffd2369f49 xmlns="cdc7663a-08f0-4737-9e8c-148ce897a09c">
      <Terms xmlns="http://schemas.microsoft.com/office/infopath/2007/PartnerControls">
        <TermInfo xmlns="http://schemas.microsoft.com/office/infopath/2007/PartnerControls">
          <TermName xmlns="http://schemas.microsoft.com/office/infopath/2007/PartnerControls">IDBDocs</TermName>
          <TermId xmlns="http://schemas.microsoft.com/office/infopath/2007/PartnerControls">cca77002-e150-4b2d-ab1f-1d7a7cdcae16</TermId>
        </TermInfo>
      </Terms>
    </e46fe2894295491da65140ffd2369f49>
    <b2ec7cfb18674cb8803df6b262e8b107 xmlns="cdc7663a-08f0-4737-9e8c-148ce897a09c">
      <Terms xmlns="http://schemas.microsoft.com/office/infopath/2007/PartnerControls"/>
    </b2ec7cfb18674cb8803df6b262e8b107>
    <g511464f9e53401d84b16fa9b379a574 xmlns="cdc7663a-08f0-4737-9e8c-148ce897a09c">
      <Terms xmlns="http://schemas.microsoft.com/office/infopath/2007/PartnerControls"/>
    </g511464f9e53401d84b16fa9b379a574>
    <Related_x0020_SisCor_x0020_Number xmlns="cdc7663a-08f0-4737-9e8c-148ce897a09c" xsi:nil="true"/>
    <nddeef1749674d76abdbe4b239a70bc6 xmlns="cdc7663a-08f0-4737-9e8c-148ce897a09c">
      <Terms xmlns="http://schemas.microsoft.com/office/infopath/2007/PartnerControls"/>
    </nddeef1749674d76abdbe4b239a70bc6>
    <_dlc_DocId xmlns="cdc7663a-08f0-4737-9e8c-148ce897a09c">EZSHARE-1945685132-28029</_dlc_DocId>
    <_dlc_DocIdUrl xmlns="cdc7663a-08f0-4737-9e8c-148ce897a09c">
      <Url>https://idbg.sharepoint.com/teams/EZ-ME-LON/ME-L1107/_layouts/15/DocIdRedir.aspx?ID=EZSHARE-1945685132-28029</Url>
      <Description>EZSHARE-1945685132-28029</Description>
    </_dlc_DocIdUrl>
    <Abstract xmlns="cdc7663a-08f0-4737-9e8c-148ce897a09c" xsi:nil="true"/>
    <Disclosure_x0020_Activity xmlns="cdc7663a-08f0-4737-9e8c-148ce897a09c">Environmental Analyses</Disclosure_x0020_Activity>
    <Region xmlns="cdc7663a-08f0-4737-9e8c-148ce897a09c" xsi:nil="true"/>
    <Issue_x0020_Date xmlns="cdc7663a-08f0-4737-9e8c-148ce897a09c" xsi:nil="true"/>
    <Webtopic xmlns="cdc7663a-08f0-4737-9e8c-148ce897a09c">Climate Change and Renewable Energy</Webtopic>
    <Publishing_x0020_House xmlns="cdc7663a-08f0-4737-9e8c-148ce897a09c" xsi:nil="true"/>
    <Disclosed xmlns="cdc7663a-08f0-4737-9e8c-148ce897a09c">true</Disclosed>
    <KP_x0020_Topics xmlns="cdc7663a-08f0-4737-9e8c-148ce897a09c" xsi:nil="true"/>
    <Editor1 xmlns="cdc7663a-08f0-4737-9e8c-148ce897a09c" xsi:nil="true"/>
    <Publication_x0020_Type xmlns="cdc7663a-08f0-4737-9e8c-148ce897a09c" xsi:nil="true"/>
  </documentManagement>
</p:properties>
</file>

<file path=customXml/item7.xml><?xml version="1.0" encoding="utf-8"?>
<?mso-contentType ?>
<SharedContentType xmlns="Microsoft.SharePoint.Taxonomy.ContentTypeSync" SourceId="ae61f9b1-e23d-4f49-b3d7-56b991556c4b" ContentTypeId="0x0101001A458A224826124E8B45B1D613300CFC" PreviousValue="false"/>
</file>

<file path=customXml/itemProps1.xml><?xml version="1.0" encoding="utf-8"?>
<ds:datastoreItem xmlns:ds="http://schemas.openxmlformats.org/officeDocument/2006/customXml" ds:itemID="{0A2333F3-7699-4BF0-BF9D-FE82E53BE070}"/>
</file>

<file path=customXml/itemProps2.xml><?xml version="1.0" encoding="utf-8"?>
<ds:datastoreItem xmlns:ds="http://schemas.openxmlformats.org/officeDocument/2006/customXml" ds:itemID="{5EC47519-A8B1-46E3-858A-C1227A365DA4}"/>
</file>

<file path=customXml/itemProps3.xml><?xml version="1.0" encoding="utf-8"?>
<ds:datastoreItem xmlns:ds="http://schemas.openxmlformats.org/officeDocument/2006/customXml" ds:itemID="{3B509704-12BD-4A19-979E-C61E7336E7A1}"/>
</file>

<file path=customXml/itemProps4.xml><?xml version="1.0" encoding="utf-8"?>
<ds:datastoreItem xmlns:ds="http://schemas.openxmlformats.org/officeDocument/2006/customXml" ds:itemID="{863E6E3F-CEA4-408B-8E8A-17F794153E90}"/>
</file>

<file path=customXml/itemProps5.xml><?xml version="1.0" encoding="utf-8"?>
<ds:datastoreItem xmlns:ds="http://schemas.openxmlformats.org/officeDocument/2006/customXml" ds:itemID="{09D2C181-FA7A-4A14-A634-7504E69D9A24}"/>
</file>

<file path=customXml/itemProps6.xml><?xml version="1.0" encoding="utf-8"?>
<ds:datastoreItem xmlns:ds="http://schemas.openxmlformats.org/officeDocument/2006/customXml" ds:itemID="{E16E1C5C-EEEE-4CCF-B078-DC8702BCB30C}"/>
</file>

<file path=customXml/itemProps7.xml><?xml version="1.0" encoding="utf-8"?>
<ds:datastoreItem xmlns:ds="http://schemas.openxmlformats.org/officeDocument/2006/customXml" ds:itemID="{1DF74C96-2F55-45A9-AC6E-97938336B278}"/>
</file>

<file path=docProps/app.xml><?xml version="1.0" encoding="utf-8"?>
<Properties xmlns="http://schemas.openxmlformats.org/officeDocument/2006/extended-properties" xmlns:vt="http://schemas.openxmlformats.org/officeDocument/2006/docPropsVTypes">
  <Template>Normal</Template>
  <TotalTime>1</TotalTime>
  <Pages>3</Pages>
  <Words>16964</Words>
  <Characters>96699</Characters>
  <Application>Microsoft Office Word</Application>
  <DocSecurity>0</DocSecurity>
  <Lines>805</Lines>
  <Paragraphs>226</Paragraphs>
  <ScaleCrop>false</ScaleCrop>
  <HeadingPairs>
    <vt:vector size="2" baseType="variant">
      <vt:variant>
        <vt:lpstr>Título</vt:lpstr>
      </vt:variant>
      <vt:variant>
        <vt:i4>1</vt:i4>
      </vt:variant>
    </vt:vector>
  </HeadingPairs>
  <TitlesOfParts>
    <vt:vector size="1" baseType="lpstr">
      <vt:lpstr>LINEA DE TRANSMISIÓN</vt:lpstr>
    </vt:vector>
  </TitlesOfParts>
  <Company>Hewlett-Packard</Company>
  <LinksUpToDate>false</LinksUpToDate>
  <CharactersWithSpaces>113437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Capitulo 3_MIA_Linea de transmission</dc:title>
  <dc:creator>elizabethharo</dc:creator>
  <cp:keywords/>
  <cp:lastModifiedBy>Inter-American Development Bank</cp:lastModifiedBy>
  <cp:revision>2</cp:revision>
  <cp:lastPrinted>2011-05-19T15:45:00Z</cp:lastPrinted>
  <dcterms:created xsi:type="dcterms:W3CDTF">2014-02-21T22:11:00Z</dcterms:created>
  <dcterms:modified xsi:type="dcterms:W3CDTF">2014-02-21T22:11:00Z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0x0101001A458A224826124E8B45B1D613300CFC00CE87198413035943B454C4F2B4A82DAF</vt:lpwstr>
  </property>
  <property fmtid="{D5CDD505-2E9C-101B-9397-08002B2CF9AE}" pid="3" name="TaxKeyword">
    <vt:lpwstr/>
  </property>
  <property fmtid="{D5CDD505-2E9C-101B-9397-08002B2CF9AE}" pid="4" name="Function Operations IDB">
    <vt:lpwstr>11;#IDBDocs|cca77002-e150-4b2d-ab1f-1d7a7cdcae16</vt:lpwstr>
  </property>
  <property fmtid="{D5CDD505-2E9C-101B-9397-08002B2CF9AE}" pid="5" name="Sub_x002d_Sector">
    <vt:lpwstr/>
  </property>
  <property fmtid="{D5CDD505-2E9C-101B-9397-08002B2CF9AE}" pid="6" name="TaxKeywordTaxHTField">
    <vt:lpwstr/>
  </property>
  <property fmtid="{D5CDD505-2E9C-101B-9397-08002B2CF9AE}" pid="7" name="Series Operations IDB">
    <vt:lpwstr>12;#Unclassified|a6dff32e-d477-44cd-a56b-85efe9e0a56c</vt:lpwstr>
  </property>
  <property fmtid="{D5CDD505-2E9C-101B-9397-08002B2CF9AE}" pid="9" name="Country">
    <vt:lpwstr>19;#Mexico|0eba6470-e7ea-46fd-a959-d4c243acaf26</vt:lpwstr>
  </property>
  <property fmtid="{D5CDD505-2E9C-101B-9397-08002B2CF9AE}" pid="10" name="Fund IDB">
    <vt:lpwstr/>
  </property>
  <property fmtid="{D5CDD505-2E9C-101B-9397-08002B2CF9AE}" pid="11" name="To:">
    <vt:lpwstr/>
  </property>
  <property fmtid="{D5CDD505-2E9C-101B-9397-08002B2CF9AE}" pid="12" name="From:">
    <vt:lpwstr/>
  </property>
  <property fmtid="{D5CDD505-2E9C-101B-9397-08002B2CF9AE}" pid="13" name="Sector IDB">
    <vt:lpwstr/>
  </property>
  <property fmtid="{D5CDD505-2E9C-101B-9397-08002B2CF9AE}" pid="14" name="Sub-Sector">
    <vt:lpwstr/>
  </property>
  <property fmtid="{D5CDD505-2E9C-101B-9397-08002B2CF9AE}" pid="15" name="_dlc_DocIdItemGuid">
    <vt:lpwstr>89d9a7a8-9057-4615-8196-79fc8af2176f</vt:lpwstr>
  </property>
</Properties>
</file>