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D4" w:rsidRPr="00C11B34" w:rsidRDefault="00C360D4" w:rsidP="00B26C39">
      <w:pPr>
        <w:jc w:val="center"/>
        <w:rPr>
          <w:b/>
          <w:sz w:val="24"/>
          <w:szCs w:val="24"/>
          <w:lang w:val="es-ES_tradnl"/>
        </w:rPr>
      </w:pPr>
      <w:bookmarkStart w:id="0" w:name="_GoBack"/>
      <w:bookmarkEnd w:id="0"/>
      <w:r w:rsidRPr="00C11B34">
        <w:rPr>
          <w:b/>
          <w:sz w:val="24"/>
          <w:szCs w:val="24"/>
          <w:lang w:val="es-ES_tradnl"/>
        </w:rPr>
        <w:t>Presupuesto Detallado en millones de dólares americanos:</w:t>
      </w:r>
    </w:p>
    <w:tbl>
      <w:tblPr>
        <w:tblStyle w:val="LightShading-Accent1"/>
        <w:tblW w:w="0" w:type="auto"/>
        <w:jc w:val="center"/>
        <w:shd w:val="clear" w:color="auto" w:fill="FFFFFF" w:themeFill="background1"/>
        <w:tblLayout w:type="fixed"/>
        <w:tblLook w:val="04E0" w:firstRow="1" w:lastRow="1" w:firstColumn="1" w:lastColumn="0" w:noHBand="0" w:noVBand="1"/>
      </w:tblPr>
      <w:tblGrid>
        <w:gridCol w:w="6228"/>
        <w:gridCol w:w="900"/>
        <w:gridCol w:w="1530"/>
        <w:gridCol w:w="918"/>
      </w:tblGrid>
      <w:tr w:rsidR="00C360D4" w:rsidRPr="00C13ED4" w:rsidTr="00C13ED4">
        <w:trPr>
          <w:cnfStyle w:val="100000000000" w:firstRow="1" w:lastRow="0" w:firstColumn="0" w:lastColumn="0" w:oddVBand="0" w:evenVBand="0" w:oddHBand="0"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noWrap/>
            <w:vAlign w:val="center"/>
          </w:tcPr>
          <w:p w:rsidR="00C360D4" w:rsidRPr="00C13ED4" w:rsidRDefault="00C360D4" w:rsidP="00022E43">
            <w:pPr>
              <w:spacing w:before="40"/>
              <w:jc w:val="center"/>
              <w:rPr>
                <w:rFonts w:eastAsia="Times New Roman" w:cs="Calibri"/>
                <w:color w:val="000000"/>
                <w:lang w:val="es-ES" w:eastAsia="es-ES"/>
              </w:rPr>
            </w:pPr>
            <w:r w:rsidRPr="00C13ED4">
              <w:rPr>
                <w:rFonts w:eastAsia="Times New Roman" w:cs="Calibri"/>
                <w:color w:val="000000"/>
                <w:lang w:val="es-ES" w:eastAsia="es-ES"/>
              </w:rPr>
              <w:t>Actividades</w:t>
            </w:r>
          </w:p>
        </w:tc>
        <w:tc>
          <w:tcPr>
            <w:tcW w:w="900" w:type="dxa"/>
            <w:tcBorders>
              <w:left w:val="dashSmallGap" w:sz="4" w:space="0" w:color="1F497D" w:themeColor="text2"/>
            </w:tcBorders>
            <w:shd w:val="clear" w:color="auto" w:fill="FFFFFF" w:themeFill="background1"/>
            <w:vAlign w:val="center"/>
          </w:tcPr>
          <w:p w:rsidR="00C360D4" w:rsidRPr="00C13ED4" w:rsidRDefault="00C360D4" w:rsidP="00022E4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C13ED4">
              <w:rPr>
                <w:rFonts w:eastAsia="Times New Roman" w:cs="Calibri"/>
                <w:color w:val="000000"/>
                <w:lang w:val="es-ES" w:eastAsia="es-ES"/>
              </w:rPr>
              <w:t>BID</w:t>
            </w:r>
          </w:p>
        </w:tc>
        <w:tc>
          <w:tcPr>
            <w:tcW w:w="1530" w:type="dxa"/>
            <w:tcBorders>
              <w:right w:val="dashSmallGap" w:sz="4" w:space="0" w:color="1F497D" w:themeColor="text2"/>
            </w:tcBorders>
            <w:shd w:val="clear" w:color="auto" w:fill="FFFFFF" w:themeFill="background1"/>
            <w:vAlign w:val="center"/>
          </w:tcPr>
          <w:p w:rsidR="00C360D4" w:rsidRPr="00C13ED4" w:rsidRDefault="00C360D4" w:rsidP="00022E4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C13ED4">
              <w:rPr>
                <w:rFonts w:eastAsia="Times New Roman" w:cs="Calibri"/>
                <w:color w:val="000000"/>
                <w:lang w:val="es-ES" w:eastAsia="es-ES"/>
              </w:rPr>
              <w:t>Contrapartida</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C360D4" w:rsidRPr="00C13ED4" w:rsidRDefault="00C360D4" w:rsidP="00022E4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C13ED4">
              <w:rPr>
                <w:color w:val="000000"/>
                <w:lang w:val="es-ES_tradnl"/>
              </w:rPr>
              <w:t>Total</w:t>
            </w:r>
          </w:p>
        </w:tc>
      </w:tr>
      <w:tr w:rsidR="00A37AEC" w:rsidRPr="00B26C39" w:rsidTr="00C13ED4">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noWrap/>
            <w:vAlign w:val="center"/>
            <w:hideMark/>
          </w:tcPr>
          <w:p w:rsidR="00A37AEC" w:rsidRPr="00C13ED4" w:rsidRDefault="00A37AEC" w:rsidP="00A37AEC">
            <w:pPr>
              <w:spacing w:before="40"/>
              <w:rPr>
                <w:color w:val="000000"/>
                <w:sz w:val="20"/>
                <w:lang w:val="es-ES_tradnl"/>
              </w:rPr>
            </w:pPr>
            <w:r w:rsidRPr="00C13ED4">
              <w:rPr>
                <w:color w:val="000000"/>
                <w:sz w:val="20"/>
                <w:lang w:val="es-ES_tradnl"/>
              </w:rPr>
              <w:t>Componente I</w:t>
            </w:r>
            <w:r w:rsidR="009B0A93" w:rsidRPr="00C13ED4">
              <w:rPr>
                <w:color w:val="000000"/>
                <w:sz w:val="20"/>
                <w:lang w:val="es-ES_tradnl"/>
              </w:rPr>
              <w:t xml:space="preserve"> </w:t>
            </w:r>
            <w:r w:rsidR="009B0A93" w:rsidRPr="00C13ED4">
              <w:rPr>
                <w:b w:val="0"/>
                <w:bCs w:val="0"/>
                <w:color w:val="000000"/>
                <w:sz w:val="20"/>
                <w:lang w:val="es-ES_tradnl"/>
              </w:rPr>
              <w:t>Mejoramiento de la capacidad resolutiva y eficiencia gerencial de los establecimientos de salud del primer nivel</w:t>
            </w:r>
          </w:p>
        </w:tc>
        <w:tc>
          <w:tcPr>
            <w:tcW w:w="900" w:type="dxa"/>
            <w:tcBorders>
              <w:left w:val="dashSmallGap" w:sz="4" w:space="0" w:color="1F497D" w:themeColor="text2"/>
            </w:tcBorders>
            <w:shd w:val="clear" w:color="auto" w:fill="FFFFFF" w:themeFill="background1"/>
            <w:vAlign w:val="center"/>
          </w:tcPr>
          <w:p w:rsidR="00A37AEC" w:rsidRPr="00C13ED4" w:rsidRDefault="00A37AEC"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 </w:t>
            </w:r>
          </w:p>
        </w:tc>
        <w:tc>
          <w:tcPr>
            <w:tcW w:w="1530" w:type="dxa"/>
            <w:tcBorders>
              <w:right w:val="dashSmallGap" w:sz="4" w:space="0" w:color="1F497D" w:themeColor="text2"/>
            </w:tcBorders>
            <w:shd w:val="clear" w:color="auto" w:fill="FFFFFF" w:themeFill="background1"/>
            <w:vAlign w:val="center"/>
          </w:tcPr>
          <w:p w:rsidR="00A37AEC" w:rsidRPr="00C13ED4" w:rsidRDefault="00A37AEC"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 </w:t>
            </w:r>
          </w:p>
        </w:tc>
      </w:tr>
      <w:tr w:rsidR="009B0A93"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spacing w:before="40"/>
              <w:rPr>
                <w:color w:val="000000"/>
                <w:sz w:val="20"/>
                <w:lang w:val="es-ES_tradnl"/>
              </w:rPr>
            </w:pPr>
            <w:r w:rsidRPr="00C13ED4">
              <w:rPr>
                <w:color w:val="000000"/>
                <w:sz w:val="20"/>
                <w:lang w:val="es-ES_tradnl"/>
              </w:rPr>
              <w:t>Subcomponente I.1</w:t>
            </w:r>
          </w:p>
        </w:tc>
        <w:tc>
          <w:tcPr>
            <w:tcW w:w="900" w:type="dxa"/>
            <w:tcBorders>
              <w:lef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Borders>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C13ED4"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hideMark/>
          </w:tcPr>
          <w:p w:rsidR="009B0A93" w:rsidRPr="00C13ED4" w:rsidRDefault="009B0A93" w:rsidP="00F556EA">
            <w:pPr>
              <w:spacing w:before="40"/>
              <w:rPr>
                <w:b w:val="0"/>
                <w:color w:val="000000"/>
                <w:sz w:val="20"/>
                <w:lang w:val="es-ES_tradnl"/>
              </w:rPr>
            </w:pPr>
            <w:r w:rsidRPr="00C13ED4">
              <w:rPr>
                <w:b w:val="0"/>
                <w:color w:val="000000"/>
                <w:sz w:val="20"/>
                <w:lang w:val="es-ES_tradnl"/>
              </w:rPr>
              <w:t>Implementación del Programa de promoción, prevención y diagnóstico oportuno de cáncer cérvico-uterino y su tratamiento</w:t>
            </w:r>
          </w:p>
        </w:tc>
        <w:tc>
          <w:tcPr>
            <w:tcW w:w="900" w:type="dxa"/>
            <w:tcBorders>
              <w:left w:val="dashSmallGap" w:sz="4" w:space="0" w:color="1F497D" w:themeColor="text2"/>
            </w:tcBorders>
            <w:shd w:val="clear" w:color="auto" w:fill="FFFFFF" w:themeFill="background1"/>
            <w:vAlign w:val="center"/>
            <w:hideMark/>
          </w:tcPr>
          <w:p w:rsidR="009B0A93" w:rsidRPr="00C13ED4" w:rsidRDefault="009B0A93" w:rsidP="00F556EA">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1,000 </w:t>
            </w:r>
          </w:p>
        </w:tc>
        <w:tc>
          <w:tcPr>
            <w:tcW w:w="1530" w:type="dxa"/>
            <w:tcBorders>
              <w:right w:val="dashSmallGap" w:sz="4" w:space="0" w:color="1F497D" w:themeColor="text2"/>
            </w:tcBorders>
            <w:shd w:val="clear" w:color="auto" w:fill="FFFFFF" w:themeFill="background1"/>
            <w:vAlign w:val="center"/>
          </w:tcPr>
          <w:p w:rsidR="009B0A93" w:rsidRPr="00C13ED4" w:rsidRDefault="009B0A93" w:rsidP="00F556EA">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0,400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F556EA">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1,400 </w:t>
            </w:r>
          </w:p>
        </w:tc>
      </w:tr>
      <w:tr w:rsidR="009B0A93"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spacing w:before="40"/>
              <w:rPr>
                <w:color w:val="000000"/>
                <w:sz w:val="20"/>
                <w:lang w:val="es-ES_tradnl"/>
              </w:rPr>
            </w:pPr>
            <w:r w:rsidRPr="00C13ED4">
              <w:rPr>
                <w:color w:val="000000"/>
                <w:sz w:val="20"/>
                <w:lang w:val="es-ES_tradnl"/>
              </w:rPr>
              <w:t>Subcomponente I.2</w:t>
            </w:r>
          </w:p>
        </w:tc>
        <w:tc>
          <w:tcPr>
            <w:tcW w:w="900" w:type="dxa"/>
            <w:tcBorders>
              <w:lef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Borders>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C13ED4"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hideMark/>
          </w:tcPr>
          <w:p w:rsidR="009B0A93" w:rsidRPr="00C13ED4" w:rsidRDefault="009B0A93" w:rsidP="00063F80">
            <w:pPr>
              <w:spacing w:before="40"/>
              <w:rPr>
                <w:b w:val="0"/>
                <w:color w:val="000000"/>
                <w:sz w:val="20"/>
                <w:lang w:val="es-ES_tradnl"/>
              </w:rPr>
            </w:pPr>
            <w:r w:rsidRPr="00C13ED4">
              <w:rPr>
                <w:b w:val="0"/>
                <w:color w:val="000000"/>
                <w:sz w:val="20"/>
                <w:lang w:val="es-ES_tradnl"/>
              </w:rPr>
              <w:t>Capacitación en gestión de servicios de salud y en gestión de calidad; y para mejorar el registro,  recolección, sistematización y/o análisis de la  información sobre producción de servicios</w:t>
            </w:r>
          </w:p>
        </w:tc>
        <w:tc>
          <w:tcPr>
            <w:tcW w:w="900" w:type="dxa"/>
            <w:tcBorders>
              <w:left w:val="dashSmallGap" w:sz="4" w:space="0" w:color="1F497D" w:themeColor="text2"/>
            </w:tcBorders>
            <w:shd w:val="clear" w:color="auto" w:fill="FFFFFF" w:themeFill="background1"/>
            <w:vAlign w:val="center"/>
            <w:hideMark/>
          </w:tcPr>
          <w:p w:rsidR="009B0A93" w:rsidRPr="00C13ED4" w:rsidRDefault="009B0A93" w:rsidP="00063F80">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0,500 </w:t>
            </w:r>
          </w:p>
        </w:tc>
        <w:tc>
          <w:tcPr>
            <w:tcW w:w="1530" w:type="dxa"/>
            <w:tcBorders>
              <w:right w:val="dashSmallGap" w:sz="4" w:space="0" w:color="1F497D" w:themeColor="text2"/>
            </w:tcBorders>
            <w:shd w:val="clear" w:color="auto" w:fill="FFFFFF" w:themeFill="background1"/>
            <w:vAlign w:val="center"/>
            <w:hideMark/>
          </w:tcPr>
          <w:p w:rsidR="009B0A93" w:rsidRPr="00C13ED4" w:rsidRDefault="009B0A93" w:rsidP="00063F80">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0,300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063F80">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0,800 </w:t>
            </w:r>
          </w:p>
        </w:tc>
      </w:tr>
      <w:tr w:rsidR="009B0A93"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spacing w:before="40"/>
              <w:rPr>
                <w:color w:val="000000"/>
                <w:sz w:val="20"/>
                <w:lang w:val="es-ES_tradnl"/>
              </w:rPr>
            </w:pPr>
            <w:r w:rsidRPr="00C13ED4">
              <w:rPr>
                <w:color w:val="000000"/>
                <w:sz w:val="20"/>
                <w:lang w:val="es-ES_tradnl"/>
              </w:rPr>
              <w:t>Subcomponente I.3</w:t>
            </w:r>
          </w:p>
        </w:tc>
        <w:tc>
          <w:tcPr>
            <w:tcW w:w="900" w:type="dxa"/>
            <w:tcBorders>
              <w:lef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Borders>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C13ED4" w:rsidRPr="00C13ED4" w:rsidTr="00C13ED4">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BD5B5E">
            <w:pPr>
              <w:spacing w:before="40"/>
              <w:rPr>
                <w:b w:val="0"/>
                <w:color w:val="000000"/>
                <w:sz w:val="20"/>
                <w:lang w:val="es-ES_tradnl"/>
              </w:rPr>
            </w:pPr>
            <w:r w:rsidRPr="00C13ED4">
              <w:rPr>
                <w:b w:val="0"/>
                <w:color w:val="000000"/>
                <w:sz w:val="20"/>
                <w:lang w:val="es-ES_tradnl"/>
              </w:rPr>
              <w:t>Sistema para mejorar la coordinación y comunicación de las redes de servicios urbanos y rurales y gestión hospitalaria</w:t>
            </w:r>
          </w:p>
        </w:tc>
        <w:tc>
          <w:tcPr>
            <w:tcW w:w="900" w:type="dxa"/>
            <w:tcBorders>
              <w:left w:val="dashSmallGap" w:sz="4" w:space="0" w:color="1F497D" w:themeColor="text2"/>
            </w:tcBorders>
            <w:shd w:val="clear" w:color="auto" w:fill="FFFFFF" w:themeFill="background1"/>
            <w:vAlign w:val="center"/>
          </w:tcPr>
          <w:p w:rsidR="009B0A93" w:rsidRPr="00C13ED4" w:rsidRDefault="009B0A93" w:rsidP="00BD5B5E">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0,300 </w:t>
            </w:r>
          </w:p>
        </w:tc>
        <w:tc>
          <w:tcPr>
            <w:tcW w:w="1530" w:type="dxa"/>
            <w:tcBorders>
              <w:right w:val="dashSmallGap" w:sz="4" w:space="0" w:color="1F497D" w:themeColor="text2"/>
            </w:tcBorders>
            <w:shd w:val="clear" w:color="auto" w:fill="FFFFFF" w:themeFill="background1"/>
            <w:vAlign w:val="center"/>
          </w:tcPr>
          <w:p w:rsidR="009B0A93" w:rsidRPr="00C13ED4" w:rsidRDefault="009B0A93" w:rsidP="00BD5B5E">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BD5B5E">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0,300 </w:t>
            </w:r>
          </w:p>
        </w:tc>
      </w:tr>
      <w:tr w:rsidR="00C13ED4" w:rsidRPr="00C13ED4" w:rsidTr="00C13ED4">
        <w:trPr>
          <w:trHeight w:val="71"/>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hideMark/>
          </w:tcPr>
          <w:p w:rsidR="009B0A93" w:rsidRPr="00C13ED4" w:rsidRDefault="009B0A93" w:rsidP="006B45F2">
            <w:pPr>
              <w:spacing w:before="40"/>
              <w:rPr>
                <w:b w:val="0"/>
                <w:color w:val="000000"/>
                <w:sz w:val="20"/>
                <w:lang w:val="es-ES_tradnl"/>
              </w:rPr>
            </w:pPr>
            <w:r w:rsidRPr="00C13ED4">
              <w:rPr>
                <w:b w:val="0"/>
                <w:color w:val="000000"/>
                <w:sz w:val="20"/>
                <w:lang w:val="es-ES_tradnl"/>
              </w:rPr>
              <w:t>Capacitación en mantenimiento para las unidades de la red del Alto</w:t>
            </w:r>
          </w:p>
        </w:tc>
        <w:tc>
          <w:tcPr>
            <w:tcW w:w="900" w:type="dxa"/>
            <w:tcBorders>
              <w:left w:val="dashSmallGap" w:sz="4" w:space="0" w:color="1F497D" w:themeColor="text2"/>
            </w:tcBorders>
            <w:shd w:val="clear" w:color="auto" w:fill="FFFFFF" w:themeFill="background1"/>
            <w:vAlign w:val="center"/>
            <w:hideMark/>
          </w:tcPr>
          <w:p w:rsidR="009B0A93" w:rsidRPr="00C13ED4" w:rsidRDefault="009B0A93" w:rsidP="006B45F2">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0,030 </w:t>
            </w:r>
          </w:p>
        </w:tc>
        <w:tc>
          <w:tcPr>
            <w:tcW w:w="1530" w:type="dxa"/>
            <w:tcBorders>
              <w:right w:val="dashSmallGap" w:sz="4" w:space="0" w:color="1F497D" w:themeColor="text2"/>
            </w:tcBorders>
            <w:shd w:val="clear" w:color="auto" w:fill="FFFFFF" w:themeFill="background1"/>
            <w:vAlign w:val="center"/>
            <w:hideMark/>
          </w:tcPr>
          <w:p w:rsidR="009B0A93" w:rsidRPr="00C13ED4" w:rsidRDefault="009B0A93" w:rsidP="006B45F2">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6B45F2">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0,030 </w:t>
            </w:r>
          </w:p>
        </w:tc>
      </w:tr>
      <w:tr w:rsidR="00C13ED4" w:rsidRPr="00C13ED4" w:rsidTr="00C13ED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hideMark/>
          </w:tcPr>
          <w:p w:rsidR="009B0A93" w:rsidRPr="00C13ED4" w:rsidRDefault="009B0A93" w:rsidP="00997E87">
            <w:pPr>
              <w:spacing w:before="40"/>
              <w:rPr>
                <w:b w:val="0"/>
                <w:color w:val="000000"/>
                <w:sz w:val="20"/>
                <w:lang w:val="es-ES_tradnl"/>
              </w:rPr>
            </w:pPr>
            <w:r w:rsidRPr="00C13ED4">
              <w:rPr>
                <w:b w:val="0"/>
                <w:color w:val="000000"/>
                <w:sz w:val="20"/>
                <w:lang w:val="es-ES_tradnl"/>
              </w:rPr>
              <w:t>Mejorar la infraestructura y/o dotar equipamiento a otros EESS</w:t>
            </w:r>
          </w:p>
        </w:tc>
        <w:tc>
          <w:tcPr>
            <w:tcW w:w="900" w:type="dxa"/>
            <w:tcBorders>
              <w:left w:val="dashSmallGap" w:sz="4" w:space="0" w:color="1F497D" w:themeColor="text2"/>
            </w:tcBorders>
            <w:shd w:val="clear" w:color="auto" w:fill="FFFFFF" w:themeFill="background1"/>
            <w:vAlign w:val="center"/>
            <w:hideMark/>
          </w:tcPr>
          <w:p w:rsidR="009B0A93" w:rsidRPr="00C13ED4" w:rsidRDefault="009B0A93" w:rsidP="00997E87">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2,000 </w:t>
            </w:r>
          </w:p>
        </w:tc>
        <w:tc>
          <w:tcPr>
            <w:tcW w:w="1530" w:type="dxa"/>
            <w:tcBorders>
              <w:right w:val="dashSmallGap" w:sz="4" w:space="0" w:color="1F497D" w:themeColor="text2"/>
            </w:tcBorders>
            <w:shd w:val="clear" w:color="auto" w:fill="FFFFFF" w:themeFill="background1"/>
            <w:vAlign w:val="center"/>
            <w:hideMark/>
          </w:tcPr>
          <w:p w:rsidR="009B0A93" w:rsidRPr="00C13ED4" w:rsidRDefault="009B0A93" w:rsidP="00997E87">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997E87">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 xml:space="preserve">2,000 </w:t>
            </w:r>
          </w:p>
        </w:tc>
      </w:tr>
      <w:tr w:rsidR="00C13ED4" w:rsidRPr="00C13ED4" w:rsidTr="00C13ED4">
        <w:trPr>
          <w:trHeight w:val="68"/>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bottom w:val="nil"/>
              <w:right w:val="dashSmallGap" w:sz="4" w:space="0" w:color="1F497D" w:themeColor="text2"/>
            </w:tcBorders>
            <w:shd w:val="clear" w:color="auto" w:fill="FFFFFF" w:themeFill="background1"/>
            <w:vAlign w:val="center"/>
            <w:hideMark/>
          </w:tcPr>
          <w:p w:rsidR="009B0A93" w:rsidRPr="00C13ED4" w:rsidRDefault="009B0A93" w:rsidP="00392180">
            <w:pPr>
              <w:spacing w:before="40"/>
              <w:jc w:val="right"/>
              <w:rPr>
                <w:sz w:val="20"/>
              </w:rPr>
            </w:pPr>
            <w:r w:rsidRPr="00C13ED4">
              <w:rPr>
                <w:rFonts w:eastAsia="Times New Roman" w:cs="Calibri"/>
                <w:color w:val="000000"/>
                <w:sz w:val="20"/>
                <w:lang w:val="es-ES" w:eastAsia="es-ES"/>
              </w:rPr>
              <w:t>Subtotal componente I</w:t>
            </w:r>
          </w:p>
        </w:tc>
        <w:tc>
          <w:tcPr>
            <w:tcW w:w="900" w:type="dxa"/>
            <w:tcBorders>
              <w:left w:val="dashSmallGap" w:sz="4" w:space="0" w:color="1F497D" w:themeColor="text2"/>
              <w:bottom w:val="nil"/>
            </w:tcBorders>
            <w:shd w:val="clear" w:color="auto" w:fill="FFFFFF" w:themeFill="background1"/>
            <w:vAlign w:val="center"/>
            <w:hideMark/>
          </w:tcPr>
          <w:p w:rsidR="009B0A93" w:rsidRPr="00C13ED4" w:rsidRDefault="009B0A93" w:rsidP="009B0A93">
            <w:pPr>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13ED4">
              <w:rPr>
                <w:b/>
                <w:bCs/>
                <w:color w:val="auto"/>
                <w:sz w:val="20"/>
                <w:szCs w:val="20"/>
              </w:rPr>
              <w:t xml:space="preserve">3,830 </w:t>
            </w:r>
          </w:p>
        </w:tc>
        <w:tc>
          <w:tcPr>
            <w:tcW w:w="1530" w:type="dxa"/>
            <w:tcBorders>
              <w:bottom w:val="nil"/>
              <w:right w:val="dashSmallGap" w:sz="4" w:space="0" w:color="1F497D" w:themeColor="text2"/>
            </w:tcBorders>
            <w:shd w:val="clear" w:color="auto" w:fill="FFFFFF" w:themeFill="background1"/>
            <w:vAlign w:val="center"/>
          </w:tcPr>
          <w:p w:rsidR="009B0A93" w:rsidRPr="00C13ED4" w:rsidRDefault="009B0A93" w:rsidP="00392180">
            <w:pPr>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13ED4">
              <w:rPr>
                <w:b/>
                <w:bCs/>
                <w:color w:val="auto"/>
                <w:sz w:val="20"/>
                <w:szCs w:val="20"/>
              </w:rPr>
              <w:t xml:space="preserve">0,700 </w:t>
            </w:r>
          </w:p>
        </w:tc>
        <w:tc>
          <w:tcPr>
            <w:tcW w:w="918" w:type="dxa"/>
            <w:tcBorders>
              <w:left w:val="dashSmallGap" w:sz="4" w:space="0" w:color="1F497D" w:themeColor="text2"/>
              <w:bottom w:val="nil"/>
              <w:right w:val="dashSmallGap" w:sz="4" w:space="0" w:color="1F497D" w:themeColor="text2"/>
            </w:tcBorders>
            <w:shd w:val="clear" w:color="auto" w:fill="FFFFFF" w:themeFill="background1"/>
            <w:vAlign w:val="center"/>
          </w:tcPr>
          <w:p w:rsidR="009B0A93" w:rsidRPr="00C13ED4" w:rsidRDefault="009B0A93" w:rsidP="00392180">
            <w:pPr>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13ED4">
              <w:rPr>
                <w:b/>
                <w:bCs/>
                <w:color w:val="auto"/>
                <w:sz w:val="20"/>
                <w:szCs w:val="20"/>
              </w:rPr>
              <w:t xml:space="preserve">4,530 </w:t>
            </w:r>
          </w:p>
        </w:tc>
      </w:tr>
      <w:tr w:rsidR="00C360D4" w:rsidRPr="00B26C39"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top w:val="dashSmallGap" w:sz="4" w:space="0" w:color="1F497D" w:themeColor="text2"/>
              <w:left w:val="dashSmallGap" w:sz="4" w:space="0" w:color="1F497D" w:themeColor="text2"/>
              <w:right w:val="dashSmallGap" w:sz="4" w:space="0" w:color="1F497D" w:themeColor="text2"/>
            </w:tcBorders>
            <w:shd w:val="clear" w:color="auto" w:fill="FFFFFF" w:themeFill="background1"/>
          </w:tcPr>
          <w:p w:rsidR="00C360D4" w:rsidRPr="00C13ED4" w:rsidRDefault="00C360D4" w:rsidP="00C360D4">
            <w:pPr>
              <w:spacing w:before="40"/>
              <w:rPr>
                <w:rFonts w:eastAsia="Times New Roman" w:cs="Calibri"/>
                <w:color w:val="000000"/>
                <w:sz w:val="20"/>
                <w:lang w:val="es-ES" w:eastAsia="es-ES"/>
              </w:rPr>
            </w:pPr>
            <w:r w:rsidRPr="00C13ED4">
              <w:rPr>
                <w:color w:val="000000"/>
                <w:sz w:val="20"/>
                <w:lang w:val="es-ES_tradnl"/>
              </w:rPr>
              <w:t>Componente II</w:t>
            </w:r>
            <w:r w:rsidR="009B0A93" w:rsidRPr="00C13ED4">
              <w:rPr>
                <w:color w:val="000000"/>
                <w:sz w:val="20"/>
                <w:lang w:val="es-ES_tradnl"/>
              </w:rPr>
              <w:t xml:space="preserve"> </w:t>
            </w:r>
            <w:r w:rsidR="009B0A93" w:rsidRPr="00C13ED4">
              <w:rPr>
                <w:b w:val="0"/>
                <w:bCs w:val="0"/>
                <w:color w:val="000000"/>
                <w:sz w:val="20"/>
                <w:lang w:val="es-ES_tradnl"/>
              </w:rPr>
              <w:t>Construcción, equipamiento y puesta en marcha del Hospital de Tercer Nivel Sur El Alto</w:t>
            </w:r>
          </w:p>
        </w:tc>
        <w:tc>
          <w:tcPr>
            <w:tcW w:w="900" w:type="dxa"/>
            <w:tcBorders>
              <w:top w:val="dashSmallGap" w:sz="4" w:space="0" w:color="1F497D" w:themeColor="text2"/>
              <w:left w:val="dashSmallGap" w:sz="4" w:space="0" w:color="1F497D" w:themeColor="text2"/>
            </w:tcBorders>
            <w:shd w:val="clear" w:color="auto" w:fill="FFFFFF" w:themeFill="background1"/>
            <w:vAlign w:val="center"/>
          </w:tcPr>
          <w:p w:rsidR="00C360D4" w:rsidRPr="00C13ED4" w:rsidRDefault="00C360D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p>
        </w:tc>
        <w:tc>
          <w:tcPr>
            <w:tcW w:w="1530" w:type="dxa"/>
            <w:tcBorders>
              <w:top w:val="dashSmallGap" w:sz="4" w:space="0" w:color="1F497D" w:themeColor="text2"/>
              <w:right w:val="dashSmallGap" w:sz="4" w:space="0" w:color="1F497D" w:themeColor="text2"/>
            </w:tcBorders>
            <w:shd w:val="clear" w:color="auto" w:fill="FFFFFF" w:themeFill="background1"/>
            <w:vAlign w:val="center"/>
          </w:tcPr>
          <w:p w:rsidR="00C360D4" w:rsidRPr="00C13ED4" w:rsidRDefault="00C360D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p>
        </w:tc>
        <w:tc>
          <w:tcPr>
            <w:tcW w:w="918" w:type="dxa"/>
            <w:tcBorders>
              <w:top w:val="dashSmallGap" w:sz="4" w:space="0" w:color="1F497D" w:themeColor="text2"/>
              <w:left w:val="dashSmallGap" w:sz="4" w:space="0" w:color="1F497D" w:themeColor="text2"/>
              <w:right w:val="dashSmallGap" w:sz="4" w:space="0" w:color="1F497D" w:themeColor="text2"/>
            </w:tcBorders>
            <w:shd w:val="clear" w:color="auto" w:fill="FFFFFF" w:themeFill="background1"/>
            <w:vAlign w:val="center"/>
          </w:tcPr>
          <w:p w:rsidR="00C360D4" w:rsidRPr="00C13ED4" w:rsidRDefault="00C360D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p>
        </w:tc>
      </w:tr>
      <w:tr w:rsidR="009B0A93"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8C751A">
            <w:pPr>
              <w:spacing w:before="40"/>
              <w:rPr>
                <w:color w:val="000000"/>
                <w:sz w:val="20"/>
                <w:lang w:val="es-ES_tradnl"/>
              </w:rPr>
            </w:pPr>
            <w:r w:rsidRPr="00C13ED4">
              <w:rPr>
                <w:color w:val="000000"/>
                <w:sz w:val="20"/>
                <w:lang w:val="es-ES_tradnl"/>
              </w:rPr>
              <w:t>Subcomponente II.1</w:t>
            </w:r>
          </w:p>
        </w:tc>
        <w:tc>
          <w:tcPr>
            <w:tcW w:w="900" w:type="dxa"/>
            <w:tcBorders>
              <w:lef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Borders>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37AEC">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37AEC"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rsidP="008C751A">
            <w:pPr>
              <w:spacing w:before="40"/>
              <w:rPr>
                <w:b w:val="0"/>
                <w:color w:val="000000"/>
                <w:sz w:val="20"/>
                <w:lang w:val="es-ES_tradnl"/>
              </w:rPr>
            </w:pPr>
            <w:r w:rsidRPr="00C13ED4">
              <w:rPr>
                <w:b w:val="0"/>
                <w:color w:val="000000"/>
                <w:sz w:val="20"/>
                <w:lang w:val="es-ES_tradnl"/>
              </w:rPr>
              <w:t>Diseño y Supervisión de obra</w:t>
            </w:r>
            <w:r w:rsidRPr="00C13ED4">
              <w:rPr>
                <w:rStyle w:val="FootnoteReference"/>
                <w:b w:val="0"/>
                <w:color w:val="000000"/>
                <w:sz w:val="20"/>
                <w:lang w:val="es-ES_tradnl"/>
              </w:rPr>
              <w:t xml:space="preserve"> </w:t>
            </w:r>
            <w:r w:rsidRPr="00C13ED4">
              <w:rPr>
                <w:rStyle w:val="FootnoteReference"/>
                <w:b w:val="0"/>
                <w:color w:val="000000"/>
                <w:sz w:val="20"/>
                <w:lang w:val="es-ES_tradnl"/>
              </w:rPr>
              <w:footnoteReference w:id="1"/>
            </w:r>
            <w:r w:rsidRPr="00C13ED4">
              <w:rPr>
                <w:b w:val="0"/>
                <w:color w:val="000000"/>
                <w:sz w:val="20"/>
                <w:lang w:val="es-ES_tradnl"/>
              </w:rPr>
              <w:t xml:space="preserve"> </w:t>
            </w:r>
          </w:p>
        </w:tc>
        <w:tc>
          <w:tcPr>
            <w:tcW w:w="900" w:type="dxa"/>
            <w:tcBorders>
              <w:lef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xml:space="preserve">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xml:space="preserve">  </w:t>
            </w:r>
          </w:p>
        </w:tc>
      </w:tr>
      <w:tr w:rsidR="00A37AEC"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rsidP="008C751A">
            <w:pPr>
              <w:spacing w:before="40"/>
              <w:rPr>
                <w:b w:val="0"/>
                <w:color w:val="000000"/>
                <w:sz w:val="20"/>
                <w:lang w:val="es-ES_tradnl"/>
              </w:rPr>
            </w:pPr>
            <w:r w:rsidRPr="00C13ED4">
              <w:rPr>
                <w:b w:val="0"/>
                <w:color w:val="000000"/>
                <w:sz w:val="20"/>
                <w:lang w:val="es-ES_tradnl"/>
              </w:rPr>
              <w:t>Construcción</w:t>
            </w:r>
            <w:r w:rsidRPr="00C13ED4">
              <w:rPr>
                <w:sz w:val="20"/>
                <w:vertAlign w:val="superscript"/>
              </w:rPr>
              <w:footnoteReference w:id="2"/>
            </w:r>
          </w:p>
        </w:tc>
        <w:tc>
          <w:tcPr>
            <w:tcW w:w="900" w:type="dxa"/>
            <w:tcBorders>
              <w:left w:val="dashSmallGap" w:sz="4" w:space="0" w:color="1F497D" w:themeColor="text2"/>
            </w:tcBorders>
            <w:shd w:val="clear" w:color="auto" w:fill="FFFFFF" w:themeFill="background1"/>
            <w:vAlign w:val="center"/>
          </w:tcPr>
          <w:p w:rsidR="00A37AEC" w:rsidRPr="00C13ED4" w:rsidRDefault="00C11B34" w:rsidP="00A37AEC">
            <w:pPr>
              <w:spacing w:before="40"/>
              <w:jc w:val="right"/>
              <w:cnfStyle w:val="000000000000" w:firstRow="0" w:lastRow="0" w:firstColumn="0" w:lastColumn="0" w:oddVBand="0" w:evenVBand="0" w:oddHBand="0" w:evenHBand="0" w:firstRowFirstColumn="0" w:firstRowLastColumn="0" w:lastRowFirstColumn="0" w:lastRowLastColumn="0"/>
              <w:rPr>
                <w:color w:val="auto"/>
                <w:sz w:val="20"/>
                <w:szCs w:val="20"/>
                <w:lang w:val="es-ES_tradnl"/>
              </w:rPr>
            </w:pPr>
            <w:r w:rsidRPr="00C13ED4">
              <w:rPr>
                <w:color w:val="auto"/>
                <w:sz w:val="20"/>
                <w:szCs w:val="20"/>
                <w:lang w:val="es-ES_tradnl"/>
              </w:rPr>
              <w:t>15,</w:t>
            </w:r>
            <w:r w:rsidR="00A37AEC" w:rsidRPr="00C13ED4">
              <w:rPr>
                <w:color w:val="auto"/>
                <w:sz w:val="20"/>
                <w:szCs w:val="20"/>
                <w:lang w:val="es-ES_tradnl"/>
              </w:rPr>
              <w:t xml:space="preserve">600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spacing w:before="40"/>
              <w:jc w:val="right"/>
              <w:cnfStyle w:val="000000000000" w:firstRow="0" w:lastRow="0" w:firstColumn="0" w:lastColumn="0" w:oddVBand="0" w:evenVBand="0" w:oddHBand="0" w:evenHBand="0" w:firstRowFirstColumn="0" w:firstRowLastColumn="0" w:lastRowFirstColumn="0" w:lastRowLastColumn="0"/>
              <w:rPr>
                <w:color w:val="auto"/>
                <w:sz w:val="20"/>
                <w:szCs w:val="20"/>
                <w:lang w:val="es-ES_tradnl"/>
              </w:rPr>
            </w:pPr>
            <w:r w:rsidRPr="00C13ED4">
              <w:rPr>
                <w:color w:val="auto"/>
                <w:sz w:val="20"/>
                <w:szCs w:val="20"/>
                <w:lang w:val="es-ES_tradnl"/>
              </w:rPr>
              <w:t>0</w:t>
            </w:r>
            <w:r w:rsidR="00A37AEC" w:rsidRPr="00C13ED4">
              <w:rPr>
                <w:color w:val="auto"/>
                <w:sz w:val="20"/>
                <w:szCs w:val="20"/>
                <w:lang w:val="es-ES_tradnl"/>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A37AEC">
            <w:pPr>
              <w:spacing w:before="40"/>
              <w:jc w:val="right"/>
              <w:cnfStyle w:val="000000000000" w:firstRow="0" w:lastRow="0" w:firstColumn="0" w:lastColumn="0" w:oddVBand="0" w:evenVBand="0" w:oddHBand="0" w:evenHBand="0" w:firstRowFirstColumn="0" w:firstRowLastColumn="0" w:lastRowFirstColumn="0" w:lastRowLastColumn="0"/>
              <w:rPr>
                <w:color w:val="auto"/>
                <w:sz w:val="20"/>
                <w:szCs w:val="20"/>
                <w:lang w:val="es-ES_tradnl"/>
              </w:rPr>
            </w:pPr>
            <w:r w:rsidRPr="00C13ED4">
              <w:rPr>
                <w:color w:val="auto"/>
                <w:sz w:val="20"/>
                <w:szCs w:val="20"/>
                <w:lang w:val="es-ES_tradnl"/>
              </w:rPr>
              <w:t>15,</w:t>
            </w:r>
            <w:r w:rsidR="00A37AEC" w:rsidRPr="00C13ED4">
              <w:rPr>
                <w:color w:val="auto"/>
                <w:sz w:val="20"/>
                <w:szCs w:val="20"/>
                <w:lang w:val="es-ES_tradnl"/>
              </w:rPr>
              <w:t xml:space="preserve">600 </w:t>
            </w:r>
          </w:p>
        </w:tc>
      </w:tr>
      <w:tr w:rsidR="00A37AEC"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rsidP="008C751A">
            <w:pPr>
              <w:spacing w:before="40"/>
              <w:rPr>
                <w:b w:val="0"/>
                <w:color w:val="000000"/>
                <w:sz w:val="20"/>
                <w:lang w:val="es-ES_tradnl"/>
              </w:rPr>
            </w:pPr>
            <w:r w:rsidRPr="00C13ED4">
              <w:rPr>
                <w:b w:val="0"/>
                <w:color w:val="000000"/>
                <w:sz w:val="20"/>
                <w:lang w:val="es-ES_tradnl"/>
              </w:rPr>
              <w:t>Equipamiento</w:t>
            </w:r>
          </w:p>
        </w:tc>
        <w:tc>
          <w:tcPr>
            <w:tcW w:w="900" w:type="dxa"/>
            <w:tcBorders>
              <w:left w:val="dashSmallGap" w:sz="4" w:space="0" w:color="1F497D" w:themeColor="text2"/>
            </w:tcBorders>
            <w:shd w:val="clear" w:color="auto" w:fill="FFFFFF" w:themeFill="background1"/>
            <w:vAlign w:val="center"/>
          </w:tcPr>
          <w:p w:rsidR="00A37AEC" w:rsidRPr="00C13ED4" w:rsidRDefault="00C11B34" w:rsidP="00A37AEC">
            <w:pPr>
              <w:spacing w:before="40"/>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18,</w:t>
            </w:r>
            <w:r w:rsidR="00A37AEC" w:rsidRPr="00C13ED4">
              <w:rPr>
                <w:color w:val="auto"/>
                <w:sz w:val="20"/>
                <w:szCs w:val="20"/>
                <w:lang w:val="es-ES_tradnl"/>
              </w:rPr>
              <w:t xml:space="preserve">300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spacing w:before="40"/>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0</w:t>
            </w:r>
            <w:r w:rsidR="00A37AEC" w:rsidRPr="00C13ED4">
              <w:rPr>
                <w:color w:val="auto"/>
                <w:sz w:val="20"/>
                <w:szCs w:val="20"/>
                <w:lang w:val="es-ES_tradnl"/>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A37AEC">
            <w:pPr>
              <w:spacing w:before="40"/>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18,</w:t>
            </w:r>
            <w:r w:rsidR="00A37AEC" w:rsidRPr="00C13ED4">
              <w:rPr>
                <w:color w:val="auto"/>
                <w:sz w:val="20"/>
                <w:szCs w:val="20"/>
                <w:lang w:val="es-ES_tradnl"/>
              </w:rPr>
              <w:t xml:space="preserve">300 </w:t>
            </w:r>
          </w:p>
        </w:tc>
      </w:tr>
      <w:tr w:rsidR="009B0A93"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auto"/>
              <w:bottom w:val="nil"/>
              <w:right w:val="dashSmallGap" w:sz="4" w:space="0" w:color="auto"/>
            </w:tcBorders>
            <w:shd w:val="clear" w:color="auto" w:fill="FFFFFF" w:themeFill="background1"/>
            <w:vAlign w:val="center"/>
          </w:tcPr>
          <w:p w:rsidR="009B0A93" w:rsidRPr="00C13ED4" w:rsidRDefault="009B0A93" w:rsidP="00A37AEC">
            <w:pPr>
              <w:spacing w:before="40"/>
              <w:rPr>
                <w:color w:val="000000"/>
                <w:sz w:val="20"/>
                <w:lang w:val="es-ES_tradnl"/>
              </w:rPr>
            </w:pPr>
            <w:r w:rsidRPr="00C13ED4">
              <w:rPr>
                <w:color w:val="000000"/>
                <w:sz w:val="20"/>
                <w:lang w:val="es-ES_tradnl"/>
              </w:rPr>
              <w:t>Subcomponente II.2</w:t>
            </w:r>
          </w:p>
        </w:tc>
        <w:tc>
          <w:tcPr>
            <w:tcW w:w="900" w:type="dxa"/>
            <w:tcBorders>
              <w:left w:val="dashSmallGap" w:sz="4" w:space="0" w:color="auto"/>
              <w:bottom w:val="nil"/>
            </w:tcBorders>
            <w:shd w:val="clear" w:color="auto" w:fill="FFFFFF" w:themeFill="background1"/>
            <w:vAlign w:val="center"/>
          </w:tcPr>
          <w:p w:rsidR="009B0A93" w:rsidRPr="00C13ED4" w:rsidRDefault="009B0A93" w:rsidP="00A37AEC">
            <w:pPr>
              <w:spacing w:before="40"/>
              <w:jc w:val="right"/>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530" w:type="dxa"/>
            <w:tcBorders>
              <w:bottom w:val="nil"/>
              <w:right w:val="dashSmallGap" w:sz="4" w:space="0" w:color="auto"/>
            </w:tcBorders>
            <w:shd w:val="clear" w:color="auto" w:fill="FFFFFF" w:themeFill="background1"/>
            <w:vAlign w:val="center"/>
          </w:tcPr>
          <w:p w:rsidR="009B0A93" w:rsidRPr="00C13ED4" w:rsidRDefault="009B0A93" w:rsidP="00A37AEC">
            <w:pPr>
              <w:spacing w:before="40"/>
              <w:jc w:val="right"/>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918" w:type="dxa"/>
            <w:tcBorders>
              <w:left w:val="dashSmallGap" w:sz="4" w:space="0" w:color="auto"/>
              <w:bottom w:val="nil"/>
              <w:right w:val="dashSmallGap" w:sz="4" w:space="0" w:color="auto"/>
            </w:tcBorders>
            <w:shd w:val="clear" w:color="auto" w:fill="FFFFFF" w:themeFill="background1"/>
            <w:vAlign w:val="center"/>
          </w:tcPr>
          <w:p w:rsidR="009B0A93" w:rsidRPr="00C13ED4" w:rsidRDefault="009B0A93" w:rsidP="00A37AEC">
            <w:pPr>
              <w:spacing w:before="40"/>
              <w:jc w:val="right"/>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C13ED4"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top w:val="nil"/>
              <w:left w:val="dashSmallGap" w:sz="4" w:space="0" w:color="auto"/>
              <w:bottom w:val="nil"/>
              <w:right w:val="dashSmallGap" w:sz="4" w:space="0" w:color="auto"/>
            </w:tcBorders>
            <w:shd w:val="clear" w:color="auto" w:fill="FFFFFF" w:themeFill="background1"/>
            <w:vAlign w:val="center"/>
            <w:hideMark/>
          </w:tcPr>
          <w:p w:rsidR="009B0A93" w:rsidRPr="00C13ED4" w:rsidRDefault="009B0A93" w:rsidP="00766FCA">
            <w:pPr>
              <w:spacing w:before="40"/>
              <w:rPr>
                <w:b w:val="0"/>
                <w:color w:val="000000"/>
                <w:sz w:val="20"/>
                <w:lang w:val="es-ES_tradnl"/>
              </w:rPr>
            </w:pPr>
            <w:r w:rsidRPr="00C13ED4">
              <w:rPr>
                <w:b w:val="0"/>
                <w:color w:val="000000"/>
                <w:sz w:val="20"/>
                <w:lang w:val="es-ES_tradnl"/>
              </w:rPr>
              <w:t>Plan de puesta en marcha del Hospital Sur*</w:t>
            </w:r>
          </w:p>
        </w:tc>
        <w:tc>
          <w:tcPr>
            <w:tcW w:w="900" w:type="dxa"/>
            <w:tcBorders>
              <w:top w:val="nil"/>
              <w:left w:val="dashSmallGap" w:sz="4" w:space="0" w:color="auto"/>
              <w:bottom w:val="nil"/>
            </w:tcBorders>
            <w:shd w:val="clear" w:color="auto" w:fill="FFFFFF" w:themeFill="background1"/>
            <w:vAlign w:val="center"/>
            <w:hideMark/>
          </w:tcPr>
          <w:p w:rsidR="009B0A93" w:rsidRPr="00C13ED4" w:rsidRDefault="009B0A93" w:rsidP="00766FCA">
            <w:pPr>
              <w:spacing w:before="40"/>
              <w:jc w:val="right"/>
              <w:cnfStyle w:val="000000100000" w:firstRow="0" w:lastRow="0" w:firstColumn="0" w:lastColumn="0" w:oddVBand="0" w:evenVBand="0" w:oddHBand="1" w:evenHBand="0" w:firstRowFirstColumn="0" w:firstRowLastColumn="0" w:lastRowFirstColumn="0" w:lastRowLastColumn="0"/>
              <w:rPr>
                <w:color w:val="000000"/>
                <w:sz w:val="20"/>
                <w:szCs w:val="20"/>
                <w:lang w:val="es-ES_tradnl"/>
              </w:rPr>
            </w:pPr>
            <w:r w:rsidRPr="00C13ED4">
              <w:rPr>
                <w:color w:val="000000"/>
                <w:sz w:val="20"/>
                <w:szCs w:val="20"/>
                <w:lang w:val="es-ES_tradnl"/>
              </w:rPr>
              <w:t xml:space="preserve">0,300 </w:t>
            </w:r>
          </w:p>
        </w:tc>
        <w:tc>
          <w:tcPr>
            <w:tcW w:w="1530" w:type="dxa"/>
            <w:tcBorders>
              <w:top w:val="nil"/>
              <w:bottom w:val="nil"/>
              <w:right w:val="dashSmallGap" w:sz="4" w:space="0" w:color="auto"/>
            </w:tcBorders>
            <w:shd w:val="clear" w:color="auto" w:fill="FFFFFF" w:themeFill="background1"/>
            <w:vAlign w:val="center"/>
            <w:hideMark/>
          </w:tcPr>
          <w:p w:rsidR="009B0A93" w:rsidRPr="00C13ED4" w:rsidRDefault="009B0A93" w:rsidP="00766FCA">
            <w:pPr>
              <w:spacing w:before="40"/>
              <w:jc w:val="right"/>
              <w:cnfStyle w:val="000000100000" w:firstRow="0" w:lastRow="0" w:firstColumn="0" w:lastColumn="0" w:oddVBand="0" w:evenVBand="0" w:oddHBand="1" w:evenHBand="0" w:firstRowFirstColumn="0" w:firstRowLastColumn="0" w:lastRowFirstColumn="0" w:lastRowLastColumn="0"/>
              <w:rPr>
                <w:color w:val="000000"/>
                <w:sz w:val="20"/>
                <w:szCs w:val="20"/>
                <w:lang w:val="es-ES_tradnl"/>
              </w:rPr>
            </w:pPr>
            <w:r w:rsidRPr="00C13ED4">
              <w:rPr>
                <w:color w:val="000000"/>
                <w:sz w:val="20"/>
                <w:szCs w:val="20"/>
                <w:lang w:val="es-ES_tradnl"/>
              </w:rPr>
              <w:t xml:space="preserve">0,300 </w:t>
            </w:r>
          </w:p>
        </w:tc>
        <w:tc>
          <w:tcPr>
            <w:tcW w:w="918" w:type="dxa"/>
            <w:tcBorders>
              <w:top w:val="nil"/>
              <w:left w:val="dashSmallGap" w:sz="4" w:space="0" w:color="auto"/>
              <w:bottom w:val="nil"/>
              <w:right w:val="dashSmallGap" w:sz="4" w:space="0" w:color="auto"/>
            </w:tcBorders>
            <w:shd w:val="clear" w:color="auto" w:fill="FFFFFF" w:themeFill="background1"/>
            <w:vAlign w:val="center"/>
          </w:tcPr>
          <w:p w:rsidR="009B0A93" w:rsidRPr="00C13ED4" w:rsidRDefault="009B0A93" w:rsidP="00766FCA">
            <w:pPr>
              <w:spacing w:before="40"/>
              <w:jc w:val="right"/>
              <w:cnfStyle w:val="000000100000" w:firstRow="0" w:lastRow="0" w:firstColumn="0" w:lastColumn="0" w:oddVBand="0" w:evenVBand="0" w:oddHBand="1" w:evenHBand="0" w:firstRowFirstColumn="0" w:firstRowLastColumn="0" w:lastRowFirstColumn="0" w:lastRowLastColumn="0"/>
              <w:rPr>
                <w:color w:val="000000"/>
                <w:sz w:val="20"/>
                <w:szCs w:val="20"/>
                <w:lang w:val="es-ES_tradnl"/>
              </w:rPr>
            </w:pPr>
            <w:r w:rsidRPr="00C13ED4">
              <w:rPr>
                <w:color w:val="000000"/>
                <w:sz w:val="20"/>
                <w:szCs w:val="20"/>
                <w:lang w:val="es-ES_tradnl"/>
              </w:rPr>
              <w:t xml:space="preserve">0,600 </w:t>
            </w:r>
          </w:p>
        </w:tc>
      </w:tr>
      <w:tr w:rsidR="00C13ED4"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hideMark/>
          </w:tcPr>
          <w:p w:rsidR="009B0A93" w:rsidRPr="00C13ED4" w:rsidRDefault="009B0A93" w:rsidP="00A135E8">
            <w:pPr>
              <w:spacing w:before="40"/>
              <w:rPr>
                <w:sz w:val="20"/>
                <w:lang w:val="es-ES_tradnl"/>
              </w:rPr>
            </w:pPr>
            <w:r w:rsidRPr="00C13ED4">
              <w:rPr>
                <w:b w:val="0"/>
                <w:color w:val="000000"/>
                <w:sz w:val="20"/>
                <w:lang w:val="es-ES_tradnl"/>
              </w:rPr>
              <w:t>Fortalecimiento del sistema de referencia y contrareferencia de pacientes</w:t>
            </w:r>
            <w:r w:rsidRPr="00C13ED4">
              <w:rPr>
                <w:sz w:val="20"/>
                <w:lang w:val="es-ES_tradnl"/>
              </w:rPr>
              <w:t xml:space="preserve"> </w:t>
            </w:r>
          </w:p>
        </w:tc>
        <w:tc>
          <w:tcPr>
            <w:tcW w:w="900" w:type="dxa"/>
            <w:tcBorders>
              <w:left w:val="dashSmallGap" w:sz="4" w:space="0" w:color="1F497D" w:themeColor="text2"/>
            </w:tcBorders>
            <w:shd w:val="clear" w:color="auto" w:fill="FFFFFF" w:themeFill="background1"/>
            <w:vAlign w:val="center"/>
            <w:hideMark/>
          </w:tcPr>
          <w:p w:rsidR="009B0A93" w:rsidRPr="00C13ED4" w:rsidRDefault="009B0A93" w:rsidP="00A135E8">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0,600 </w:t>
            </w:r>
          </w:p>
        </w:tc>
        <w:tc>
          <w:tcPr>
            <w:tcW w:w="1530" w:type="dxa"/>
            <w:tcBorders>
              <w:right w:val="dashSmallGap" w:sz="4" w:space="0" w:color="1F497D" w:themeColor="text2"/>
            </w:tcBorders>
            <w:shd w:val="clear" w:color="auto" w:fill="FFFFFF" w:themeFill="background1"/>
            <w:vAlign w:val="center"/>
          </w:tcPr>
          <w:p w:rsidR="009B0A93" w:rsidRPr="00C13ED4" w:rsidRDefault="009B0A93" w:rsidP="00A135E8">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A135E8">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0,600 </w:t>
            </w:r>
          </w:p>
        </w:tc>
      </w:tr>
      <w:tr w:rsidR="00A37AEC"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auto"/>
              <w:bottom w:val="nil"/>
              <w:right w:val="dashSmallGap" w:sz="4" w:space="0" w:color="auto"/>
            </w:tcBorders>
            <w:shd w:val="clear" w:color="auto" w:fill="FFFFFF" w:themeFill="background1"/>
            <w:vAlign w:val="center"/>
          </w:tcPr>
          <w:p w:rsidR="00A37AEC" w:rsidRPr="00C13ED4" w:rsidRDefault="00A37AEC" w:rsidP="00A37AEC">
            <w:pPr>
              <w:spacing w:before="40"/>
              <w:rPr>
                <w:b w:val="0"/>
                <w:color w:val="000000"/>
                <w:sz w:val="20"/>
                <w:lang w:val="es-ES_tradnl"/>
              </w:rPr>
            </w:pPr>
            <w:r w:rsidRPr="00C13ED4">
              <w:rPr>
                <w:b w:val="0"/>
                <w:color w:val="000000"/>
                <w:sz w:val="20"/>
                <w:lang w:val="es-ES_tradnl"/>
              </w:rPr>
              <w:t>Operación del Hospital Sur El Alto al 40% de su capacidad el primer año de operación</w:t>
            </w:r>
          </w:p>
        </w:tc>
        <w:tc>
          <w:tcPr>
            <w:tcW w:w="900" w:type="dxa"/>
            <w:tcBorders>
              <w:left w:val="dashSmallGap" w:sz="4" w:space="0" w:color="auto"/>
              <w:bottom w:val="nil"/>
            </w:tcBorders>
            <w:shd w:val="clear" w:color="auto" w:fill="FFFFFF" w:themeFill="background1"/>
            <w:vAlign w:val="center"/>
          </w:tcPr>
          <w:p w:rsidR="00A37AEC" w:rsidRPr="00C13ED4" w:rsidRDefault="00C11B34" w:rsidP="00A37AEC">
            <w:pPr>
              <w:spacing w:before="40"/>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0</w:t>
            </w:r>
            <w:r w:rsidR="00A37AEC" w:rsidRPr="00C13ED4">
              <w:rPr>
                <w:color w:val="auto"/>
                <w:sz w:val="20"/>
                <w:szCs w:val="20"/>
                <w:lang w:val="es-ES_tradnl"/>
              </w:rPr>
              <w:t> </w:t>
            </w:r>
          </w:p>
        </w:tc>
        <w:tc>
          <w:tcPr>
            <w:tcW w:w="1530" w:type="dxa"/>
            <w:tcBorders>
              <w:bottom w:val="nil"/>
              <w:right w:val="dashSmallGap" w:sz="4" w:space="0" w:color="auto"/>
            </w:tcBorders>
            <w:shd w:val="clear" w:color="auto" w:fill="FFFFFF" w:themeFill="background1"/>
            <w:vAlign w:val="center"/>
          </w:tcPr>
          <w:p w:rsidR="00A37AEC" w:rsidRPr="00C13ED4" w:rsidRDefault="00C11B34" w:rsidP="00A37AEC">
            <w:pPr>
              <w:spacing w:before="40"/>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2,</w:t>
            </w:r>
            <w:r w:rsidR="00A37AEC" w:rsidRPr="00C13ED4">
              <w:rPr>
                <w:color w:val="auto"/>
                <w:sz w:val="20"/>
                <w:szCs w:val="20"/>
                <w:lang w:val="es-ES_tradnl"/>
              </w:rPr>
              <w:t xml:space="preserve">600 </w:t>
            </w:r>
          </w:p>
        </w:tc>
        <w:tc>
          <w:tcPr>
            <w:tcW w:w="918" w:type="dxa"/>
            <w:tcBorders>
              <w:left w:val="dashSmallGap" w:sz="4" w:space="0" w:color="auto"/>
              <w:bottom w:val="nil"/>
              <w:right w:val="dashSmallGap" w:sz="4" w:space="0" w:color="auto"/>
            </w:tcBorders>
            <w:shd w:val="clear" w:color="auto" w:fill="FFFFFF" w:themeFill="background1"/>
            <w:vAlign w:val="center"/>
          </w:tcPr>
          <w:p w:rsidR="00A37AEC" w:rsidRPr="00C13ED4" w:rsidRDefault="00C11B34" w:rsidP="00A37AEC">
            <w:pPr>
              <w:spacing w:before="40"/>
              <w:jc w:val="right"/>
              <w:cnfStyle w:val="000000100000" w:firstRow="0" w:lastRow="0" w:firstColumn="0" w:lastColumn="0" w:oddVBand="0" w:evenVBand="0" w:oddHBand="1" w:evenHBand="0" w:firstRowFirstColumn="0" w:firstRowLastColumn="0" w:lastRowFirstColumn="0" w:lastRowLastColumn="0"/>
              <w:rPr>
                <w:color w:val="auto"/>
                <w:sz w:val="20"/>
                <w:szCs w:val="20"/>
                <w:lang w:val="es-ES_tradnl"/>
              </w:rPr>
            </w:pPr>
            <w:r w:rsidRPr="00C13ED4">
              <w:rPr>
                <w:color w:val="auto"/>
                <w:sz w:val="20"/>
                <w:szCs w:val="20"/>
                <w:lang w:val="es-ES_tradnl"/>
              </w:rPr>
              <w:t>2,</w:t>
            </w:r>
            <w:r w:rsidR="00A37AEC" w:rsidRPr="00C13ED4">
              <w:rPr>
                <w:color w:val="auto"/>
                <w:sz w:val="20"/>
                <w:szCs w:val="20"/>
                <w:lang w:val="es-ES_tradnl"/>
              </w:rPr>
              <w:t xml:space="preserve">600 </w:t>
            </w:r>
          </w:p>
        </w:tc>
      </w:tr>
      <w:tr w:rsidR="00A37AEC"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top w:val="nil"/>
              <w:left w:val="dashSmallGap" w:sz="4" w:space="0" w:color="1F497D" w:themeColor="text2"/>
              <w:bottom w:val="nil"/>
              <w:right w:val="dashSmallGap" w:sz="4" w:space="0" w:color="auto"/>
            </w:tcBorders>
            <w:shd w:val="clear" w:color="auto" w:fill="FFFFFF" w:themeFill="background1"/>
            <w:vAlign w:val="center"/>
          </w:tcPr>
          <w:p w:rsidR="00A37AEC" w:rsidRPr="00C13ED4" w:rsidRDefault="00A37AEC" w:rsidP="00A37AEC">
            <w:pPr>
              <w:spacing w:before="40"/>
              <w:jc w:val="right"/>
              <w:rPr>
                <w:rFonts w:eastAsia="Times New Roman" w:cs="Calibri"/>
                <w:color w:val="000000"/>
                <w:sz w:val="20"/>
                <w:lang w:val="es-ES" w:eastAsia="es-ES"/>
              </w:rPr>
            </w:pPr>
            <w:r w:rsidRPr="00C13ED4">
              <w:rPr>
                <w:rFonts w:eastAsia="Times New Roman" w:cs="Calibri"/>
                <w:color w:val="000000"/>
                <w:sz w:val="20"/>
                <w:lang w:val="es-ES" w:eastAsia="es-ES"/>
              </w:rPr>
              <w:t>Subtotal componente II</w:t>
            </w:r>
          </w:p>
        </w:tc>
        <w:tc>
          <w:tcPr>
            <w:tcW w:w="900" w:type="dxa"/>
            <w:tcBorders>
              <w:top w:val="nil"/>
              <w:left w:val="dashSmallGap" w:sz="4" w:space="0" w:color="auto"/>
              <w:bottom w:val="nil"/>
            </w:tcBorders>
            <w:shd w:val="clear" w:color="auto" w:fill="FFFFFF" w:themeFill="background1"/>
            <w:vAlign w:val="center"/>
          </w:tcPr>
          <w:p w:rsidR="00A37AEC" w:rsidRPr="00C13ED4" w:rsidRDefault="00C11B34" w:rsidP="009B0A93">
            <w:pPr>
              <w:jc w:val="right"/>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val="es-ES" w:eastAsia="es-ES"/>
              </w:rPr>
            </w:pPr>
            <w:r w:rsidRPr="00C13ED4">
              <w:rPr>
                <w:rFonts w:eastAsia="Times New Roman" w:cs="Calibri"/>
                <w:b/>
                <w:color w:val="000000"/>
                <w:sz w:val="20"/>
                <w:szCs w:val="20"/>
                <w:lang w:val="es-ES" w:eastAsia="es-ES"/>
              </w:rPr>
              <w:t>34,</w:t>
            </w:r>
            <w:r w:rsidR="009B0A93" w:rsidRPr="00C13ED4">
              <w:rPr>
                <w:rFonts w:eastAsia="Times New Roman" w:cs="Calibri"/>
                <w:b/>
                <w:color w:val="000000"/>
                <w:sz w:val="20"/>
                <w:szCs w:val="20"/>
                <w:lang w:val="es-ES" w:eastAsia="es-ES"/>
              </w:rPr>
              <w:t>8</w:t>
            </w:r>
            <w:r w:rsidR="00A37AEC" w:rsidRPr="00C13ED4">
              <w:rPr>
                <w:rFonts w:eastAsia="Times New Roman" w:cs="Calibri"/>
                <w:b/>
                <w:color w:val="000000"/>
                <w:sz w:val="20"/>
                <w:szCs w:val="20"/>
                <w:lang w:val="es-ES" w:eastAsia="es-ES"/>
              </w:rPr>
              <w:t xml:space="preserve">00 </w:t>
            </w:r>
          </w:p>
        </w:tc>
        <w:tc>
          <w:tcPr>
            <w:tcW w:w="1530" w:type="dxa"/>
            <w:tcBorders>
              <w:top w:val="nil"/>
              <w:bottom w:val="nil"/>
              <w:right w:val="dashSmallGap" w:sz="4" w:space="0" w:color="auto"/>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val="es-ES" w:eastAsia="es-ES"/>
              </w:rPr>
            </w:pPr>
            <w:r w:rsidRPr="00C13ED4">
              <w:rPr>
                <w:rFonts w:eastAsia="Times New Roman" w:cs="Calibri"/>
                <w:b/>
                <w:color w:val="000000"/>
                <w:sz w:val="20"/>
                <w:szCs w:val="20"/>
                <w:lang w:val="es-ES" w:eastAsia="es-ES"/>
              </w:rPr>
              <w:t>2,</w:t>
            </w:r>
            <w:r w:rsidR="00A37AEC" w:rsidRPr="00C13ED4">
              <w:rPr>
                <w:rFonts w:eastAsia="Times New Roman" w:cs="Calibri"/>
                <w:b/>
                <w:color w:val="000000"/>
                <w:sz w:val="20"/>
                <w:szCs w:val="20"/>
                <w:lang w:val="es-ES" w:eastAsia="es-ES"/>
              </w:rPr>
              <w:t xml:space="preserve">900 </w:t>
            </w:r>
          </w:p>
        </w:tc>
        <w:tc>
          <w:tcPr>
            <w:tcW w:w="918" w:type="dxa"/>
            <w:tcBorders>
              <w:top w:val="nil"/>
              <w:left w:val="dashSmallGap" w:sz="4" w:space="0" w:color="auto"/>
              <w:bottom w:val="nil"/>
              <w:right w:val="dashSmallGap" w:sz="4" w:space="0" w:color="auto"/>
            </w:tcBorders>
            <w:shd w:val="clear" w:color="auto" w:fill="FFFFFF" w:themeFill="background1"/>
            <w:vAlign w:val="center"/>
          </w:tcPr>
          <w:p w:rsidR="00A37AEC" w:rsidRPr="00C13ED4" w:rsidRDefault="00C11B34" w:rsidP="009B0A93">
            <w:pPr>
              <w:jc w:val="right"/>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val="es-ES" w:eastAsia="es-ES"/>
              </w:rPr>
            </w:pPr>
            <w:r w:rsidRPr="00C13ED4">
              <w:rPr>
                <w:rFonts w:eastAsia="Times New Roman" w:cs="Calibri"/>
                <w:b/>
                <w:color w:val="000000"/>
                <w:sz w:val="20"/>
                <w:szCs w:val="20"/>
                <w:lang w:val="es-ES" w:eastAsia="es-ES"/>
              </w:rPr>
              <w:t>37,</w:t>
            </w:r>
            <w:r w:rsidR="009B0A93" w:rsidRPr="00C13ED4">
              <w:rPr>
                <w:rFonts w:eastAsia="Times New Roman" w:cs="Calibri"/>
                <w:b/>
                <w:color w:val="000000"/>
                <w:sz w:val="20"/>
                <w:szCs w:val="20"/>
                <w:lang w:val="es-ES" w:eastAsia="es-ES"/>
              </w:rPr>
              <w:t>7</w:t>
            </w:r>
            <w:r w:rsidR="00A37AEC" w:rsidRPr="00C13ED4">
              <w:rPr>
                <w:rFonts w:eastAsia="Times New Roman" w:cs="Calibri"/>
                <w:b/>
                <w:color w:val="000000"/>
                <w:sz w:val="20"/>
                <w:szCs w:val="20"/>
                <w:lang w:val="es-ES" w:eastAsia="es-ES"/>
              </w:rPr>
              <w:t xml:space="preserve">00 </w:t>
            </w:r>
          </w:p>
        </w:tc>
      </w:tr>
      <w:tr w:rsidR="00C360D4"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top w:val="dashSmallGap" w:sz="4" w:space="0" w:color="1F497D" w:themeColor="text2"/>
              <w:left w:val="dashSmallGap" w:sz="4" w:space="0" w:color="1F497D" w:themeColor="text2"/>
              <w:right w:val="dashSmallGap" w:sz="4" w:space="0" w:color="1F497D" w:themeColor="text2"/>
            </w:tcBorders>
            <w:shd w:val="clear" w:color="auto" w:fill="FFFFFF" w:themeFill="background1"/>
            <w:vAlign w:val="center"/>
          </w:tcPr>
          <w:p w:rsidR="00C360D4" w:rsidRPr="00C13ED4" w:rsidRDefault="00C360D4" w:rsidP="00C360D4">
            <w:pPr>
              <w:spacing w:before="40"/>
              <w:rPr>
                <w:rFonts w:eastAsia="Times New Roman" w:cs="Calibri"/>
                <w:color w:val="000000"/>
                <w:sz w:val="20"/>
                <w:lang w:val="es-ES" w:eastAsia="es-ES"/>
              </w:rPr>
            </w:pPr>
            <w:r w:rsidRPr="00C13ED4">
              <w:rPr>
                <w:rFonts w:cs="Calibri"/>
                <w:color w:val="000000"/>
                <w:sz w:val="20"/>
                <w:lang w:val="es-ES" w:eastAsia="es-ES"/>
              </w:rPr>
              <w:t>Componente III</w:t>
            </w:r>
          </w:p>
        </w:tc>
        <w:tc>
          <w:tcPr>
            <w:tcW w:w="900" w:type="dxa"/>
            <w:tcBorders>
              <w:top w:val="dashSmallGap" w:sz="4" w:space="0" w:color="1F497D" w:themeColor="text2"/>
              <w:left w:val="dashSmallGap" w:sz="4" w:space="0" w:color="1F497D" w:themeColor="text2"/>
            </w:tcBorders>
            <w:shd w:val="clear" w:color="auto" w:fill="FFFFFF" w:themeFill="background1"/>
            <w:vAlign w:val="center"/>
          </w:tcPr>
          <w:p w:rsidR="00C360D4" w:rsidRPr="00C13ED4" w:rsidRDefault="00C360D4" w:rsidP="00A37AEC">
            <w:pPr>
              <w:spacing w:before="40"/>
              <w:jc w:val="right"/>
              <w:cnfStyle w:val="000000100000" w:firstRow="0" w:lastRow="0" w:firstColumn="0" w:lastColumn="0" w:oddVBand="0" w:evenVBand="0" w:oddHBand="1" w:evenHBand="0" w:firstRowFirstColumn="0" w:firstRowLastColumn="0" w:lastRowFirstColumn="0" w:lastRowLastColumn="0"/>
              <w:rPr>
                <w:color w:val="000000"/>
                <w:sz w:val="20"/>
                <w:szCs w:val="20"/>
                <w:lang w:val="es-ES_tradnl"/>
              </w:rPr>
            </w:pPr>
          </w:p>
        </w:tc>
        <w:tc>
          <w:tcPr>
            <w:tcW w:w="1530" w:type="dxa"/>
            <w:tcBorders>
              <w:top w:val="dashSmallGap" w:sz="4" w:space="0" w:color="1F497D" w:themeColor="text2"/>
              <w:right w:val="dashSmallGap" w:sz="4" w:space="0" w:color="1F497D" w:themeColor="text2"/>
            </w:tcBorders>
            <w:shd w:val="clear" w:color="auto" w:fill="FFFFFF" w:themeFill="background1"/>
            <w:vAlign w:val="center"/>
          </w:tcPr>
          <w:p w:rsidR="00C360D4" w:rsidRPr="00C13ED4" w:rsidRDefault="00C360D4" w:rsidP="00A37AEC">
            <w:pPr>
              <w:spacing w:before="40"/>
              <w:jc w:val="right"/>
              <w:cnfStyle w:val="000000100000" w:firstRow="0" w:lastRow="0" w:firstColumn="0" w:lastColumn="0" w:oddVBand="0" w:evenVBand="0" w:oddHBand="1" w:evenHBand="0" w:firstRowFirstColumn="0" w:firstRowLastColumn="0" w:lastRowFirstColumn="0" w:lastRowLastColumn="0"/>
              <w:rPr>
                <w:bCs/>
                <w:color w:val="000000"/>
                <w:sz w:val="20"/>
                <w:szCs w:val="20"/>
                <w:lang w:val="es-ES_tradnl"/>
              </w:rPr>
            </w:pPr>
          </w:p>
        </w:tc>
        <w:tc>
          <w:tcPr>
            <w:tcW w:w="918" w:type="dxa"/>
            <w:tcBorders>
              <w:top w:val="dashSmallGap" w:sz="4" w:space="0" w:color="1F497D" w:themeColor="text2"/>
              <w:left w:val="dashSmallGap" w:sz="4" w:space="0" w:color="1F497D" w:themeColor="text2"/>
              <w:right w:val="dashSmallGap" w:sz="4" w:space="0" w:color="1F497D" w:themeColor="text2"/>
            </w:tcBorders>
            <w:shd w:val="clear" w:color="auto" w:fill="FFFFFF" w:themeFill="background1"/>
            <w:vAlign w:val="center"/>
          </w:tcPr>
          <w:p w:rsidR="00C360D4" w:rsidRPr="00C13ED4" w:rsidRDefault="00C360D4" w:rsidP="00A37AEC">
            <w:pPr>
              <w:spacing w:before="40"/>
              <w:jc w:val="right"/>
              <w:cnfStyle w:val="000000100000" w:firstRow="0" w:lastRow="0" w:firstColumn="0" w:lastColumn="0" w:oddVBand="0" w:evenVBand="0" w:oddHBand="1" w:evenHBand="0" w:firstRowFirstColumn="0" w:firstRowLastColumn="0" w:lastRowFirstColumn="0" w:lastRowLastColumn="0"/>
              <w:rPr>
                <w:bCs/>
                <w:color w:val="000000"/>
                <w:sz w:val="20"/>
                <w:szCs w:val="20"/>
                <w:lang w:val="es-ES_tradnl"/>
              </w:rPr>
            </w:pPr>
          </w:p>
        </w:tc>
      </w:tr>
      <w:tr w:rsidR="00C13ED4"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9B0A93">
            <w:pPr>
              <w:rPr>
                <w:b w:val="0"/>
                <w:color w:val="auto"/>
                <w:sz w:val="20"/>
                <w:lang w:val="es-ES_tradnl"/>
              </w:rPr>
            </w:pPr>
            <w:r w:rsidRPr="00C13ED4">
              <w:rPr>
                <w:b w:val="0"/>
                <w:color w:val="auto"/>
                <w:sz w:val="20"/>
                <w:lang w:val="es-ES_tradnl"/>
              </w:rPr>
              <w:t>Formación y capacitación personal especializado</w:t>
            </w:r>
          </w:p>
        </w:tc>
        <w:tc>
          <w:tcPr>
            <w:tcW w:w="900" w:type="dxa"/>
            <w:tcBorders>
              <w:left w:val="dashSmallGap" w:sz="4" w:space="0" w:color="1F497D" w:themeColor="text2"/>
            </w:tcBorders>
            <w:shd w:val="clear" w:color="auto" w:fill="FFFFFF" w:themeFill="background1"/>
            <w:vAlign w:val="center"/>
          </w:tcPr>
          <w:p w:rsidR="009B0A93" w:rsidRPr="00C13ED4" w:rsidRDefault="009B0A93" w:rsidP="00761259">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es-ES_tradnl"/>
              </w:rPr>
            </w:pPr>
            <w:r w:rsidRPr="00C13ED4">
              <w:rPr>
                <w:color w:val="auto"/>
                <w:sz w:val="20"/>
                <w:szCs w:val="20"/>
                <w:lang w:val="es-ES_tradnl"/>
              </w:rPr>
              <w:t>0 </w:t>
            </w:r>
          </w:p>
        </w:tc>
        <w:tc>
          <w:tcPr>
            <w:tcW w:w="1530" w:type="dxa"/>
            <w:tcBorders>
              <w:right w:val="dashSmallGap" w:sz="4" w:space="0" w:color="1F497D" w:themeColor="text2"/>
            </w:tcBorders>
            <w:shd w:val="clear" w:color="auto" w:fill="FFFFFF" w:themeFill="background1"/>
            <w:vAlign w:val="center"/>
          </w:tcPr>
          <w:p w:rsidR="009B0A93" w:rsidRPr="00C13ED4" w:rsidRDefault="009B0A93" w:rsidP="00761259">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1,400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9B0A93" w:rsidRPr="00C13ED4" w:rsidRDefault="009B0A93" w:rsidP="00761259">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 xml:space="preserve">1,400 </w:t>
            </w:r>
          </w:p>
        </w:tc>
      </w:tr>
      <w:tr w:rsidR="00A37AEC"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pPr>
              <w:rPr>
                <w:b w:val="0"/>
                <w:color w:val="auto"/>
                <w:sz w:val="20"/>
                <w:lang w:val="es-ES_tradnl"/>
              </w:rPr>
            </w:pPr>
            <w:r w:rsidRPr="00C13ED4">
              <w:rPr>
                <w:b w:val="0"/>
                <w:color w:val="auto"/>
                <w:sz w:val="20"/>
                <w:lang w:val="es-ES_tradnl"/>
              </w:rPr>
              <w:t>Ente gestor incluye diseño y supervisión de obra</w:t>
            </w:r>
          </w:p>
        </w:tc>
        <w:tc>
          <w:tcPr>
            <w:tcW w:w="900" w:type="dxa"/>
            <w:tcBorders>
              <w:lef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2,</w:t>
            </w:r>
            <w:r w:rsidR="00A37AEC" w:rsidRPr="00C13ED4">
              <w:rPr>
                <w:color w:val="auto"/>
                <w:sz w:val="20"/>
                <w:szCs w:val="20"/>
              </w:rPr>
              <w:t xml:space="preserve">821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2,</w:t>
            </w:r>
            <w:r w:rsidR="00A37AEC" w:rsidRPr="00C13ED4">
              <w:rPr>
                <w:color w:val="auto"/>
                <w:sz w:val="20"/>
                <w:szCs w:val="20"/>
              </w:rPr>
              <w:t xml:space="preserve">821 </w:t>
            </w:r>
          </w:p>
        </w:tc>
      </w:tr>
      <w:tr w:rsidR="00A37AEC"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pPr>
              <w:rPr>
                <w:b w:val="0"/>
                <w:color w:val="auto"/>
                <w:sz w:val="20"/>
                <w:lang w:val="es-ES_tradnl"/>
              </w:rPr>
            </w:pPr>
            <w:r w:rsidRPr="00C13ED4">
              <w:rPr>
                <w:b w:val="0"/>
                <w:color w:val="auto"/>
                <w:sz w:val="20"/>
                <w:lang w:val="es-ES_tradnl"/>
              </w:rPr>
              <w:t>Fortalecimiento institucional/ administración del programa</w:t>
            </w:r>
          </w:p>
        </w:tc>
        <w:tc>
          <w:tcPr>
            <w:tcW w:w="900" w:type="dxa"/>
            <w:tcBorders>
              <w:left w:val="dashSmallGap" w:sz="4" w:space="0" w:color="1F497D" w:themeColor="text2"/>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xml:space="preserve">500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xml:space="preserve">524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1,</w:t>
            </w:r>
            <w:r w:rsidR="00A37AEC" w:rsidRPr="00C13ED4">
              <w:rPr>
                <w:color w:val="auto"/>
                <w:sz w:val="20"/>
                <w:szCs w:val="20"/>
              </w:rPr>
              <w:t xml:space="preserve">024 </w:t>
            </w:r>
          </w:p>
        </w:tc>
      </w:tr>
      <w:tr w:rsidR="00A37AEC" w:rsidRPr="00C13ED4" w:rsidTr="00C13ED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rsidP="00C13ED4">
            <w:pPr>
              <w:rPr>
                <w:b w:val="0"/>
                <w:color w:val="auto"/>
                <w:sz w:val="20"/>
              </w:rPr>
            </w:pPr>
            <w:r w:rsidRPr="00C13ED4">
              <w:rPr>
                <w:b w:val="0"/>
                <w:color w:val="auto"/>
                <w:sz w:val="20"/>
                <w:lang w:val="es-MX"/>
              </w:rPr>
              <w:t>Evaluaci</w:t>
            </w:r>
            <w:r w:rsidR="00C13ED4" w:rsidRPr="00C13ED4">
              <w:rPr>
                <w:b w:val="0"/>
                <w:color w:val="auto"/>
                <w:sz w:val="20"/>
                <w:lang w:val="es-MX"/>
              </w:rPr>
              <w:t>ones</w:t>
            </w:r>
          </w:p>
        </w:tc>
        <w:tc>
          <w:tcPr>
            <w:tcW w:w="900" w:type="dxa"/>
            <w:tcBorders>
              <w:left w:val="dashSmallGap" w:sz="4" w:space="0" w:color="1F497D" w:themeColor="text2"/>
            </w:tcBorders>
            <w:shd w:val="clear" w:color="auto" w:fill="FFFFFF" w:themeFill="background1"/>
            <w:vAlign w:val="center"/>
          </w:tcPr>
          <w:p w:rsidR="00A37AEC" w:rsidRPr="00C13ED4" w:rsidRDefault="00C11B34" w:rsidP="00C13ED4">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C13ED4" w:rsidRPr="00C13ED4">
              <w:rPr>
                <w:color w:val="auto"/>
                <w:sz w:val="20"/>
                <w:szCs w:val="20"/>
              </w:rPr>
              <w:t>155</w:t>
            </w:r>
            <w:r w:rsidR="00A37AEC" w:rsidRPr="00C13ED4">
              <w:rPr>
                <w:color w:val="auto"/>
                <w:sz w:val="20"/>
                <w:szCs w:val="20"/>
              </w:rPr>
              <w:t xml:space="preserve">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C13ED4">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C13ED4">
              <w:rPr>
                <w:color w:val="auto"/>
                <w:sz w:val="20"/>
                <w:szCs w:val="20"/>
              </w:rPr>
              <w:t>0,</w:t>
            </w:r>
            <w:r w:rsidR="00C13ED4" w:rsidRPr="00C13ED4">
              <w:rPr>
                <w:color w:val="auto"/>
                <w:sz w:val="20"/>
                <w:szCs w:val="20"/>
              </w:rPr>
              <w:t>1</w:t>
            </w:r>
            <w:r w:rsidR="00A37AEC" w:rsidRPr="00C13ED4">
              <w:rPr>
                <w:color w:val="auto"/>
                <w:sz w:val="20"/>
                <w:szCs w:val="20"/>
              </w:rPr>
              <w:t>5</w:t>
            </w:r>
            <w:r w:rsidR="00C13ED4" w:rsidRPr="00C13ED4">
              <w:rPr>
                <w:color w:val="auto"/>
                <w:sz w:val="20"/>
                <w:szCs w:val="20"/>
              </w:rPr>
              <w:t>5</w:t>
            </w:r>
            <w:r w:rsidR="00A37AEC" w:rsidRPr="00C13ED4">
              <w:rPr>
                <w:color w:val="auto"/>
                <w:sz w:val="20"/>
                <w:szCs w:val="20"/>
              </w:rPr>
              <w:t xml:space="preserve"> </w:t>
            </w:r>
          </w:p>
        </w:tc>
      </w:tr>
      <w:tr w:rsidR="00A37AEC"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A37AEC">
            <w:pPr>
              <w:rPr>
                <w:b w:val="0"/>
                <w:color w:val="auto"/>
                <w:sz w:val="20"/>
              </w:rPr>
            </w:pPr>
            <w:r w:rsidRPr="00C13ED4">
              <w:rPr>
                <w:b w:val="0"/>
                <w:color w:val="auto"/>
                <w:sz w:val="20"/>
              </w:rPr>
              <w:t>Auditoria</w:t>
            </w:r>
          </w:p>
        </w:tc>
        <w:tc>
          <w:tcPr>
            <w:tcW w:w="900" w:type="dxa"/>
            <w:tcBorders>
              <w:left w:val="dashSmallGap" w:sz="4" w:space="0" w:color="1F497D" w:themeColor="text2"/>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xml:space="preserve">100 </w:t>
            </w:r>
          </w:p>
        </w:tc>
        <w:tc>
          <w:tcPr>
            <w:tcW w:w="1530" w:type="dxa"/>
            <w:tcBorders>
              <w:right w:val="dashSmallGap" w:sz="4" w:space="0" w:color="1F497D" w:themeColor="text2"/>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A37AEC" w:rsidRPr="00C13ED4" w:rsidRDefault="00C11B34" w:rsidP="00A37AEC">
            <w:pPr>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C13ED4">
              <w:rPr>
                <w:color w:val="auto"/>
                <w:sz w:val="20"/>
                <w:szCs w:val="20"/>
              </w:rPr>
              <w:t>0,</w:t>
            </w:r>
            <w:r w:rsidR="00A37AEC" w:rsidRPr="00C13ED4">
              <w:rPr>
                <w:color w:val="auto"/>
                <w:sz w:val="20"/>
                <w:szCs w:val="20"/>
              </w:rPr>
              <w:t xml:space="preserve">100 </w:t>
            </w:r>
          </w:p>
        </w:tc>
      </w:tr>
      <w:tr w:rsidR="00A37AEC" w:rsidRPr="00C13ED4" w:rsidTr="00C13ED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bottom w:val="dashSmallGap" w:sz="4" w:space="0" w:color="auto"/>
              <w:right w:val="dashSmallGap" w:sz="4" w:space="0" w:color="1F497D" w:themeColor="text2"/>
            </w:tcBorders>
            <w:shd w:val="clear" w:color="auto" w:fill="FFFFFF" w:themeFill="background1"/>
            <w:vAlign w:val="center"/>
          </w:tcPr>
          <w:p w:rsidR="00A37AEC" w:rsidRPr="00C13ED4" w:rsidRDefault="00A37AEC">
            <w:pPr>
              <w:jc w:val="right"/>
              <w:rPr>
                <w:color w:val="auto"/>
                <w:sz w:val="20"/>
              </w:rPr>
            </w:pPr>
            <w:r w:rsidRPr="00C13ED4">
              <w:rPr>
                <w:bCs w:val="0"/>
                <w:color w:val="auto"/>
                <w:sz w:val="20"/>
              </w:rPr>
              <w:t>Subtotal componente III</w:t>
            </w:r>
          </w:p>
        </w:tc>
        <w:tc>
          <w:tcPr>
            <w:tcW w:w="900" w:type="dxa"/>
            <w:tcBorders>
              <w:left w:val="dashSmallGap" w:sz="4" w:space="0" w:color="1F497D" w:themeColor="text2"/>
              <w:bottom w:val="dashSmallGap" w:sz="4" w:space="0" w:color="auto"/>
            </w:tcBorders>
            <w:shd w:val="clear" w:color="auto" w:fill="FFFFFF" w:themeFill="background1"/>
            <w:vAlign w:val="center"/>
          </w:tcPr>
          <w:p w:rsidR="00A37AEC" w:rsidRPr="00C13ED4" w:rsidRDefault="00C11B34" w:rsidP="00C13ED4">
            <w:pPr>
              <w:jc w:val="right"/>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C13ED4">
              <w:rPr>
                <w:b/>
                <w:bCs/>
                <w:color w:val="auto"/>
                <w:sz w:val="20"/>
                <w:szCs w:val="20"/>
              </w:rPr>
              <w:t>3,</w:t>
            </w:r>
            <w:r w:rsidR="00C13ED4" w:rsidRPr="00C13ED4">
              <w:rPr>
                <w:b/>
                <w:bCs/>
                <w:color w:val="auto"/>
                <w:sz w:val="20"/>
                <w:szCs w:val="20"/>
              </w:rPr>
              <w:t>576</w:t>
            </w:r>
          </w:p>
        </w:tc>
        <w:tc>
          <w:tcPr>
            <w:tcW w:w="1530" w:type="dxa"/>
            <w:tcBorders>
              <w:bottom w:val="dashSmallGap" w:sz="4" w:space="0" w:color="auto"/>
              <w:right w:val="dashSmallGap" w:sz="4" w:space="0" w:color="1F497D" w:themeColor="text2"/>
            </w:tcBorders>
            <w:shd w:val="clear" w:color="auto" w:fill="FFFFFF" w:themeFill="background1"/>
            <w:vAlign w:val="center"/>
          </w:tcPr>
          <w:p w:rsidR="00A37AEC" w:rsidRPr="00C13ED4" w:rsidRDefault="00C11B34" w:rsidP="00A37AEC">
            <w:pPr>
              <w:jc w:val="right"/>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C13ED4">
              <w:rPr>
                <w:b/>
                <w:bCs/>
                <w:color w:val="auto"/>
                <w:sz w:val="20"/>
                <w:szCs w:val="20"/>
              </w:rPr>
              <w:t>1,</w:t>
            </w:r>
            <w:r w:rsidR="00A37AEC" w:rsidRPr="00C13ED4">
              <w:rPr>
                <w:b/>
                <w:bCs/>
                <w:color w:val="auto"/>
                <w:sz w:val="20"/>
                <w:szCs w:val="20"/>
              </w:rPr>
              <w:t xml:space="preserve">924 </w:t>
            </w:r>
          </w:p>
        </w:tc>
        <w:tc>
          <w:tcPr>
            <w:tcW w:w="918" w:type="dxa"/>
            <w:tcBorders>
              <w:left w:val="dashSmallGap" w:sz="4" w:space="0" w:color="1F497D" w:themeColor="text2"/>
              <w:bottom w:val="dashSmallGap" w:sz="4" w:space="0" w:color="auto"/>
              <w:right w:val="dashSmallGap" w:sz="4" w:space="0" w:color="1F497D" w:themeColor="text2"/>
            </w:tcBorders>
            <w:shd w:val="clear" w:color="auto" w:fill="FFFFFF" w:themeFill="background1"/>
            <w:vAlign w:val="center"/>
          </w:tcPr>
          <w:p w:rsidR="00A37AEC" w:rsidRPr="00C13ED4" w:rsidRDefault="00C11B34" w:rsidP="00C13ED4">
            <w:pPr>
              <w:jc w:val="right"/>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C13ED4">
              <w:rPr>
                <w:b/>
                <w:bCs/>
                <w:color w:val="auto"/>
                <w:sz w:val="20"/>
                <w:szCs w:val="20"/>
              </w:rPr>
              <w:t>5,</w:t>
            </w:r>
            <w:r w:rsidR="00C13ED4" w:rsidRPr="00C13ED4">
              <w:rPr>
                <w:b/>
                <w:bCs/>
                <w:color w:val="auto"/>
                <w:sz w:val="20"/>
                <w:szCs w:val="20"/>
              </w:rPr>
              <w:t>500</w:t>
            </w:r>
            <w:r w:rsidR="00A37AEC" w:rsidRPr="00C13ED4">
              <w:rPr>
                <w:b/>
                <w:bCs/>
                <w:color w:val="auto"/>
                <w:sz w:val="20"/>
                <w:szCs w:val="20"/>
              </w:rPr>
              <w:t xml:space="preserve"> </w:t>
            </w:r>
          </w:p>
        </w:tc>
      </w:tr>
      <w:tr w:rsidR="00022E43" w:rsidRPr="00C13ED4" w:rsidTr="00C13ED4">
        <w:trPr>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bottom w:val="single" w:sz="8" w:space="0" w:color="4F81BD" w:themeColor="accent1"/>
              <w:right w:val="dashSmallGap" w:sz="4" w:space="0" w:color="1F497D" w:themeColor="text2"/>
            </w:tcBorders>
            <w:shd w:val="clear" w:color="auto" w:fill="FFFFFF" w:themeFill="background1"/>
          </w:tcPr>
          <w:p w:rsidR="00022E43" w:rsidRPr="00C13ED4" w:rsidRDefault="00022E43" w:rsidP="00C42284">
            <w:pPr>
              <w:spacing w:before="40"/>
              <w:rPr>
                <w:b w:val="0"/>
                <w:color w:val="000000"/>
                <w:sz w:val="20"/>
                <w:lang w:val="es-ES_tradnl"/>
              </w:rPr>
            </w:pPr>
            <w:r w:rsidRPr="00C13ED4">
              <w:rPr>
                <w:b w:val="0"/>
                <w:color w:val="000000"/>
                <w:sz w:val="20"/>
                <w:lang w:val="es-ES_tradnl"/>
              </w:rPr>
              <w:t>Imprevistos</w:t>
            </w:r>
          </w:p>
        </w:tc>
        <w:tc>
          <w:tcPr>
            <w:tcW w:w="900" w:type="dxa"/>
            <w:tcBorders>
              <w:left w:val="dashSmallGap" w:sz="4" w:space="0" w:color="1F497D" w:themeColor="text2"/>
            </w:tcBorders>
            <w:shd w:val="clear" w:color="auto" w:fill="FFFFFF" w:themeFill="background1"/>
            <w:vAlign w:val="center"/>
          </w:tcPr>
          <w:p w:rsidR="00022E43" w:rsidRPr="00C13ED4" w:rsidRDefault="00022E43" w:rsidP="00C13ED4">
            <w:pPr>
              <w:spacing w:before="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C13ED4">
              <w:rPr>
                <w:color w:val="000000"/>
                <w:sz w:val="20"/>
                <w:szCs w:val="20"/>
              </w:rPr>
              <w:t>0,</w:t>
            </w:r>
            <w:r w:rsidR="00C13ED4" w:rsidRPr="00C13ED4">
              <w:rPr>
                <w:color w:val="000000"/>
                <w:sz w:val="20"/>
                <w:szCs w:val="20"/>
              </w:rPr>
              <w:t>794</w:t>
            </w:r>
          </w:p>
        </w:tc>
        <w:tc>
          <w:tcPr>
            <w:tcW w:w="1530" w:type="dxa"/>
            <w:tcBorders>
              <w:right w:val="dashSmallGap" w:sz="4" w:space="0" w:color="1F497D" w:themeColor="text2"/>
            </w:tcBorders>
            <w:shd w:val="clear" w:color="auto" w:fill="FFFFFF" w:themeFill="background1"/>
            <w:vAlign w:val="center"/>
          </w:tcPr>
          <w:p w:rsidR="00022E43" w:rsidRPr="00C13ED4" w:rsidRDefault="00022E43" w:rsidP="00A37AEC">
            <w:pPr>
              <w:spacing w:before="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18" w:type="dxa"/>
            <w:tcBorders>
              <w:left w:val="dashSmallGap" w:sz="4" w:space="0" w:color="1F497D" w:themeColor="text2"/>
              <w:bottom w:val="single" w:sz="8" w:space="0" w:color="4F81BD" w:themeColor="accent1"/>
              <w:right w:val="dashSmallGap" w:sz="4" w:space="0" w:color="1F497D" w:themeColor="text2"/>
            </w:tcBorders>
            <w:shd w:val="clear" w:color="auto" w:fill="FFFFFF" w:themeFill="background1"/>
            <w:vAlign w:val="center"/>
          </w:tcPr>
          <w:p w:rsidR="00022E43" w:rsidRPr="00C13ED4" w:rsidRDefault="00022E43" w:rsidP="00C13ED4">
            <w:pPr>
              <w:spacing w:before="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C13ED4">
              <w:rPr>
                <w:color w:val="000000"/>
                <w:sz w:val="20"/>
                <w:szCs w:val="20"/>
              </w:rPr>
              <w:t>0,</w:t>
            </w:r>
            <w:r w:rsidR="00C13ED4" w:rsidRPr="00C13ED4">
              <w:rPr>
                <w:color w:val="000000"/>
                <w:sz w:val="20"/>
                <w:szCs w:val="20"/>
              </w:rPr>
              <w:t>794</w:t>
            </w:r>
          </w:p>
        </w:tc>
      </w:tr>
      <w:tr w:rsidR="00022E43" w:rsidRPr="00C13ED4" w:rsidTr="00C13ED4">
        <w:trPr>
          <w:cnfStyle w:val="010000000000" w:firstRow="0" w:lastRow="1" w:firstColumn="0" w:lastColumn="0" w:oddVBand="0" w:evenVBand="0" w:oddHBand="0"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6228" w:type="dxa"/>
            <w:tcBorders>
              <w:left w:val="dashSmallGap" w:sz="4" w:space="0" w:color="1F497D" w:themeColor="text2"/>
              <w:right w:val="dashSmallGap" w:sz="4" w:space="0" w:color="1F497D" w:themeColor="text2"/>
            </w:tcBorders>
            <w:shd w:val="clear" w:color="auto" w:fill="FFFFFF" w:themeFill="background1"/>
          </w:tcPr>
          <w:p w:rsidR="00022E43" w:rsidRPr="00C13ED4" w:rsidRDefault="00022E43" w:rsidP="00022E43">
            <w:pPr>
              <w:spacing w:before="40"/>
              <w:jc w:val="right"/>
              <w:rPr>
                <w:rFonts w:eastAsia="Times New Roman" w:cs="Calibri"/>
                <w:color w:val="000000"/>
                <w:sz w:val="20"/>
                <w:lang w:val="es-ES" w:eastAsia="es-ES"/>
              </w:rPr>
            </w:pPr>
            <w:r w:rsidRPr="00C13ED4">
              <w:rPr>
                <w:rFonts w:eastAsia="Times New Roman" w:cs="Calibri"/>
                <w:color w:val="000000"/>
                <w:sz w:val="20"/>
                <w:lang w:val="es-ES" w:eastAsia="es-ES"/>
              </w:rPr>
              <w:t>TOTAL</w:t>
            </w:r>
          </w:p>
        </w:tc>
        <w:tc>
          <w:tcPr>
            <w:tcW w:w="900" w:type="dxa"/>
            <w:tcBorders>
              <w:left w:val="dashSmallGap" w:sz="4" w:space="0" w:color="1F497D" w:themeColor="text2"/>
            </w:tcBorders>
            <w:shd w:val="clear" w:color="auto" w:fill="FFFFFF" w:themeFill="background1"/>
            <w:vAlign w:val="center"/>
          </w:tcPr>
          <w:p w:rsidR="00022E43" w:rsidRPr="00C13ED4" w:rsidRDefault="00022E43" w:rsidP="00A37AEC">
            <w:pPr>
              <w:spacing w:before="40"/>
              <w:jc w:val="right"/>
              <w:cnfStyle w:val="010000000000" w:firstRow="0" w:lastRow="1" w:firstColumn="0" w:lastColumn="0" w:oddVBand="0" w:evenVBand="0" w:oddHBand="0" w:evenHBand="0" w:firstRowFirstColumn="0" w:firstRowLastColumn="0" w:lastRowFirstColumn="0" w:lastRowLastColumn="0"/>
              <w:rPr>
                <w:rFonts w:eastAsia="Times New Roman" w:cs="Calibri"/>
                <w:b w:val="0"/>
                <w:color w:val="000000"/>
                <w:sz w:val="20"/>
                <w:szCs w:val="20"/>
                <w:lang w:val="es-ES" w:eastAsia="es-ES"/>
              </w:rPr>
            </w:pPr>
            <w:r w:rsidRPr="00C13ED4">
              <w:rPr>
                <w:rFonts w:eastAsia="Times New Roman" w:cs="Calibri"/>
                <w:b w:val="0"/>
                <w:color w:val="000000"/>
                <w:sz w:val="20"/>
                <w:szCs w:val="20"/>
                <w:lang w:val="es-ES" w:eastAsia="es-ES"/>
              </w:rPr>
              <w:t>43,0</w:t>
            </w:r>
            <w:r w:rsidR="00C11B34" w:rsidRPr="00C13ED4">
              <w:rPr>
                <w:rFonts w:eastAsia="Times New Roman" w:cs="Calibri"/>
                <w:b w:val="0"/>
                <w:color w:val="000000"/>
                <w:sz w:val="20"/>
                <w:szCs w:val="20"/>
                <w:lang w:val="es-ES" w:eastAsia="es-ES"/>
              </w:rPr>
              <w:t>00</w:t>
            </w:r>
          </w:p>
        </w:tc>
        <w:tc>
          <w:tcPr>
            <w:tcW w:w="1530" w:type="dxa"/>
            <w:tcBorders>
              <w:right w:val="dashSmallGap" w:sz="4" w:space="0" w:color="1F497D" w:themeColor="text2"/>
            </w:tcBorders>
            <w:shd w:val="clear" w:color="auto" w:fill="FFFFFF" w:themeFill="background1"/>
            <w:vAlign w:val="center"/>
          </w:tcPr>
          <w:p w:rsidR="00022E43" w:rsidRPr="00C13ED4" w:rsidRDefault="00022E43" w:rsidP="00A37AEC">
            <w:pPr>
              <w:spacing w:before="40"/>
              <w:jc w:val="right"/>
              <w:textAlignment w:val="bottom"/>
              <w:cnfStyle w:val="010000000000" w:firstRow="0" w:lastRow="1" w:firstColumn="0" w:lastColumn="0" w:oddVBand="0" w:evenVBand="0" w:oddHBand="0" w:evenHBand="0" w:firstRowFirstColumn="0" w:firstRowLastColumn="0" w:lastRowFirstColumn="0" w:lastRowLastColumn="0"/>
              <w:rPr>
                <w:rFonts w:eastAsia="Times New Roman" w:cs="Calibri"/>
                <w:b w:val="0"/>
                <w:color w:val="000000"/>
                <w:sz w:val="20"/>
                <w:szCs w:val="20"/>
                <w:lang w:val="es-ES" w:eastAsia="es-ES"/>
              </w:rPr>
            </w:pPr>
            <w:r w:rsidRPr="00C13ED4">
              <w:rPr>
                <w:rFonts w:eastAsia="Times New Roman" w:cs="Calibri"/>
                <w:b w:val="0"/>
                <w:color w:val="000000"/>
                <w:sz w:val="20"/>
                <w:szCs w:val="20"/>
                <w:lang w:val="es-ES" w:eastAsia="es-ES"/>
              </w:rPr>
              <w:t>5,52</w:t>
            </w:r>
            <w:r w:rsidR="00C11B34" w:rsidRPr="00C13ED4">
              <w:rPr>
                <w:rFonts w:eastAsia="Times New Roman" w:cs="Calibri"/>
                <w:b w:val="0"/>
                <w:color w:val="000000"/>
                <w:sz w:val="20"/>
                <w:szCs w:val="20"/>
                <w:lang w:val="es-ES" w:eastAsia="es-ES"/>
              </w:rPr>
              <w:t>4</w:t>
            </w:r>
          </w:p>
        </w:tc>
        <w:tc>
          <w:tcPr>
            <w:tcW w:w="918" w:type="dxa"/>
            <w:tcBorders>
              <w:left w:val="dashSmallGap" w:sz="4" w:space="0" w:color="1F497D" w:themeColor="text2"/>
              <w:right w:val="dashSmallGap" w:sz="4" w:space="0" w:color="1F497D" w:themeColor="text2"/>
            </w:tcBorders>
            <w:shd w:val="clear" w:color="auto" w:fill="FFFFFF" w:themeFill="background1"/>
            <w:vAlign w:val="center"/>
          </w:tcPr>
          <w:p w:rsidR="00022E43" w:rsidRPr="00C13ED4" w:rsidRDefault="00022E43" w:rsidP="00A37AEC">
            <w:pPr>
              <w:spacing w:before="40"/>
              <w:jc w:val="right"/>
              <w:textAlignment w:val="bottom"/>
              <w:cnfStyle w:val="010000000000" w:firstRow="0" w:lastRow="1" w:firstColumn="0" w:lastColumn="0" w:oddVBand="0" w:evenVBand="0" w:oddHBand="0" w:evenHBand="0" w:firstRowFirstColumn="0" w:firstRowLastColumn="0" w:lastRowFirstColumn="0" w:lastRowLastColumn="0"/>
              <w:rPr>
                <w:rFonts w:eastAsia="Times New Roman" w:cs="Calibri"/>
                <w:b w:val="0"/>
                <w:color w:val="000000"/>
                <w:sz w:val="20"/>
                <w:szCs w:val="20"/>
                <w:lang w:val="es-ES" w:eastAsia="es-ES"/>
              </w:rPr>
            </w:pPr>
            <w:r w:rsidRPr="00C13ED4">
              <w:rPr>
                <w:rFonts w:eastAsia="Times New Roman" w:cs="Calibri"/>
                <w:b w:val="0"/>
                <w:color w:val="000000"/>
                <w:sz w:val="20"/>
                <w:szCs w:val="20"/>
                <w:lang w:val="es-ES" w:eastAsia="es-ES"/>
              </w:rPr>
              <w:t>48,52</w:t>
            </w:r>
            <w:r w:rsidR="00C11B34" w:rsidRPr="00C13ED4">
              <w:rPr>
                <w:rFonts w:eastAsia="Times New Roman" w:cs="Calibri"/>
                <w:b w:val="0"/>
                <w:color w:val="000000"/>
                <w:sz w:val="20"/>
                <w:szCs w:val="20"/>
                <w:lang w:val="es-ES" w:eastAsia="es-ES"/>
              </w:rPr>
              <w:t>4</w:t>
            </w:r>
          </w:p>
        </w:tc>
      </w:tr>
    </w:tbl>
    <w:p w:rsidR="00C360D4" w:rsidRDefault="00C360D4"/>
    <w:p w:rsidR="00761E33" w:rsidRDefault="00761E33">
      <w:r>
        <w:br w:type="page"/>
      </w:r>
    </w:p>
    <w:p w:rsidR="00761E33" w:rsidRDefault="00761E33">
      <w:pPr>
        <w:sectPr w:rsidR="00761E33">
          <w:headerReference w:type="default" r:id="rId9"/>
          <w:pgSz w:w="12240" w:h="15840"/>
          <w:pgMar w:top="1440" w:right="1440" w:bottom="1440" w:left="1440" w:header="720" w:footer="720" w:gutter="0"/>
          <w:cols w:space="720"/>
          <w:docGrid w:linePitch="360"/>
        </w:sectPr>
      </w:pPr>
    </w:p>
    <w:p w:rsidR="00761E33" w:rsidRPr="000831CE" w:rsidRDefault="00761E33" w:rsidP="00761E33">
      <w:pPr>
        <w:jc w:val="center"/>
        <w:rPr>
          <w:b/>
          <w:u w:val="single"/>
          <w:lang w:val="es-ES"/>
        </w:rPr>
      </w:pPr>
      <w:r w:rsidRPr="000831CE">
        <w:rPr>
          <w:b/>
          <w:u w:val="single"/>
          <w:lang w:val="es-ES"/>
        </w:rPr>
        <w:lastRenderedPageBreak/>
        <w:t xml:space="preserve">Tabla de Costos </w:t>
      </w:r>
      <w:r>
        <w:rPr>
          <w:b/>
          <w:u w:val="single"/>
          <w:lang w:val="es-ES"/>
        </w:rPr>
        <w:t xml:space="preserve">Anuales </w:t>
      </w:r>
      <w:r w:rsidRPr="000831CE">
        <w:rPr>
          <w:b/>
          <w:u w:val="single"/>
          <w:lang w:val="es-ES"/>
        </w:rPr>
        <w:t>por Productos</w:t>
      </w:r>
    </w:p>
    <w:tbl>
      <w:tblPr>
        <w:tblStyle w:val="TableGrid"/>
        <w:tblW w:w="0" w:type="auto"/>
        <w:tblLayout w:type="fixed"/>
        <w:tblLook w:val="04A0" w:firstRow="1" w:lastRow="0" w:firstColumn="1" w:lastColumn="0" w:noHBand="0" w:noVBand="1"/>
      </w:tblPr>
      <w:tblGrid>
        <w:gridCol w:w="577"/>
        <w:gridCol w:w="4301"/>
        <w:gridCol w:w="1185"/>
        <w:gridCol w:w="1185"/>
        <w:gridCol w:w="1186"/>
        <w:gridCol w:w="1185"/>
        <w:gridCol w:w="1186"/>
        <w:gridCol w:w="1185"/>
        <w:gridCol w:w="1186"/>
      </w:tblGrid>
      <w:tr w:rsidR="00761E33" w:rsidRPr="00DE6CE3" w:rsidTr="00283480">
        <w:tc>
          <w:tcPr>
            <w:tcW w:w="4878" w:type="dxa"/>
            <w:gridSpan w:val="2"/>
            <w:shd w:val="clear" w:color="auto" w:fill="C2D69B" w:themeFill="accent3" w:themeFillTint="99"/>
            <w:vAlign w:val="center"/>
          </w:tcPr>
          <w:p w:rsidR="00761E33" w:rsidRPr="00B26A24" w:rsidRDefault="00761E33" w:rsidP="00283480">
            <w:pPr>
              <w:jc w:val="center"/>
              <w:rPr>
                <w:b/>
                <w:sz w:val="18"/>
                <w:szCs w:val="18"/>
                <w:lang w:val="es-ES_tradnl"/>
              </w:rPr>
            </w:pPr>
          </w:p>
        </w:tc>
        <w:tc>
          <w:tcPr>
            <w:tcW w:w="1185" w:type="dxa"/>
            <w:shd w:val="clear" w:color="auto" w:fill="C2D69B" w:themeFill="accent3" w:themeFillTint="99"/>
            <w:vAlign w:val="center"/>
          </w:tcPr>
          <w:p w:rsidR="00761E33" w:rsidRPr="00B26A24" w:rsidRDefault="00761E33" w:rsidP="00283480">
            <w:pPr>
              <w:jc w:val="center"/>
              <w:rPr>
                <w:b/>
                <w:sz w:val="18"/>
                <w:szCs w:val="18"/>
                <w:lang w:val="es-ES_tradnl"/>
              </w:rPr>
            </w:pPr>
            <w:r>
              <w:rPr>
                <w:b/>
                <w:sz w:val="18"/>
                <w:szCs w:val="18"/>
                <w:lang w:val="es-ES_tradnl"/>
              </w:rPr>
              <w:t>Total BID</w:t>
            </w:r>
          </w:p>
        </w:tc>
        <w:tc>
          <w:tcPr>
            <w:tcW w:w="1185" w:type="dxa"/>
            <w:shd w:val="clear" w:color="auto" w:fill="C2D69B" w:themeFill="accent3" w:themeFillTint="99"/>
            <w:vAlign w:val="center"/>
          </w:tcPr>
          <w:p w:rsidR="00761E33" w:rsidRPr="00B26A24" w:rsidRDefault="00761E33" w:rsidP="00283480">
            <w:pPr>
              <w:jc w:val="center"/>
              <w:rPr>
                <w:b/>
                <w:sz w:val="18"/>
                <w:szCs w:val="18"/>
                <w:lang w:val="es-ES_tradnl"/>
              </w:rPr>
            </w:pPr>
            <w:r w:rsidRPr="00B26A24">
              <w:rPr>
                <w:b/>
                <w:sz w:val="18"/>
                <w:szCs w:val="18"/>
                <w:lang w:val="es-ES_tradnl"/>
              </w:rPr>
              <w:t>Año 2014</w:t>
            </w:r>
          </w:p>
        </w:tc>
        <w:tc>
          <w:tcPr>
            <w:tcW w:w="1186" w:type="dxa"/>
            <w:shd w:val="clear" w:color="auto" w:fill="C2D69B" w:themeFill="accent3" w:themeFillTint="99"/>
            <w:vAlign w:val="center"/>
          </w:tcPr>
          <w:p w:rsidR="00761E33" w:rsidRPr="00B26A24" w:rsidRDefault="00761E33" w:rsidP="00283480">
            <w:pPr>
              <w:jc w:val="center"/>
              <w:rPr>
                <w:b/>
                <w:sz w:val="18"/>
                <w:szCs w:val="18"/>
                <w:lang w:val="es-ES_tradnl"/>
              </w:rPr>
            </w:pPr>
            <w:r w:rsidRPr="00B26A24">
              <w:rPr>
                <w:b/>
                <w:sz w:val="18"/>
                <w:szCs w:val="18"/>
                <w:lang w:val="es-ES_tradnl"/>
              </w:rPr>
              <w:t>Año 2015</w:t>
            </w:r>
          </w:p>
        </w:tc>
        <w:tc>
          <w:tcPr>
            <w:tcW w:w="1185" w:type="dxa"/>
            <w:shd w:val="clear" w:color="auto" w:fill="C2D69B" w:themeFill="accent3" w:themeFillTint="99"/>
            <w:vAlign w:val="center"/>
          </w:tcPr>
          <w:p w:rsidR="00761E33" w:rsidRPr="00B26A24" w:rsidRDefault="00761E33" w:rsidP="00283480">
            <w:pPr>
              <w:jc w:val="center"/>
              <w:rPr>
                <w:b/>
                <w:sz w:val="18"/>
                <w:szCs w:val="18"/>
                <w:lang w:val="es-ES_tradnl"/>
              </w:rPr>
            </w:pPr>
            <w:r w:rsidRPr="00B26A24">
              <w:rPr>
                <w:b/>
                <w:sz w:val="18"/>
                <w:szCs w:val="18"/>
                <w:lang w:val="es-ES_tradnl"/>
              </w:rPr>
              <w:t>Año 2016</w:t>
            </w:r>
          </w:p>
        </w:tc>
        <w:tc>
          <w:tcPr>
            <w:tcW w:w="1186" w:type="dxa"/>
            <w:shd w:val="clear" w:color="auto" w:fill="C2D69B" w:themeFill="accent3" w:themeFillTint="99"/>
            <w:vAlign w:val="center"/>
          </w:tcPr>
          <w:p w:rsidR="00761E33" w:rsidRPr="00B26A24" w:rsidRDefault="00761E33" w:rsidP="00283480">
            <w:pPr>
              <w:jc w:val="center"/>
              <w:rPr>
                <w:b/>
                <w:sz w:val="18"/>
                <w:szCs w:val="18"/>
                <w:lang w:val="es-ES_tradnl"/>
              </w:rPr>
            </w:pPr>
            <w:r w:rsidRPr="00B26A24">
              <w:rPr>
                <w:b/>
                <w:sz w:val="18"/>
                <w:szCs w:val="18"/>
                <w:lang w:val="es-ES_tradnl"/>
              </w:rPr>
              <w:t>Año 2017</w:t>
            </w:r>
          </w:p>
        </w:tc>
        <w:tc>
          <w:tcPr>
            <w:tcW w:w="1185" w:type="dxa"/>
            <w:shd w:val="clear" w:color="auto" w:fill="C2D69B" w:themeFill="accent3" w:themeFillTint="99"/>
            <w:vAlign w:val="center"/>
          </w:tcPr>
          <w:p w:rsidR="00761E33" w:rsidRPr="00B26A24" w:rsidRDefault="00761E33" w:rsidP="00283480">
            <w:pPr>
              <w:jc w:val="center"/>
              <w:rPr>
                <w:b/>
                <w:sz w:val="18"/>
                <w:szCs w:val="18"/>
                <w:lang w:val="es-ES_tradnl"/>
              </w:rPr>
            </w:pPr>
            <w:r w:rsidRPr="00B26A24">
              <w:rPr>
                <w:b/>
                <w:sz w:val="18"/>
                <w:szCs w:val="18"/>
                <w:lang w:val="es-ES_tradnl"/>
              </w:rPr>
              <w:t>Año 2018</w:t>
            </w:r>
          </w:p>
        </w:tc>
        <w:tc>
          <w:tcPr>
            <w:tcW w:w="1186" w:type="dxa"/>
            <w:shd w:val="clear" w:color="auto" w:fill="C2D69B" w:themeFill="accent3" w:themeFillTint="99"/>
            <w:vAlign w:val="center"/>
          </w:tcPr>
          <w:p w:rsidR="00761E33" w:rsidRPr="00B26A24" w:rsidRDefault="00761E33" w:rsidP="00283480">
            <w:pPr>
              <w:jc w:val="center"/>
              <w:rPr>
                <w:b/>
                <w:sz w:val="18"/>
                <w:szCs w:val="18"/>
                <w:lang w:val="es-ES_tradnl"/>
              </w:rPr>
            </w:pPr>
            <w:r w:rsidRPr="00B26A24">
              <w:rPr>
                <w:b/>
                <w:sz w:val="18"/>
                <w:szCs w:val="18"/>
                <w:lang w:val="es-ES_tradnl"/>
              </w:rPr>
              <w:t>Año 2019</w:t>
            </w:r>
          </w:p>
        </w:tc>
      </w:tr>
      <w:tr w:rsidR="00761E33" w:rsidRPr="00B26C39" w:rsidTr="00283480">
        <w:trPr>
          <w:trHeight w:val="368"/>
        </w:trPr>
        <w:tc>
          <w:tcPr>
            <w:tcW w:w="13176" w:type="dxa"/>
            <w:gridSpan w:val="9"/>
            <w:shd w:val="clear" w:color="auto" w:fill="DBE5F1" w:themeFill="accent1" w:themeFillTint="33"/>
            <w:vAlign w:val="center"/>
          </w:tcPr>
          <w:p w:rsidR="00761E33" w:rsidRPr="00B26A24" w:rsidRDefault="00761E33" w:rsidP="00283480">
            <w:pPr>
              <w:jc w:val="center"/>
              <w:rPr>
                <w:b/>
                <w:sz w:val="18"/>
                <w:szCs w:val="18"/>
                <w:lang w:val="es-ES_tradnl"/>
              </w:rPr>
            </w:pPr>
            <w:r w:rsidRPr="00B26A24">
              <w:rPr>
                <w:b/>
                <w:sz w:val="18"/>
                <w:szCs w:val="18"/>
                <w:lang w:val="es-ES_tradnl"/>
              </w:rPr>
              <w:t xml:space="preserve">COMPONENTE </w:t>
            </w:r>
            <w:r>
              <w:rPr>
                <w:b/>
                <w:sz w:val="18"/>
                <w:szCs w:val="18"/>
                <w:lang w:val="es-ES_tradnl"/>
              </w:rPr>
              <w:t>1</w:t>
            </w:r>
            <w:r w:rsidRPr="00B26A24">
              <w:rPr>
                <w:b/>
                <w:sz w:val="18"/>
                <w:szCs w:val="18"/>
                <w:lang w:val="es-ES_tradnl"/>
              </w:rPr>
              <w:t>. Mejoramiento de la capacidad resolutiva y eficiencia gerencial de los establecimientos de salud del primer nivel</w:t>
            </w:r>
          </w:p>
        </w:tc>
      </w:tr>
      <w:tr w:rsidR="00761E33" w:rsidRPr="00B26C39" w:rsidTr="00283480">
        <w:tc>
          <w:tcPr>
            <w:tcW w:w="13176" w:type="dxa"/>
            <w:gridSpan w:val="9"/>
            <w:shd w:val="clear" w:color="auto" w:fill="DAEEF3" w:themeFill="accent5" w:themeFillTint="33"/>
          </w:tcPr>
          <w:p w:rsidR="00761E33" w:rsidRPr="00B26A24" w:rsidRDefault="00761E33" w:rsidP="00283480">
            <w:pPr>
              <w:rPr>
                <w:b/>
                <w:sz w:val="18"/>
                <w:szCs w:val="18"/>
                <w:lang w:val="es-ES_tradnl"/>
              </w:rPr>
            </w:pPr>
            <w:r w:rsidRPr="00B26A24">
              <w:rPr>
                <w:b/>
                <w:sz w:val="18"/>
                <w:szCs w:val="18"/>
                <w:lang w:val="es-ES_tradnl"/>
              </w:rPr>
              <w:t xml:space="preserve">Sub-componente </w:t>
            </w:r>
            <w:r>
              <w:rPr>
                <w:b/>
                <w:sz w:val="18"/>
                <w:szCs w:val="18"/>
                <w:lang w:val="es-ES_tradnl"/>
              </w:rPr>
              <w:t>1</w:t>
            </w:r>
            <w:r w:rsidRPr="00B26A24">
              <w:rPr>
                <w:b/>
                <w:sz w:val="18"/>
                <w:szCs w:val="18"/>
                <w:lang w:val="es-ES_tradnl"/>
              </w:rPr>
              <w:t>.1: Implementación del Plan Municipal de prevención y control del cáncer cérvico-uterino y su tratamiento</w:t>
            </w:r>
          </w:p>
        </w:tc>
      </w:tr>
      <w:tr w:rsidR="00761E33" w:rsidRPr="003A4C8A" w:rsidTr="00283480">
        <w:tc>
          <w:tcPr>
            <w:tcW w:w="577" w:type="dxa"/>
            <w:vAlign w:val="center"/>
          </w:tcPr>
          <w:p w:rsidR="00761E33" w:rsidRPr="00CD232D" w:rsidRDefault="00761E33" w:rsidP="00283480">
            <w:pPr>
              <w:rPr>
                <w:sz w:val="16"/>
                <w:szCs w:val="18"/>
                <w:lang w:val="es-ES_tradnl"/>
              </w:rPr>
            </w:pPr>
            <w:r w:rsidRPr="00CD232D">
              <w:rPr>
                <w:sz w:val="16"/>
                <w:szCs w:val="18"/>
                <w:lang w:val="es-ES_tradnl"/>
              </w:rPr>
              <w:t>1.1</w:t>
            </w:r>
            <w:r>
              <w:rPr>
                <w:sz w:val="16"/>
                <w:szCs w:val="18"/>
                <w:lang w:val="es-ES_tradnl"/>
              </w:rPr>
              <w:t>.1</w:t>
            </w:r>
          </w:p>
        </w:tc>
        <w:tc>
          <w:tcPr>
            <w:tcW w:w="4301" w:type="dxa"/>
          </w:tcPr>
          <w:p w:rsidR="00761E33" w:rsidRPr="00BE0694" w:rsidRDefault="00761E33" w:rsidP="00283480">
            <w:pPr>
              <w:rPr>
                <w:sz w:val="16"/>
                <w:szCs w:val="18"/>
                <w:lang w:val="es-ES_tradnl"/>
              </w:rPr>
            </w:pPr>
            <w:r w:rsidRPr="00BE0694">
              <w:rPr>
                <w:sz w:val="18"/>
                <w:szCs w:val="18"/>
                <w:lang w:val="es-ES_tradnl"/>
              </w:rPr>
              <w:t>Protocolo para el tratamiento curativo y/o paliativo de casos de CaCU* invasor elaborado</w:t>
            </w:r>
          </w:p>
        </w:tc>
        <w:tc>
          <w:tcPr>
            <w:tcW w:w="1185" w:type="dxa"/>
            <w:shd w:val="clear" w:color="auto" w:fill="FFFFFF" w:themeFill="background1"/>
            <w:vAlign w:val="center"/>
          </w:tcPr>
          <w:p w:rsidR="00761E33" w:rsidRPr="006644FD" w:rsidRDefault="00761E33" w:rsidP="00283480">
            <w:pPr>
              <w:jc w:val="center"/>
              <w:rPr>
                <w:b/>
                <w:sz w:val="18"/>
                <w:szCs w:val="18"/>
                <w:lang w:val="es-ES_tradnl"/>
              </w:rPr>
            </w:pPr>
            <w:r w:rsidRPr="006644FD">
              <w:rPr>
                <w:b/>
                <w:sz w:val="18"/>
                <w:szCs w:val="18"/>
                <w:lang w:val="es-ES_tradnl"/>
              </w:rPr>
              <w:t>300</w:t>
            </w:r>
            <w:r>
              <w:rPr>
                <w:b/>
                <w:sz w:val="18"/>
                <w:szCs w:val="18"/>
                <w:lang w:val="es-ES_tradnl"/>
              </w:rPr>
              <w:t>.000</w:t>
            </w:r>
          </w:p>
        </w:tc>
        <w:tc>
          <w:tcPr>
            <w:tcW w:w="1185" w:type="dxa"/>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100.000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200.000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3A4C8A" w:rsidTr="00283480">
        <w:tc>
          <w:tcPr>
            <w:tcW w:w="577" w:type="dxa"/>
            <w:tcBorders>
              <w:bottom w:val="single" w:sz="4" w:space="0" w:color="auto"/>
            </w:tcBorders>
            <w:vAlign w:val="center"/>
          </w:tcPr>
          <w:p w:rsidR="00761E33" w:rsidRPr="008B020A" w:rsidRDefault="00761E33" w:rsidP="00283480">
            <w:pPr>
              <w:rPr>
                <w:sz w:val="18"/>
                <w:szCs w:val="18"/>
                <w:lang w:val="es-ES_tradnl"/>
              </w:rPr>
            </w:pPr>
            <w:r w:rsidRPr="008B020A">
              <w:rPr>
                <w:sz w:val="18"/>
                <w:szCs w:val="18"/>
                <w:lang w:val="es-ES_tradnl"/>
              </w:rPr>
              <w:t>1.</w:t>
            </w:r>
            <w:r>
              <w:rPr>
                <w:sz w:val="18"/>
                <w:szCs w:val="18"/>
                <w:lang w:val="es-ES_tradnl"/>
              </w:rPr>
              <w:t>1.2</w:t>
            </w:r>
          </w:p>
        </w:tc>
        <w:tc>
          <w:tcPr>
            <w:tcW w:w="4301" w:type="dxa"/>
            <w:tcBorders>
              <w:bottom w:val="single" w:sz="4" w:space="0" w:color="auto"/>
            </w:tcBorders>
          </w:tcPr>
          <w:p w:rsidR="00761E33" w:rsidRPr="00BE0694" w:rsidRDefault="00761E33" w:rsidP="00283480">
            <w:pPr>
              <w:rPr>
                <w:sz w:val="18"/>
                <w:szCs w:val="18"/>
                <w:lang w:val="es-ES_tradnl"/>
              </w:rPr>
            </w:pPr>
            <w:r w:rsidRPr="00BE0694">
              <w:rPr>
                <w:sz w:val="18"/>
                <w:szCs w:val="18"/>
                <w:lang w:val="es-ES_tradnl"/>
              </w:rPr>
              <w:t>Redes integrales de salud en el municipio El Alto con al menos un establecimiento con  personal capacitado en el nuevo protocolo de prevención, tratamiento y  control del CaCU  (Se refiere al 100% del personal responsable del área de CaCU de un establecimiento)</w:t>
            </w:r>
          </w:p>
        </w:tc>
        <w:tc>
          <w:tcPr>
            <w:tcW w:w="1185" w:type="dxa"/>
            <w:tcBorders>
              <w:bottom w:val="single" w:sz="4" w:space="0" w:color="auto"/>
            </w:tcBorders>
            <w:shd w:val="clear" w:color="auto" w:fill="FFFFFF" w:themeFill="background1"/>
            <w:vAlign w:val="center"/>
          </w:tcPr>
          <w:p w:rsidR="00761E33" w:rsidRPr="00903511" w:rsidRDefault="00761E33" w:rsidP="00283480">
            <w:pPr>
              <w:jc w:val="center"/>
              <w:rPr>
                <w:b/>
                <w:sz w:val="18"/>
                <w:szCs w:val="18"/>
                <w:lang w:val="es-ES_tradnl"/>
              </w:rPr>
            </w:pPr>
            <w:r w:rsidRPr="00903511">
              <w:rPr>
                <w:b/>
                <w:sz w:val="18"/>
                <w:szCs w:val="18"/>
                <w:lang w:val="es-ES_tradnl"/>
              </w:rPr>
              <w:t>700.000</w:t>
            </w:r>
          </w:p>
        </w:tc>
        <w:tc>
          <w:tcPr>
            <w:tcW w:w="1185" w:type="dxa"/>
            <w:tcBorders>
              <w:bottom w:val="single" w:sz="4" w:space="0" w:color="auto"/>
            </w:tcBorders>
            <w:shd w:val="clear" w:color="auto" w:fill="FFFFFF" w:themeFill="background1"/>
            <w:vAlign w:val="center"/>
          </w:tcPr>
          <w:p w:rsidR="00761E33" w:rsidRPr="000D760F" w:rsidRDefault="00761E33" w:rsidP="00283480">
            <w:pPr>
              <w:jc w:val="center"/>
              <w:rPr>
                <w:sz w:val="18"/>
                <w:szCs w:val="18"/>
                <w:lang w:val="es-ES_tradnl"/>
              </w:rPr>
            </w:pPr>
            <w:r>
              <w:rPr>
                <w:sz w:val="18"/>
                <w:szCs w:val="18"/>
                <w:lang w:val="es-ES_tradnl"/>
              </w:rPr>
              <w:t>0</w:t>
            </w:r>
          </w:p>
        </w:tc>
        <w:tc>
          <w:tcPr>
            <w:tcW w:w="1186" w:type="dxa"/>
            <w:tcBorders>
              <w:bottom w:val="single" w:sz="4" w:space="0" w:color="auto"/>
            </w:tcBorders>
            <w:vAlign w:val="center"/>
          </w:tcPr>
          <w:p w:rsidR="00761E33" w:rsidRPr="000D760F" w:rsidRDefault="00761E33" w:rsidP="00283480">
            <w:pPr>
              <w:jc w:val="center"/>
              <w:rPr>
                <w:sz w:val="18"/>
                <w:szCs w:val="18"/>
                <w:lang w:val="es-ES_tradnl"/>
              </w:rPr>
            </w:pPr>
            <w:r>
              <w:rPr>
                <w:sz w:val="18"/>
                <w:szCs w:val="18"/>
                <w:lang w:val="es-ES_tradnl"/>
              </w:rPr>
              <w:t>0</w:t>
            </w:r>
          </w:p>
        </w:tc>
        <w:tc>
          <w:tcPr>
            <w:tcW w:w="1185" w:type="dxa"/>
            <w:tcBorders>
              <w:bottom w:val="single" w:sz="4" w:space="0" w:color="auto"/>
            </w:tcBorders>
            <w:vAlign w:val="center"/>
          </w:tcPr>
          <w:p w:rsidR="00761E33" w:rsidRPr="000D760F" w:rsidRDefault="00761E33" w:rsidP="00283480">
            <w:pPr>
              <w:jc w:val="center"/>
              <w:rPr>
                <w:sz w:val="18"/>
                <w:szCs w:val="18"/>
                <w:lang w:val="es-ES_tradnl"/>
              </w:rPr>
            </w:pPr>
            <w:r>
              <w:rPr>
                <w:sz w:val="18"/>
                <w:szCs w:val="18"/>
                <w:lang w:val="es-ES_tradnl"/>
              </w:rPr>
              <w:t>200.000</w:t>
            </w:r>
          </w:p>
        </w:tc>
        <w:tc>
          <w:tcPr>
            <w:tcW w:w="1186" w:type="dxa"/>
            <w:tcBorders>
              <w:bottom w:val="single" w:sz="4" w:space="0" w:color="auto"/>
            </w:tcBorders>
            <w:vAlign w:val="center"/>
          </w:tcPr>
          <w:p w:rsidR="00761E33" w:rsidRPr="000D760F" w:rsidRDefault="00761E33" w:rsidP="00283480">
            <w:pPr>
              <w:jc w:val="center"/>
              <w:rPr>
                <w:sz w:val="18"/>
                <w:szCs w:val="18"/>
                <w:lang w:val="es-ES_tradnl"/>
              </w:rPr>
            </w:pPr>
            <w:r>
              <w:rPr>
                <w:sz w:val="18"/>
                <w:szCs w:val="18"/>
                <w:lang w:val="es-ES_tradnl"/>
              </w:rPr>
              <w:t>250.000</w:t>
            </w:r>
          </w:p>
        </w:tc>
        <w:tc>
          <w:tcPr>
            <w:tcW w:w="1185" w:type="dxa"/>
            <w:tcBorders>
              <w:bottom w:val="single" w:sz="4" w:space="0" w:color="auto"/>
            </w:tcBorders>
            <w:vAlign w:val="center"/>
          </w:tcPr>
          <w:p w:rsidR="00761E33" w:rsidRPr="000D760F" w:rsidRDefault="00761E33" w:rsidP="00283480">
            <w:pPr>
              <w:jc w:val="center"/>
              <w:rPr>
                <w:sz w:val="18"/>
                <w:szCs w:val="18"/>
                <w:lang w:val="es-ES_tradnl"/>
              </w:rPr>
            </w:pPr>
            <w:r>
              <w:rPr>
                <w:sz w:val="18"/>
                <w:szCs w:val="18"/>
                <w:lang w:val="es-ES_tradnl"/>
              </w:rPr>
              <w:t>250.000</w:t>
            </w:r>
          </w:p>
        </w:tc>
        <w:tc>
          <w:tcPr>
            <w:tcW w:w="1186" w:type="dxa"/>
            <w:tcBorders>
              <w:bottom w:val="single" w:sz="4" w:space="0" w:color="auto"/>
            </w:tcBorders>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B26C39" w:rsidTr="00283480">
        <w:tc>
          <w:tcPr>
            <w:tcW w:w="13176" w:type="dxa"/>
            <w:gridSpan w:val="9"/>
            <w:shd w:val="clear" w:color="auto" w:fill="DAEEF3" w:themeFill="accent5" w:themeFillTint="33"/>
          </w:tcPr>
          <w:p w:rsidR="00761E33" w:rsidRPr="00B26A24" w:rsidRDefault="00761E33" w:rsidP="00283480">
            <w:pPr>
              <w:rPr>
                <w:b/>
                <w:sz w:val="18"/>
                <w:szCs w:val="18"/>
                <w:lang w:val="es-ES_tradnl"/>
              </w:rPr>
            </w:pPr>
            <w:r w:rsidRPr="00B26A24">
              <w:rPr>
                <w:b/>
                <w:sz w:val="18"/>
                <w:szCs w:val="18"/>
                <w:lang w:val="es-ES_tradnl"/>
              </w:rPr>
              <w:t>Sub-componente I.2: Capacitación en gestión de servicios de salud</w:t>
            </w:r>
          </w:p>
        </w:tc>
      </w:tr>
      <w:tr w:rsidR="00761E33" w:rsidRPr="00BF1871" w:rsidTr="00283480">
        <w:tc>
          <w:tcPr>
            <w:tcW w:w="577" w:type="dxa"/>
            <w:tcBorders>
              <w:bottom w:val="single" w:sz="4" w:space="0" w:color="auto"/>
            </w:tcBorders>
            <w:vAlign w:val="center"/>
          </w:tcPr>
          <w:p w:rsidR="00761E33" w:rsidRPr="00CD232D" w:rsidRDefault="00761E33" w:rsidP="00283480">
            <w:pPr>
              <w:rPr>
                <w:sz w:val="16"/>
                <w:szCs w:val="18"/>
                <w:lang w:val="es-ES_tradnl"/>
              </w:rPr>
            </w:pPr>
            <w:r>
              <w:rPr>
                <w:sz w:val="16"/>
                <w:szCs w:val="18"/>
                <w:lang w:val="es-ES_tradnl"/>
              </w:rPr>
              <w:t>1.2.1</w:t>
            </w:r>
          </w:p>
        </w:tc>
        <w:tc>
          <w:tcPr>
            <w:tcW w:w="4301" w:type="dxa"/>
            <w:tcBorders>
              <w:bottom w:val="single" w:sz="4" w:space="0" w:color="auto"/>
            </w:tcBorders>
          </w:tcPr>
          <w:p w:rsidR="00761E33" w:rsidRPr="006C19ED" w:rsidRDefault="00761E33" w:rsidP="00283480">
            <w:pPr>
              <w:rPr>
                <w:sz w:val="18"/>
                <w:szCs w:val="18"/>
                <w:lang w:val="es-ES_tradnl"/>
              </w:rPr>
            </w:pPr>
            <w:r w:rsidRPr="006C19ED">
              <w:rPr>
                <w:sz w:val="18"/>
                <w:szCs w:val="18"/>
                <w:lang w:val="es-ES_tradnl"/>
              </w:rPr>
              <w:t>Personas capacitadas en referencia</w:t>
            </w:r>
            <w:r>
              <w:rPr>
                <w:sz w:val="18"/>
                <w:szCs w:val="18"/>
                <w:lang w:val="es-ES_tradnl"/>
              </w:rPr>
              <w:t xml:space="preserve">/ </w:t>
            </w:r>
            <w:r w:rsidRPr="006C19ED">
              <w:rPr>
                <w:sz w:val="18"/>
                <w:szCs w:val="18"/>
                <w:lang w:val="es-ES_tradnl"/>
              </w:rPr>
              <w:t xml:space="preserve">contra referencia, gestión hospitalaria y </w:t>
            </w:r>
            <w:r>
              <w:rPr>
                <w:sz w:val="18"/>
                <w:szCs w:val="18"/>
                <w:lang w:val="es-ES_tradnl"/>
              </w:rPr>
              <w:t xml:space="preserve">de </w:t>
            </w:r>
            <w:r w:rsidRPr="006C19ED">
              <w:rPr>
                <w:sz w:val="18"/>
                <w:szCs w:val="18"/>
                <w:lang w:val="es-ES_tradnl"/>
              </w:rPr>
              <w:t xml:space="preserve">calidad y/o gestión de información </w:t>
            </w:r>
          </w:p>
        </w:tc>
        <w:tc>
          <w:tcPr>
            <w:tcW w:w="1185" w:type="dxa"/>
            <w:tcBorders>
              <w:bottom w:val="single" w:sz="4" w:space="0" w:color="auto"/>
            </w:tcBorders>
            <w:shd w:val="clear" w:color="auto" w:fill="FFFFFF" w:themeFill="background1"/>
            <w:vAlign w:val="center"/>
          </w:tcPr>
          <w:p w:rsidR="00761E33" w:rsidRPr="00903511" w:rsidRDefault="00761E33" w:rsidP="00283480">
            <w:pPr>
              <w:jc w:val="center"/>
              <w:rPr>
                <w:b/>
                <w:sz w:val="18"/>
                <w:szCs w:val="18"/>
                <w:lang w:val="es-ES_tradnl"/>
              </w:rPr>
            </w:pPr>
            <w:r w:rsidRPr="00903511">
              <w:rPr>
                <w:b/>
                <w:sz w:val="18"/>
                <w:szCs w:val="18"/>
                <w:lang w:val="es-ES_tradnl"/>
              </w:rPr>
              <w:t>500.000</w:t>
            </w:r>
          </w:p>
        </w:tc>
        <w:tc>
          <w:tcPr>
            <w:tcW w:w="1185" w:type="dxa"/>
            <w:tcBorders>
              <w:bottom w:val="single" w:sz="4" w:space="0" w:color="auto"/>
            </w:tcBorders>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tcBorders>
              <w:bottom w:val="single" w:sz="4" w:space="0" w:color="auto"/>
            </w:tcBorders>
            <w:vAlign w:val="center"/>
          </w:tcPr>
          <w:p w:rsidR="00761E33" w:rsidRPr="00B26A24" w:rsidRDefault="00761E33" w:rsidP="00283480">
            <w:pPr>
              <w:jc w:val="center"/>
              <w:rPr>
                <w:sz w:val="18"/>
                <w:szCs w:val="18"/>
                <w:lang w:val="es-ES_tradnl"/>
              </w:rPr>
            </w:pPr>
            <w:r>
              <w:rPr>
                <w:sz w:val="18"/>
                <w:szCs w:val="18"/>
                <w:lang w:val="es-ES_tradnl"/>
              </w:rPr>
              <w:t>87.500</w:t>
            </w:r>
          </w:p>
        </w:tc>
        <w:tc>
          <w:tcPr>
            <w:tcW w:w="1185" w:type="dxa"/>
            <w:tcBorders>
              <w:bottom w:val="single" w:sz="4" w:space="0" w:color="auto"/>
            </w:tcBorders>
            <w:vAlign w:val="center"/>
          </w:tcPr>
          <w:p w:rsidR="00761E33" w:rsidRPr="00B26A24" w:rsidRDefault="00761E33" w:rsidP="00283480">
            <w:pPr>
              <w:jc w:val="center"/>
              <w:rPr>
                <w:sz w:val="18"/>
                <w:szCs w:val="18"/>
                <w:lang w:val="es-ES_tradnl"/>
              </w:rPr>
            </w:pPr>
            <w:r>
              <w:rPr>
                <w:sz w:val="18"/>
                <w:szCs w:val="18"/>
                <w:lang w:val="es-ES_tradnl"/>
              </w:rPr>
              <w:t>160.000</w:t>
            </w:r>
          </w:p>
        </w:tc>
        <w:tc>
          <w:tcPr>
            <w:tcW w:w="1186" w:type="dxa"/>
            <w:tcBorders>
              <w:bottom w:val="single" w:sz="4" w:space="0" w:color="auto"/>
            </w:tcBorders>
            <w:vAlign w:val="center"/>
          </w:tcPr>
          <w:p w:rsidR="00761E33" w:rsidRPr="00B26A24" w:rsidRDefault="00761E33" w:rsidP="00283480">
            <w:pPr>
              <w:jc w:val="center"/>
              <w:rPr>
                <w:sz w:val="18"/>
                <w:szCs w:val="18"/>
                <w:lang w:val="es-ES_tradnl"/>
              </w:rPr>
            </w:pPr>
            <w:r>
              <w:rPr>
                <w:sz w:val="18"/>
                <w:szCs w:val="18"/>
                <w:lang w:val="es-ES_tradnl"/>
              </w:rPr>
              <w:t>252.500</w:t>
            </w:r>
          </w:p>
        </w:tc>
        <w:tc>
          <w:tcPr>
            <w:tcW w:w="1185" w:type="dxa"/>
            <w:tcBorders>
              <w:bottom w:val="single" w:sz="4" w:space="0" w:color="auto"/>
            </w:tcBorders>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tcBorders>
              <w:bottom w:val="single" w:sz="4" w:space="0" w:color="auto"/>
            </w:tcBorders>
            <w:vAlign w:val="center"/>
          </w:tcPr>
          <w:p w:rsidR="00761E33" w:rsidRPr="008B020A" w:rsidRDefault="00761E33" w:rsidP="00283480">
            <w:pPr>
              <w:jc w:val="center"/>
              <w:rPr>
                <w:sz w:val="18"/>
                <w:szCs w:val="18"/>
                <w:lang w:val="es-ES_tradnl"/>
              </w:rPr>
            </w:pPr>
            <w:r>
              <w:rPr>
                <w:sz w:val="18"/>
                <w:szCs w:val="18"/>
                <w:lang w:val="es-ES_tradnl"/>
              </w:rPr>
              <w:t>0</w:t>
            </w:r>
          </w:p>
        </w:tc>
      </w:tr>
      <w:tr w:rsidR="00761E33" w:rsidRPr="00B26C39" w:rsidTr="00283480">
        <w:tc>
          <w:tcPr>
            <w:tcW w:w="13176" w:type="dxa"/>
            <w:gridSpan w:val="9"/>
            <w:shd w:val="clear" w:color="auto" w:fill="DAEEF3" w:themeFill="accent5" w:themeFillTint="33"/>
            <w:vAlign w:val="center"/>
          </w:tcPr>
          <w:p w:rsidR="00761E33" w:rsidRPr="00B26A24" w:rsidRDefault="00761E33" w:rsidP="00283480">
            <w:pPr>
              <w:rPr>
                <w:b/>
                <w:sz w:val="18"/>
                <w:szCs w:val="18"/>
                <w:lang w:val="es-ES_tradnl"/>
              </w:rPr>
            </w:pPr>
            <w:r w:rsidRPr="00B26A24">
              <w:rPr>
                <w:b/>
                <w:sz w:val="18"/>
                <w:szCs w:val="18"/>
                <w:lang w:val="es-ES_tradnl"/>
              </w:rPr>
              <w:t>Sub-componente I.3: Inversiones para mejorar el funcionamiento de la red</w:t>
            </w:r>
          </w:p>
        </w:tc>
      </w:tr>
      <w:tr w:rsidR="00761E33" w:rsidRPr="003A4C8A" w:rsidTr="00283480">
        <w:trPr>
          <w:trHeight w:val="391"/>
        </w:trPr>
        <w:tc>
          <w:tcPr>
            <w:tcW w:w="577" w:type="dxa"/>
            <w:vAlign w:val="center"/>
          </w:tcPr>
          <w:p w:rsidR="00761E33" w:rsidRPr="00CD232D" w:rsidRDefault="00761E33" w:rsidP="00283480">
            <w:pPr>
              <w:rPr>
                <w:sz w:val="16"/>
                <w:szCs w:val="18"/>
                <w:lang w:val="es-ES_tradnl"/>
              </w:rPr>
            </w:pPr>
            <w:r w:rsidRPr="00CD232D">
              <w:rPr>
                <w:sz w:val="16"/>
                <w:szCs w:val="18"/>
                <w:lang w:val="es-ES_tradnl"/>
              </w:rPr>
              <w:t>1.3.1</w:t>
            </w:r>
          </w:p>
        </w:tc>
        <w:tc>
          <w:tcPr>
            <w:tcW w:w="4301" w:type="dxa"/>
          </w:tcPr>
          <w:p w:rsidR="00761E33" w:rsidRPr="006C19ED" w:rsidRDefault="00761E33" w:rsidP="00283480">
            <w:pPr>
              <w:rPr>
                <w:sz w:val="18"/>
                <w:szCs w:val="18"/>
                <w:lang w:val="es-ES_tradnl"/>
              </w:rPr>
            </w:pPr>
            <w:r w:rsidRPr="006C19ED">
              <w:rPr>
                <w:sz w:val="18"/>
                <w:szCs w:val="18"/>
                <w:lang w:val="es-ES_tradnl"/>
              </w:rPr>
              <w:t>Protocolo y/o guía de  coordinación y comunicación intra-red y de gestión hospitalaria elaborados**</w:t>
            </w:r>
          </w:p>
        </w:tc>
        <w:tc>
          <w:tcPr>
            <w:tcW w:w="1185" w:type="dxa"/>
            <w:shd w:val="clear" w:color="auto" w:fill="FFFFFF" w:themeFill="background1"/>
            <w:vAlign w:val="center"/>
          </w:tcPr>
          <w:p w:rsidR="00761E33" w:rsidRPr="00695539" w:rsidRDefault="00761E33" w:rsidP="00283480">
            <w:pPr>
              <w:jc w:val="center"/>
              <w:rPr>
                <w:b/>
                <w:sz w:val="18"/>
                <w:szCs w:val="18"/>
                <w:lang w:val="es-ES_tradnl"/>
              </w:rPr>
            </w:pPr>
            <w:r w:rsidRPr="00695539">
              <w:rPr>
                <w:b/>
                <w:sz w:val="18"/>
                <w:szCs w:val="18"/>
                <w:lang w:val="es-ES_tradnl"/>
              </w:rPr>
              <w:t>300.000</w:t>
            </w:r>
          </w:p>
        </w:tc>
        <w:tc>
          <w:tcPr>
            <w:tcW w:w="1185" w:type="dxa"/>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50.000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250.000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3A4C8A" w:rsidTr="00283480">
        <w:trPr>
          <w:trHeight w:val="391"/>
        </w:trPr>
        <w:tc>
          <w:tcPr>
            <w:tcW w:w="577" w:type="dxa"/>
            <w:vAlign w:val="center"/>
          </w:tcPr>
          <w:p w:rsidR="00761E33" w:rsidRPr="00CD232D" w:rsidRDefault="00761E33" w:rsidP="00283480">
            <w:pPr>
              <w:rPr>
                <w:sz w:val="16"/>
                <w:szCs w:val="18"/>
                <w:lang w:val="es-ES_tradnl"/>
              </w:rPr>
            </w:pPr>
            <w:r w:rsidRPr="00CD232D">
              <w:rPr>
                <w:sz w:val="16"/>
                <w:szCs w:val="18"/>
                <w:lang w:val="es-ES_tradnl"/>
              </w:rPr>
              <w:t>1.3.</w:t>
            </w:r>
            <w:r>
              <w:rPr>
                <w:sz w:val="16"/>
                <w:szCs w:val="18"/>
                <w:lang w:val="es-ES_tradnl"/>
              </w:rPr>
              <w:t>2</w:t>
            </w:r>
          </w:p>
        </w:tc>
        <w:tc>
          <w:tcPr>
            <w:tcW w:w="4301" w:type="dxa"/>
          </w:tcPr>
          <w:p w:rsidR="00761E33" w:rsidRPr="006C19ED" w:rsidRDefault="00761E33" w:rsidP="00283480">
            <w:pPr>
              <w:rPr>
                <w:sz w:val="18"/>
                <w:szCs w:val="18"/>
                <w:lang w:val="es-ES_tradnl"/>
              </w:rPr>
            </w:pPr>
            <w:r w:rsidRPr="006C19ED">
              <w:rPr>
                <w:sz w:val="18"/>
                <w:szCs w:val="18"/>
                <w:lang w:val="es-ES_tradnl"/>
              </w:rPr>
              <w:t>Redes integrales de salud en el municipio El Alto con al menos un establecimiento que cuenta con equipamiento para cuidado materno-infantil y emergencias obstétricas según norma de caracterización</w:t>
            </w:r>
          </w:p>
        </w:tc>
        <w:tc>
          <w:tcPr>
            <w:tcW w:w="1185" w:type="dxa"/>
            <w:shd w:val="clear" w:color="auto" w:fill="FFFFFF" w:themeFill="background1"/>
            <w:vAlign w:val="center"/>
          </w:tcPr>
          <w:p w:rsidR="00761E33" w:rsidRPr="000A4C1E" w:rsidRDefault="00761E33" w:rsidP="00283480">
            <w:pPr>
              <w:jc w:val="center"/>
              <w:rPr>
                <w:b/>
                <w:sz w:val="18"/>
                <w:szCs w:val="18"/>
                <w:lang w:val="es-ES_tradnl"/>
              </w:rPr>
            </w:pPr>
            <w:r w:rsidRPr="000A4C1E">
              <w:rPr>
                <w:b/>
                <w:sz w:val="18"/>
                <w:szCs w:val="18"/>
                <w:lang w:val="es-ES_tradnl"/>
              </w:rPr>
              <w:t>750.000</w:t>
            </w:r>
          </w:p>
        </w:tc>
        <w:tc>
          <w:tcPr>
            <w:tcW w:w="1185" w:type="dxa"/>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250.000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500.000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3A4C8A" w:rsidTr="00283480">
        <w:trPr>
          <w:trHeight w:val="391"/>
        </w:trPr>
        <w:tc>
          <w:tcPr>
            <w:tcW w:w="577" w:type="dxa"/>
            <w:vAlign w:val="center"/>
          </w:tcPr>
          <w:p w:rsidR="00761E33" w:rsidRPr="00CD232D" w:rsidRDefault="00761E33" w:rsidP="00283480">
            <w:pPr>
              <w:rPr>
                <w:sz w:val="16"/>
                <w:szCs w:val="18"/>
                <w:lang w:val="es-ES_tradnl"/>
              </w:rPr>
            </w:pPr>
            <w:r>
              <w:rPr>
                <w:sz w:val="16"/>
                <w:szCs w:val="18"/>
                <w:lang w:val="es-ES_tradnl"/>
              </w:rPr>
              <w:t>1.3.3</w:t>
            </w:r>
          </w:p>
        </w:tc>
        <w:tc>
          <w:tcPr>
            <w:tcW w:w="4301" w:type="dxa"/>
          </w:tcPr>
          <w:p w:rsidR="00761E33" w:rsidRPr="006C19ED" w:rsidRDefault="00761E33" w:rsidP="00283480">
            <w:pPr>
              <w:rPr>
                <w:sz w:val="18"/>
                <w:szCs w:val="18"/>
                <w:lang w:val="es-ES_tradnl"/>
              </w:rPr>
            </w:pPr>
            <w:r w:rsidRPr="006C19ED">
              <w:rPr>
                <w:sz w:val="18"/>
                <w:szCs w:val="18"/>
                <w:lang w:val="es-ES_tradnl"/>
              </w:rPr>
              <w:t>Redes integrales de salud en el municipio El Alto con al menos un establecimiento que cuenta con equipamiento para la atención de CaCU  según norma de caracterización</w:t>
            </w:r>
          </w:p>
        </w:tc>
        <w:tc>
          <w:tcPr>
            <w:tcW w:w="1185" w:type="dxa"/>
            <w:shd w:val="clear" w:color="auto" w:fill="FFFFFF" w:themeFill="background1"/>
            <w:vAlign w:val="center"/>
          </w:tcPr>
          <w:p w:rsidR="00761E33" w:rsidRPr="000A4C1E" w:rsidRDefault="00761E33" w:rsidP="00283480">
            <w:pPr>
              <w:jc w:val="center"/>
              <w:rPr>
                <w:b/>
                <w:sz w:val="18"/>
                <w:szCs w:val="18"/>
                <w:lang w:val="es-ES_tradnl"/>
              </w:rPr>
            </w:pPr>
            <w:r w:rsidRPr="000A4C1E">
              <w:rPr>
                <w:b/>
                <w:sz w:val="18"/>
                <w:szCs w:val="18"/>
                <w:lang w:val="es-ES_tradnl"/>
              </w:rPr>
              <w:t>750.000</w:t>
            </w:r>
          </w:p>
        </w:tc>
        <w:tc>
          <w:tcPr>
            <w:tcW w:w="1185" w:type="dxa"/>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250.000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500.000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3A4C8A" w:rsidTr="00283480">
        <w:trPr>
          <w:trHeight w:val="188"/>
        </w:trPr>
        <w:tc>
          <w:tcPr>
            <w:tcW w:w="577" w:type="dxa"/>
            <w:vAlign w:val="center"/>
          </w:tcPr>
          <w:p w:rsidR="00761E33" w:rsidRPr="00CD232D" w:rsidRDefault="00761E33" w:rsidP="00283480">
            <w:pPr>
              <w:rPr>
                <w:sz w:val="16"/>
                <w:szCs w:val="18"/>
                <w:lang w:val="es-ES_tradnl"/>
              </w:rPr>
            </w:pPr>
            <w:r w:rsidRPr="00CD232D">
              <w:rPr>
                <w:sz w:val="16"/>
                <w:szCs w:val="18"/>
                <w:lang w:val="es-ES_tradnl"/>
              </w:rPr>
              <w:t>1.3.</w:t>
            </w:r>
            <w:r>
              <w:rPr>
                <w:sz w:val="16"/>
                <w:szCs w:val="18"/>
                <w:lang w:val="es-ES_tradnl"/>
              </w:rPr>
              <w:t>4</w:t>
            </w:r>
          </w:p>
        </w:tc>
        <w:tc>
          <w:tcPr>
            <w:tcW w:w="4301" w:type="dxa"/>
          </w:tcPr>
          <w:p w:rsidR="00761E33" w:rsidRPr="006C19ED" w:rsidRDefault="00761E33" w:rsidP="00283480">
            <w:pPr>
              <w:rPr>
                <w:sz w:val="18"/>
                <w:szCs w:val="18"/>
                <w:lang w:val="es-ES_tradnl"/>
              </w:rPr>
            </w:pPr>
            <w:r w:rsidRPr="006C19ED">
              <w:rPr>
                <w:sz w:val="18"/>
                <w:szCs w:val="18"/>
                <w:lang w:val="es-ES_tradnl"/>
              </w:rPr>
              <w:t>Redes integrales de salud en el municipio El Alto con al menos un establecimiento que cuenta con equipamiento para la comunicación y coordinación según protocolo bajo 1.3.1</w:t>
            </w:r>
          </w:p>
        </w:tc>
        <w:tc>
          <w:tcPr>
            <w:tcW w:w="1185" w:type="dxa"/>
            <w:shd w:val="clear" w:color="auto" w:fill="FFFFFF" w:themeFill="background1"/>
            <w:vAlign w:val="center"/>
          </w:tcPr>
          <w:p w:rsidR="00761E33" w:rsidRPr="000A4C1E" w:rsidRDefault="00761E33" w:rsidP="00283480">
            <w:pPr>
              <w:jc w:val="center"/>
              <w:rPr>
                <w:b/>
                <w:sz w:val="18"/>
                <w:szCs w:val="18"/>
                <w:lang w:val="es-ES_tradnl"/>
              </w:rPr>
            </w:pPr>
            <w:r w:rsidRPr="000A4C1E">
              <w:rPr>
                <w:b/>
                <w:sz w:val="18"/>
                <w:szCs w:val="18"/>
                <w:lang w:val="es-ES_tradnl"/>
              </w:rPr>
              <w:t>500.000</w:t>
            </w:r>
          </w:p>
        </w:tc>
        <w:tc>
          <w:tcPr>
            <w:tcW w:w="1185" w:type="dxa"/>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250.000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250.000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3A4C8A" w:rsidTr="00283480">
        <w:trPr>
          <w:trHeight w:val="391"/>
        </w:trPr>
        <w:tc>
          <w:tcPr>
            <w:tcW w:w="577" w:type="dxa"/>
            <w:vAlign w:val="center"/>
          </w:tcPr>
          <w:p w:rsidR="00761E33" w:rsidRPr="00CD232D" w:rsidRDefault="00761E33" w:rsidP="00283480">
            <w:pPr>
              <w:rPr>
                <w:sz w:val="16"/>
                <w:szCs w:val="18"/>
                <w:lang w:val="es-ES_tradnl"/>
              </w:rPr>
            </w:pPr>
            <w:r w:rsidRPr="00CD232D">
              <w:rPr>
                <w:sz w:val="16"/>
                <w:szCs w:val="18"/>
                <w:lang w:val="es-ES_tradnl"/>
              </w:rPr>
              <w:t>1.3.</w:t>
            </w:r>
            <w:r>
              <w:rPr>
                <w:sz w:val="16"/>
                <w:szCs w:val="18"/>
                <w:lang w:val="es-ES_tradnl"/>
              </w:rPr>
              <w:t>5</w:t>
            </w:r>
          </w:p>
        </w:tc>
        <w:tc>
          <w:tcPr>
            <w:tcW w:w="4301" w:type="dxa"/>
          </w:tcPr>
          <w:p w:rsidR="00761E33" w:rsidRPr="006C19ED" w:rsidRDefault="00761E33" w:rsidP="00283480">
            <w:pPr>
              <w:rPr>
                <w:sz w:val="18"/>
                <w:szCs w:val="18"/>
                <w:lang w:val="es-ES_tradnl"/>
              </w:rPr>
            </w:pPr>
            <w:r w:rsidRPr="006C19ED">
              <w:rPr>
                <w:sz w:val="18"/>
                <w:szCs w:val="18"/>
                <w:lang w:val="es-ES_tradnl"/>
              </w:rPr>
              <w:t>Redes integrales de salud en el municipio El Alto con al menos un establecimiento que cuenta con al menos una persona capacitada en mantenimiento de equipo médico para la atención de CaCU y/o salud materno-infantil</w:t>
            </w:r>
          </w:p>
        </w:tc>
        <w:tc>
          <w:tcPr>
            <w:tcW w:w="1185" w:type="dxa"/>
            <w:shd w:val="clear" w:color="auto" w:fill="FFFFFF" w:themeFill="background1"/>
            <w:vAlign w:val="center"/>
          </w:tcPr>
          <w:p w:rsidR="00761E33" w:rsidRPr="000A4C1E" w:rsidRDefault="00761E33" w:rsidP="00283480">
            <w:pPr>
              <w:jc w:val="center"/>
              <w:rPr>
                <w:b/>
                <w:sz w:val="18"/>
                <w:szCs w:val="18"/>
                <w:lang w:val="es-ES_tradnl"/>
              </w:rPr>
            </w:pPr>
            <w:r w:rsidRPr="000A4C1E">
              <w:rPr>
                <w:b/>
                <w:sz w:val="18"/>
                <w:szCs w:val="18"/>
                <w:lang w:val="es-ES_tradnl"/>
              </w:rPr>
              <w:t>30.000</w:t>
            </w:r>
          </w:p>
        </w:tc>
        <w:tc>
          <w:tcPr>
            <w:tcW w:w="1185" w:type="dxa"/>
            <w:shd w:val="clear" w:color="auto" w:fill="FFFFFF" w:themeFill="background1"/>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15.000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15.000</w:t>
            </w:r>
          </w:p>
        </w:tc>
        <w:tc>
          <w:tcPr>
            <w:tcW w:w="1185" w:type="dxa"/>
            <w:vAlign w:val="center"/>
          </w:tcPr>
          <w:p w:rsidR="00761E33" w:rsidRPr="00B26A24" w:rsidRDefault="00761E33" w:rsidP="00283480">
            <w:pPr>
              <w:jc w:val="center"/>
              <w:rPr>
                <w:sz w:val="18"/>
                <w:szCs w:val="18"/>
                <w:lang w:val="es-ES_tradnl"/>
              </w:rPr>
            </w:pPr>
            <w:r>
              <w:rPr>
                <w:sz w:val="18"/>
                <w:szCs w:val="18"/>
                <w:lang w:val="es-ES_tradnl"/>
              </w:rPr>
              <w:t>0</w:t>
            </w:r>
          </w:p>
        </w:tc>
        <w:tc>
          <w:tcPr>
            <w:tcW w:w="1186" w:type="dxa"/>
            <w:vAlign w:val="center"/>
          </w:tcPr>
          <w:p w:rsidR="00761E33" w:rsidRPr="00B26A24" w:rsidRDefault="00761E33" w:rsidP="00283480">
            <w:pPr>
              <w:jc w:val="center"/>
              <w:rPr>
                <w:sz w:val="18"/>
                <w:szCs w:val="18"/>
                <w:lang w:val="es-ES_tradnl"/>
              </w:rPr>
            </w:pPr>
            <w:r>
              <w:rPr>
                <w:sz w:val="18"/>
                <w:szCs w:val="18"/>
                <w:lang w:val="es-ES_tradnl"/>
              </w:rPr>
              <w:t>0</w:t>
            </w:r>
          </w:p>
        </w:tc>
      </w:tr>
      <w:tr w:rsidR="00761E33" w:rsidRPr="003A4C8A" w:rsidTr="00283480">
        <w:trPr>
          <w:trHeight w:val="391"/>
        </w:trPr>
        <w:tc>
          <w:tcPr>
            <w:tcW w:w="577" w:type="dxa"/>
            <w:vAlign w:val="center"/>
          </w:tcPr>
          <w:p w:rsidR="00761E33" w:rsidRPr="00CD232D" w:rsidRDefault="00761E33" w:rsidP="00283480">
            <w:pPr>
              <w:rPr>
                <w:sz w:val="16"/>
                <w:szCs w:val="18"/>
                <w:lang w:val="es-ES_tradnl"/>
              </w:rPr>
            </w:pPr>
          </w:p>
        </w:tc>
        <w:tc>
          <w:tcPr>
            <w:tcW w:w="4301" w:type="dxa"/>
            <w:vAlign w:val="center"/>
          </w:tcPr>
          <w:p w:rsidR="00761E33" w:rsidRPr="006C19ED" w:rsidRDefault="00761E33" w:rsidP="00283480">
            <w:pPr>
              <w:jc w:val="center"/>
              <w:rPr>
                <w:sz w:val="18"/>
                <w:szCs w:val="18"/>
                <w:lang w:val="es-ES_tradnl"/>
              </w:rPr>
            </w:pPr>
            <w:r>
              <w:rPr>
                <w:sz w:val="18"/>
                <w:szCs w:val="18"/>
                <w:lang w:val="es-ES_tradnl"/>
              </w:rPr>
              <w:t>SUB-TOTAL</w:t>
            </w:r>
          </w:p>
        </w:tc>
        <w:tc>
          <w:tcPr>
            <w:tcW w:w="1185" w:type="dxa"/>
            <w:shd w:val="clear" w:color="auto" w:fill="FDE9D9" w:themeFill="accent6" w:themeFillTint="33"/>
            <w:vAlign w:val="center"/>
          </w:tcPr>
          <w:p w:rsidR="00761E33" w:rsidRPr="000A4C1E" w:rsidRDefault="00761E33" w:rsidP="00283480">
            <w:pPr>
              <w:jc w:val="center"/>
              <w:rPr>
                <w:b/>
                <w:sz w:val="18"/>
                <w:szCs w:val="18"/>
                <w:lang w:val="es-ES_tradnl"/>
              </w:rPr>
            </w:pPr>
            <w:r>
              <w:rPr>
                <w:b/>
                <w:sz w:val="18"/>
                <w:szCs w:val="18"/>
                <w:lang w:val="es-ES_tradnl"/>
              </w:rPr>
              <w:t>3.830.000</w:t>
            </w:r>
          </w:p>
        </w:tc>
        <w:tc>
          <w:tcPr>
            <w:tcW w:w="1185" w:type="dxa"/>
            <w:shd w:val="clear" w:color="auto" w:fill="FFFFFF" w:themeFill="background1"/>
            <w:vAlign w:val="center"/>
          </w:tcPr>
          <w:p w:rsidR="00761E33" w:rsidRDefault="00761E33" w:rsidP="00283480">
            <w:pPr>
              <w:jc w:val="center"/>
              <w:rPr>
                <w:sz w:val="18"/>
                <w:szCs w:val="18"/>
                <w:lang w:val="es-ES_tradnl"/>
              </w:rPr>
            </w:pPr>
            <w:r>
              <w:rPr>
                <w:sz w:val="18"/>
                <w:szCs w:val="18"/>
                <w:lang w:val="es-ES_tradnl"/>
              </w:rPr>
              <w:t>0</w:t>
            </w:r>
          </w:p>
        </w:tc>
        <w:tc>
          <w:tcPr>
            <w:tcW w:w="1186" w:type="dxa"/>
            <w:vAlign w:val="center"/>
          </w:tcPr>
          <w:p w:rsidR="00761E33" w:rsidRDefault="00761E33" w:rsidP="00283480">
            <w:pPr>
              <w:jc w:val="center"/>
              <w:rPr>
                <w:sz w:val="18"/>
                <w:szCs w:val="18"/>
                <w:lang w:val="es-ES_tradnl"/>
              </w:rPr>
            </w:pPr>
            <w:r>
              <w:rPr>
                <w:sz w:val="18"/>
                <w:szCs w:val="18"/>
                <w:lang w:val="es-ES_tradnl"/>
              </w:rPr>
              <w:t>987.500</w:t>
            </w:r>
          </w:p>
        </w:tc>
        <w:tc>
          <w:tcPr>
            <w:tcW w:w="1185" w:type="dxa"/>
            <w:vAlign w:val="center"/>
          </w:tcPr>
          <w:p w:rsidR="00761E33" w:rsidRDefault="00761E33" w:rsidP="00283480">
            <w:pPr>
              <w:jc w:val="center"/>
              <w:rPr>
                <w:sz w:val="18"/>
                <w:szCs w:val="18"/>
                <w:lang w:val="es-ES_tradnl"/>
              </w:rPr>
            </w:pPr>
            <w:r>
              <w:rPr>
                <w:sz w:val="18"/>
                <w:szCs w:val="18"/>
                <w:lang w:val="es-ES_tradnl"/>
              </w:rPr>
              <w:t>2.075.000</w:t>
            </w:r>
          </w:p>
        </w:tc>
        <w:tc>
          <w:tcPr>
            <w:tcW w:w="1186" w:type="dxa"/>
            <w:vAlign w:val="center"/>
          </w:tcPr>
          <w:p w:rsidR="00761E33" w:rsidRDefault="00761E33" w:rsidP="00283480">
            <w:pPr>
              <w:jc w:val="center"/>
              <w:rPr>
                <w:sz w:val="18"/>
                <w:szCs w:val="18"/>
                <w:lang w:val="es-ES_tradnl"/>
              </w:rPr>
            </w:pPr>
            <w:r>
              <w:rPr>
                <w:sz w:val="18"/>
                <w:szCs w:val="18"/>
                <w:lang w:val="es-ES_tradnl"/>
              </w:rPr>
              <w:t>517.500</w:t>
            </w:r>
          </w:p>
        </w:tc>
        <w:tc>
          <w:tcPr>
            <w:tcW w:w="1185" w:type="dxa"/>
            <w:vAlign w:val="center"/>
          </w:tcPr>
          <w:p w:rsidR="00761E33" w:rsidRDefault="00761E33" w:rsidP="00283480">
            <w:pPr>
              <w:jc w:val="center"/>
              <w:rPr>
                <w:sz w:val="18"/>
                <w:szCs w:val="18"/>
                <w:lang w:val="es-ES_tradnl"/>
              </w:rPr>
            </w:pPr>
            <w:r>
              <w:rPr>
                <w:sz w:val="18"/>
                <w:szCs w:val="18"/>
                <w:lang w:val="es-ES_tradnl"/>
              </w:rPr>
              <w:t>250.000</w:t>
            </w:r>
          </w:p>
        </w:tc>
        <w:tc>
          <w:tcPr>
            <w:tcW w:w="1186" w:type="dxa"/>
            <w:vAlign w:val="center"/>
          </w:tcPr>
          <w:p w:rsidR="00761E33" w:rsidRDefault="00761E33" w:rsidP="00283480">
            <w:pPr>
              <w:jc w:val="center"/>
              <w:rPr>
                <w:sz w:val="18"/>
                <w:szCs w:val="18"/>
                <w:lang w:val="es-ES_tradnl"/>
              </w:rPr>
            </w:pPr>
            <w:r>
              <w:rPr>
                <w:sz w:val="18"/>
                <w:szCs w:val="18"/>
                <w:lang w:val="es-ES_tradnl"/>
              </w:rPr>
              <w:t>0</w:t>
            </w:r>
          </w:p>
        </w:tc>
      </w:tr>
    </w:tbl>
    <w:p w:rsidR="00761E33" w:rsidRPr="00903119" w:rsidRDefault="00761E33" w:rsidP="00761E33">
      <w:pPr>
        <w:rPr>
          <w:sz w:val="18"/>
          <w:szCs w:val="20"/>
          <w:lang w:val="es-ES"/>
        </w:rPr>
      </w:pPr>
      <w:r w:rsidRPr="00903119">
        <w:rPr>
          <w:b/>
          <w:sz w:val="18"/>
          <w:szCs w:val="20"/>
          <w:lang w:val="es-ES"/>
        </w:rPr>
        <w:t xml:space="preserve">* </w:t>
      </w:r>
      <w:r w:rsidRPr="00903119">
        <w:rPr>
          <w:sz w:val="18"/>
          <w:szCs w:val="20"/>
          <w:lang w:val="es-ES"/>
        </w:rPr>
        <w:t>CaCU = Cáncer Cervico-uterino</w:t>
      </w:r>
    </w:p>
    <w:tbl>
      <w:tblPr>
        <w:tblStyle w:val="TableGrid"/>
        <w:tblpPr w:leftFromText="180" w:rightFromText="180" w:vertAnchor="text" w:horzAnchor="margin" w:tblpY="-419"/>
        <w:tblW w:w="12910" w:type="dxa"/>
        <w:tblLayout w:type="fixed"/>
        <w:tblLook w:val="04A0" w:firstRow="1" w:lastRow="0" w:firstColumn="1" w:lastColumn="0" w:noHBand="0" w:noVBand="1"/>
      </w:tblPr>
      <w:tblGrid>
        <w:gridCol w:w="648"/>
        <w:gridCol w:w="4226"/>
        <w:gridCol w:w="1084"/>
        <w:gridCol w:w="64"/>
        <w:gridCol w:w="1148"/>
        <w:gridCol w:w="93"/>
        <w:gridCol w:w="1055"/>
        <w:gridCol w:w="139"/>
        <w:gridCol w:w="1009"/>
        <w:gridCol w:w="186"/>
        <w:gridCol w:w="962"/>
        <w:gridCol w:w="232"/>
        <w:gridCol w:w="916"/>
        <w:gridCol w:w="116"/>
        <w:gridCol w:w="1032"/>
      </w:tblGrid>
      <w:tr w:rsidR="00761E33" w:rsidRPr="008B020A" w:rsidTr="00761E33">
        <w:tc>
          <w:tcPr>
            <w:tcW w:w="4874" w:type="dxa"/>
            <w:gridSpan w:val="2"/>
            <w:shd w:val="clear" w:color="auto" w:fill="C2D69B" w:themeFill="accent3" w:themeFillTint="99"/>
            <w:vAlign w:val="center"/>
          </w:tcPr>
          <w:p w:rsidR="00761E33" w:rsidRPr="008B020A" w:rsidRDefault="00761E33" w:rsidP="00761E33">
            <w:pPr>
              <w:jc w:val="center"/>
              <w:rPr>
                <w:b/>
                <w:sz w:val="18"/>
                <w:szCs w:val="18"/>
                <w:lang w:val="es-ES_tradnl"/>
              </w:rPr>
            </w:pPr>
            <w:r>
              <w:rPr>
                <w:b/>
                <w:sz w:val="18"/>
                <w:szCs w:val="18"/>
                <w:lang w:val="es-ES_tradnl"/>
              </w:rPr>
              <w:lastRenderedPageBreak/>
              <w:t>Indicador</w:t>
            </w:r>
          </w:p>
        </w:tc>
        <w:tc>
          <w:tcPr>
            <w:tcW w:w="1084" w:type="dxa"/>
            <w:shd w:val="clear" w:color="auto" w:fill="C2D69B" w:themeFill="accent3" w:themeFillTint="99"/>
            <w:vAlign w:val="center"/>
          </w:tcPr>
          <w:p w:rsidR="00761E33" w:rsidRPr="00B26A24" w:rsidRDefault="00761E33" w:rsidP="00761E33">
            <w:pPr>
              <w:jc w:val="center"/>
              <w:rPr>
                <w:b/>
                <w:sz w:val="18"/>
                <w:szCs w:val="18"/>
                <w:lang w:val="es-ES_tradnl"/>
              </w:rPr>
            </w:pPr>
            <w:r>
              <w:rPr>
                <w:b/>
                <w:sz w:val="18"/>
                <w:szCs w:val="18"/>
                <w:lang w:val="es-ES_tradnl"/>
              </w:rPr>
              <w:t>Total BID</w:t>
            </w:r>
          </w:p>
        </w:tc>
        <w:tc>
          <w:tcPr>
            <w:tcW w:w="1305" w:type="dxa"/>
            <w:gridSpan w:val="3"/>
            <w:shd w:val="clear" w:color="auto" w:fill="C2D69B" w:themeFill="accent3" w:themeFillTint="99"/>
            <w:vAlign w:val="center"/>
          </w:tcPr>
          <w:p w:rsidR="00761E33" w:rsidRPr="008B020A" w:rsidRDefault="00761E33" w:rsidP="00761E33">
            <w:pPr>
              <w:jc w:val="center"/>
              <w:rPr>
                <w:b/>
                <w:sz w:val="18"/>
                <w:szCs w:val="18"/>
                <w:lang w:val="es-ES_tradnl"/>
              </w:rPr>
            </w:pPr>
            <w:r w:rsidRPr="008B020A">
              <w:rPr>
                <w:b/>
                <w:sz w:val="18"/>
                <w:szCs w:val="18"/>
                <w:lang w:val="es-ES_tradnl"/>
              </w:rPr>
              <w:t>Año 2014</w:t>
            </w:r>
          </w:p>
        </w:tc>
        <w:tc>
          <w:tcPr>
            <w:tcW w:w="1194" w:type="dxa"/>
            <w:gridSpan w:val="2"/>
            <w:shd w:val="clear" w:color="auto" w:fill="C2D69B" w:themeFill="accent3" w:themeFillTint="99"/>
            <w:vAlign w:val="center"/>
          </w:tcPr>
          <w:p w:rsidR="00761E33" w:rsidRPr="008B020A" w:rsidRDefault="00761E33" w:rsidP="00761E33">
            <w:pPr>
              <w:jc w:val="center"/>
              <w:rPr>
                <w:b/>
                <w:sz w:val="18"/>
                <w:szCs w:val="18"/>
                <w:lang w:val="es-ES_tradnl"/>
              </w:rPr>
            </w:pPr>
            <w:r w:rsidRPr="008B020A">
              <w:rPr>
                <w:b/>
                <w:sz w:val="18"/>
                <w:szCs w:val="18"/>
                <w:lang w:val="es-ES_tradnl"/>
              </w:rPr>
              <w:t>Año 2015</w:t>
            </w:r>
          </w:p>
        </w:tc>
        <w:tc>
          <w:tcPr>
            <w:tcW w:w="1195" w:type="dxa"/>
            <w:gridSpan w:val="2"/>
            <w:shd w:val="clear" w:color="auto" w:fill="C2D69B" w:themeFill="accent3" w:themeFillTint="99"/>
            <w:vAlign w:val="center"/>
          </w:tcPr>
          <w:p w:rsidR="00761E33" w:rsidRPr="008B020A" w:rsidRDefault="00761E33" w:rsidP="00761E33">
            <w:pPr>
              <w:jc w:val="center"/>
              <w:rPr>
                <w:b/>
                <w:sz w:val="18"/>
                <w:szCs w:val="18"/>
                <w:lang w:val="es-ES_tradnl"/>
              </w:rPr>
            </w:pPr>
            <w:r w:rsidRPr="008B020A">
              <w:rPr>
                <w:b/>
                <w:sz w:val="18"/>
                <w:szCs w:val="18"/>
                <w:lang w:val="es-ES_tradnl"/>
              </w:rPr>
              <w:t>Año 2016</w:t>
            </w:r>
          </w:p>
        </w:tc>
        <w:tc>
          <w:tcPr>
            <w:tcW w:w="1194" w:type="dxa"/>
            <w:gridSpan w:val="2"/>
            <w:shd w:val="clear" w:color="auto" w:fill="C2D69B" w:themeFill="accent3" w:themeFillTint="99"/>
            <w:vAlign w:val="center"/>
          </w:tcPr>
          <w:p w:rsidR="00761E33" w:rsidRPr="008B020A" w:rsidRDefault="00761E33" w:rsidP="00761E33">
            <w:pPr>
              <w:jc w:val="center"/>
              <w:rPr>
                <w:b/>
                <w:sz w:val="18"/>
                <w:szCs w:val="18"/>
                <w:lang w:val="es-ES_tradnl"/>
              </w:rPr>
            </w:pPr>
            <w:r w:rsidRPr="008B020A">
              <w:rPr>
                <w:b/>
                <w:sz w:val="18"/>
                <w:szCs w:val="18"/>
                <w:lang w:val="es-ES_tradnl"/>
              </w:rPr>
              <w:t>Año 2017</w:t>
            </w:r>
          </w:p>
        </w:tc>
        <w:tc>
          <w:tcPr>
            <w:tcW w:w="1032" w:type="dxa"/>
            <w:gridSpan w:val="2"/>
            <w:shd w:val="clear" w:color="auto" w:fill="C2D69B" w:themeFill="accent3" w:themeFillTint="99"/>
            <w:vAlign w:val="center"/>
          </w:tcPr>
          <w:p w:rsidR="00761E33" w:rsidRPr="008B020A" w:rsidRDefault="00761E33" w:rsidP="00761E33">
            <w:pPr>
              <w:jc w:val="center"/>
              <w:rPr>
                <w:b/>
                <w:sz w:val="18"/>
                <w:szCs w:val="18"/>
                <w:lang w:val="es-ES_tradnl"/>
              </w:rPr>
            </w:pPr>
            <w:r w:rsidRPr="008B020A">
              <w:rPr>
                <w:b/>
                <w:sz w:val="18"/>
                <w:szCs w:val="18"/>
                <w:lang w:val="es-ES_tradnl"/>
              </w:rPr>
              <w:t>Año 2018</w:t>
            </w:r>
          </w:p>
        </w:tc>
        <w:tc>
          <w:tcPr>
            <w:tcW w:w="1032" w:type="dxa"/>
            <w:shd w:val="clear" w:color="auto" w:fill="C2D69B" w:themeFill="accent3" w:themeFillTint="99"/>
            <w:vAlign w:val="center"/>
          </w:tcPr>
          <w:p w:rsidR="00761E33" w:rsidRPr="008B020A" w:rsidRDefault="00761E33" w:rsidP="00761E33">
            <w:pPr>
              <w:jc w:val="center"/>
              <w:rPr>
                <w:b/>
                <w:sz w:val="18"/>
                <w:szCs w:val="18"/>
                <w:lang w:val="es-ES_tradnl"/>
              </w:rPr>
            </w:pPr>
            <w:r w:rsidRPr="008B020A">
              <w:rPr>
                <w:b/>
                <w:sz w:val="18"/>
                <w:szCs w:val="18"/>
                <w:lang w:val="es-ES_tradnl"/>
              </w:rPr>
              <w:t>Año 2019</w:t>
            </w:r>
          </w:p>
        </w:tc>
      </w:tr>
      <w:tr w:rsidR="00761E33" w:rsidRPr="00B26C39" w:rsidTr="00761E33">
        <w:trPr>
          <w:trHeight w:val="377"/>
        </w:trPr>
        <w:tc>
          <w:tcPr>
            <w:tcW w:w="12910" w:type="dxa"/>
            <w:gridSpan w:val="15"/>
            <w:shd w:val="clear" w:color="auto" w:fill="DBE5F1" w:themeFill="accent1" w:themeFillTint="33"/>
            <w:vAlign w:val="center"/>
          </w:tcPr>
          <w:p w:rsidR="00761E33" w:rsidRPr="008B020A" w:rsidRDefault="00761E33" w:rsidP="00761E33">
            <w:pPr>
              <w:jc w:val="center"/>
              <w:rPr>
                <w:sz w:val="18"/>
                <w:szCs w:val="18"/>
                <w:lang w:val="es-ES_tradnl"/>
              </w:rPr>
            </w:pPr>
            <w:r w:rsidRPr="008B020A">
              <w:rPr>
                <w:b/>
                <w:sz w:val="18"/>
                <w:szCs w:val="18"/>
                <w:lang w:val="es-ES_tradnl"/>
              </w:rPr>
              <w:t xml:space="preserve">COMPONENTE </w:t>
            </w:r>
            <w:r>
              <w:rPr>
                <w:b/>
                <w:sz w:val="18"/>
                <w:szCs w:val="18"/>
                <w:lang w:val="es-ES_tradnl"/>
              </w:rPr>
              <w:t>2</w:t>
            </w:r>
            <w:r w:rsidRPr="008B020A">
              <w:rPr>
                <w:b/>
                <w:sz w:val="18"/>
                <w:szCs w:val="18"/>
                <w:lang w:val="es-ES_tradnl"/>
              </w:rPr>
              <w:t>. Construcción</w:t>
            </w:r>
            <w:r>
              <w:rPr>
                <w:b/>
                <w:sz w:val="18"/>
                <w:szCs w:val="18"/>
                <w:lang w:val="es-ES_tradnl"/>
              </w:rPr>
              <w:t xml:space="preserve">, equipamiento </w:t>
            </w:r>
            <w:r w:rsidRPr="008B020A">
              <w:rPr>
                <w:b/>
                <w:sz w:val="18"/>
                <w:szCs w:val="18"/>
                <w:lang w:val="es-ES_tradnl"/>
              </w:rPr>
              <w:t xml:space="preserve"> y puesta en marcha del hospital de tercer nivel de El Alto Sur</w:t>
            </w:r>
          </w:p>
        </w:tc>
      </w:tr>
      <w:tr w:rsidR="00761E33" w:rsidRPr="00B26C39" w:rsidTr="00761E33">
        <w:tc>
          <w:tcPr>
            <w:tcW w:w="12910" w:type="dxa"/>
            <w:gridSpan w:val="15"/>
            <w:shd w:val="clear" w:color="auto" w:fill="DAEEF3" w:themeFill="accent5" w:themeFillTint="33"/>
          </w:tcPr>
          <w:p w:rsidR="00761E33" w:rsidRPr="008B020A" w:rsidRDefault="00761E33" w:rsidP="00761E33">
            <w:pPr>
              <w:jc w:val="center"/>
              <w:rPr>
                <w:sz w:val="18"/>
                <w:szCs w:val="18"/>
                <w:lang w:val="es-ES_tradnl"/>
              </w:rPr>
            </w:pPr>
            <w:r w:rsidRPr="008B020A">
              <w:rPr>
                <w:b/>
                <w:sz w:val="18"/>
                <w:szCs w:val="18"/>
                <w:lang w:val="es-ES_tradnl"/>
              </w:rPr>
              <w:t xml:space="preserve">Sub-componente </w:t>
            </w:r>
            <w:r>
              <w:rPr>
                <w:b/>
                <w:sz w:val="18"/>
                <w:szCs w:val="18"/>
                <w:lang w:val="es-ES_tradnl"/>
              </w:rPr>
              <w:t>2</w:t>
            </w:r>
            <w:r w:rsidRPr="008B020A">
              <w:rPr>
                <w:b/>
                <w:sz w:val="18"/>
                <w:szCs w:val="18"/>
                <w:lang w:val="es-ES_tradnl"/>
              </w:rPr>
              <w:t>.1: Construcción</w:t>
            </w:r>
            <w:r>
              <w:rPr>
                <w:b/>
                <w:sz w:val="18"/>
                <w:szCs w:val="18"/>
                <w:lang w:val="es-ES_tradnl"/>
              </w:rPr>
              <w:t xml:space="preserve"> y</w:t>
            </w:r>
            <w:r w:rsidRPr="008B020A">
              <w:rPr>
                <w:b/>
                <w:sz w:val="18"/>
                <w:szCs w:val="18"/>
                <w:lang w:val="es-ES_tradnl"/>
              </w:rPr>
              <w:t xml:space="preserve"> equipamiento del Hospital de Tercer Nivel Sur El Alto</w:t>
            </w:r>
          </w:p>
        </w:tc>
      </w:tr>
      <w:tr w:rsidR="00761E33" w:rsidRPr="003A4C8A" w:rsidTr="00761E33">
        <w:tc>
          <w:tcPr>
            <w:tcW w:w="648" w:type="dxa"/>
            <w:vAlign w:val="center"/>
          </w:tcPr>
          <w:p w:rsidR="00761E33" w:rsidRPr="008B020A" w:rsidRDefault="00761E33" w:rsidP="00761E33">
            <w:pPr>
              <w:rPr>
                <w:sz w:val="18"/>
                <w:szCs w:val="18"/>
                <w:lang w:val="es-ES_tradnl"/>
              </w:rPr>
            </w:pPr>
            <w:r w:rsidRPr="008B020A">
              <w:rPr>
                <w:sz w:val="18"/>
                <w:szCs w:val="18"/>
                <w:lang w:val="es-ES_tradnl"/>
              </w:rPr>
              <w:t>2.1</w:t>
            </w:r>
            <w:r>
              <w:rPr>
                <w:sz w:val="18"/>
                <w:szCs w:val="18"/>
                <w:lang w:val="es-ES_tradnl"/>
              </w:rPr>
              <w:t>.1</w:t>
            </w:r>
          </w:p>
        </w:tc>
        <w:tc>
          <w:tcPr>
            <w:tcW w:w="4226" w:type="dxa"/>
            <w:vAlign w:val="center"/>
          </w:tcPr>
          <w:p w:rsidR="00761E33" w:rsidRPr="00BF1871" w:rsidRDefault="00761E33" w:rsidP="00761E33">
            <w:pPr>
              <w:rPr>
                <w:sz w:val="18"/>
                <w:szCs w:val="18"/>
                <w:lang w:val="es-ES_tradnl"/>
              </w:rPr>
            </w:pPr>
            <w:r>
              <w:rPr>
                <w:sz w:val="18"/>
                <w:szCs w:val="18"/>
                <w:lang w:val="es-ES_tradnl"/>
              </w:rPr>
              <w:t>H</w:t>
            </w:r>
            <w:r w:rsidRPr="00BF1871">
              <w:rPr>
                <w:sz w:val="18"/>
                <w:szCs w:val="18"/>
                <w:lang w:val="es-ES_tradnl"/>
              </w:rPr>
              <w:t xml:space="preserve">ospital </w:t>
            </w:r>
            <w:r>
              <w:rPr>
                <w:sz w:val="18"/>
                <w:szCs w:val="18"/>
                <w:lang w:val="es-ES_tradnl"/>
              </w:rPr>
              <w:t>diseñado</w:t>
            </w:r>
            <w:r w:rsidRPr="00BF1871">
              <w:rPr>
                <w:sz w:val="18"/>
                <w:szCs w:val="18"/>
                <w:lang w:val="es-ES_tradnl"/>
              </w:rPr>
              <w:t>*</w:t>
            </w:r>
          </w:p>
        </w:tc>
        <w:tc>
          <w:tcPr>
            <w:tcW w:w="1148" w:type="dxa"/>
            <w:gridSpan w:val="2"/>
            <w:shd w:val="clear" w:color="auto" w:fill="FFFFFF" w:themeFill="background1"/>
            <w:vAlign w:val="center"/>
          </w:tcPr>
          <w:p w:rsidR="00761E33" w:rsidRPr="00AB7E31" w:rsidRDefault="00761E33" w:rsidP="00761E33">
            <w:pPr>
              <w:jc w:val="center"/>
              <w:rPr>
                <w:b/>
                <w:sz w:val="18"/>
                <w:szCs w:val="18"/>
                <w:lang w:val="es-ES_tradnl"/>
              </w:rPr>
            </w:pPr>
            <w:r w:rsidRPr="00AB7E31">
              <w:rPr>
                <w:b/>
                <w:sz w:val="18"/>
                <w:szCs w:val="18"/>
                <w:lang w:val="es-ES_tradnl"/>
              </w:rPr>
              <w:t>0</w:t>
            </w:r>
          </w:p>
        </w:tc>
        <w:tc>
          <w:tcPr>
            <w:tcW w:w="1148" w:type="dxa"/>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r>
      <w:tr w:rsidR="00761E33" w:rsidRPr="003A4C8A" w:rsidTr="00761E33">
        <w:trPr>
          <w:trHeight w:val="422"/>
        </w:trPr>
        <w:tc>
          <w:tcPr>
            <w:tcW w:w="648" w:type="dxa"/>
            <w:vAlign w:val="center"/>
          </w:tcPr>
          <w:p w:rsidR="00761E33" w:rsidRPr="008B020A" w:rsidRDefault="00761E33" w:rsidP="00761E33">
            <w:pPr>
              <w:rPr>
                <w:sz w:val="18"/>
                <w:szCs w:val="18"/>
                <w:lang w:val="es-ES_tradnl"/>
              </w:rPr>
            </w:pPr>
            <w:r>
              <w:rPr>
                <w:sz w:val="18"/>
                <w:szCs w:val="18"/>
                <w:lang w:val="es-ES_tradnl"/>
              </w:rPr>
              <w:t>2.1.2</w:t>
            </w:r>
          </w:p>
        </w:tc>
        <w:tc>
          <w:tcPr>
            <w:tcW w:w="4226" w:type="dxa"/>
            <w:vAlign w:val="center"/>
          </w:tcPr>
          <w:p w:rsidR="00761E33" w:rsidRPr="00BF1871" w:rsidRDefault="00761E33" w:rsidP="00761E33">
            <w:pPr>
              <w:rPr>
                <w:sz w:val="18"/>
                <w:szCs w:val="18"/>
                <w:lang w:val="es-ES_tradnl"/>
              </w:rPr>
            </w:pPr>
            <w:r>
              <w:rPr>
                <w:sz w:val="18"/>
                <w:szCs w:val="18"/>
                <w:lang w:val="es-ES_tradnl"/>
              </w:rPr>
              <w:t>H</w:t>
            </w:r>
            <w:r w:rsidRPr="00BF1871">
              <w:rPr>
                <w:sz w:val="18"/>
                <w:szCs w:val="18"/>
                <w:lang w:val="es-ES_tradnl"/>
              </w:rPr>
              <w:t>ospital con</w:t>
            </w:r>
            <w:r>
              <w:rPr>
                <w:sz w:val="18"/>
                <w:szCs w:val="18"/>
                <w:lang w:val="es-ES_tradnl"/>
              </w:rPr>
              <w:t xml:space="preserve">struido </w:t>
            </w:r>
            <w:r w:rsidRPr="00BF1871">
              <w:rPr>
                <w:sz w:val="18"/>
                <w:szCs w:val="18"/>
                <w:lang w:val="es-ES_tradnl"/>
              </w:rPr>
              <w:t>según plan médico-funcional</w:t>
            </w:r>
          </w:p>
        </w:tc>
        <w:tc>
          <w:tcPr>
            <w:tcW w:w="1148" w:type="dxa"/>
            <w:gridSpan w:val="2"/>
            <w:shd w:val="clear" w:color="auto" w:fill="FFFFFF" w:themeFill="background1"/>
            <w:vAlign w:val="center"/>
          </w:tcPr>
          <w:p w:rsidR="00761E33" w:rsidRPr="00AB7E31" w:rsidRDefault="00761E33" w:rsidP="00761E33">
            <w:pPr>
              <w:jc w:val="center"/>
              <w:rPr>
                <w:b/>
                <w:sz w:val="18"/>
                <w:szCs w:val="18"/>
                <w:lang w:val="es-ES_tradnl"/>
              </w:rPr>
            </w:pPr>
            <w:r w:rsidRPr="00AB7E31">
              <w:rPr>
                <w:b/>
                <w:sz w:val="18"/>
                <w:szCs w:val="18"/>
                <w:lang w:val="es-ES_tradnl"/>
              </w:rPr>
              <w:t>15.600</w:t>
            </w:r>
            <w:r>
              <w:rPr>
                <w:b/>
                <w:sz w:val="18"/>
                <w:szCs w:val="18"/>
                <w:lang w:val="es-ES_tradnl"/>
              </w:rPr>
              <w:t>.000</w:t>
            </w:r>
          </w:p>
        </w:tc>
        <w:tc>
          <w:tcPr>
            <w:tcW w:w="1148" w:type="dxa"/>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3.900.000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3.900.000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3.900.000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3.900.000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r>
      <w:tr w:rsidR="00761E33" w:rsidRPr="003A4C8A" w:rsidTr="00761E33">
        <w:trPr>
          <w:trHeight w:val="54"/>
        </w:trPr>
        <w:tc>
          <w:tcPr>
            <w:tcW w:w="648" w:type="dxa"/>
            <w:vAlign w:val="center"/>
          </w:tcPr>
          <w:p w:rsidR="00761E33" w:rsidRPr="008B020A" w:rsidRDefault="00761E33" w:rsidP="00761E33">
            <w:pPr>
              <w:rPr>
                <w:sz w:val="18"/>
                <w:szCs w:val="18"/>
                <w:lang w:val="es-ES_tradnl"/>
              </w:rPr>
            </w:pPr>
            <w:r>
              <w:rPr>
                <w:sz w:val="18"/>
                <w:szCs w:val="18"/>
                <w:lang w:val="es-ES_tradnl"/>
              </w:rPr>
              <w:t>2.1.3</w:t>
            </w:r>
          </w:p>
        </w:tc>
        <w:tc>
          <w:tcPr>
            <w:tcW w:w="4226" w:type="dxa"/>
            <w:vAlign w:val="center"/>
          </w:tcPr>
          <w:p w:rsidR="00761E33" w:rsidRPr="008B020A" w:rsidRDefault="00761E33" w:rsidP="00761E33">
            <w:pPr>
              <w:rPr>
                <w:sz w:val="18"/>
                <w:szCs w:val="18"/>
                <w:lang w:val="es-ES_tradnl"/>
              </w:rPr>
            </w:pPr>
            <w:r>
              <w:rPr>
                <w:sz w:val="18"/>
                <w:szCs w:val="18"/>
                <w:lang w:val="es-ES_tradnl"/>
              </w:rPr>
              <w:t>H</w:t>
            </w:r>
            <w:r w:rsidRPr="00BF1871">
              <w:rPr>
                <w:sz w:val="18"/>
                <w:szCs w:val="18"/>
                <w:lang w:val="es-ES_tradnl"/>
              </w:rPr>
              <w:t xml:space="preserve">ospital </w:t>
            </w:r>
            <w:r>
              <w:rPr>
                <w:sz w:val="18"/>
                <w:szCs w:val="18"/>
                <w:lang w:val="es-ES_tradnl"/>
              </w:rPr>
              <w:t xml:space="preserve">equipado </w:t>
            </w:r>
            <w:r w:rsidRPr="00BF1871">
              <w:rPr>
                <w:sz w:val="18"/>
                <w:szCs w:val="18"/>
                <w:lang w:val="es-ES_tradnl"/>
              </w:rPr>
              <w:t>según plan médico-funcional</w:t>
            </w:r>
          </w:p>
        </w:tc>
        <w:tc>
          <w:tcPr>
            <w:tcW w:w="1148" w:type="dxa"/>
            <w:gridSpan w:val="2"/>
            <w:shd w:val="clear" w:color="auto" w:fill="FFFFFF" w:themeFill="background1"/>
            <w:vAlign w:val="center"/>
          </w:tcPr>
          <w:p w:rsidR="00761E33" w:rsidRPr="00AB7E31" w:rsidRDefault="00761E33" w:rsidP="00761E33">
            <w:pPr>
              <w:jc w:val="center"/>
              <w:rPr>
                <w:b/>
                <w:sz w:val="18"/>
                <w:szCs w:val="18"/>
                <w:lang w:val="es-ES_tradnl"/>
              </w:rPr>
            </w:pPr>
            <w:r w:rsidRPr="00AB7E31">
              <w:rPr>
                <w:b/>
                <w:sz w:val="18"/>
                <w:szCs w:val="18"/>
                <w:lang w:val="es-ES_tradnl"/>
              </w:rPr>
              <w:t>18.300.000</w:t>
            </w:r>
          </w:p>
        </w:tc>
        <w:tc>
          <w:tcPr>
            <w:tcW w:w="1148" w:type="dxa"/>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9.150.000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9.150.000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r>
      <w:tr w:rsidR="00761E33" w:rsidRPr="00B26C39" w:rsidTr="00761E33">
        <w:tc>
          <w:tcPr>
            <w:tcW w:w="12910" w:type="dxa"/>
            <w:gridSpan w:val="15"/>
            <w:shd w:val="clear" w:color="auto" w:fill="DAEEF3" w:themeFill="accent5" w:themeFillTint="33"/>
          </w:tcPr>
          <w:p w:rsidR="00761E33" w:rsidRPr="008B020A" w:rsidRDefault="00761E33" w:rsidP="00761E33">
            <w:pPr>
              <w:jc w:val="center"/>
              <w:rPr>
                <w:sz w:val="18"/>
                <w:szCs w:val="18"/>
                <w:lang w:val="es-ES_tradnl"/>
              </w:rPr>
            </w:pPr>
            <w:r w:rsidRPr="008B020A">
              <w:rPr>
                <w:b/>
                <w:sz w:val="18"/>
                <w:szCs w:val="18"/>
                <w:lang w:val="es-ES_tradnl"/>
              </w:rPr>
              <w:t xml:space="preserve">Sub-componente </w:t>
            </w:r>
            <w:r>
              <w:rPr>
                <w:b/>
                <w:sz w:val="18"/>
                <w:szCs w:val="18"/>
                <w:lang w:val="es-ES_tradnl"/>
              </w:rPr>
              <w:t>2</w:t>
            </w:r>
            <w:r w:rsidRPr="008B020A">
              <w:rPr>
                <w:b/>
                <w:sz w:val="18"/>
                <w:szCs w:val="18"/>
                <w:lang w:val="es-ES_tradnl"/>
              </w:rPr>
              <w:t xml:space="preserve">.2: Puesta en marcha y operación del hospital </w:t>
            </w:r>
          </w:p>
        </w:tc>
      </w:tr>
      <w:tr w:rsidR="00761E33" w:rsidRPr="003A4C8A" w:rsidTr="00761E33">
        <w:tc>
          <w:tcPr>
            <w:tcW w:w="648" w:type="dxa"/>
            <w:tcBorders>
              <w:bottom w:val="single" w:sz="4" w:space="0" w:color="auto"/>
            </w:tcBorders>
            <w:vAlign w:val="center"/>
          </w:tcPr>
          <w:p w:rsidR="00761E33" w:rsidRPr="008B020A" w:rsidRDefault="00761E33" w:rsidP="00761E33">
            <w:pPr>
              <w:rPr>
                <w:sz w:val="18"/>
                <w:szCs w:val="18"/>
                <w:lang w:val="es-ES_tradnl"/>
              </w:rPr>
            </w:pPr>
            <w:r w:rsidRPr="008B020A">
              <w:rPr>
                <w:sz w:val="18"/>
                <w:szCs w:val="18"/>
                <w:lang w:val="es-ES_tradnl"/>
              </w:rPr>
              <w:t>2.2</w:t>
            </w:r>
          </w:p>
        </w:tc>
        <w:tc>
          <w:tcPr>
            <w:tcW w:w="4226" w:type="dxa"/>
            <w:tcBorders>
              <w:bottom w:val="single" w:sz="4" w:space="0" w:color="auto"/>
            </w:tcBorders>
            <w:vAlign w:val="center"/>
          </w:tcPr>
          <w:p w:rsidR="00761E33" w:rsidRPr="008B020A" w:rsidRDefault="00761E33" w:rsidP="00761E33">
            <w:pPr>
              <w:rPr>
                <w:sz w:val="18"/>
                <w:szCs w:val="18"/>
                <w:lang w:val="es-ES_tradnl"/>
              </w:rPr>
            </w:pPr>
            <w:r w:rsidRPr="008B020A">
              <w:rPr>
                <w:sz w:val="18"/>
                <w:szCs w:val="18"/>
                <w:lang w:val="es-ES_tradnl"/>
              </w:rPr>
              <w:t>Plan de puesta en marcha del hospital El Alto Sur elaborado</w:t>
            </w:r>
          </w:p>
        </w:tc>
        <w:tc>
          <w:tcPr>
            <w:tcW w:w="1148" w:type="dxa"/>
            <w:gridSpan w:val="2"/>
            <w:tcBorders>
              <w:bottom w:val="single" w:sz="4" w:space="0" w:color="auto"/>
            </w:tcBorders>
            <w:shd w:val="clear" w:color="auto" w:fill="FFFFFF" w:themeFill="background1"/>
            <w:vAlign w:val="center"/>
          </w:tcPr>
          <w:p w:rsidR="00761E33" w:rsidRPr="00AB7E31" w:rsidRDefault="00761E33" w:rsidP="00761E33">
            <w:pPr>
              <w:jc w:val="center"/>
              <w:rPr>
                <w:b/>
                <w:sz w:val="18"/>
                <w:szCs w:val="18"/>
                <w:lang w:val="es-ES_tradnl"/>
              </w:rPr>
            </w:pPr>
            <w:r>
              <w:rPr>
                <w:b/>
                <w:sz w:val="18"/>
                <w:szCs w:val="18"/>
                <w:lang w:val="es-ES_tradnl"/>
              </w:rPr>
              <w:t>300.000</w:t>
            </w:r>
          </w:p>
        </w:tc>
        <w:tc>
          <w:tcPr>
            <w:tcW w:w="1148" w:type="dxa"/>
            <w:tcBorders>
              <w:bottom w:val="single" w:sz="4" w:space="0" w:color="auto"/>
            </w:tcBorders>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300.000</w:t>
            </w:r>
          </w:p>
        </w:tc>
        <w:tc>
          <w:tcPr>
            <w:tcW w:w="1148" w:type="dxa"/>
            <w:gridSpan w:val="2"/>
            <w:tcBorders>
              <w:bottom w:val="single" w:sz="4" w:space="0" w:color="auto"/>
            </w:tcBorders>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Pr="008B020A" w:rsidRDefault="00761E33" w:rsidP="00761E33">
            <w:pPr>
              <w:jc w:val="center"/>
              <w:rPr>
                <w:sz w:val="18"/>
                <w:szCs w:val="18"/>
                <w:lang w:val="es-ES_tradnl"/>
              </w:rPr>
            </w:pPr>
            <w:r>
              <w:rPr>
                <w:sz w:val="18"/>
                <w:szCs w:val="18"/>
                <w:lang w:val="es-ES_tradnl"/>
              </w:rPr>
              <w:t>0</w:t>
            </w:r>
          </w:p>
        </w:tc>
      </w:tr>
      <w:tr w:rsidR="00761E33" w:rsidRPr="00890255" w:rsidTr="00761E33">
        <w:tc>
          <w:tcPr>
            <w:tcW w:w="648" w:type="dxa"/>
            <w:tcBorders>
              <w:bottom w:val="single" w:sz="4" w:space="0" w:color="auto"/>
            </w:tcBorders>
            <w:vAlign w:val="center"/>
          </w:tcPr>
          <w:p w:rsidR="00761E33" w:rsidRPr="00890255" w:rsidRDefault="00761E33" w:rsidP="00761E33">
            <w:pPr>
              <w:rPr>
                <w:sz w:val="18"/>
                <w:szCs w:val="18"/>
                <w:lang w:val="es-ES_tradnl"/>
              </w:rPr>
            </w:pPr>
            <w:r w:rsidRPr="00890255">
              <w:rPr>
                <w:sz w:val="18"/>
                <w:szCs w:val="18"/>
                <w:lang w:val="es-ES_tradnl"/>
              </w:rPr>
              <w:t>2.2.1</w:t>
            </w:r>
          </w:p>
        </w:tc>
        <w:tc>
          <w:tcPr>
            <w:tcW w:w="4226" w:type="dxa"/>
            <w:tcBorders>
              <w:bottom w:val="single" w:sz="4" w:space="0" w:color="auto"/>
            </w:tcBorders>
            <w:vAlign w:val="center"/>
          </w:tcPr>
          <w:p w:rsidR="00761E33" w:rsidRPr="00890255" w:rsidRDefault="00761E33" w:rsidP="00761E33">
            <w:pPr>
              <w:rPr>
                <w:sz w:val="18"/>
                <w:szCs w:val="18"/>
                <w:lang w:val="es-ES_tradnl"/>
              </w:rPr>
            </w:pPr>
            <w:r w:rsidRPr="00890255">
              <w:rPr>
                <w:sz w:val="18"/>
                <w:szCs w:val="18"/>
                <w:lang w:val="es-ES_tradnl"/>
              </w:rPr>
              <w:t>Manuales, procedimientos y procesos elaborados y personal capacitado</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b/>
                <w:sz w:val="18"/>
                <w:szCs w:val="18"/>
                <w:lang w:val="es-ES_tradnl"/>
              </w:rPr>
            </w:pPr>
            <w:r>
              <w:rPr>
                <w:b/>
                <w:sz w:val="18"/>
                <w:szCs w:val="18"/>
                <w:lang w:val="es-ES_tradnl"/>
              </w:rPr>
              <w:t>200.000</w:t>
            </w:r>
          </w:p>
        </w:tc>
        <w:tc>
          <w:tcPr>
            <w:tcW w:w="1148" w:type="dxa"/>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r>
      <w:tr w:rsidR="00761E33" w:rsidRPr="00890255" w:rsidTr="00761E33">
        <w:tc>
          <w:tcPr>
            <w:tcW w:w="648" w:type="dxa"/>
            <w:tcBorders>
              <w:bottom w:val="single" w:sz="4" w:space="0" w:color="auto"/>
            </w:tcBorders>
          </w:tcPr>
          <w:p w:rsidR="00761E33" w:rsidRPr="00890255" w:rsidRDefault="00761E33" w:rsidP="00761E33">
            <w:pPr>
              <w:rPr>
                <w:sz w:val="18"/>
                <w:szCs w:val="18"/>
                <w:lang w:val="es-ES_tradnl"/>
              </w:rPr>
            </w:pPr>
            <w:r w:rsidRPr="00890255">
              <w:rPr>
                <w:sz w:val="18"/>
                <w:szCs w:val="18"/>
                <w:lang w:val="es-ES_tradnl"/>
              </w:rPr>
              <w:t>2.2.2</w:t>
            </w:r>
          </w:p>
        </w:tc>
        <w:tc>
          <w:tcPr>
            <w:tcW w:w="4226" w:type="dxa"/>
            <w:tcBorders>
              <w:bottom w:val="single" w:sz="4" w:space="0" w:color="auto"/>
            </w:tcBorders>
          </w:tcPr>
          <w:p w:rsidR="00761E33" w:rsidRPr="00890255" w:rsidRDefault="00761E33" w:rsidP="00761E33">
            <w:pPr>
              <w:rPr>
                <w:sz w:val="18"/>
                <w:szCs w:val="18"/>
                <w:lang w:val="es-ES_tradnl"/>
              </w:rPr>
            </w:pPr>
            <w:r w:rsidRPr="00890255">
              <w:rPr>
                <w:sz w:val="18"/>
                <w:szCs w:val="18"/>
                <w:lang w:val="es-ES_tradnl"/>
              </w:rPr>
              <w:t>Programa de capacitación en salud intercultural, buen trato normas nacionales  y servicios de consejería en planificación familiar, espaciamiento de embarazos con enfoque de género e intercultural</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b/>
                <w:sz w:val="18"/>
                <w:szCs w:val="18"/>
                <w:lang w:val="es-ES_tradnl"/>
              </w:rPr>
            </w:pPr>
            <w:r>
              <w:rPr>
                <w:b/>
                <w:sz w:val="18"/>
                <w:szCs w:val="18"/>
                <w:lang w:val="es-ES_tradnl"/>
              </w:rPr>
              <w:t>200.000</w:t>
            </w:r>
          </w:p>
        </w:tc>
        <w:tc>
          <w:tcPr>
            <w:tcW w:w="1148" w:type="dxa"/>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r>
      <w:tr w:rsidR="00761E33" w:rsidRPr="00890255" w:rsidTr="00761E33">
        <w:tc>
          <w:tcPr>
            <w:tcW w:w="648" w:type="dxa"/>
            <w:tcBorders>
              <w:bottom w:val="single" w:sz="4" w:space="0" w:color="auto"/>
            </w:tcBorders>
            <w:vAlign w:val="center"/>
          </w:tcPr>
          <w:p w:rsidR="00761E33" w:rsidRPr="00890255" w:rsidRDefault="00761E33" w:rsidP="00761E33">
            <w:pPr>
              <w:rPr>
                <w:sz w:val="18"/>
                <w:szCs w:val="18"/>
                <w:lang w:val="es-ES_tradnl"/>
              </w:rPr>
            </w:pPr>
            <w:r w:rsidRPr="00890255">
              <w:rPr>
                <w:sz w:val="18"/>
                <w:szCs w:val="18"/>
                <w:lang w:val="es-ES_tradnl"/>
              </w:rPr>
              <w:t>2.2.3</w:t>
            </w:r>
          </w:p>
        </w:tc>
        <w:tc>
          <w:tcPr>
            <w:tcW w:w="4226" w:type="dxa"/>
            <w:tcBorders>
              <w:bottom w:val="single" w:sz="4" w:space="0" w:color="auto"/>
            </w:tcBorders>
            <w:vAlign w:val="center"/>
          </w:tcPr>
          <w:p w:rsidR="00761E33" w:rsidRPr="00890255" w:rsidRDefault="00761E33" w:rsidP="00761E33">
            <w:pPr>
              <w:rPr>
                <w:sz w:val="18"/>
                <w:szCs w:val="18"/>
                <w:lang w:val="es-ES_tradnl"/>
              </w:rPr>
            </w:pPr>
            <w:r w:rsidRPr="00890255">
              <w:rPr>
                <w:sz w:val="18"/>
                <w:szCs w:val="18"/>
                <w:lang w:val="es-ES_tradnl"/>
              </w:rPr>
              <w:t>Protocolo de referencia/contra-referencia de la red municipal de El Alto diseñado  para asegurar continuidad de atención</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b/>
                <w:sz w:val="18"/>
                <w:szCs w:val="18"/>
                <w:lang w:val="es-ES_tradnl"/>
              </w:rPr>
            </w:pPr>
            <w:r>
              <w:rPr>
                <w:b/>
                <w:sz w:val="18"/>
                <w:szCs w:val="18"/>
                <w:lang w:val="es-ES_tradnl"/>
              </w:rPr>
              <w:t>200.000</w:t>
            </w:r>
          </w:p>
        </w:tc>
        <w:tc>
          <w:tcPr>
            <w:tcW w:w="1148" w:type="dxa"/>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r>
      <w:tr w:rsidR="00761E33" w:rsidRPr="00890255" w:rsidTr="00761E33">
        <w:trPr>
          <w:trHeight w:val="362"/>
        </w:trPr>
        <w:tc>
          <w:tcPr>
            <w:tcW w:w="648" w:type="dxa"/>
            <w:tcBorders>
              <w:bottom w:val="single" w:sz="4" w:space="0" w:color="auto"/>
            </w:tcBorders>
            <w:vAlign w:val="center"/>
          </w:tcPr>
          <w:p w:rsidR="00761E33" w:rsidRPr="00890255" w:rsidRDefault="00761E33" w:rsidP="00761E33">
            <w:pPr>
              <w:rPr>
                <w:sz w:val="18"/>
                <w:szCs w:val="18"/>
                <w:lang w:val="es-ES_tradnl"/>
              </w:rPr>
            </w:pPr>
          </w:p>
        </w:tc>
        <w:tc>
          <w:tcPr>
            <w:tcW w:w="4226" w:type="dxa"/>
            <w:tcBorders>
              <w:bottom w:val="single" w:sz="4" w:space="0" w:color="auto"/>
            </w:tcBorders>
            <w:vAlign w:val="center"/>
          </w:tcPr>
          <w:p w:rsidR="00761E33" w:rsidRPr="00890255" w:rsidRDefault="00761E33" w:rsidP="00761E33">
            <w:pPr>
              <w:jc w:val="center"/>
              <w:rPr>
                <w:sz w:val="18"/>
                <w:szCs w:val="18"/>
                <w:lang w:val="es-ES_tradnl"/>
              </w:rPr>
            </w:pPr>
            <w:r>
              <w:rPr>
                <w:sz w:val="18"/>
                <w:szCs w:val="18"/>
                <w:lang w:val="es-ES_tradnl"/>
              </w:rPr>
              <w:t>SUB-TOTAL</w:t>
            </w:r>
          </w:p>
        </w:tc>
        <w:tc>
          <w:tcPr>
            <w:tcW w:w="1148" w:type="dxa"/>
            <w:gridSpan w:val="2"/>
            <w:tcBorders>
              <w:bottom w:val="single" w:sz="4" w:space="0" w:color="auto"/>
            </w:tcBorders>
            <w:shd w:val="clear" w:color="auto" w:fill="FDE9D9" w:themeFill="accent6" w:themeFillTint="33"/>
            <w:vAlign w:val="center"/>
          </w:tcPr>
          <w:p w:rsidR="00761E33" w:rsidRDefault="00761E33" w:rsidP="00761E33">
            <w:pPr>
              <w:jc w:val="center"/>
              <w:rPr>
                <w:b/>
                <w:sz w:val="18"/>
                <w:szCs w:val="18"/>
                <w:lang w:val="es-ES_tradnl"/>
              </w:rPr>
            </w:pPr>
            <w:r>
              <w:rPr>
                <w:b/>
                <w:sz w:val="18"/>
                <w:szCs w:val="18"/>
                <w:lang w:val="es-ES_tradnl"/>
              </w:rPr>
              <w:t>34.800.000</w:t>
            </w:r>
          </w:p>
        </w:tc>
        <w:tc>
          <w:tcPr>
            <w:tcW w:w="1148" w:type="dxa"/>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3.900.000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13.650.000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13.350.000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3.900.000</w:t>
            </w:r>
          </w:p>
        </w:tc>
        <w:tc>
          <w:tcPr>
            <w:tcW w:w="1148" w:type="dxa"/>
            <w:gridSpan w:val="2"/>
            <w:tcBorders>
              <w:bottom w:val="single" w:sz="4" w:space="0" w:color="auto"/>
            </w:tcBorders>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r>
      <w:tr w:rsidR="00761E33" w:rsidRPr="00B26C39" w:rsidTr="00761E33">
        <w:trPr>
          <w:trHeight w:val="395"/>
        </w:trPr>
        <w:tc>
          <w:tcPr>
            <w:tcW w:w="12910" w:type="dxa"/>
            <w:gridSpan w:val="15"/>
            <w:tcBorders>
              <w:bottom w:val="single" w:sz="4" w:space="0" w:color="auto"/>
            </w:tcBorders>
            <w:shd w:val="clear" w:color="auto" w:fill="DBE5F1" w:themeFill="accent1" w:themeFillTint="33"/>
            <w:vAlign w:val="center"/>
          </w:tcPr>
          <w:p w:rsidR="00761E33" w:rsidRPr="008B020A" w:rsidRDefault="00761E33" w:rsidP="00761E33">
            <w:pPr>
              <w:jc w:val="center"/>
              <w:rPr>
                <w:sz w:val="18"/>
                <w:szCs w:val="18"/>
                <w:lang w:val="es-ES_tradnl"/>
              </w:rPr>
            </w:pPr>
            <w:r w:rsidRPr="008B020A">
              <w:rPr>
                <w:b/>
                <w:sz w:val="18"/>
                <w:szCs w:val="18"/>
                <w:lang w:val="es-ES_tradnl"/>
              </w:rPr>
              <w:t>COMPONENTE III. Formación en RRHH, gestión, M&amp;E del programa</w:t>
            </w:r>
          </w:p>
        </w:tc>
      </w:tr>
      <w:tr w:rsidR="00761E33" w:rsidRPr="00B26C39" w:rsidTr="00761E33">
        <w:tc>
          <w:tcPr>
            <w:tcW w:w="12910" w:type="dxa"/>
            <w:gridSpan w:val="15"/>
            <w:shd w:val="clear" w:color="auto" w:fill="DAEEF3" w:themeFill="accent5" w:themeFillTint="33"/>
            <w:vAlign w:val="center"/>
          </w:tcPr>
          <w:p w:rsidR="00761E33" w:rsidRPr="00D17623" w:rsidRDefault="00761E33" w:rsidP="00761E33">
            <w:pPr>
              <w:jc w:val="center"/>
              <w:rPr>
                <w:sz w:val="18"/>
                <w:szCs w:val="18"/>
                <w:lang w:val="es-ES_tradnl"/>
              </w:rPr>
            </w:pPr>
            <w:r w:rsidRPr="008B020A">
              <w:rPr>
                <w:b/>
                <w:sz w:val="18"/>
                <w:szCs w:val="18"/>
                <w:lang w:val="es-ES_tradnl"/>
              </w:rPr>
              <w:t xml:space="preserve">Sub-componente </w:t>
            </w:r>
            <w:r>
              <w:rPr>
                <w:b/>
                <w:sz w:val="18"/>
                <w:szCs w:val="18"/>
                <w:lang w:val="es-ES_tradnl"/>
              </w:rPr>
              <w:t>3.1</w:t>
            </w:r>
            <w:r w:rsidRPr="008B020A">
              <w:rPr>
                <w:b/>
                <w:sz w:val="18"/>
                <w:szCs w:val="18"/>
                <w:lang w:val="es-ES_tradnl"/>
              </w:rPr>
              <w:t xml:space="preserve">: </w:t>
            </w:r>
            <w:r>
              <w:rPr>
                <w:b/>
                <w:sz w:val="18"/>
                <w:szCs w:val="18"/>
                <w:lang w:val="es-ES_tradnl"/>
              </w:rPr>
              <w:t>Formación de recursos humanos</w:t>
            </w:r>
          </w:p>
        </w:tc>
      </w:tr>
      <w:tr w:rsidR="00761E33" w:rsidRPr="00CE623E" w:rsidTr="00761E33">
        <w:tc>
          <w:tcPr>
            <w:tcW w:w="648" w:type="dxa"/>
            <w:tcBorders>
              <w:bottom w:val="single" w:sz="4" w:space="0" w:color="auto"/>
            </w:tcBorders>
            <w:vAlign w:val="center"/>
          </w:tcPr>
          <w:p w:rsidR="00761E33" w:rsidRPr="00D17623" w:rsidRDefault="00761E33" w:rsidP="00761E33">
            <w:pPr>
              <w:rPr>
                <w:sz w:val="18"/>
                <w:szCs w:val="18"/>
                <w:lang w:val="es-ES_tradnl"/>
              </w:rPr>
            </w:pPr>
            <w:r w:rsidRPr="00D17623">
              <w:rPr>
                <w:sz w:val="18"/>
                <w:szCs w:val="18"/>
                <w:lang w:val="es-ES_tradnl"/>
              </w:rPr>
              <w:t>3.1</w:t>
            </w:r>
            <w:r>
              <w:rPr>
                <w:sz w:val="18"/>
                <w:szCs w:val="18"/>
                <w:lang w:val="es-ES_tradnl"/>
              </w:rPr>
              <w:t>.1</w:t>
            </w:r>
          </w:p>
        </w:tc>
        <w:tc>
          <w:tcPr>
            <w:tcW w:w="4226" w:type="dxa"/>
            <w:tcBorders>
              <w:bottom w:val="single" w:sz="4" w:space="0" w:color="auto"/>
            </w:tcBorders>
            <w:vAlign w:val="center"/>
          </w:tcPr>
          <w:p w:rsidR="00761E33" w:rsidRPr="00D17623" w:rsidRDefault="00761E33" w:rsidP="00761E33">
            <w:pPr>
              <w:rPr>
                <w:sz w:val="18"/>
                <w:szCs w:val="18"/>
                <w:lang w:val="es-ES_tradnl"/>
              </w:rPr>
            </w:pPr>
            <w:r w:rsidRPr="00D17623">
              <w:rPr>
                <w:sz w:val="18"/>
                <w:szCs w:val="18"/>
                <w:lang w:val="es-ES_tradnl"/>
              </w:rPr>
              <w:t>Personal capacitado</w:t>
            </w:r>
            <w:r>
              <w:rPr>
                <w:sz w:val="18"/>
                <w:szCs w:val="18"/>
                <w:lang w:val="es-ES_tradnl"/>
              </w:rPr>
              <w:t xml:space="preserve"> </w:t>
            </w:r>
            <w:r w:rsidRPr="00D17623">
              <w:rPr>
                <w:sz w:val="18"/>
                <w:szCs w:val="18"/>
                <w:lang w:val="es-ES_tradnl"/>
              </w:rPr>
              <w:t xml:space="preserve">en especialidades </w:t>
            </w:r>
            <w:r>
              <w:rPr>
                <w:sz w:val="18"/>
                <w:szCs w:val="18"/>
                <w:lang w:val="es-ES_tradnl"/>
              </w:rPr>
              <w:t xml:space="preserve">hospitalarias </w:t>
            </w:r>
            <w:r w:rsidRPr="00D17623">
              <w:rPr>
                <w:sz w:val="18"/>
                <w:szCs w:val="18"/>
                <w:lang w:val="es-ES_tradnl"/>
              </w:rPr>
              <w:t xml:space="preserve">(físicos médicos, técnicos y médicos radio-terapeutas, entre otros) </w:t>
            </w:r>
          </w:p>
        </w:tc>
        <w:tc>
          <w:tcPr>
            <w:tcW w:w="1148" w:type="dxa"/>
            <w:gridSpan w:val="2"/>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contrapartida</w:t>
            </w:r>
          </w:p>
        </w:tc>
        <w:tc>
          <w:tcPr>
            <w:tcW w:w="1148" w:type="dxa"/>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p>
        </w:tc>
        <w:tc>
          <w:tcPr>
            <w:tcW w:w="1148" w:type="dxa"/>
            <w:gridSpan w:val="2"/>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p>
        </w:tc>
        <w:tc>
          <w:tcPr>
            <w:tcW w:w="1148" w:type="dxa"/>
            <w:gridSpan w:val="2"/>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p>
        </w:tc>
        <w:tc>
          <w:tcPr>
            <w:tcW w:w="1148" w:type="dxa"/>
            <w:gridSpan w:val="2"/>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p>
        </w:tc>
        <w:tc>
          <w:tcPr>
            <w:tcW w:w="1148" w:type="dxa"/>
            <w:gridSpan w:val="2"/>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p>
        </w:tc>
        <w:tc>
          <w:tcPr>
            <w:tcW w:w="1148" w:type="dxa"/>
            <w:gridSpan w:val="2"/>
            <w:tcBorders>
              <w:bottom w:val="single" w:sz="4" w:space="0" w:color="auto"/>
            </w:tcBorders>
            <w:shd w:val="clear" w:color="auto" w:fill="FFFFFF" w:themeFill="background1"/>
            <w:vAlign w:val="center"/>
          </w:tcPr>
          <w:p w:rsidR="00761E33" w:rsidRPr="00D17623" w:rsidRDefault="00761E33" w:rsidP="00761E33">
            <w:pPr>
              <w:jc w:val="center"/>
              <w:rPr>
                <w:sz w:val="18"/>
                <w:szCs w:val="18"/>
                <w:lang w:val="es-ES_tradnl"/>
              </w:rPr>
            </w:pPr>
          </w:p>
        </w:tc>
      </w:tr>
      <w:tr w:rsidR="00761E33" w:rsidRPr="00B26C39" w:rsidTr="00761E33">
        <w:tc>
          <w:tcPr>
            <w:tcW w:w="12910" w:type="dxa"/>
            <w:gridSpan w:val="15"/>
            <w:shd w:val="clear" w:color="auto" w:fill="DAEEF3" w:themeFill="accent5" w:themeFillTint="33"/>
            <w:vAlign w:val="center"/>
          </w:tcPr>
          <w:p w:rsidR="00761E33" w:rsidRPr="00D17623" w:rsidRDefault="00761E33" w:rsidP="00761E33">
            <w:pPr>
              <w:jc w:val="center"/>
              <w:rPr>
                <w:sz w:val="18"/>
                <w:szCs w:val="18"/>
                <w:lang w:val="es-ES_tradnl"/>
              </w:rPr>
            </w:pPr>
            <w:r w:rsidRPr="008B020A">
              <w:rPr>
                <w:b/>
                <w:sz w:val="18"/>
                <w:szCs w:val="18"/>
                <w:lang w:val="es-ES_tradnl"/>
              </w:rPr>
              <w:t xml:space="preserve">Sub-componente </w:t>
            </w:r>
            <w:r>
              <w:rPr>
                <w:b/>
                <w:sz w:val="18"/>
                <w:szCs w:val="18"/>
                <w:lang w:val="es-ES_tradnl"/>
              </w:rPr>
              <w:t>3.2</w:t>
            </w:r>
            <w:r w:rsidRPr="008B020A">
              <w:rPr>
                <w:b/>
                <w:sz w:val="18"/>
                <w:szCs w:val="18"/>
                <w:lang w:val="es-ES_tradnl"/>
              </w:rPr>
              <w:t xml:space="preserve">: </w:t>
            </w:r>
            <w:r>
              <w:rPr>
                <w:b/>
                <w:sz w:val="18"/>
                <w:szCs w:val="18"/>
                <w:lang w:val="es-ES_tradnl"/>
              </w:rPr>
              <w:t>G</w:t>
            </w:r>
            <w:r w:rsidRPr="008B020A">
              <w:rPr>
                <w:b/>
                <w:sz w:val="18"/>
                <w:szCs w:val="18"/>
                <w:lang w:val="es-ES_tradnl"/>
              </w:rPr>
              <w:t>estión, M&amp;E del programa</w:t>
            </w:r>
          </w:p>
        </w:tc>
      </w:tr>
      <w:tr w:rsidR="00761E33" w:rsidRPr="0001591A" w:rsidTr="00761E33">
        <w:tc>
          <w:tcPr>
            <w:tcW w:w="648" w:type="dxa"/>
            <w:vAlign w:val="center"/>
          </w:tcPr>
          <w:p w:rsidR="00761E33" w:rsidRPr="00D17623" w:rsidRDefault="00761E33" w:rsidP="00761E33">
            <w:pPr>
              <w:rPr>
                <w:sz w:val="18"/>
                <w:szCs w:val="18"/>
                <w:lang w:val="es-ES_tradnl"/>
              </w:rPr>
            </w:pPr>
            <w:r w:rsidRPr="00D17623">
              <w:rPr>
                <w:sz w:val="18"/>
                <w:szCs w:val="18"/>
                <w:lang w:val="es-ES_tradnl"/>
              </w:rPr>
              <w:t>3.2</w:t>
            </w:r>
            <w:r>
              <w:rPr>
                <w:sz w:val="18"/>
                <w:szCs w:val="18"/>
                <w:lang w:val="es-ES_tradnl"/>
              </w:rPr>
              <w:t>.1</w:t>
            </w:r>
          </w:p>
        </w:tc>
        <w:tc>
          <w:tcPr>
            <w:tcW w:w="4226" w:type="dxa"/>
            <w:vAlign w:val="center"/>
          </w:tcPr>
          <w:p w:rsidR="00761E33" w:rsidRPr="00D17623" w:rsidRDefault="00761E33" w:rsidP="00761E33">
            <w:pPr>
              <w:rPr>
                <w:sz w:val="18"/>
                <w:szCs w:val="18"/>
                <w:lang w:val="es-ES_tradnl"/>
              </w:rPr>
            </w:pPr>
            <w:r w:rsidRPr="00D17623">
              <w:rPr>
                <w:sz w:val="18"/>
                <w:szCs w:val="18"/>
                <w:lang w:val="es-ES_tradnl"/>
              </w:rPr>
              <w:t xml:space="preserve">Ente Gestor </w:t>
            </w:r>
            <w:r>
              <w:rPr>
                <w:sz w:val="18"/>
                <w:szCs w:val="18"/>
                <w:lang w:val="es-ES_tradnl"/>
              </w:rPr>
              <w:t>contratado**</w:t>
            </w:r>
          </w:p>
        </w:tc>
        <w:tc>
          <w:tcPr>
            <w:tcW w:w="1148" w:type="dxa"/>
            <w:gridSpan w:val="2"/>
            <w:shd w:val="clear" w:color="auto" w:fill="FFFFFF" w:themeFill="background1"/>
            <w:vAlign w:val="center"/>
          </w:tcPr>
          <w:p w:rsidR="00761E33" w:rsidRPr="000A4C1E" w:rsidRDefault="00761E33" w:rsidP="00761E33">
            <w:pPr>
              <w:jc w:val="center"/>
              <w:rPr>
                <w:b/>
                <w:sz w:val="18"/>
                <w:szCs w:val="18"/>
                <w:lang w:val="es-ES_tradnl"/>
              </w:rPr>
            </w:pPr>
            <w:r w:rsidRPr="000A4C1E">
              <w:rPr>
                <w:b/>
                <w:sz w:val="18"/>
                <w:szCs w:val="18"/>
                <w:lang w:val="es-ES_tradnl"/>
              </w:rPr>
              <w:t>2.821.000</w:t>
            </w:r>
          </w:p>
        </w:tc>
        <w:tc>
          <w:tcPr>
            <w:tcW w:w="1148" w:type="dxa"/>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50.000</w:t>
            </w:r>
          </w:p>
        </w:tc>
        <w:tc>
          <w:tcPr>
            <w:tcW w:w="1148" w:type="dxa"/>
            <w:gridSpan w:val="2"/>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500.000</w:t>
            </w:r>
          </w:p>
        </w:tc>
        <w:tc>
          <w:tcPr>
            <w:tcW w:w="1148" w:type="dxa"/>
            <w:gridSpan w:val="2"/>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705.250</w:t>
            </w:r>
          </w:p>
        </w:tc>
        <w:tc>
          <w:tcPr>
            <w:tcW w:w="1148" w:type="dxa"/>
            <w:gridSpan w:val="2"/>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705.250</w:t>
            </w:r>
          </w:p>
        </w:tc>
        <w:tc>
          <w:tcPr>
            <w:tcW w:w="1148" w:type="dxa"/>
            <w:gridSpan w:val="2"/>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705.250</w:t>
            </w:r>
          </w:p>
        </w:tc>
        <w:tc>
          <w:tcPr>
            <w:tcW w:w="1148" w:type="dxa"/>
            <w:gridSpan w:val="2"/>
            <w:shd w:val="clear" w:color="auto" w:fill="FFFFFF" w:themeFill="background1"/>
            <w:vAlign w:val="center"/>
          </w:tcPr>
          <w:p w:rsidR="00761E33" w:rsidRPr="00D17623" w:rsidRDefault="00761E33" w:rsidP="00761E33">
            <w:pPr>
              <w:jc w:val="center"/>
              <w:rPr>
                <w:sz w:val="18"/>
                <w:szCs w:val="18"/>
                <w:lang w:val="es-ES_tradnl"/>
              </w:rPr>
            </w:pPr>
            <w:r>
              <w:rPr>
                <w:sz w:val="18"/>
                <w:szCs w:val="18"/>
                <w:lang w:val="es-ES_tradnl"/>
              </w:rPr>
              <w:t>155.250</w:t>
            </w:r>
          </w:p>
        </w:tc>
      </w:tr>
      <w:tr w:rsidR="00761E33" w:rsidRPr="00B26C39" w:rsidTr="00761E33">
        <w:tc>
          <w:tcPr>
            <w:tcW w:w="12910" w:type="dxa"/>
            <w:gridSpan w:val="15"/>
            <w:vAlign w:val="center"/>
          </w:tcPr>
          <w:p w:rsidR="00761E33" w:rsidRDefault="00761E33" w:rsidP="00761E33">
            <w:pPr>
              <w:jc w:val="center"/>
              <w:rPr>
                <w:sz w:val="18"/>
                <w:szCs w:val="18"/>
                <w:lang w:val="es-ES_tradnl"/>
              </w:rPr>
            </w:pPr>
            <w:r>
              <w:rPr>
                <w:b/>
                <w:sz w:val="18"/>
                <w:szCs w:val="18"/>
                <w:lang w:val="es-ES_tradnl"/>
              </w:rPr>
              <w:t>Otras partidas del componente III</w:t>
            </w:r>
          </w:p>
        </w:tc>
      </w:tr>
      <w:tr w:rsidR="00761E33" w:rsidRPr="00A060AC" w:rsidTr="00761E33">
        <w:tc>
          <w:tcPr>
            <w:tcW w:w="648" w:type="dxa"/>
            <w:vAlign w:val="center"/>
          </w:tcPr>
          <w:p w:rsidR="00761E33" w:rsidRPr="00D17623" w:rsidRDefault="00761E33" w:rsidP="00761E33">
            <w:pPr>
              <w:rPr>
                <w:sz w:val="18"/>
                <w:szCs w:val="18"/>
                <w:lang w:val="es-ES_tradnl"/>
              </w:rPr>
            </w:pPr>
          </w:p>
        </w:tc>
        <w:tc>
          <w:tcPr>
            <w:tcW w:w="4226" w:type="dxa"/>
            <w:vAlign w:val="center"/>
          </w:tcPr>
          <w:p w:rsidR="00761E33" w:rsidRPr="00D17623" w:rsidRDefault="00761E33" w:rsidP="00761E33">
            <w:pPr>
              <w:rPr>
                <w:sz w:val="18"/>
                <w:szCs w:val="18"/>
                <w:lang w:val="es-ES_tradnl"/>
              </w:rPr>
            </w:pPr>
            <w:r>
              <w:rPr>
                <w:sz w:val="18"/>
                <w:szCs w:val="18"/>
                <w:lang w:val="es-ES_tradnl"/>
              </w:rPr>
              <w:t>Administración del programa</w:t>
            </w:r>
          </w:p>
        </w:tc>
        <w:tc>
          <w:tcPr>
            <w:tcW w:w="1148" w:type="dxa"/>
            <w:gridSpan w:val="2"/>
            <w:shd w:val="clear" w:color="auto" w:fill="FFFFFF" w:themeFill="background1"/>
            <w:vAlign w:val="center"/>
          </w:tcPr>
          <w:p w:rsidR="00761E33" w:rsidRPr="000A4C1E" w:rsidRDefault="00761E33" w:rsidP="00761E33">
            <w:pPr>
              <w:jc w:val="center"/>
              <w:rPr>
                <w:b/>
                <w:sz w:val="18"/>
                <w:szCs w:val="18"/>
                <w:lang w:val="es-ES_tradnl"/>
              </w:rPr>
            </w:pPr>
            <w:r>
              <w:rPr>
                <w:b/>
                <w:sz w:val="18"/>
                <w:szCs w:val="18"/>
                <w:lang w:val="es-ES_tradnl"/>
              </w:rPr>
              <w:t>500.000</w:t>
            </w:r>
          </w:p>
        </w:tc>
        <w:tc>
          <w:tcPr>
            <w:tcW w:w="1148" w:type="dxa"/>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20.000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80.000</w:t>
            </w:r>
          </w:p>
        </w:tc>
      </w:tr>
      <w:tr w:rsidR="00761E33" w:rsidRPr="00A060AC" w:rsidTr="00761E33">
        <w:tc>
          <w:tcPr>
            <w:tcW w:w="648" w:type="dxa"/>
            <w:vAlign w:val="center"/>
          </w:tcPr>
          <w:p w:rsidR="00761E33" w:rsidRPr="00D17623" w:rsidRDefault="00761E33" w:rsidP="00761E33">
            <w:pPr>
              <w:rPr>
                <w:sz w:val="18"/>
                <w:szCs w:val="18"/>
                <w:lang w:val="es-ES_tradnl"/>
              </w:rPr>
            </w:pPr>
          </w:p>
        </w:tc>
        <w:tc>
          <w:tcPr>
            <w:tcW w:w="4226" w:type="dxa"/>
            <w:vAlign w:val="center"/>
          </w:tcPr>
          <w:p w:rsidR="00761E33" w:rsidRPr="00D17623" w:rsidRDefault="00761E33" w:rsidP="00761E33">
            <w:pPr>
              <w:rPr>
                <w:sz w:val="18"/>
                <w:szCs w:val="18"/>
                <w:lang w:val="es-ES_tradnl"/>
              </w:rPr>
            </w:pPr>
            <w:r>
              <w:rPr>
                <w:sz w:val="18"/>
                <w:szCs w:val="18"/>
                <w:lang w:val="es-ES_tradnl"/>
              </w:rPr>
              <w:t>Evaluaciones</w:t>
            </w:r>
          </w:p>
        </w:tc>
        <w:tc>
          <w:tcPr>
            <w:tcW w:w="1148" w:type="dxa"/>
            <w:gridSpan w:val="2"/>
            <w:shd w:val="clear" w:color="auto" w:fill="FFFFFF" w:themeFill="background1"/>
            <w:vAlign w:val="center"/>
          </w:tcPr>
          <w:p w:rsidR="00761E33" w:rsidRPr="000A4C1E" w:rsidRDefault="00761E33" w:rsidP="00761E33">
            <w:pPr>
              <w:jc w:val="center"/>
              <w:rPr>
                <w:b/>
                <w:sz w:val="18"/>
                <w:szCs w:val="18"/>
                <w:lang w:val="es-ES_tradnl"/>
              </w:rPr>
            </w:pPr>
            <w:r>
              <w:rPr>
                <w:b/>
                <w:sz w:val="18"/>
                <w:szCs w:val="18"/>
                <w:lang w:val="es-ES_tradnl"/>
              </w:rPr>
              <w:t>155.000</w:t>
            </w:r>
          </w:p>
        </w:tc>
        <w:tc>
          <w:tcPr>
            <w:tcW w:w="1148" w:type="dxa"/>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55.000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100.000</w:t>
            </w:r>
          </w:p>
        </w:tc>
      </w:tr>
      <w:tr w:rsidR="00761E33" w:rsidRPr="00A060AC" w:rsidTr="00761E33">
        <w:tc>
          <w:tcPr>
            <w:tcW w:w="648" w:type="dxa"/>
            <w:vAlign w:val="center"/>
          </w:tcPr>
          <w:p w:rsidR="00761E33" w:rsidRPr="00D17623" w:rsidRDefault="00761E33" w:rsidP="00761E33">
            <w:pPr>
              <w:rPr>
                <w:sz w:val="18"/>
                <w:szCs w:val="18"/>
                <w:lang w:val="es-ES_tradnl"/>
              </w:rPr>
            </w:pPr>
          </w:p>
        </w:tc>
        <w:tc>
          <w:tcPr>
            <w:tcW w:w="4226" w:type="dxa"/>
            <w:vAlign w:val="center"/>
          </w:tcPr>
          <w:p w:rsidR="00761E33" w:rsidRPr="00D17623" w:rsidRDefault="00761E33" w:rsidP="00761E33">
            <w:pPr>
              <w:rPr>
                <w:sz w:val="18"/>
                <w:szCs w:val="18"/>
                <w:lang w:val="es-ES_tradnl"/>
              </w:rPr>
            </w:pPr>
            <w:r>
              <w:rPr>
                <w:sz w:val="18"/>
                <w:szCs w:val="18"/>
                <w:lang w:val="es-ES_tradnl"/>
              </w:rPr>
              <w:t>Auditoria</w:t>
            </w:r>
          </w:p>
        </w:tc>
        <w:tc>
          <w:tcPr>
            <w:tcW w:w="1148" w:type="dxa"/>
            <w:gridSpan w:val="2"/>
            <w:shd w:val="clear" w:color="auto" w:fill="FFFFFF" w:themeFill="background1"/>
            <w:vAlign w:val="center"/>
          </w:tcPr>
          <w:p w:rsidR="00761E33" w:rsidRPr="000A4C1E" w:rsidRDefault="00761E33" w:rsidP="00761E33">
            <w:pPr>
              <w:jc w:val="center"/>
              <w:rPr>
                <w:b/>
                <w:sz w:val="18"/>
                <w:szCs w:val="18"/>
                <w:lang w:val="es-ES_tradnl"/>
              </w:rPr>
            </w:pPr>
            <w:r>
              <w:rPr>
                <w:b/>
                <w:sz w:val="18"/>
                <w:szCs w:val="18"/>
                <w:lang w:val="es-ES_tradnl"/>
              </w:rPr>
              <w:t>100.000</w:t>
            </w:r>
          </w:p>
        </w:tc>
        <w:tc>
          <w:tcPr>
            <w:tcW w:w="1148" w:type="dxa"/>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20.000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20.000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20.000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20.000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20.000</w:t>
            </w:r>
          </w:p>
        </w:tc>
      </w:tr>
      <w:tr w:rsidR="00761E33" w:rsidRPr="00A060AC" w:rsidTr="00761E33">
        <w:tc>
          <w:tcPr>
            <w:tcW w:w="648" w:type="dxa"/>
            <w:vAlign w:val="center"/>
          </w:tcPr>
          <w:p w:rsidR="00761E33" w:rsidRPr="00D17623" w:rsidRDefault="00761E33" w:rsidP="00761E33">
            <w:pPr>
              <w:rPr>
                <w:sz w:val="18"/>
                <w:szCs w:val="18"/>
                <w:lang w:val="es-ES_tradnl"/>
              </w:rPr>
            </w:pPr>
          </w:p>
        </w:tc>
        <w:tc>
          <w:tcPr>
            <w:tcW w:w="4226" w:type="dxa"/>
            <w:vAlign w:val="center"/>
          </w:tcPr>
          <w:p w:rsidR="00761E33" w:rsidRDefault="00761E33" w:rsidP="00761E33">
            <w:pPr>
              <w:rPr>
                <w:sz w:val="18"/>
                <w:szCs w:val="18"/>
                <w:lang w:val="es-ES_tradnl"/>
              </w:rPr>
            </w:pPr>
            <w:r>
              <w:rPr>
                <w:sz w:val="18"/>
                <w:szCs w:val="18"/>
                <w:lang w:val="es-ES_tradnl"/>
              </w:rPr>
              <w:t>Imprevistos</w:t>
            </w:r>
          </w:p>
        </w:tc>
        <w:tc>
          <w:tcPr>
            <w:tcW w:w="1148" w:type="dxa"/>
            <w:gridSpan w:val="2"/>
            <w:shd w:val="clear" w:color="auto" w:fill="FFFFFF" w:themeFill="background1"/>
            <w:vAlign w:val="center"/>
          </w:tcPr>
          <w:p w:rsidR="00761E33" w:rsidRPr="000A4C1E" w:rsidRDefault="00761E33" w:rsidP="00761E33">
            <w:pPr>
              <w:jc w:val="center"/>
              <w:rPr>
                <w:b/>
                <w:sz w:val="18"/>
                <w:szCs w:val="18"/>
                <w:lang w:val="es-ES_tradnl"/>
              </w:rPr>
            </w:pPr>
            <w:r>
              <w:rPr>
                <w:b/>
                <w:sz w:val="18"/>
                <w:szCs w:val="18"/>
                <w:lang w:val="es-ES_tradnl"/>
              </w:rPr>
              <w:t>794.000</w:t>
            </w:r>
          </w:p>
        </w:tc>
        <w:tc>
          <w:tcPr>
            <w:tcW w:w="1148" w:type="dxa"/>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794.000</w:t>
            </w:r>
          </w:p>
        </w:tc>
      </w:tr>
      <w:tr w:rsidR="00761E33" w:rsidRPr="00A060AC" w:rsidTr="00761E33">
        <w:trPr>
          <w:trHeight w:val="452"/>
        </w:trPr>
        <w:tc>
          <w:tcPr>
            <w:tcW w:w="648" w:type="dxa"/>
            <w:vAlign w:val="center"/>
          </w:tcPr>
          <w:p w:rsidR="00761E33" w:rsidRPr="00D17623" w:rsidRDefault="00761E33" w:rsidP="00761E33">
            <w:pPr>
              <w:rPr>
                <w:sz w:val="18"/>
                <w:szCs w:val="18"/>
                <w:lang w:val="es-ES_tradnl"/>
              </w:rPr>
            </w:pPr>
          </w:p>
        </w:tc>
        <w:tc>
          <w:tcPr>
            <w:tcW w:w="4226" w:type="dxa"/>
            <w:vAlign w:val="center"/>
          </w:tcPr>
          <w:p w:rsidR="00761E33" w:rsidRDefault="00761E33" w:rsidP="00761E33">
            <w:pPr>
              <w:jc w:val="center"/>
              <w:rPr>
                <w:sz w:val="18"/>
                <w:szCs w:val="18"/>
                <w:lang w:val="es-ES_tradnl"/>
              </w:rPr>
            </w:pPr>
            <w:r>
              <w:rPr>
                <w:sz w:val="18"/>
                <w:szCs w:val="18"/>
                <w:lang w:val="es-ES_tradnl"/>
              </w:rPr>
              <w:t>SUB-TOTAL</w:t>
            </w:r>
          </w:p>
        </w:tc>
        <w:tc>
          <w:tcPr>
            <w:tcW w:w="1148" w:type="dxa"/>
            <w:gridSpan w:val="2"/>
            <w:shd w:val="clear" w:color="auto" w:fill="FDE9D9" w:themeFill="accent6" w:themeFillTint="33"/>
            <w:vAlign w:val="center"/>
          </w:tcPr>
          <w:p w:rsidR="00761E33" w:rsidRPr="000A4C1E" w:rsidRDefault="00761E33" w:rsidP="00761E33">
            <w:pPr>
              <w:jc w:val="center"/>
              <w:rPr>
                <w:b/>
                <w:sz w:val="18"/>
                <w:szCs w:val="18"/>
                <w:lang w:val="es-ES_tradnl"/>
              </w:rPr>
            </w:pPr>
            <w:r>
              <w:rPr>
                <w:b/>
                <w:sz w:val="18"/>
                <w:szCs w:val="18"/>
                <w:lang w:val="es-ES_tradnl"/>
              </w:rPr>
              <w:t>4.370.000</w:t>
            </w:r>
          </w:p>
        </w:tc>
        <w:tc>
          <w:tcPr>
            <w:tcW w:w="1148" w:type="dxa"/>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70.000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620.000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825.250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825.250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880.250</w:t>
            </w:r>
          </w:p>
        </w:tc>
        <w:tc>
          <w:tcPr>
            <w:tcW w:w="1148" w:type="dxa"/>
            <w:gridSpan w:val="2"/>
            <w:shd w:val="clear" w:color="auto" w:fill="FFFFFF" w:themeFill="background1"/>
            <w:vAlign w:val="center"/>
          </w:tcPr>
          <w:p w:rsidR="00761E33" w:rsidRDefault="00761E33" w:rsidP="00761E33">
            <w:pPr>
              <w:jc w:val="center"/>
              <w:rPr>
                <w:sz w:val="18"/>
                <w:szCs w:val="18"/>
                <w:lang w:val="es-ES_tradnl"/>
              </w:rPr>
            </w:pPr>
            <w:r>
              <w:rPr>
                <w:sz w:val="18"/>
                <w:szCs w:val="18"/>
                <w:lang w:val="es-ES_tradnl"/>
              </w:rPr>
              <w:t>1.149.250</w:t>
            </w:r>
          </w:p>
        </w:tc>
      </w:tr>
      <w:tr w:rsidR="00761E33" w:rsidRPr="00A060AC" w:rsidTr="00761E33">
        <w:trPr>
          <w:trHeight w:val="452"/>
        </w:trPr>
        <w:tc>
          <w:tcPr>
            <w:tcW w:w="648" w:type="dxa"/>
            <w:vAlign w:val="center"/>
          </w:tcPr>
          <w:p w:rsidR="00761E33" w:rsidRPr="00D17623" w:rsidRDefault="00761E33" w:rsidP="00761E33">
            <w:pPr>
              <w:rPr>
                <w:sz w:val="18"/>
                <w:szCs w:val="18"/>
                <w:lang w:val="es-ES_tradnl"/>
              </w:rPr>
            </w:pPr>
          </w:p>
        </w:tc>
        <w:tc>
          <w:tcPr>
            <w:tcW w:w="4226" w:type="dxa"/>
            <w:vAlign w:val="center"/>
          </w:tcPr>
          <w:p w:rsidR="00761E33" w:rsidRDefault="00761E33" w:rsidP="00761E33">
            <w:pPr>
              <w:jc w:val="center"/>
              <w:rPr>
                <w:sz w:val="18"/>
                <w:szCs w:val="18"/>
                <w:lang w:val="es-ES_tradnl"/>
              </w:rPr>
            </w:pPr>
            <w:r>
              <w:rPr>
                <w:sz w:val="18"/>
                <w:szCs w:val="18"/>
                <w:lang w:val="es-ES_tradnl"/>
              </w:rPr>
              <w:t>GRAN TOTAL</w:t>
            </w:r>
          </w:p>
        </w:tc>
        <w:tc>
          <w:tcPr>
            <w:tcW w:w="1148" w:type="dxa"/>
            <w:gridSpan w:val="2"/>
            <w:shd w:val="clear" w:color="auto" w:fill="FFFFFF" w:themeFill="background1"/>
            <w:vAlign w:val="center"/>
          </w:tcPr>
          <w:p w:rsidR="00761E33" w:rsidRPr="000A4C1E" w:rsidRDefault="00761E33" w:rsidP="00761E33">
            <w:pPr>
              <w:jc w:val="center"/>
              <w:rPr>
                <w:b/>
                <w:sz w:val="18"/>
                <w:szCs w:val="18"/>
                <w:lang w:val="es-ES_tradnl"/>
              </w:rPr>
            </w:pPr>
            <w:r>
              <w:rPr>
                <w:b/>
                <w:sz w:val="18"/>
                <w:szCs w:val="18"/>
                <w:lang w:val="es-ES_tradnl"/>
              </w:rPr>
              <w:t>43.000.000</w:t>
            </w:r>
          </w:p>
        </w:tc>
        <w:tc>
          <w:tcPr>
            <w:tcW w:w="1148" w:type="dxa"/>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c>
          <w:tcPr>
            <w:tcW w:w="1148" w:type="dxa"/>
            <w:gridSpan w:val="2"/>
            <w:shd w:val="clear" w:color="auto" w:fill="FFFFFF" w:themeFill="background1"/>
            <w:vAlign w:val="center"/>
          </w:tcPr>
          <w:p w:rsidR="00761E33" w:rsidRDefault="00761E33" w:rsidP="00761E33">
            <w:pPr>
              <w:jc w:val="center"/>
              <w:rPr>
                <w:sz w:val="18"/>
                <w:szCs w:val="18"/>
                <w:lang w:val="es-ES_tradnl"/>
              </w:rPr>
            </w:pPr>
          </w:p>
        </w:tc>
      </w:tr>
    </w:tbl>
    <w:p w:rsidR="00761E33" w:rsidRPr="00903119" w:rsidRDefault="00761E33" w:rsidP="00761E33">
      <w:pPr>
        <w:spacing w:after="0" w:line="240" w:lineRule="auto"/>
        <w:rPr>
          <w:sz w:val="18"/>
          <w:szCs w:val="20"/>
          <w:lang w:val="es-BO"/>
        </w:rPr>
      </w:pPr>
      <w:r w:rsidRPr="00903119">
        <w:rPr>
          <w:sz w:val="18"/>
          <w:szCs w:val="20"/>
          <w:lang w:val="es-BO"/>
        </w:rPr>
        <w:t xml:space="preserve">*el diseño está incluido en el monto del ente gestor; </w:t>
      </w:r>
    </w:p>
    <w:p w:rsidR="00761E33" w:rsidRPr="00903119" w:rsidRDefault="00761E33" w:rsidP="00761E33">
      <w:pPr>
        <w:spacing w:after="0" w:line="240" w:lineRule="auto"/>
        <w:rPr>
          <w:sz w:val="18"/>
          <w:szCs w:val="20"/>
          <w:lang w:val="es-BO"/>
        </w:rPr>
      </w:pPr>
      <w:r w:rsidRPr="00903119">
        <w:rPr>
          <w:sz w:val="18"/>
          <w:szCs w:val="20"/>
          <w:lang w:val="es-BO"/>
        </w:rPr>
        <w:t>** El Ente Gestor se refiere a una empresa consultora encargada del apoyo al gerenciamiento del proyecto y supervisión de obras.</w:t>
      </w:r>
    </w:p>
    <w:p w:rsidR="00761E33" w:rsidRPr="00761E33" w:rsidRDefault="00761E33">
      <w:pPr>
        <w:rPr>
          <w:lang w:val="es-BO"/>
        </w:rPr>
      </w:pPr>
    </w:p>
    <w:sectPr w:rsidR="00761E33" w:rsidRPr="00761E33" w:rsidSect="00910081">
      <w:head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E5" w:rsidRDefault="008752E5" w:rsidP="00C360D4">
      <w:pPr>
        <w:spacing w:after="0" w:line="240" w:lineRule="auto"/>
      </w:pPr>
      <w:r>
        <w:separator/>
      </w:r>
    </w:p>
  </w:endnote>
  <w:endnote w:type="continuationSeparator" w:id="0">
    <w:p w:rsidR="008752E5" w:rsidRDefault="008752E5" w:rsidP="00C3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E5" w:rsidRDefault="008752E5" w:rsidP="00C360D4">
      <w:pPr>
        <w:spacing w:after="0" w:line="240" w:lineRule="auto"/>
      </w:pPr>
      <w:r>
        <w:separator/>
      </w:r>
    </w:p>
  </w:footnote>
  <w:footnote w:type="continuationSeparator" w:id="0">
    <w:p w:rsidR="008752E5" w:rsidRDefault="008752E5" w:rsidP="00C360D4">
      <w:pPr>
        <w:spacing w:after="0" w:line="240" w:lineRule="auto"/>
      </w:pPr>
      <w:r>
        <w:continuationSeparator/>
      </w:r>
    </w:p>
  </w:footnote>
  <w:footnote w:id="1">
    <w:p w:rsidR="00A37AEC" w:rsidRPr="00D30416" w:rsidRDefault="00A37AEC" w:rsidP="00C11B34">
      <w:pPr>
        <w:pStyle w:val="FootnoteText"/>
        <w:spacing w:after="0"/>
        <w:ind w:left="180" w:hanging="18"/>
        <w:rPr>
          <w:sz w:val="18"/>
          <w:lang w:val="es-ES_tradnl"/>
        </w:rPr>
      </w:pPr>
      <w:r>
        <w:rPr>
          <w:rStyle w:val="FootnoteReference"/>
        </w:rPr>
        <w:footnoteRef/>
      </w:r>
      <w:r w:rsidRPr="00D63768">
        <w:rPr>
          <w:lang w:val="es-ES_tradnl"/>
        </w:rPr>
        <w:t xml:space="preserve"> </w:t>
      </w:r>
      <w:r w:rsidRPr="00D30416">
        <w:rPr>
          <w:sz w:val="18"/>
          <w:lang w:val="es-ES_tradnl"/>
        </w:rPr>
        <w:t xml:space="preserve">Incluido por ahora en el componente III, </w:t>
      </w:r>
      <w:r w:rsidRPr="00D30416">
        <w:rPr>
          <w:sz w:val="18"/>
          <w:lang w:val="es-ES"/>
        </w:rPr>
        <w:t>una vez contratado el ente gestor</w:t>
      </w:r>
      <w:r>
        <w:rPr>
          <w:sz w:val="18"/>
          <w:lang w:val="es-ES"/>
        </w:rPr>
        <w:t xml:space="preserve"> </w:t>
      </w:r>
      <w:r w:rsidRPr="00D30416">
        <w:rPr>
          <w:sz w:val="18"/>
          <w:lang w:val="es-ES"/>
        </w:rPr>
        <w:t>se imputara el valor del producto del diseño y supervisión de obra al Componente II</w:t>
      </w:r>
    </w:p>
  </w:footnote>
  <w:footnote w:id="2">
    <w:p w:rsidR="00A37AEC" w:rsidRPr="00656848" w:rsidRDefault="00A37AEC" w:rsidP="00C11B34">
      <w:pPr>
        <w:pStyle w:val="FootnoteText"/>
        <w:spacing w:after="0"/>
        <w:ind w:left="180" w:hanging="18"/>
        <w:rPr>
          <w:lang w:val="es-ES_tradnl"/>
        </w:rPr>
      </w:pPr>
      <w:r>
        <w:rPr>
          <w:rStyle w:val="FootnoteReference"/>
        </w:rPr>
        <w:footnoteRef/>
      </w:r>
      <w:r w:rsidRPr="00D30416">
        <w:rPr>
          <w:sz w:val="18"/>
          <w:lang w:val="es-ES_tradnl"/>
        </w:rPr>
        <w:t xml:space="preserve">El estimado </w:t>
      </w:r>
      <w:r>
        <w:rPr>
          <w:sz w:val="18"/>
          <w:lang w:val="es-ES_tradnl"/>
        </w:rPr>
        <w:t xml:space="preserve">de </w:t>
      </w:r>
      <w:r w:rsidRPr="00D30416">
        <w:rPr>
          <w:sz w:val="18"/>
          <w:lang w:val="es-ES_tradnl"/>
        </w:rPr>
        <w:t>costo por m2construcción es de US$1,100.  La construcción es de al menos 11,800 m</w:t>
      </w:r>
      <w:r w:rsidRPr="00D30416">
        <w:rPr>
          <w:sz w:val="18"/>
          <w:vertAlign w:val="superscript"/>
          <w:lang w:val="es-ES_tradnl"/>
        </w:rPr>
        <w:t>2</w:t>
      </w:r>
      <w:r w:rsidRPr="00D30416">
        <w:rPr>
          <w:sz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39" w:rsidRPr="00B26C39" w:rsidRDefault="00B26C39">
    <w:pPr>
      <w:pStyle w:val="Header"/>
      <w:jc w:val="right"/>
      <w:rPr>
        <w:sz w:val="20"/>
        <w:szCs w:val="20"/>
      </w:rPr>
    </w:pPr>
    <w:r w:rsidRPr="00B26C39">
      <w:rPr>
        <w:sz w:val="20"/>
        <w:szCs w:val="20"/>
      </w:rPr>
      <w:t>BO-L1082</w:t>
    </w:r>
  </w:p>
  <w:p w:rsidR="00B26C39" w:rsidRPr="00B26C39" w:rsidRDefault="00B26C39">
    <w:pPr>
      <w:pStyle w:val="Header"/>
      <w:jc w:val="right"/>
      <w:rPr>
        <w:sz w:val="20"/>
        <w:szCs w:val="20"/>
      </w:rPr>
    </w:pPr>
    <w:sdt>
      <w:sdtPr>
        <w:rPr>
          <w:sz w:val="20"/>
          <w:szCs w:val="20"/>
        </w:rPr>
        <w:id w:val="581651428"/>
        <w:docPartObj>
          <w:docPartGallery w:val="Page Numbers (Top of Page)"/>
          <w:docPartUnique/>
        </w:docPartObj>
      </w:sdtPr>
      <w:sdtContent>
        <w:r w:rsidRPr="00B26C39">
          <w:rPr>
            <w:sz w:val="20"/>
            <w:szCs w:val="20"/>
          </w:rPr>
          <w:t xml:space="preserve">Página </w:t>
        </w:r>
        <w:r w:rsidRPr="00B26C39">
          <w:rPr>
            <w:b/>
            <w:bCs/>
            <w:sz w:val="20"/>
            <w:szCs w:val="20"/>
          </w:rPr>
          <w:fldChar w:fldCharType="begin"/>
        </w:r>
        <w:r w:rsidRPr="00B26C39">
          <w:rPr>
            <w:b/>
            <w:bCs/>
            <w:sz w:val="20"/>
            <w:szCs w:val="20"/>
          </w:rPr>
          <w:instrText xml:space="preserve"> PAGE </w:instrText>
        </w:r>
        <w:r w:rsidRPr="00B26C39">
          <w:rPr>
            <w:b/>
            <w:bCs/>
            <w:sz w:val="20"/>
            <w:szCs w:val="20"/>
          </w:rPr>
          <w:fldChar w:fldCharType="separate"/>
        </w:r>
        <w:r w:rsidR="00A15635">
          <w:rPr>
            <w:b/>
            <w:bCs/>
            <w:noProof/>
            <w:sz w:val="20"/>
            <w:szCs w:val="20"/>
          </w:rPr>
          <w:t>1</w:t>
        </w:r>
        <w:r w:rsidRPr="00B26C39">
          <w:rPr>
            <w:b/>
            <w:bCs/>
            <w:sz w:val="20"/>
            <w:szCs w:val="20"/>
          </w:rPr>
          <w:fldChar w:fldCharType="end"/>
        </w:r>
        <w:r w:rsidRPr="00B26C39">
          <w:rPr>
            <w:sz w:val="20"/>
            <w:szCs w:val="20"/>
          </w:rPr>
          <w:t xml:space="preserve"> de </w:t>
        </w:r>
        <w:r w:rsidRPr="00B26C39">
          <w:rPr>
            <w:b/>
            <w:bCs/>
            <w:sz w:val="20"/>
            <w:szCs w:val="20"/>
          </w:rPr>
          <w:fldChar w:fldCharType="begin"/>
        </w:r>
        <w:r w:rsidRPr="00B26C39">
          <w:rPr>
            <w:b/>
            <w:bCs/>
            <w:sz w:val="20"/>
            <w:szCs w:val="20"/>
          </w:rPr>
          <w:instrText xml:space="preserve"> NUMPAGES  </w:instrText>
        </w:r>
        <w:r w:rsidRPr="00B26C39">
          <w:rPr>
            <w:b/>
            <w:bCs/>
            <w:sz w:val="20"/>
            <w:szCs w:val="20"/>
          </w:rPr>
          <w:fldChar w:fldCharType="separate"/>
        </w:r>
        <w:r w:rsidR="00A15635">
          <w:rPr>
            <w:b/>
            <w:bCs/>
            <w:noProof/>
            <w:sz w:val="20"/>
            <w:szCs w:val="20"/>
          </w:rPr>
          <w:t>3</w:t>
        </w:r>
        <w:r w:rsidRPr="00B26C39">
          <w:rPr>
            <w:b/>
            <w:bCs/>
            <w:sz w:val="20"/>
            <w:szCs w:val="20"/>
          </w:rPr>
          <w:fldChar w:fldCharType="end"/>
        </w:r>
      </w:sdtContent>
    </w:sdt>
  </w:p>
  <w:p w:rsidR="00B26C39" w:rsidRPr="006360F8" w:rsidRDefault="00B26C39" w:rsidP="00761E33">
    <w:pPr>
      <w:pStyle w:val="Header"/>
      <w:jc w:val="right"/>
      <w:rPr>
        <w:sz w:val="20"/>
        <w:szCs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7648756"/>
      <w:docPartObj>
        <w:docPartGallery w:val="Page Numbers (Top of Page)"/>
        <w:docPartUnique/>
      </w:docPartObj>
    </w:sdtPr>
    <w:sdtEndPr/>
    <w:sdtContent>
      <w:p w:rsidR="00CF3D9C" w:rsidRPr="00903119" w:rsidRDefault="006360F8">
        <w:pPr>
          <w:pStyle w:val="Header"/>
          <w:jc w:val="right"/>
          <w:rPr>
            <w:sz w:val="20"/>
            <w:szCs w:val="20"/>
            <w:lang w:val="es-ES_tradnl"/>
          </w:rPr>
        </w:pPr>
        <w:r w:rsidRPr="00903119">
          <w:rPr>
            <w:sz w:val="20"/>
            <w:szCs w:val="20"/>
            <w:lang w:val="es-ES_tradnl"/>
          </w:rPr>
          <w:t>Presupuesto detallado – BO-L1082</w:t>
        </w:r>
      </w:p>
      <w:p w:rsidR="00CF3D9C" w:rsidRPr="00903119" w:rsidRDefault="006360F8">
        <w:pPr>
          <w:pStyle w:val="Header"/>
          <w:jc w:val="right"/>
          <w:rPr>
            <w:sz w:val="20"/>
            <w:szCs w:val="20"/>
            <w:lang w:val="es-ES_tradnl"/>
          </w:rPr>
        </w:pPr>
        <w:r w:rsidRPr="00903119">
          <w:rPr>
            <w:sz w:val="20"/>
            <w:szCs w:val="20"/>
            <w:lang w:val="es-ES_tradnl"/>
          </w:rPr>
          <w:t xml:space="preserve">Página </w:t>
        </w:r>
        <w:r w:rsidRPr="006714E3">
          <w:rPr>
            <w:bCs/>
            <w:sz w:val="20"/>
            <w:szCs w:val="20"/>
          </w:rPr>
          <w:fldChar w:fldCharType="begin"/>
        </w:r>
        <w:r w:rsidRPr="00903119">
          <w:rPr>
            <w:bCs/>
            <w:sz w:val="20"/>
            <w:szCs w:val="20"/>
            <w:lang w:val="es-ES_tradnl"/>
          </w:rPr>
          <w:instrText xml:space="preserve"> PAGE </w:instrText>
        </w:r>
        <w:r w:rsidRPr="006714E3">
          <w:rPr>
            <w:bCs/>
            <w:sz w:val="20"/>
            <w:szCs w:val="20"/>
          </w:rPr>
          <w:fldChar w:fldCharType="separate"/>
        </w:r>
        <w:r w:rsidR="00A15635">
          <w:rPr>
            <w:bCs/>
            <w:noProof/>
            <w:sz w:val="20"/>
            <w:szCs w:val="20"/>
            <w:lang w:val="es-ES_tradnl"/>
          </w:rPr>
          <w:t>2</w:t>
        </w:r>
        <w:r w:rsidRPr="006714E3">
          <w:rPr>
            <w:bCs/>
            <w:sz w:val="20"/>
            <w:szCs w:val="20"/>
          </w:rPr>
          <w:fldChar w:fldCharType="end"/>
        </w:r>
        <w:r w:rsidRPr="00903119">
          <w:rPr>
            <w:sz w:val="20"/>
            <w:szCs w:val="20"/>
            <w:lang w:val="es-ES_tradnl"/>
          </w:rPr>
          <w:t xml:space="preserve"> de </w:t>
        </w:r>
        <w:r w:rsidRPr="006714E3">
          <w:rPr>
            <w:bCs/>
            <w:sz w:val="20"/>
            <w:szCs w:val="20"/>
          </w:rPr>
          <w:fldChar w:fldCharType="begin"/>
        </w:r>
        <w:r w:rsidRPr="00903119">
          <w:rPr>
            <w:bCs/>
            <w:sz w:val="20"/>
            <w:szCs w:val="20"/>
            <w:lang w:val="es-ES_tradnl"/>
          </w:rPr>
          <w:instrText xml:space="preserve"> NUMPAGES  </w:instrText>
        </w:r>
        <w:r w:rsidRPr="006714E3">
          <w:rPr>
            <w:bCs/>
            <w:sz w:val="20"/>
            <w:szCs w:val="20"/>
          </w:rPr>
          <w:fldChar w:fldCharType="separate"/>
        </w:r>
        <w:r w:rsidR="00A15635">
          <w:rPr>
            <w:bCs/>
            <w:noProof/>
            <w:sz w:val="20"/>
            <w:szCs w:val="20"/>
            <w:lang w:val="es-ES_tradnl"/>
          </w:rPr>
          <w:t>3</w:t>
        </w:r>
        <w:r w:rsidRPr="006714E3">
          <w:rPr>
            <w:bCs/>
            <w:sz w:val="20"/>
            <w:szCs w:val="20"/>
          </w:rPr>
          <w:fldChar w:fldCharType="end"/>
        </w:r>
      </w:p>
    </w:sdtContent>
  </w:sdt>
  <w:p w:rsidR="00CF3D9C" w:rsidRPr="00903119" w:rsidRDefault="00A15635">
    <w:pPr>
      <w:pStyle w:val="Header"/>
      <w:rPr>
        <w:sz w:val="20"/>
        <w:szCs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F34"/>
    <w:multiLevelType w:val="multilevel"/>
    <w:tmpl w:val="AAE4578C"/>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A5341A"/>
    <w:multiLevelType w:val="multilevel"/>
    <w:tmpl w:val="FB406AB6"/>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02D69B0"/>
    <w:multiLevelType w:val="multilevel"/>
    <w:tmpl w:val="261C73E6"/>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67707310"/>
    <w:multiLevelType w:val="multilevel"/>
    <w:tmpl w:val="788C0186"/>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6B637A70"/>
    <w:multiLevelType w:val="multilevel"/>
    <w:tmpl w:val="14AC864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B753574"/>
    <w:multiLevelType w:val="multilevel"/>
    <w:tmpl w:val="00F62C9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6DD5630"/>
    <w:multiLevelType w:val="multilevel"/>
    <w:tmpl w:val="F23A271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7D3F2F1F"/>
    <w:multiLevelType w:val="multilevel"/>
    <w:tmpl w:val="637E743E"/>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4"/>
    <w:rsid w:val="00022E43"/>
    <w:rsid w:val="000C1688"/>
    <w:rsid w:val="001344C1"/>
    <w:rsid w:val="00247BE8"/>
    <w:rsid w:val="003473B0"/>
    <w:rsid w:val="006360F8"/>
    <w:rsid w:val="00761E33"/>
    <w:rsid w:val="008752E5"/>
    <w:rsid w:val="008F5D99"/>
    <w:rsid w:val="00903119"/>
    <w:rsid w:val="009B0A93"/>
    <w:rsid w:val="00A15635"/>
    <w:rsid w:val="00A37AEC"/>
    <w:rsid w:val="00B26C39"/>
    <w:rsid w:val="00B3485F"/>
    <w:rsid w:val="00C11B34"/>
    <w:rsid w:val="00C13ED4"/>
    <w:rsid w:val="00C360D4"/>
    <w:rsid w:val="00CD7998"/>
    <w:rsid w:val="00E04CB9"/>
    <w:rsid w:val="00E5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7AE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7AE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7AE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7AE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7AE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7AE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7AE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7AE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3473B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LightShading-Accent1">
    <w:name w:val="Light Shading Accent 1"/>
    <w:basedOn w:val="TableNormal"/>
    <w:uiPriority w:val="60"/>
    <w:rsid w:val="00C360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semiHidden/>
    <w:unhideWhenUsed/>
    <w:rsid w:val="00C360D4"/>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semiHidden/>
    <w:rsid w:val="00C360D4"/>
    <w:rPr>
      <w:rFonts w:ascii="Times New Roman" w:hAnsi="Times New Roman" w:cs="Times New Roman"/>
      <w:spacing w:val="-3"/>
      <w:sz w:val="20"/>
      <w:szCs w:val="20"/>
    </w:rPr>
  </w:style>
  <w:style w:type="character" w:styleId="FootnoteReference">
    <w:name w:val="footnote reference"/>
    <w:basedOn w:val="DefaultParagraphFont"/>
    <w:uiPriority w:val="99"/>
    <w:semiHidden/>
    <w:unhideWhenUsed/>
    <w:rsid w:val="00C360D4"/>
    <w:rPr>
      <w:vertAlign w:val="superscript"/>
    </w:rPr>
  </w:style>
  <w:style w:type="character" w:styleId="Hyperlink">
    <w:name w:val="Hyperlink"/>
    <w:basedOn w:val="DefaultParagraphFont"/>
    <w:uiPriority w:val="99"/>
    <w:semiHidden/>
    <w:unhideWhenUsed/>
    <w:rsid w:val="00A37AEC"/>
    <w:rPr>
      <w:color w:val="0000FF"/>
      <w:u w:val="single"/>
    </w:rPr>
  </w:style>
  <w:style w:type="paragraph" w:customStyle="1" w:styleId="Chapter">
    <w:name w:val="Chapter"/>
    <w:basedOn w:val="Normal"/>
    <w:next w:val="Normal"/>
    <w:link w:val="ChapterChar"/>
    <w:rsid w:val="00A37AEC"/>
    <w:pPr>
      <w:keepNext/>
      <w:numPr>
        <w:numId w:val="1"/>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character" w:customStyle="1" w:styleId="ChapterChar">
    <w:name w:val="Chapter Char"/>
    <w:basedOn w:val="DefaultParagraphFont"/>
    <w:link w:val="Chapter"/>
    <w:rsid w:val="00A37AEC"/>
    <w:rPr>
      <w:rFonts w:ascii="Times New Roman" w:hAnsi="Times New Roman" w:cs="Times New Roman"/>
      <w:b/>
      <w:smallCaps/>
      <w:sz w:val="24"/>
    </w:rPr>
  </w:style>
  <w:style w:type="paragraph" w:customStyle="1" w:styleId="FirstHeading">
    <w:name w:val="FirstHeading"/>
    <w:basedOn w:val="Normal"/>
    <w:next w:val="Normal"/>
    <w:link w:val="FirstHeadingChar"/>
    <w:rsid w:val="00A37AEC"/>
    <w:pPr>
      <w:keepNext/>
      <w:tabs>
        <w:tab w:val="left" w:pos="0"/>
        <w:tab w:val="left" w:pos="86"/>
      </w:tabs>
      <w:spacing w:before="120" w:after="120" w:line="240" w:lineRule="auto"/>
      <w:ind w:left="720" w:hanging="720"/>
    </w:pPr>
    <w:rPr>
      <w:rFonts w:ascii="Times New Roman" w:hAnsi="Times New Roman" w:cs="Times New Roman"/>
      <w:b/>
      <w:sz w:val="24"/>
    </w:rPr>
  </w:style>
  <w:style w:type="character" w:customStyle="1" w:styleId="FirstHeadingChar">
    <w:name w:val="FirstHeading Char"/>
    <w:basedOn w:val="DefaultParagraphFont"/>
    <w:link w:val="FirstHeading"/>
    <w:rsid w:val="00A37AEC"/>
    <w:rPr>
      <w:rFonts w:ascii="Times New Roman" w:hAnsi="Times New Roman" w:cs="Times New Roman"/>
      <w:b/>
      <w:sz w:val="24"/>
    </w:rPr>
  </w:style>
  <w:style w:type="paragraph" w:customStyle="1" w:styleId="SecHeading">
    <w:name w:val="SecHeading"/>
    <w:basedOn w:val="Normal"/>
    <w:next w:val="Paragraph"/>
    <w:link w:val="SecHeadingChar"/>
    <w:rsid w:val="00A37AEC"/>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DefaultParagraphFont"/>
    <w:link w:val="SecHeading"/>
    <w:rsid w:val="00A37AEC"/>
    <w:rPr>
      <w:rFonts w:ascii="Times New Roman" w:hAnsi="Times New Roman" w:cs="Times New Roman"/>
      <w:b/>
      <w:sz w:val="24"/>
    </w:rPr>
  </w:style>
  <w:style w:type="paragraph" w:customStyle="1" w:styleId="SubHeading1">
    <w:name w:val="SubHeading1"/>
    <w:basedOn w:val="SecHeading"/>
    <w:link w:val="SubHeading1Char"/>
    <w:rsid w:val="00A37AEC"/>
    <w:pPr>
      <w:tabs>
        <w:tab w:val="clear" w:pos="1296"/>
        <w:tab w:val="num" w:pos="1872"/>
      </w:tabs>
      <w:ind w:left="1872"/>
    </w:pPr>
  </w:style>
  <w:style w:type="character" w:customStyle="1" w:styleId="SubHeading1Char">
    <w:name w:val="SubHeading1 Char"/>
    <w:basedOn w:val="DefaultParagraphFont"/>
    <w:link w:val="SubHeading1"/>
    <w:rsid w:val="00A37AEC"/>
    <w:rPr>
      <w:rFonts w:ascii="Times New Roman" w:hAnsi="Times New Roman" w:cs="Times New Roman"/>
      <w:b/>
      <w:sz w:val="24"/>
    </w:rPr>
  </w:style>
  <w:style w:type="paragraph" w:customStyle="1" w:styleId="Subheading2">
    <w:name w:val="Subheading2"/>
    <w:basedOn w:val="SecHeading"/>
    <w:link w:val="Subheading2Char"/>
    <w:rsid w:val="00A37AEC"/>
    <w:pPr>
      <w:tabs>
        <w:tab w:val="clear" w:pos="1296"/>
        <w:tab w:val="num" w:pos="2376"/>
      </w:tabs>
      <w:ind w:left="2376" w:hanging="288"/>
    </w:pPr>
  </w:style>
  <w:style w:type="character" w:customStyle="1" w:styleId="Subheading2Char">
    <w:name w:val="Subheading2 Char"/>
    <w:basedOn w:val="DefaultParagraphFont"/>
    <w:link w:val="Subheading2"/>
    <w:rsid w:val="00A37AEC"/>
    <w:rPr>
      <w:rFonts w:ascii="Times New Roman" w:hAnsi="Times New Roman" w:cs="Times New Roman"/>
      <w:b/>
      <w:sz w:val="24"/>
    </w:rPr>
  </w:style>
  <w:style w:type="paragraph" w:customStyle="1" w:styleId="Paragraph">
    <w:name w:val="Paragraph"/>
    <w:basedOn w:val="BodyTextIndent"/>
    <w:link w:val="ParagraphChar"/>
    <w:rsid w:val="00A37AEC"/>
    <w:pPr>
      <w:tabs>
        <w:tab w:val="num" w:pos="720"/>
      </w:tabs>
      <w:spacing w:before="120"/>
      <w:ind w:left="720" w:hanging="720"/>
      <w:jc w:val="both"/>
      <w:outlineLvl w:val="1"/>
    </w:pPr>
  </w:style>
  <w:style w:type="character" w:customStyle="1" w:styleId="ParagraphChar">
    <w:name w:val="Paragraph Char"/>
    <w:basedOn w:val="DefaultParagraphFont"/>
    <w:link w:val="Paragraph"/>
    <w:rsid w:val="00A37AEC"/>
    <w:rPr>
      <w:rFonts w:ascii="Times New Roman" w:hAnsi="Times New Roman" w:cs="Times New Roman"/>
      <w:sz w:val="24"/>
    </w:rPr>
  </w:style>
  <w:style w:type="paragraph" w:customStyle="1" w:styleId="subpar">
    <w:name w:val="subpar"/>
    <w:basedOn w:val="BodyTextIndent3"/>
    <w:link w:val="subparChar"/>
    <w:rsid w:val="00A37AEC"/>
    <w:pPr>
      <w:tabs>
        <w:tab w:val="num" w:pos="1152"/>
      </w:tabs>
      <w:spacing w:before="120"/>
      <w:ind w:left="1152" w:hanging="432"/>
      <w:jc w:val="both"/>
      <w:outlineLvl w:val="2"/>
    </w:pPr>
  </w:style>
  <w:style w:type="character" w:customStyle="1" w:styleId="subparChar">
    <w:name w:val="subpar Char"/>
    <w:basedOn w:val="DefaultParagraphFont"/>
    <w:link w:val="subpar"/>
    <w:rsid w:val="00A37AEC"/>
    <w:rPr>
      <w:rFonts w:ascii="Times New Roman" w:hAnsi="Times New Roman" w:cs="Times New Roman"/>
      <w:sz w:val="24"/>
      <w:szCs w:val="16"/>
    </w:rPr>
  </w:style>
  <w:style w:type="paragraph" w:customStyle="1" w:styleId="SubSubPar">
    <w:name w:val="SubSubPar"/>
    <w:basedOn w:val="subpar"/>
    <w:link w:val="SubSubParChar"/>
    <w:rsid w:val="00A37AEC"/>
    <w:pPr>
      <w:tabs>
        <w:tab w:val="left" w:pos="0"/>
        <w:tab w:val="num" w:pos="1296"/>
      </w:tabs>
      <w:ind w:left="1296" w:hanging="288"/>
    </w:pPr>
  </w:style>
  <w:style w:type="character" w:customStyle="1" w:styleId="SubSubParChar">
    <w:name w:val="SubSubPar Char"/>
    <w:basedOn w:val="DefaultParagraphFont"/>
    <w:link w:val="SubSubPar"/>
    <w:rsid w:val="00A37AEC"/>
    <w:rPr>
      <w:rFonts w:ascii="Times New Roman" w:hAnsi="Times New Roman" w:cs="Times New Roman"/>
      <w:sz w:val="24"/>
      <w:szCs w:val="16"/>
    </w:rPr>
  </w:style>
  <w:style w:type="paragraph" w:customStyle="1" w:styleId="Regtable">
    <w:name w:val="Regtable"/>
    <w:basedOn w:val="Normal"/>
    <w:link w:val="RegtableChar"/>
    <w:rsid w:val="00A37AEC"/>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A37AEC"/>
    <w:rPr>
      <w:rFonts w:ascii="Times New Roman" w:hAnsi="Times New Roman" w:cs="Times New Roman"/>
      <w:sz w:val="20"/>
    </w:rPr>
  </w:style>
  <w:style w:type="paragraph" w:customStyle="1" w:styleId="TableTitle">
    <w:name w:val="TableTitle"/>
    <w:basedOn w:val="Normal"/>
    <w:link w:val="TableTitleChar"/>
    <w:rsid w:val="00A37AEC"/>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A37AEC"/>
    <w:rPr>
      <w:rFonts w:ascii="Times New Roman Bold" w:hAnsi="Times New Roman Bold"/>
      <w:b/>
      <w:spacing w:val="-3"/>
      <w:sz w:val="20"/>
    </w:rPr>
  </w:style>
  <w:style w:type="character" w:customStyle="1" w:styleId="Heading2Char">
    <w:name w:val="Heading 2 Char"/>
    <w:basedOn w:val="DefaultParagraphFont"/>
    <w:link w:val="Heading2"/>
    <w:uiPriority w:val="9"/>
    <w:semiHidden/>
    <w:rsid w:val="00A37A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7A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7A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7A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7A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7A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7A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7AE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A37AEC"/>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A37AEC"/>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A37AEC"/>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A37AEC"/>
    <w:rPr>
      <w:rFonts w:ascii="Times New Roman" w:hAnsi="Times New Roman" w:cs="Times New Roman"/>
      <w:sz w:val="24"/>
      <w:szCs w:val="16"/>
    </w:rPr>
  </w:style>
  <w:style w:type="table" w:styleId="TableGrid">
    <w:name w:val="Table Grid"/>
    <w:basedOn w:val="TableNormal"/>
    <w:uiPriority w:val="59"/>
    <w:rsid w:val="00761E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1E3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1E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7AE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7AE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7AE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7AE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7AE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7AE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7AE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7AE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3473B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LightShading-Accent1">
    <w:name w:val="Light Shading Accent 1"/>
    <w:basedOn w:val="TableNormal"/>
    <w:uiPriority w:val="60"/>
    <w:rsid w:val="00C360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semiHidden/>
    <w:unhideWhenUsed/>
    <w:rsid w:val="00C360D4"/>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semiHidden/>
    <w:rsid w:val="00C360D4"/>
    <w:rPr>
      <w:rFonts w:ascii="Times New Roman" w:hAnsi="Times New Roman" w:cs="Times New Roman"/>
      <w:spacing w:val="-3"/>
      <w:sz w:val="20"/>
      <w:szCs w:val="20"/>
    </w:rPr>
  </w:style>
  <w:style w:type="character" w:styleId="FootnoteReference">
    <w:name w:val="footnote reference"/>
    <w:basedOn w:val="DefaultParagraphFont"/>
    <w:uiPriority w:val="99"/>
    <w:semiHidden/>
    <w:unhideWhenUsed/>
    <w:rsid w:val="00C360D4"/>
    <w:rPr>
      <w:vertAlign w:val="superscript"/>
    </w:rPr>
  </w:style>
  <w:style w:type="character" w:styleId="Hyperlink">
    <w:name w:val="Hyperlink"/>
    <w:basedOn w:val="DefaultParagraphFont"/>
    <w:uiPriority w:val="99"/>
    <w:semiHidden/>
    <w:unhideWhenUsed/>
    <w:rsid w:val="00A37AEC"/>
    <w:rPr>
      <w:color w:val="0000FF"/>
      <w:u w:val="single"/>
    </w:rPr>
  </w:style>
  <w:style w:type="paragraph" w:customStyle="1" w:styleId="Chapter">
    <w:name w:val="Chapter"/>
    <w:basedOn w:val="Normal"/>
    <w:next w:val="Normal"/>
    <w:link w:val="ChapterChar"/>
    <w:rsid w:val="00A37AEC"/>
    <w:pPr>
      <w:keepNext/>
      <w:numPr>
        <w:numId w:val="1"/>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character" w:customStyle="1" w:styleId="ChapterChar">
    <w:name w:val="Chapter Char"/>
    <w:basedOn w:val="DefaultParagraphFont"/>
    <w:link w:val="Chapter"/>
    <w:rsid w:val="00A37AEC"/>
    <w:rPr>
      <w:rFonts w:ascii="Times New Roman" w:hAnsi="Times New Roman" w:cs="Times New Roman"/>
      <w:b/>
      <w:smallCaps/>
      <w:sz w:val="24"/>
    </w:rPr>
  </w:style>
  <w:style w:type="paragraph" w:customStyle="1" w:styleId="FirstHeading">
    <w:name w:val="FirstHeading"/>
    <w:basedOn w:val="Normal"/>
    <w:next w:val="Normal"/>
    <w:link w:val="FirstHeadingChar"/>
    <w:rsid w:val="00A37AEC"/>
    <w:pPr>
      <w:keepNext/>
      <w:tabs>
        <w:tab w:val="left" w:pos="0"/>
        <w:tab w:val="left" w:pos="86"/>
      </w:tabs>
      <w:spacing w:before="120" w:after="120" w:line="240" w:lineRule="auto"/>
      <w:ind w:left="720" w:hanging="720"/>
    </w:pPr>
    <w:rPr>
      <w:rFonts w:ascii="Times New Roman" w:hAnsi="Times New Roman" w:cs="Times New Roman"/>
      <w:b/>
      <w:sz w:val="24"/>
    </w:rPr>
  </w:style>
  <w:style w:type="character" w:customStyle="1" w:styleId="FirstHeadingChar">
    <w:name w:val="FirstHeading Char"/>
    <w:basedOn w:val="DefaultParagraphFont"/>
    <w:link w:val="FirstHeading"/>
    <w:rsid w:val="00A37AEC"/>
    <w:rPr>
      <w:rFonts w:ascii="Times New Roman" w:hAnsi="Times New Roman" w:cs="Times New Roman"/>
      <w:b/>
      <w:sz w:val="24"/>
    </w:rPr>
  </w:style>
  <w:style w:type="paragraph" w:customStyle="1" w:styleId="SecHeading">
    <w:name w:val="SecHeading"/>
    <w:basedOn w:val="Normal"/>
    <w:next w:val="Paragraph"/>
    <w:link w:val="SecHeadingChar"/>
    <w:rsid w:val="00A37AEC"/>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DefaultParagraphFont"/>
    <w:link w:val="SecHeading"/>
    <w:rsid w:val="00A37AEC"/>
    <w:rPr>
      <w:rFonts w:ascii="Times New Roman" w:hAnsi="Times New Roman" w:cs="Times New Roman"/>
      <w:b/>
      <w:sz w:val="24"/>
    </w:rPr>
  </w:style>
  <w:style w:type="paragraph" w:customStyle="1" w:styleId="SubHeading1">
    <w:name w:val="SubHeading1"/>
    <w:basedOn w:val="SecHeading"/>
    <w:link w:val="SubHeading1Char"/>
    <w:rsid w:val="00A37AEC"/>
    <w:pPr>
      <w:tabs>
        <w:tab w:val="clear" w:pos="1296"/>
        <w:tab w:val="num" w:pos="1872"/>
      </w:tabs>
      <w:ind w:left="1872"/>
    </w:pPr>
  </w:style>
  <w:style w:type="character" w:customStyle="1" w:styleId="SubHeading1Char">
    <w:name w:val="SubHeading1 Char"/>
    <w:basedOn w:val="DefaultParagraphFont"/>
    <w:link w:val="SubHeading1"/>
    <w:rsid w:val="00A37AEC"/>
    <w:rPr>
      <w:rFonts w:ascii="Times New Roman" w:hAnsi="Times New Roman" w:cs="Times New Roman"/>
      <w:b/>
      <w:sz w:val="24"/>
    </w:rPr>
  </w:style>
  <w:style w:type="paragraph" w:customStyle="1" w:styleId="Subheading2">
    <w:name w:val="Subheading2"/>
    <w:basedOn w:val="SecHeading"/>
    <w:link w:val="Subheading2Char"/>
    <w:rsid w:val="00A37AEC"/>
    <w:pPr>
      <w:tabs>
        <w:tab w:val="clear" w:pos="1296"/>
        <w:tab w:val="num" w:pos="2376"/>
      </w:tabs>
      <w:ind w:left="2376" w:hanging="288"/>
    </w:pPr>
  </w:style>
  <w:style w:type="character" w:customStyle="1" w:styleId="Subheading2Char">
    <w:name w:val="Subheading2 Char"/>
    <w:basedOn w:val="DefaultParagraphFont"/>
    <w:link w:val="Subheading2"/>
    <w:rsid w:val="00A37AEC"/>
    <w:rPr>
      <w:rFonts w:ascii="Times New Roman" w:hAnsi="Times New Roman" w:cs="Times New Roman"/>
      <w:b/>
      <w:sz w:val="24"/>
    </w:rPr>
  </w:style>
  <w:style w:type="paragraph" w:customStyle="1" w:styleId="Paragraph">
    <w:name w:val="Paragraph"/>
    <w:basedOn w:val="BodyTextIndent"/>
    <w:link w:val="ParagraphChar"/>
    <w:rsid w:val="00A37AEC"/>
    <w:pPr>
      <w:tabs>
        <w:tab w:val="num" w:pos="720"/>
      </w:tabs>
      <w:spacing w:before="120"/>
      <w:ind w:left="720" w:hanging="720"/>
      <w:jc w:val="both"/>
      <w:outlineLvl w:val="1"/>
    </w:pPr>
  </w:style>
  <w:style w:type="character" w:customStyle="1" w:styleId="ParagraphChar">
    <w:name w:val="Paragraph Char"/>
    <w:basedOn w:val="DefaultParagraphFont"/>
    <w:link w:val="Paragraph"/>
    <w:rsid w:val="00A37AEC"/>
    <w:rPr>
      <w:rFonts w:ascii="Times New Roman" w:hAnsi="Times New Roman" w:cs="Times New Roman"/>
      <w:sz w:val="24"/>
    </w:rPr>
  </w:style>
  <w:style w:type="paragraph" w:customStyle="1" w:styleId="subpar">
    <w:name w:val="subpar"/>
    <w:basedOn w:val="BodyTextIndent3"/>
    <w:link w:val="subparChar"/>
    <w:rsid w:val="00A37AEC"/>
    <w:pPr>
      <w:tabs>
        <w:tab w:val="num" w:pos="1152"/>
      </w:tabs>
      <w:spacing w:before="120"/>
      <w:ind w:left="1152" w:hanging="432"/>
      <w:jc w:val="both"/>
      <w:outlineLvl w:val="2"/>
    </w:pPr>
  </w:style>
  <w:style w:type="character" w:customStyle="1" w:styleId="subparChar">
    <w:name w:val="subpar Char"/>
    <w:basedOn w:val="DefaultParagraphFont"/>
    <w:link w:val="subpar"/>
    <w:rsid w:val="00A37AEC"/>
    <w:rPr>
      <w:rFonts w:ascii="Times New Roman" w:hAnsi="Times New Roman" w:cs="Times New Roman"/>
      <w:sz w:val="24"/>
      <w:szCs w:val="16"/>
    </w:rPr>
  </w:style>
  <w:style w:type="paragraph" w:customStyle="1" w:styleId="SubSubPar">
    <w:name w:val="SubSubPar"/>
    <w:basedOn w:val="subpar"/>
    <w:link w:val="SubSubParChar"/>
    <w:rsid w:val="00A37AEC"/>
    <w:pPr>
      <w:tabs>
        <w:tab w:val="left" w:pos="0"/>
        <w:tab w:val="num" w:pos="1296"/>
      </w:tabs>
      <w:ind w:left="1296" w:hanging="288"/>
    </w:pPr>
  </w:style>
  <w:style w:type="character" w:customStyle="1" w:styleId="SubSubParChar">
    <w:name w:val="SubSubPar Char"/>
    <w:basedOn w:val="DefaultParagraphFont"/>
    <w:link w:val="SubSubPar"/>
    <w:rsid w:val="00A37AEC"/>
    <w:rPr>
      <w:rFonts w:ascii="Times New Roman" w:hAnsi="Times New Roman" w:cs="Times New Roman"/>
      <w:sz w:val="24"/>
      <w:szCs w:val="16"/>
    </w:rPr>
  </w:style>
  <w:style w:type="paragraph" w:customStyle="1" w:styleId="Regtable">
    <w:name w:val="Regtable"/>
    <w:basedOn w:val="Normal"/>
    <w:link w:val="RegtableChar"/>
    <w:rsid w:val="00A37AEC"/>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A37AEC"/>
    <w:rPr>
      <w:rFonts w:ascii="Times New Roman" w:hAnsi="Times New Roman" w:cs="Times New Roman"/>
      <w:sz w:val="20"/>
    </w:rPr>
  </w:style>
  <w:style w:type="paragraph" w:customStyle="1" w:styleId="TableTitle">
    <w:name w:val="TableTitle"/>
    <w:basedOn w:val="Normal"/>
    <w:link w:val="TableTitleChar"/>
    <w:rsid w:val="00A37AEC"/>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A37AEC"/>
    <w:rPr>
      <w:rFonts w:ascii="Times New Roman Bold" w:hAnsi="Times New Roman Bold"/>
      <w:b/>
      <w:spacing w:val="-3"/>
      <w:sz w:val="20"/>
    </w:rPr>
  </w:style>
  <w:style w:type="character" w:customStyle="1" w:styleId="Heading2Char">
    <w:name w:val="Heading 2 Char"/>
    <w:basedOn w:val="DefaultParagraphFont"/>
    <w:link w:val="Heading2"/>
    <w:uiPriority w:val="9"/>
    <w:semiHidden/>
    <w:rsid w:val="00A37A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7A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7A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7A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7A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7A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7A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7AE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A37AEC"/>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A37AEC"/>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A37AEC"/>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A37AEC"/>
    <w:rPr>
      <w:rFonts w:ascii="Times New Roman" w:hAnsi="Times New Roman" w:cs="Times New Roman"/>
      <w:sz w:val="24"/>
      <w:szCs w:val="16"/>
    </w:rPr>
  </w:style>
  <w:style w:type="table" w:styleId="TableGrid">
    <w:name w:val="Table Grid"/>
    <w:basedOn w:val="TableNormal"/>
    <w:uiPriority w:val="59"/>
    <w:rsid w:val="00761E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1E3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1E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5259">
      <w:bodyDiv w:val="1"/>
      <w:marLeft w:val="0"/>
      <w:marRight w:val="0"/>
      <w:marTop w:val="0"/>
      <w:marBottom w:val="0"/>
      <w:divBdr>
        <w:top w:val="none" w:sz="0" w:space="0" w:color="auto"/>
        <w:left w:val="none" w:sz="0" w:space="0" w:color="auto"/>
        <w:bottom w:val="none" w:sz="0" w:space="0" w:color="auto"/>
        <w:right w:val="none" w:sz="0" w:space="0" w:color="auto"/>
      </w:divBdr>
    </w:div>
    <w:div w:id="20094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6B77B8429E07240A3F00C37D8EC333E" ma:contentTypeVersion="0" ma:contentTypeDescription="A content type to manage public (operations) IDB documents" ma:contentTypeScope="" ma:versionID="49275751698de3937b0766844bc7213d">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38204892</IDBDocs_x0020_Number>
    <Document_x0020_Author xmlns="9c571b2f-e523-4ab2-ba2e-09e151a03ef4">beatrizz</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BO-L1082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SA-SAL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74A895E5-D771-4C19-B91D-2075C2A9900C}"/>
</file>

<file path=customXml/itemProps2.xml><?xml version="1.0" encoding="utf-8"?>
<ds:datastoreItem xmlns:ds="http://schemas.openxmlformats.org/officeDocument/2006/customXml" ds:itemID="{A48A5259-0424-4171-809B-EB199778D818}"/>
</file>

<file path=customXml/itemProps3.xml><?xml version="1.0" encoding="utf-8"?>
<ds:datastoreItem xmlns:ds="http://schemas.openxmlformats.org/officeDocument/2006/customXml" ds:itemID="{9B3ABAB7-5004-48A2-9EBD-8AA40C4C9770}"/>
</file>

<file path=customXml/itemProps4.xml><?xml version="1.0" encoding="utf-8"?>
<ds:datastoreItem xmlns:ds="http://schemas.openxmlformats.org/officeDocument/2006/customXml" ds:itemID="{1EE6961E-28D3-4044-8A0F-2591B6AE9AB8}"/>
</file>

<file path=customXml/itemProps5.xml><?xml version="1.0" encoding="utf-8"?>
<ds:datastoreItem xmlns:ds="http://schemas.openxmlformats.org/officeDocument/2006/customXml" ds:itemID="{31C3C5E6-CA83-47AA-9501-1E930EBF9FEC}"/>
</file>

<file path=customXml/itemProps6.xml><?xml version="1.0" encoding="utf-8"?>
<ds:datastoreItem xmlns:ds="http://schemas.openxmlformats.org/officeDocument/2006/customXml" ds:itemID="{8239957A-B115-4087-814F-2584960D25A9}"/>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Presupuesto detallado</dc:title>
  <dc:creator>Inter-American Development Bank</dc:creator>
  <cp:lastModifiedBy>Test</cp:lastModifiedBy>
  <cp:revision>4</cp:revision>
  <cp:lastPrinted>2013-11-26T15:32:00Z</cp:lastPrinted>
  <dcterms:created xsi:type="dcterms:W3CDTF">2013-11-26T14:06:00Z</dcterms:created>
  <dcterms:modified xsi:type="dcterms:W3CDTF">2013-11-26T15:32:00Z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0x01010046CF21643EE8D14686A648AA6DAD089200E6B77B8429E07240A3F00C37D8EC333E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