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CC" w:rsidRPr="003917CC" w:rsidRDefault="003917CC" w:rsidP="003917CC">
      <w:pPr>
        <w:jc w:val="center"/>
        <w:rPr>
          <w:b/>
          <w:lang w:val="es-ES_tradnl"/>
        </w:rPr>
      </w:pPr>
      <w:r w:rsidRPr="003917CC">
        <w:rPr>
          <w:b/>
          <w:lang w:val="es-ES_tradnl"/>
        </w:rPr>
        <w:t>Especialidades Médicas Hospital Sur El Alto</w:t>
      </w:r>
    </w:p>
    <w:p w:rsidR="003917CC" w:rsidRPr="00FE0A50" w:rsidRDefault="003917CC" w:rsidP="003917CC">
      <w:pPr>
        <w:spacing w:after="0"/>
        <w:textAlignment w:val="bottom"/>
        <w:rPr>
          <w:rFonts w:ascii="Arial" w:eastAsia="Times New Roman" w:hAnsi="Arial" w:cs="Aria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Consulta externa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</w:rPr>
      </w:pPr>
      <w:proofErr w:type="spellStart"/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Gineco</w:t>
      </w:r>
      <w:proofErr w:type="spellEnd"/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-Obstetricia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Oncología Ginecológic</w:t>
      </w:r>
      <w:bookmarkStart w:id="0" w:name="_GoBack"/>
      <w:bookmarkEnd w:id="0"/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Cirugía mama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Cirugía digestiva o general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Cirugía Tórax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Cirugía Vascular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Urología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Otorrinolaringología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Oftalmología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Pediatría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Medicina Interna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Geriatría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Cardiología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Hematología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Oncólogo clínico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Neumología</w:t>
      </w:r>
    </w:p>
    <w:p w:rsidR="003917CC" w:rsidRPr="00FE0A50" w:rsidRDefault="003917CC" w:rsidP="003917CC">
      <w:pPr>
        <w:spacing w:after="0"/>
        <w:ind w:left="720"/>
        <w:textAlignment w:val="bottom"/>
        <w:rPr>
          <w:rFonts w:ascii="Arial" w:eastAsia="Times New Roman" w:hAnsi="Arial" w:cs="Arial"/>
          <w:lang w:val="es-ES_tradnl"/>
        </w:rPr>
      </w:pPr>
      <w:r w:rsidRPr="00FE0A50">
        <w:rPr>
          <w:rFonts w:eastAsiaTheme="minorEastAsia" w:hAnsi="Calibri"/>
          <w:color w:val="000000" w:themeColor="dark1"/>
          <w:kern w:val="24"/>
          <w:lang w:val="es-ES_tradnl"/>
        </w:rPr>
        <w:t>Nefrología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Gastroenterología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Endocrinología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Psicología oncológica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Fisioterapia y rehabilitación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Dermatología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Fonoaudiología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Terapia ocupacional</w:t>
      </w:r>
    </w:p>
    <w:p w:rsidR="003917CC" w:rsidRPr="00FE0A50" w:rsidRDefault="003917CC" w:rsidP="003917CC">
      <w:pPr>
        <w:spacing w:after="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 xml:space="preserve">Otras Especialidades en hospitalización: 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Anestesiología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Neonatología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Intensivistas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Infectología</w:t>
      </w:r>
      <w:proofErr w:type="spellEnd"/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 xml:space="preserve"> (Medicina Interna)</w:t>
      </w:r>
    </w:p>
    <w:p w:rsidR="003917CC" w:rsidRPr="00FE0A50" w:rsidRDefault="003917CC" w:rsidP="003917CC">
      <w:pPr>
        <w:spacing w:after="0"/>
        <w:ind w:left="720"/>
        <w:jc w:val="both"/>
        <w:rPr>
          <w:rFonts w:ascii="Calibri" w:eastAsia="Times New Roman" w:hAnsi="Calibri" w:cs="Arial"/>
          <w:color w:val="000000" w:themeColor="dark1"/>
          <w:kern w:val="24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 xml:space="preserve">Nutriología 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Anatomía Patológica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Radioterapeuta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Imagenología</w:t>
      </w:r>
      <w:proofErr w:type="spellEnd"/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 xml:space="preserve"> o Radiología</w:t>
      </w:r>
    </w:p>
    <w:p w:rsidR="003917CC" w:rsidRPr="00FE0A50" w:rsidRDefault="003917CC" w:rsidP="003917CC">
      <w:pPr>
        <w:spacing w:after="0"/>
        <w:ind w:left="720"/>
        <w:jc w:val="both"/>
        <w:rPr>
          <w:rFonts w:ascii="Arial" w:eastAsia="Times New Roman" w:hAnsi="Arial" w:cs="Arial"/>
        </w:rPr>
      </w:pPr>
      <w:r w:rsidRPr="00FE0A50">
        <w:rPr>
          <w:rFonts w:ascii="Calibri" w:eastAsia="Times New Roman" w:hAnsi="Calibri" w:cs="Arial"/>
          <w:color w:val="000000" w:themeColor="dark1"/>
          <w:kern w:val="24"/>
          <w:lang w:val="es-ES_tradnl"/>
        </w:rPr>
        <w:t>Físico nuclear</w:t>
      </w:r>
    </w:p>
    <w:p w:rsidR="00297D71" w:rsidRDefault="00297D71"/>
    <w:sectPr w:rsidR="0029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CC"/>
    <w:rsid w:val="00297D71"/>
    <w:rsid w:val="0039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38195680</IDBDocs_x0020_Number>
    <TaxCatchAll xmlns="9c571b2f-e523-4ab2-ba2e-09e151a03ef4">
      <Value>4</Value>
      <Value>3</Value>
    </TaxCatchAll>
    <Phase xmlns="9c571b2f-e523-4ab2-ba2e-09e151a03ef4" xsi:nil="true"/>
    <SISCOR_x0020_Number xmlns="9c571b2f-e523-4ab2-ba2e-09e151a03ef4" xsi:nil="true"/>
    <Division_x0020_or_x0020_Unit xmlns="9c571b2f-e523-4ab2-ba2e-09e151a03ef4">SCL/SPH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 xsi:nil="true"/>
    <Document_x0020_Author xmlns="9c571b2f-e523-4ab2-ba2e-09e151a03ef4">beatrizz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2013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BO-L1082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TECFILE</Identifier>
    <Disclosure_x0020_Activity xmlns="9c571b2f-e523-4ab2-ba2e-09e151a03ef4">Loan Proposal</Disclosure_x0020_Activity>
    <Webtopic xmlns="9c571b2f-e523-4ab2-ba2e-09e151a03ef4">SA-SAL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E6B77B8429E07240A3F00C37D8EC333E" ma:contentTypeVersion="0" ma:contentTypeDescription="A content type to manage public (operations) IDB documents" ma:contentTypeScope="" ma:versionID="49275751698de3937b0766844bc7213d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b8b222a5f0b75ad5f19cc3b3d192848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c4ff23e-f1e5-4a3c-b68a-ce854a860959}" ma:internalName="TaxCatchAll" ma:showField="CatchAllData" ma:web="8406cd95-6dfb-42d9-a406-1a1910b5f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c4ff23e-f1e5-4a3c-b68a-ce854a860959}" ma:internalName="TaxCatchAllLabel" ma:readOnly="true" ma:showField="CatchAllDataLabel" ma:web="8406cd95-6dfb-42d9-a406-1a1910b5f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4E9A9-457B-40EA-9BBC-D4BB7516A6B1}"/>
</file>

<file path=customXml/itemProps2.xml><?xml version="1.0" encoding="utf-8"?>
<ds:datastoreItem xmlns:ds="http://schemas.openxmlformats.org/officeDocument/2006/customXml" ds:itemID="{F78E1614-2ACD-40A1-94DF-E1DAE11BD7D2}"/>
</file>

<file path=customXml/itemProps3.xml><?xml version="1.0" encoding="utf-8"?>
<ds:datastoreItem xmlns:ds="http://schemas.openxmlformats.org/officeDocument/2006/customXml" ds:itemID="{A43B8903-F746-4CEF-9046-49273136D837}"/>
</file>

<file path=customXml/itemProps4.xml><?xml version="1.0" encoding="utf-8"?>
<ds:datastoreItem xmlns:ds="http://schemas.openxmlformats.org/officeDocument/2006/customXml" ds:itemID="{B356C7C7-04DA-4F31-B21D-BA7A4CF10E30}"/>
</file>

<file path=customXml/itemProps5.xml><?xml version="1.0" encoding="utf-8"?>
<ds:datastoreItem xmlns:ds="http://schemas.openxmlformats.org/officeDocument/2006/customXml" ds:itemID="{A7402E5F-3F20-467E-9A0F-7361D6BC1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Inter-American Development Bank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 - Especialidades médicas hospital Sur El Alto</dc:title>
  <dc:subject/>
  <dc:creator>Test</dc:creator>
  <cp:keywords/>
  <dc:description/>
  <cp:lastModifiedBy>Test</cp:lastModifiedBy>
  <cp:revision>1</cp:revision>
  <dcterms:created xsi:type="dcterms:W3CDTF">2013-10-28T14:39:00Z</dcterms:created>
  <dcterms:modified xsi:type="dcterms:W3CDTF">2013-10-28T14:41:00Z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0x01010046CF21643EE8D14686A648AA6DAD089200E6B77B8429E07240A3F00C37D8EC333E</vt:lpwstr>
  </property>
  <property fmtid="{D5CDD505-2E9C-101B-9397-08002B2CF9AE}" pid="3" name="TaxKeyword">
    <vt:lpwstr/>
  </property>
  <property fmtid="{D5CDD505-2E9C-101B-9397-08002B2CF9AE}" pid="4" name="Function Operations IDB">
    <vt:lpwstr>4;#IDBDocs|cca77002-e150-4b2d-ab1f-1d7a7cdcae16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3;#Unclassified|a6dff32e-d477-44cd-a56b-85efe9e0a56c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3;#Unclassified|a6dff32e-d477-44cd-a56b-85efe9e0a56c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