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2B" w:rsidRDefault="00B02A2B"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ARGENTINA</w:t>
      </w:r>
    </w:p>
    <w:p w:rsidR="00B02A2B" w:rsidRDefault="00B02A2B"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PROGRAMA DE DESARROLLO PESQUERO Y ACUICOLA SUSTENTABLE</w:t>
      </w:r>
    </w:p>
    <w:p w:rsidR="00B02A2B" w:rsidRDefault="00B02A2B"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AR-L1159</w:t>
      </w:r>
    </w:p>
    <w:p w:rsidR="00E71A85" w:rsidRDefault="00E71A85"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Informe de gestión ambiental y social</w:t>
      </w:r>
    </w:p>
    <w:p w:rsidR="002955F4" w:rsidRDefault="002955F4"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p>
    <w:p w:rsidR="0028515F" w:rsidRPr="002955F4" w:rsidRDefault="002955F4" w:rsidP="002955F4">
      <w:pPr>
        <w:pStyle w:val="ListParagraph"/>
        <w:numPr>
          <w:ilvl w:val="0"/>
          <w:numId w:val="3"/>
        </w:numPr>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RESUMEN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A8634F" w:rsidRPr="00A8634F" w:rsidTr="0091237C">
        <w:tc>
          <w:tcPr>
            <w:tcW w:w="1812" w:type="pct"/>
          </w:tcPr>
          <w:p w:rsidR="00A8634F" w:rsidRPr="00A8634F" w:rsidRDefault="00A8634F" w:rsidP="00A8634F">
            <w:pPr>
              <w:spacing w:before="80" w:after="8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País</w:t>
            </w:r>
          </w:p>
        </w:tc>
        <w:tc>
          <w:tcPr>
            <w:tcW w:w="3188" w:type="pct"/>
          </w:tcPr>
          <w:p w:rsidR="00A8634F" w:rsidRPr="00A8634F" w:rsidRDefault="00A8634F"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Argentina</w:t>
            </w:r>
          </w:p>
        </w:tc>
      </w:tr>
      <w:tr w:rsidR="00A8634F" w:rsidRPr="00A8634F" w:rsidTr="0091237C">
        <w:tc>
          <w:tcPr>
            <w:tcW w:w="1812" w:type="pct"/>
          </w:tcPr>
          <w:p w:rsidR="00A8634F" w:rsidRPr="00A8634F" w:rsidRDefault="00A8634F" w:rsidP="00A8634F">
            <w:pPr>
              <w:spacing w:before="80" w:after="8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Sector</w:t>
            </w:r>
          </w:p>
        </w:tc>
        <w:tc>
          <w:tcPr>
            <w:tcW w:w="3188" w:type="pct"/>
          </w:tcPr>
          <w:p w:rsidR="00A8634F" w:rsidRPr="00A8634F" w:rsidRDefault="00A8634F"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Recursos Naturales</w:t>
            </w:r>
          </w:p>
        </w:tc>
      </w:tr>
      <w:tr w:rsidR="00A8634F" w:rsidRPr="000D2115" w:rsidTr="0091237C">
        <w:tc>
          <w:tcPr>
            <w:tcW w:w="1812" w:type="pct"/>
          </w:tcPr>
          <w:p w:rsidR="00A8634F" w:rsidRPr="00A8634F" w:rsidRDefault="00A8634F" w:rsidP="00A8634F">
            <w:pPr>
              <w:spacing w:before="80" w:after="8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 xml:space="preserve">Título </w:t>
            </w:r>
            <w:r>
              <w:rPr>
                <w:rFonts w:ascii="Times New Roman" w:eastAsia="Times New Roman" w:hAnsi="Times New Roman" w:cs="Times New Roman"/>
                <w:sz w:val="24"/>
                <w:szCs w:val="20"/>
                <w:lang w:val="es-ES"/>
              </w:rPr>
              <w:t>del Proyecto</w:t>
            </w:r>
          </w:p>
        </w:tc>
        <w:tc>
          <w:tcPr>
            <w:tcW w:w="3188" w:type="pct"/>
          </w:tcPr>
          <w:p w:rsidR="00A8634F" w:rsidRPr="00A8634F" w:rsidRDefault="00A8634F"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Desarrollo Pesquero y Acuícola Sustentable</w:t>
            </w:r>
          </w:p>
        </w:tc>
      </w:tr>
      <w:tr w:rsidR="00A8634F" w:rsidRPr="00A8634F" w:rsidTr="0091237C">
        <w:tc>
          <w:tcPr>
            <w:tcW w:w="1812" w:type="pct"/>
          </w:tcPr>
          <w:p w:rsidR="00A8634F" w:rsidRPr="00A8634F" w:rsidRDefault="00A8634F" w:rsidP="00A8634F">
            <w:pPr>
              <w:spacing w:before="80" w:after="8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Prestatario</w:t>
            </w:r>
          </w:p>
        </w:tc>
        <w:tc>
          <w:tcPr>
            <w:tcW w:w="3188" w:type="pct"/>
          </w:tcPr>
          <w:p w:rsidR="00A8634F" w:rsidRPr="00A8634F" w:rsidRDefault="00A8634F"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 xml:space="preserve">Republica de </w:t>
            </w:r>
            <w:r w:rsidR="00CA73E9">
              <w:rPr>
                <w:rFonts w:ascii="Times New Roman" w:eastAsia="Times New Roman" w:hAnsi="Times New Roman" w:cs="Times New Roman"/>
                <w:sz w:val="24"/>
                <w:szCs w:val="20"/>
                <w:lang w:val="es-ES"/>
              </w:rPr>
              <w:t xml:space="preserve">la </w:t>
            </w:r>
            <w:r>
              <w:rPr>
                <w:rFonts w:ascii="Times New Roman" w:eastAsia="Times New Roman" w:hAnsi="Times New Roman" w:cs="Times New Roman"/>
                <w:sz w:val="24"/>
                <w:szCs w:val="20"/>
                <w:lang w:val="es-ES"/>
              </w:rPr>
              <w:t>Argentina</w:t>
            </w:r>
          </w:p>
        </w:tc>
      </w:tr>
      <w:tr w:rsidR="00A8634F" w:rsidRPr="000D2115"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Ejecutor</w:t>
            </w:r>
          </w:p>
        </w:tc>
        <w:tc>
          <w:tcPr>
            <w:tcW w:w="3188" w:type="pct"/>
          </w:tcPr>
          <w:p w:rsidR="00A8634F" w:rsidRPr="00A8634F" w:rsidRDefault="00CA73E9"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4"/>
                <w:lang w:val="es-ES"/>
              </w:rPr>
              <w:t>Ministerio de Agricultura, Ganadería y Pesca (</w:t>
            </w:r>
            <w:proofErr w:type="spellStart"/>
            <w:r>
              <w:rPr>
                <w:rFonts w:ascii="Times New Roman" w:eastAsia="Times New Roman" w:hAnsi="Times New Roman" w:cs="Times New Roman"/>
                <w:sz w:val="24"/>
                <w:szCs w:val="24"/>
                <w:lang w:val="es-ES"/>
              </w:rPr>
              <w:t>MAGyP</w:t>
            </w:r>
            <w:proofErr w:type="spellEnd"/>
            <w:r>
              <w:rPr>
                <w:rFonts w:ascii="Times New Roman" w:eastAsia="Times New Roman" w:hAnsi="Times New Roman" w:cs="Times New Roman"/>
                <w:sz w:val="24"/>
                <w:szCs w:val="24"/>
                <w:lang w:val="es-ES"/>
              </w:rPr>
              <w:t>)</w:t>
            </w:r>
          </w:p>
        </w:tc>
      </w:tr>
      <w:tr w:rsidR="00A8634F" w:rsidRPr="00A8634F"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Tipo de operación</w:t>
            </w:r>
          </w:p>
        </w:tc>
        <w:tc>
          <w:tcPr>
            <w:tcW w:w="3188" w:type="pct"/>
          </w:tcPr>
          <w:p w:rsidR="00A8634F" w:rsidRPr="00A8634F" w:rsidRDefault="00CA73E9"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Préstamo de Inversión</w:t>
            </w:r>
          </w:p>
        </w:tc>
      </w:tr>
      <w:tr w:rsidR="00A8634F" w:rsidRPr="009E1618"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Costo total del proyecto</w:t>
            </w:r>
            <w:r w:rsidR="00A8634F" w:rsidRPr="00A8634F">
              <w:rPr>
                <w:rFonts w:ascii="Times New Roman" w:eastAsia="Times New Roman" w:hAnsi="Times New Roman" w:cs="Times New Roman"/>
                <w:sz w:val="24"/>
                <w:szCs w:val="20"/>
                <w:lang w:val="es-ES"/>
              </w:rPr>
              <w:t xml:space="preserve"> (USD)</w:t>
            </w:r>
          </w:p>
        </w:tc>
        <w:tc>
          <w:tcPr>
            <w:tcW w:w="3188" w:type="pct"/>
          </w:tcPr>
          <w:p w:rsidR="00A8634F" w:rsidRPr="00A8634F" w:rsidRDefault="00545025"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55,00 millones</w:t>
            </w:r>
          </w:p>
        </w:tc>
      </w:tr>
      <w:tr w:rsidR="00A8634F" w:rsidRPr="00A8634F"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Financiamiento</w:t>
            </w:r>
            <w:r w:rsidR="00A8634F" w:rsidRPr="00A8634F">
              <w:rPr>
                <w:rFonts w:ascii="Times New Roman" w:eastAsia="Times New Roman" w:hAnsi="Times New Roman" w:cs="Times New Roman"/>
                <w:sz w:val="24"/>
                <w:szCs w:val="20"/>
                <w:lang w:val="es-ES"/>
              </w:rPr>
              <w:t xml:space="preserve"> BID</w:t>
            </w:r>
          </w:p>
        </w:tc>
        <w:tc>
          <w:tcPr>
            <w:tcW w:w="3188" w:type="pct"/>
          </w:tcPr>
          <w:p w:rsidR="00A8634F" w:rsidRPr="00A8634F" w:rsidRDefault="00545025"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30,00 millones</w:t>
            </w:r>
          </w:p>
        </w:tc>
      </w:tr>
      <w:tr w:rsidR="00A8634F" w:rsidRPr="00A8634F"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Clasificación</w:t>
            </w:r>
            <w:r w:rsidR="00A8634F" w:rsidRPr="00A8634F">
              <w:rPr>
                <w:rFonts w:ascii="Times New Roman" w:eastAsia="Times New Roman" w:hAnsi="Times New Roman" w:cs="Times New Roman"/>
                <w:sz w:val="24"/>
                <w:szCs w:val="20"/>
                <w:lang w:val="es-ES"/>
              </w:rPr>
              <w:t xml:space="preserve"> </w:t>
            </w:r>
            <w:r w:rsidRPr="00A8634F">
              <w:rPr>
                <w:rFonts w:ascii="Times New Roman" w:eastAsia="Times New Roman" w:hAnsi="Times New Roman" w:cs="Times New Roman"/>
                <w:sz w:val="24"/>
                <w:szCs w:val="20"/>
                <w:lang w:val="es-ES"/>
              </w:rPr>
              <w:t>Socio ambiental</w:t>
            </w:r>
          </w:p>
        </w:tc>
        <w:tc>
          <w:tcPr>
            <w:tcW w:w="3188" w:type="pct"/>
          </w:tcPr>
          <w:p w:rsidR="00A8634F" w:rsidRPr="00A8634F" w:rsidRDefault="00A8634F" w:rsidP="00A8634F">
            <w:pPr>
              <w:spacing w:before="80" w:after="80" w:line="240" w:lineRule="auto"/>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B</w:t>
            </w:r>
          </w:p>
        </w:tc>
      </w:tr>
      <w:tr w:rsidR="00A8634F" w:rsidRPr="00A8634F" w:rsidTr="0091237C">
        <w:tc>
          <w:tcPr>
            <w:tcW w:w="1812" w:type="pct"/>
          </w:tcPr>
          <w:p w:rsidR="00A8634F" w:rsidRPr="00A8634F" w:rsidRDefault="00CA73E9" w:rsidP="00A8634F">
            <w:pPr>
              <w:spacing w:before="80" w:after="8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Periodo de ejecución</w:t>
            </w:r>
          </w:p>
        </w:tc>
        <w:tc>
          <w:tcPr>
            <w:tcW w:w="3188" w:type="pct"/>
          </w:tcPr>
          <w:p w:rsidR="00A8634F" w:rsidRPr="00A8634F" w:rsidRDefault="00545025" w:rsidP="00A8634F">
            <w:pPr>
              <w:spacing w:before="80" w:after="8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4</w:t>
            </w:r>
            <w:r w:rsidR="00A8634F" w:rsidRPr="00A8634F">
              <w:rPr>
                <w:rFonts w:ascii="Times New Roman" w:eastAsia="Times New Roman" w:hAnsi="Times New Roman" w:cs="Times New Roman"/>
                <w:sz w:val="24"/>
                <w:szCs w:val="20"/>
                <w:lang w:val="es-ES"/>
              </w:rPr>
              <w:t xml:space="preserve"> anos</w:t>
            </w:r>
          </w:p>
        </w:tc>
      </w:tr>
    </w:tbl>
    <w:p w:rsidR="00A8634F" w:rsidRPr="00E71A85" w:rsidRDefault="00A8634F" w:rsidP="00715D13">
      <w:pPr>
        <w:keepNext/>
        <w:keepLines/>
        <w:widowControl w:val="0"/>
        <w:tabs>
          <w:tab w:val="num" w:pos="851"/>
        </w:tabs>
        <w:spacing w:after="240" w:line="240" w:lineRule="auto"/>
        <w:ind w:left="851" w:hanging="851"/>
        <w:jc w:val="center"/>
        <w:outlineLvl w:val="0"/>
        <w:rPr>
          <w:rFonts w:ascii="Times New Roman" w:eastAsia="Times New Roman" w:hAnsi="Times New Roman" w:cs="Times New Roman"/>
          <w:b/>
          <w:caps/>
          <w:sz w:val="26"/>
          <w:szCs w:val="20"/>
          <w:lang w:val="es-ES_tradnl" w:eastAsia="es-ES"/>
        </w:rPr>
      </w:pPr>
    </w:p>
    <w:p w:rsidR="002955F4" w:rsidRDefault="002955F4" w:rsidP="00AF7808">
      <w:pPr>
        <w:pStyle w:val="ListParagraph"/>
        <w:numPr>
          <w:ilvl w:val="0"/>
          <w:numId w:val="3"/>
        </w:numPr>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ANTECEDENTES</w:t>
      </w:r>
    </w:p>
    <w:p w:rsidR="002955F4" w:rsidRPr="00D421EE" w:rsidRDefault="002955F4" w:rsidP="002955F4">
      <w:pPr>
        <w:pStyle w:val="Paragraph"/>
        <w:numPr>
          <w:ilvl w:val="0"/>
          <w:numId w:val="0"/>
        </w:numPr>
        <w:tabs>
          <w:tab w:val="num" w:pos="720"/>
        </w:tabs>
        <w:spacing w:before="240" w:after="0" w:line="288" w:lineRule="auto"/>
      </w:pPr>
      <w:r w:rsidRPr="002955F4">
        <w:t xml:space="preserve">Este informe tiene por objetivo ofrecer un cuadro de análisis de la sostenibilidad ambiental y social del programa en preparación </w:t>
      </w:r>
      <w:r w:rsidR="00D421EE" w:rsidRPr="00D421EE">
        <w:t>por el</w:t>
      </w:r>
      <w:r w:rsidRPr="00D421EE">
        <w:t xml:space="preserve"> Ministerio de Agricultura, Ganadería y Pesca de la Argentina, con financiamiento del Banco. Se trata de un programa dirigido</w:t>
      </w:r>
      <w:r w:rsidR="00D421EE" w:rsidRPr="00D421EE">
        <w:t xml:space="preserve"> a</w:t>
      </w:r>
      <w:r w:rsidRPr="00D421EE">
        <w:t xml:space="preserve"> </w:t>
      </w:r>
      <w:r w:rsidR="00D421EE" w:rsidRPr="00D421EE">
        <w:rPr>
          <w:lang w:val="es-AR"/>
        </w:rPr>
        <w:t>contribuir a la gestión sustentable del recurso pesquero en la Argentina, a través de  mejora de las capacidades de investigación, planificación, administración, control y fiscalización de la gestión de los recursos pesqueros marítimos con enfoque ecosistémico, y del apoyo al desarrollo de la acuicultura</w:t>
      </w:r>
      <w:r w:rsidRPr="00D421EE">
        <w:t>.</w:t>
      </w:r>
    </w:p>
    <w:p w:rsidR="002955F4" w:rsidRDefault="002955F4" w:rsidP="002955F4">
      <w:pPr>
        <w:pStyle w:val="Paragraph"/>
        <w:numPr>
          <w:ilvl w:val="0"/>
          <w:numId w:val="0"/>
        </w:numPr>
        <w:tabs>
          <w:tab w:val="num" w:pos="720"/>
        </w:tabs>
        <w:spacing w:before="240" w:after="0" w:line="288" w:lineRule="auto"/>
        <w:rPr>
          <w:szCs w:val="24"/>
        </w:rPr>
      </w:pPr>
      <w:r w:rsidRPr="00D421EE">
        <w:rPr>
          <w:szCs w:val="24"/>
        </w:rPr>
        <w:t>La base de este informe es: (i) una</w:t>
      </w:r>
      <w:r w:rsidRPr="002955F4">
        <w:rPr>
          <w:szCs w:val="24"/>
        </w:rPr>
        <w:t xml:space="preserve"> revisión del análisis ambiental y social realizada durante la preparación del Programa; (ii) el marco legal e institucional ambiental y social del país y de la provincia; (iii) el plan de gestión socio ambiental propuesto en base al análisis ambiental; y el </w:t>
      </w:r>
      <w:r w:rsidRPr="002955F4">
        <w:rPr>
          <w:szCs w:val="24"/>
        </w:rPr>
        <w:lastRenderedPageBreak/>
        <w:t>Reglamento Operativo (RO) que regirá la ejecución del Programa. A continuación se presentan los principales resultados de las actividades realizadas</w:t>
      </w:r>
      <w:r>
        <w:rPr>
          <w:szCs w:val="24"/>
        </w:rPr>
        <w:t>.</w:t>
      </w:r>
    </w:p>
    <w:p w:rsidR="00D063D0" w:rsidRDefault="00D063D0" w:rsidP="002955F4">
      <w:pPr>
        <w:pStyle w:val="Paragraph"/>
        <w:numPr>
          <w:ilvl w:val="0"/>
          <w:numId w:val="0"/>
        </w:numPr>
        <w:tabs>
          <w:tab w:val="num" w:pos="720"/>
        </w:tabs>
        <w:spacing w:before="240" w:after="0" w:line="288" w:lineRule="auto"/>
        <w:rPr>
          <w:szCs w:val="24"/>
        </w:rPr>
      </w:pPr>
    </w:p>
    <w:p w:rsidR="00AF7808" w:rsidRPr="00D53935" w:rsidRDefault="00AF7808" w:rsidP="00AF7808">
      <w:pPr>
        <w:pStyle w:val="ListParagraph"/>
        <w:numPr>
          <w:ilvl w:val="0"/>
          <w:numId w:val="3"/>
        </w:numPr>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DES</w:t>
      </w:r>
      <w:r w:rsidR="00CA00EE">
        <w:rPr>
          <w:rFonts w:ascii="Times New Roman" w:eastAsia="Times New Roman" w:hAnsi="Times New Roman" w:cs="Times New Roman"/>
          <w:b/>
          <w:sz w:val="24"/>
          <w:szCs w:val="20"/>
          <w:lang w:val="es-ES_tradnl" w:eastAsia="es-ES"/>
        </w:rPr>
        <w:t>C</w:t>
      </w:r>
      <w:r>
        <w:rPr>
          <w:rFonts w:ascii="Times New Roman" w:eastAsia="Times New Roman" w:hAnsi="Times New Roman" w:cs="Times New Roman"/>
          <w:b/>
          <w:sz w:val="24"/>
          <w:szCs w:val="20"/>
          <w:lang w:val="es-ES_tradnl" w:eastAsia="es-ES"/>
        </w:rPr>
        <w:t>RIPCIÓN DEL PROGRAMA</w:t>
      </w:r>
    </w:p>
    <w:p w:rsidR="00D53935" w:rsidRPr="00AF7808" w:rsidRDefault="00D53935" w:rsidP="00D53935">
      <w:pPr>
        <w:pStyle w:val="ListParagraph"/>
        <w:rPr>
          <w:rFonts w:ascii="Times New Roman" w:eastAsia="Times New Roman" w:hAnsi="Times New Roman" w:cs="Times New Roman"/>
          <w:sz w:val="24"/>
          <w:szCs w:val="20"/>
          <w:lang w:val="es-ES_tradnl" w:eastAsia="es-ES"/>
        </w:rPr>
      </w:pPr>
    </w:p>
    <w:p w:rsidR="00D53935" w:rsidRPr="00124E79" w:rsidRDefault="00D53935" w:rsidP="00D53935">
      <w:pPr>
        <w:numPr>
          <w:ilvl w:val="0"/>
          <w:numId w:val="5"/>
        </w:numPr>
        <w:spacing w:before="0" w:line="240" w:lineRule="auto"/>
        <w:ind w:left="720" w:hanging="720"/>
        <w:rPr>
          <w:rFonts w:ascii="Times New Roman" w:hAnsi="Times New Roman" w:cs="Times New Roman"/>
          <w:b/>
          <w:sz w:val="24"/>
          <w:szCs w:val="24"/>
          <w:lang w:val="es-ES"/>
        </w:rPr>
      </w:pPr>
      <w:r w:rsidRPr="00124E79">
        <w:rPr>
          <w:rFonts w:ascii="Times New Roman" w:hAnsi="Times New Roman" w:cs="Times New Roman"/>
          <w:b/>
          <w:sz w:val="24"/>
          <w:szCs w:val="24"/>
          <w:lang w:val="es-ES"/>
        </w:rPr>
        <w:t>Componentes del Programa</w:t>
      </w:r>
    </w:p>
    <w:p w:rsidR="00E71A85" w:rsidRDefault="00E71A85" w:rsidP="006D6EF0">
      <w:pPr>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sz w:val="24"/>
          <w:szCs w:val="20"/>
          <w:lang w:val="es-ES_tradnl" w:eastAsia="es-ES"/>
        </w:rPr>
        <w:t xml:space="preserve">El proyecto “Desarrollo Pesquero y Acuícola Sustentable” tiene por objetivo general, contribuir al desarrollo pesquero y acuícola sustentable del país, a través de los siguientes objetivos específicos: </w:t>
      </w:r>
      <w:r w:rsidRPr="00E71A85">
        <w:rPr>
          <w:rFonts w:ascii="Times New Roman" w:eastAsia="Times New Roman" w:hAnsi="Times New Roman" w:cs="Times New Roman"/>
          <w:bCs/>
          <w:sz w:val="24"/>
          <w:szCs w:val="20"/>
          <w:lang w:val="es-AR" w:eastAsia="es-ES"/>
        </w:rPr>
        <w:t>mejorar la capacidad del sector público para promover una explotación sustentable de los recursos pesqueros del país; mejorar la capacidad del sector público para gestionar y desarrollar los recursos pesqueros y acuícolas del país y mejorar la competitividad del subsector acuícola en Misiones.</w:t>
      </w:r>
      <w:r w:rsidR="00D53935">
        <w:rPr>
          <w:rFonts w:ascii="Times New Roman" w:eastAsia="Times New Roman" w:hAnsi="Times New Roman" w:cs="Times New Roman"/>
          <w:bCs/>
          <w:sz w:val="24"/>
          <w:szCs w:val="20"/>
          <w:lang w:val="es-AR" w:eastAsia="es-ES"/>
        </w:rPr>
        <w:t xml:space="preserve"> </w:t>
      </w:r>
      <w:r w:rsidRPr="00E71A85">
        <w:rPr>
          <w:rFonts w:ascii="Times New Roman" w:eastAsia="Times New Roman" w:hAnsi="Times New Roman" w:cs="Times New Roman"/>
          <w:bCs/>
          <w:sz w:val="24"/>
          <w:szCs w:val="20"/>
          <w:lang w:val="es-AR" w:eastAsia="es-ES"/>
        </w:rPr>
        <w:t>En este sentido, el proyecto se divide en dos componentes, los cuales a su vez se componen de subcomponentes con actividades específicas. Se identifican a continuación los componentes principales, sus objetivos generales, subcomponentes y actividades incluidas en cada una:</w:t>
      </w:r>
    </w:p>
    <w:p w:rsidR="00E71A85" w:rsidRPr="00E71A85" w:rsidRDefault="00E71A85" w:rsidP="006D6EF0">
      <w:pPr>
        <w:numPr>
          <w:ilvl w:val="0"/>
          <w:numId w:val="2"/>
        </w:numPr>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bCs/>
          <w:i/>
          <w:sz w:val="24"/>
          <w:szCs w:val="20"/>
          <w:lang w:val="es-AR" w:eastAsia="es-ES"/>
        </w:rPr>
        <w:t>Componente 1: Mejorar la capacidad de gestión de los recursos pesqueros marítimos con enfoques ecosistémicos</w:t>
      </w:r>
      <w:r w:rsidRPr="00E71A85">
        <w:rPr>
          <w:rFonts w:ascii="Times New Roman" w:eastAsia="Times New Roman" w:hAnsi="Times New Roman" w:cs="Times New Roman"/>
          <w:bCs/>
          <w:sz w:val="24"/>
          <w:szCs w:val="20"/>
          <w:lang w:val="es-AR" w:eastAsia="es-ES"/>
        </w:rPr>
        <w:t xml:space="preserve">. </w:t>
      </w:r>
      <w:r w:rsidRPr="00E71A85">
        <w:rPr>
          <w:rFonts w:ascii="Times New Roman" w:eastAsia="Times New Roman" w:hAnsi="Times New Roman" w:cs="Times New Roman"/>
          <w:sz w:val="24"/>
          <w:szCs w:val="20"/>
          <w:lang w:val="es-AR" w:eastAsia="es-ES"/>
        </w:rPr>
        <w:t xml:space="preserve">Objetivo: Contribuir </w:t>
      </w:r>
      <w:r w:rsidRPr="00E71A85">
        <w:rPr>
          <w:rFonts w:ascii="Times New Roman" w:eastAsia="Times New Roman" w:hAnsi="Times New Roman" w:cs="Times New Roman"/>
          <w:sz w:val="24"/>
          <w:szCs w:val="20"/>
          <w:lang w:val="es-ES" w:eastAsia="es-ES"/>
        </w:rPr>
        <w:t>con el mejoramiento de la capacidad de investigación aplicada de los recursos pesqueros, así como fortalecer el sistema de administración, control y fiscalización del recurso pesquero. De esta forma, se espera coadyuvar en la continuación del proceso de planificación para un ordenamiento del sector pesquero en el mediano plazo</w:t>
      </w:r>
      <w:r w:rsidR="00715D13">
        <w:rPr>
          <w:rFonts w:ascii="Times New Roman" w:eastAsia="Times New Roman" w:hAnsi="Times New Roman" w:cs="Times New Roman"/>
          <w:sz w:val="24"/>
          <w:szCs w:val="20"/>
          <w:lang w:val="es-ES" w:eastAsia="es-ES"/>
        </w:rPr>
        <w:t>. El componente está organizado en dos sub-componentes:</w:t>
      </w:r>
    </w:p>
    <w:p w:rsidR="00E71A85" w:rsidRPr="00E71A85" w:rsidRDefault="00E71A85" w:rsidP="00E71A85">
      <w:pPr>
        <w:numPr>
          <w:ilvl w:val="1"/>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Subcomponente 1.1. Investigación para la gestión pesquera con enfoque ecosistémico</w:t>
      </w:r>
      <w:r w:rsidR="00715D13">
        <w:rPr>
          <w:rFonts w:ascii="Times New Roman" w:eastAsia="Times New Roman" w:hAnsi="Times New Roman" w:cs="Times New Roman"/>
          <w:sz w:val="24"/>
          <w:szCs w:val="20"/>
          <w:lang w:val="es-ES" w:eastAsia="es-ES"/>
        </w:rPr>
        <w:t>, que incluye:</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Investigación oceanográfica pesquera</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Ampliación de la capacidad de investigación y de colaboración científica con las provincias con litoral marítimo</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Readecuación  y ampliación de Sede Central del INIDEP en Mar del Plata</w:t>
      </w:r>
      <w:r w:rsidR="00715D13">
        <w:rPr>
          <w:rFonts w:ascii="Times New Roman" w:eastAsia="Times New Roman" w:hAnsi="Times New Roman" w:cs="Times New Roman"/>
          <w:sz w:val="24"/>
          <w:szCs w:val="20"/>
          <w:lang w:val="es-ES" w:eastAsia="es-ES"/>
        </w:rPr>
        <w:t xml:space="preserve">; </w:t>
      </w:r>
    </w:p>
    <w:p w:rsidR="00E71A85" w:rsidRPr="00E71A85" w:rsidRDefault="00E71A85" w:rsidP="00E71A85">
      <w:pPr>
        <w:numPr>
          <w:ilvl w:val="1"/>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Subcomponente 1.2. Fortalecimiento del sistema de administración, planificación, control y fiscalización</w:t>
      </w:r>
      <w:r w:rsidR="00715D13">
        <w:rPr>
          <w:rFonts w:ascii="Times New Roman" w:eastAsia="Times New Roman" w:hAnsi="Times New Roman" w:cs="Times New Roman"/>
          <w:sz w:val="24"/>
          <w:szCs w:val="20"/>
          <w:lang w:val="es-ES" w:eastAsia="es-ES"/>
        </w:rPr>
        <w:t>, que incluye:</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Modernización del sistema integral de información pesquera (SIIP)</w:t>
      </w:r>
    </w:p>
    <w:p w:rsidR="00E71A85" w:rsidRDefault="00E71A85" w:rsidP="00E71A85">
      <w:pPr>
        <w:numPr>
          <w:ilvl w:val="2"/>
          <w:numId w:val="2"/>
        </w:numPr>
        <w:contextualSpacing/>
        <w:rPr>
          <w:rFonts w:ascii="Times New Roman" w:eastAsia="Times New Roman" w:hAnsi="Times New Roman" w:cs="Times New Roman"/>
          <w:sz w:val="24"/>
          <w:szCs w:val="20"/>
          <w:lang w:val="es-ES" w:eastAsia="es-ES"/>
        </w:rPr>
      </w:pPr>
      <w:r w:rsidRPr="00E71A85">
        <w:rPr>
          <w:rFonts w:ascii="Times New Roman" w:eastAsia="Times New Roman" w:hAnsi="Times New Roman" w:cs="Times New Roman"/>
          <w:sz w:val="24"/>
          <w:szCs w:val="20"/>
          <w:lang w:val="es-ES" w:eastAsia="es-ES"/>
        </w:rPr>
        <w:t>Fortalecimiento de la dirección de control y fiscalización</w:t>
      </w:r>
    </w:p>
    <w:p w:rsidR="00E71A85" w:rsidRPr="00E71A85" w:rsidRDefault="00E71A85" w:rsidP="00E71A85">
      <w:pPr>
        <w:numPr>
          <w:ilvl w:val="0"/>
          <w:numId w:val="2"/>
        </w:numPr>
        <w:contextualSpacing/>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bCs/>
          <w:i/>
          <w:sz w:val="24"/>
          <w:szCs w:val="20"/>
          <w:lang w:val="es-AR" w:eastAsia="es-ES"/>
        </w:rPr>
        <w:t>Componente 2: Apoyo al desarrollo de la Acuicultura</w:t>
      </w:r>
      <w:r w:rsidRPr="00E71A85">
        <w:rPr>
          <w:rFonts w:ascii="Times New Roman" w:eastAsia="Times New Roman" w:hAnsi="Times New Roman" w:cs="Times New Roman"/>
          <w:bCs/>
          <w:sz w:val="24"/>
          <w:szCs w:val="20"/>
          <w:lang w:val="es-AR" w:eastAsia="es-ES"/>
        </w:rPr>
        <w:t xml:space="preserve">. Objetivo: </w:t>
      </w:r>
      <w:r w:rsidRPr="00E71A85">
        <w:rPr>
          <w:rFonts w:ascii="Times New Roman" w:eastAsia="Times New Roman" w:hAnsi="Times New Roman" w:cs="Times New Roman"/>
          <w:sz w:val="24"/>
          <w:szCs w:val="20"/>
          <w:lang w:val="es-ES" w:eastAsia="es-ES"/>
        </w:rPr>
        <w:t xml:space="preserve">El objetivo de este componente es contribuir con el desarrollo del subsector acuícola a través de la investigación aplicada, transferencia de tecnología y desarrollo de capacidades institucionales para la coordinación con los distintos actores involucrados, que conduzcan </w:t>
      </w:r>
      <w:r w:rsidRPr="00E71A85">
        <w:rPr>
          <w:rFonts w:ascii="Times New Roman" w:eastAsia="Times New Roman" w:hAnsi="Times New Roman" w:cs="Times New Roman"/>
          <w:sz w:val="24"/>
          <w:szCs w:val="20"/>
          <w:lang w:val="es-ES" w:eastAsia="es-ES"/>
        </w:rPr>
        <w:lastRenderedPageBreak/>
        <w:t>al diseño de políticas de mediano y largo plazo para la consolidación de la actividad en el país</w:t>
      </w:r>
      <w:r w:rsidR="00715D13">
        <w:rPr>
          <w:rFonts w:ascii="Times New Roman" w:eastAsia="Times New Roman" w:hAnsi="Times New Roman" w:cs="Times New Roman"/>
          <w:sz w:val="24"/>
          <w:szCs w:val="20"/>
          <w:lang w:val="es-ES" w:eastAsia="es-ES"/>
        </w:rPr>
        <w:t>. El componente se organiza en tres subcomponentes:</w:t>
      </w:r>
    </w:p>
    <w:p w:rsidR="00E71A85" w:rsidRPr="00E71A85" w:rsidRDefault="00E71A85" w:rsidP="00E71A85">
      <w:pPr>
        <w:numPr>
          <w:ilvl w:val="1"/>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 w:eastAsia="es-ES"/>
        </w:rPr>
        <w:t>Subcomponente 2.1. Consolidación de una Estrategia Federal para el desarrollo del subsector acuícola</w:t>
      </w:r>
      <w:r w:rsidR="00715D13">
        <w:rPr>
          <w:rFonts w:ascii="Times New Roman" w:eastAsia="Times New Roman" w:hAnsi="Times New Roman" w:cs="Times New Roman"/>
          <w:sz w:val="24"/>
          <w:szCs w:val="20"/>
          <w:lang w:val="es-ES" w:eastAsia="es-ES"/>
        </w:rPr>
        <w:t>, con las siguientes actividades: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 w:eastAsia="es-ES"/>
        </w:rPr>
        <w:t>Mesas de Consenso Provincial</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 w:eastAsia="es-ES"/>
        </w:rPr>
        <w:t>Estudios de Zonificación en 11 provincias</w:t>
      </w:r>
    </w:p>
    <w:p w:rsidR="00E71A85" w:rsidRPr="00E71A85" w:rsidRDefault="00E71A85" w:rsidP="00E71A85">
      <w:pPr>
        <w:numPr>
          <w:ilvl w:val="1"/>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Subcomponente 2.2.  Investigación aplicada en Acuicultura</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Centro de Investigación y Desarrollo de la Maricultura (CENIDMAR) en Mar del Plata</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Centro de Investigación Moluscos Bivalvos y Peces (CENADEM) en Río Negro</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Centro Piloto de Piscicultura en la localidad de Diamante, Entre Ríos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Fortalecimiento del CENADAC mediante su ampliación y equipamiento con vistas al desarrollo de tecnologías para nuevas especies o soluciones tecnológicas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Centro de Expedición Móvil (CEM) en Chubut</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Análisis de las condiciones en el Canal de Beagle, para verificar las posibilidades de producción de moluscos bivalvos y salmónidos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Capacitación en acuicultura continental y marina</w:t>
      </w:r>
      <w:r w:rsidR="00715D13">
        <w:rPr>
          <w:rFonts w:ascii="Times New Roman" w:eastAsia="Times New Roman" w:hAnsi="Times New Roman" w:cs="Times New Roman"/>
          <w:sz w:val="24"/>
          <w:szCs w:val="20"/>
          <w:lang w:val="es-ES_tradnl" w:eastAsia="es-ES"/>
        </w:rPr>
        <w:t>; y</w:t>
      </w:r>
    </w:p>
    <w:p w:rsidR="00E71A85" w:rsidRPr="00E71A85" w:rsidRDefault="00E71A85" w:rsidP="00E71A85">
      <w:pPr>
        <w:numPr>
          <w:ilvl w:val="1"/>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Subcomponente 2.3. Apoyo a la cadena de valor acuícola en Misiones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Censo Económico de Productores Acuícolas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Generación de información para la toma de decisiones</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Capacitación y asistencia técnica</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Fortalecimiento de la Estación de Piscicultura e Hidrobiología de Candelaria</w:t>
      </w:r>
    </w:p>
    <w:p w:rsidR="00E71A85" w:rsidRPr="00E71A85" w:rsidRDefault="00E71A85" w:rsidP="00E71A85">
      <w:pPr>
        <w:numPr>
          <w:ilvl w:val="2"/>
          <w:numId w:val="2"/>
        </w:numPr>
        <w:contextualSpacing/>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Acciones para la consolidación de la oferta a través de organizaciones</w:t>
      </w:r>
    </w:p>
    <w:p w:rsidR="00E71A85" w:rsidRPr="00E71A85" w:rsidRDefault="00E71A85" w:rsidP="00E71A85">
      <w:pPr>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bCs/>
          <w:sz w:val="24"/>
          <w:szCs w:val="20"/>
          <w:lang w:val="es-AR" w:eastAsia="es-ES"/>
        </w:rPr>
        <w:t>El Proyecto tendrá cobertura nacional, priorizando el Litoral Marítimo desde Mar del Plata hasta Ushuaia (Provincias de Buenos Aires, Río Negro, Chubut, Santa Cruz y Tierra del Fuego). Por su parte, el Subcomponente 2.3 centrará sus acciones en la Provincia de Misiones.</w:t>
      </w:r>
    </w:p>
    <w:p w:rsidR="00282B78" w:rsidRDefault="00E71A85" w:rsidP="00004838">
      <w:pPr>
        <w:rPr>
          <w:rFonts w:ascii="Times New Roman" w:eastAsia="Times New Roman" w:hAnsi="Times New Roman" w:cs="Times New Roman"/>
          <w:sz w:val="24"/>
          <w:szCs w:val="20"/>
          <w:lang w:val="es-AR" w:eastAsia="es-ES"/>
        </w:rPr>
      </w:pPr>
      <w:r w:rsidRPr="00714298">
        <w:rPr>
          <w:rFonts w:ascii="Times New Roman" w:eastAsia="Times New Roman" w:hAnsi="Times New Roman" w:cs="Times New Roman"/>
          <w:bCs/>
          <w:sz w:val="24"/>
          <w:szCs w:val="20"/>
          <w:lang w:val="es-AR" w:eastAsia="es-ES"/>
        </w:rPr>
        <w:t xml:space="preserve">Entre los beneficiarios, se encuentra el Consejo Federal Pesquero y el Ministerio de Agricultura, Ganadería y Pesca de la Nación; autoridades pesqueras provinciales; </w:t>
      </w:r>
      <w:r w:rsidRPr="00714298">
        <w:rPr>
          <w:rFonts w:ascii="Times New Roman" w:eastAsia="Times New Roman" w:hAnsi="Times New Roman" w:cs="Times New Roman"/>
          <w:sz w:val="24"/>
          <w:szCs w:val="20"/>
          <w:lang w:val="es-AR" w:eastAsia="es-ES"/>
        </w:rPr>
        <w:t>familias de pescadores artesanales de pescados y moluscos del litoral marítimo; productores/as acuícolas de Misiones; asociaciones y cooperativas de productores/as acuícolas de Misiones; universidades y centros de investigación y la industria pesquera en su conjunto.</w:t>
      </w:r>
    </w:p>
    <w:p w:rsidR="00D421EE" w:rsidRDefault="00D421EE" w:rsidP="00004838">
      <w:pPr>
        <w:rPr>
          <w:rFonts w:ascii="Times New Roman" w:eastAsia="Times New Roman" w:hAnsi="Times New Roman" w:cs="Times New Roman"/>
          <w:sz w:val="24"/>
          <w:szCs w:val="20"/>
          <w:lang w:val="es-AR" w:eastAsia="es-ES"/>
        </w:rPr>
      </w:pPr>
    </w:p>
    <w:p w:rsidR="00D421EE" w:rsidRDefault="00D421EE" w:rsidP="00004838">
      <w:pPr>
        <w:rPr>
          <w:rFonts w:ascii="Times New Roman" w:eastAsia="Times New Roman" w:hAnsi="Times New Roman" w:cs="Times New Roman"/>
          <w:sz w:val="24"/>
          <w:szCs w:val="20"/>
          <w:lang w:val="es-AR" w:eastAsia="es-ES"/>
        </w:rPr>
      </w:pPr>
    </w:p>
    <w:p w:rsidR="00821C38" w:rsidRDefault="00587A82" w:rsidP="00667859">
      <w:pPr>
        <w:numPr>
          <w:ilvl w:val="0"/>
          <w:numId w:val="5"/>
        </w:numPr>
        <w:ind w:left="720" w:hanging="720"/>
        <w:rPr>
          <w:rFonts w:ascii="Times New Roman" w:eastAsia="Times New Roman" w:hAnsi="Times New Roman" w:cs="Times New Roman"/>
          <w:b/>
          <w:sz w:val="24"/>
          <w:szCs w:val="20"/>
          <w:lang w:val="es-AR" w:eastAsia="es-ES"/>
        </w:rPr>
      </w:pPr>
      <w:r>
        <w:rPr>
          <w:rFonts w:ascii="Times New Roman" w:eastAsia="Times New Roman" w:hAnsi="Times New Roman" w:cs="Times New Roman"/>
          <w:b/>
          <w:sz w:val="24"/>
          <w:szCs w:val="20"/>
          <w:lang w:val="es-AR" w:eastAsia="es-ES"/>
        </w:rPr>
        <w:lastRenderedPageBreak/>
        <w:t>Aspectos</w:t>
      </w:r>
      <w:r w:rsidR="007F2335">
        <w:rPr>
          <w:rFonts w:ascii="Times New Roman" w:eastAsia="Times New Roman" w:hAnsi="Times New Roman" w:cs="Times New Roman"/>
          <w:b/>
          <w:sz w:val="24"/>
          <w:szCs w:val="20"/>
          <w:lang w:val="es-AR" w:eastAsia="es-ES"/>
        </w:rPr>
        <w:t xml:space="preserve"> ambientales y socioeconómicos</w:t>
      </w:r>
      <w:r>
        <w:rPr>
          <w:rFonts w:ascii="Times New Roman" w:eastAsia="Times New Roman" w:hAnsi="Times New Roman" w:cs="Times New Roman"/>
          <w:b/>
          <w:sz w:val="24"/>
          <w:szCs w:val="20"/>
          <w:lang w:val="es-AR" w:eastAsia="es-ES"/>
        </w:rPr>
        <w:t xml:space="preserve"> relevantes a</w:t>
      </w:r>
      <w:r w:rsidR="00821C38">
        <w:rPr>
          <w:rFonts w:ascii="Times New Roman" w:eastAsia="Times New Roman" w:hAnsi="Times New Roman" w:cs="Times New Roman"/>
          <w:b/>
          <w:sz w:val="24"/>
          <w:szCs w:val="20"/>
          <w:lang w:val="es-AR" w:eastAsia="es-ES"/>
        </w:rPr>
        <w:t xml:space="preserve">l sector </w:t>
      </w:r>
    </w:p>
    <w:p w:rsidR="007F2335" w:rsidRDefault="006E68AF" w:rsidP="00821C38">
      <w:pPr>
        <w:rPr>
          <w:rFonts w:ascii="Times New Roman" w:eastAsia="Times New Roman" w:hAnsi="Times New Roman" w:cs="Times New Roman"/>
          <w:sz w:val="24"/>
          <w:szCs w:val="24"/>
          <w:lang w:val="es-AR"/>
        </w:rPr>
      </w:pPr>
      <w:r w:rsidRPr="006E68AF">
        <w:rPr>
          <w:rFonts w:ascii="Times New Roman" w:eastAsia="Times New Roman" w:hAnsi="Times New Roman" w:cs="Times New Roman"/>
          <w:sz w:val="24"/>
          <w:szCs w:val="24"/>
          <w:u w:val="single"/>
          <w:lang w:val="es-AR"/>
        </w:rPr>
        <w:t>Ecología marina y costera</w:t>
      </w:r>
      <w:r>
        <w:rPr>
          <w:rFonts w:ascii="Times New Roman" w:eastAsia="Times New Roman" w:hAnsi="Times New Roman" w:cs="Times New Roman"/>
          <w:sz w:val="24"/>
          <w:szCs w:val="24"/>
          <w:lang w:val="es-AR"/>
        </w:rPr>
        <w:t xml:space="preserve">: </w:t>
      </w:r>
      <w:r w:rsidR="007F2335" w:rsidRPr="007F2335">
        <w:rPr>
          <w:rFonts w:ascii="Times New Roman" w:eastAsia="Times New Roman" w:hAnsi="Times New Roman" w:cs="Times New Roman"/>
          <w:sz w:val="24"/>
          <w:szCs w:val="24"/>
          <w:lang w:val="es-AR"/>
        </w:rPr>
        <w:t>En la costa argentina se reconocen dos provincias biogeográficas, la Argentina y la Magallánica que forman parte de las regiones Subtropical y Sub-antártica respectivamente</w:t>
      </w:r>
      <w:r w:rsidR="007F2335">
        <w:rPr>
          <w:rStyle w:val="FootnoteReference"/>
          <w:rFonts w:ascii="Times New Roman" w:eastAsia="Times New Roman" w:hAnsi="Times New Roman" w:cs="Times New Roman"/>
          <w:sz w:val="24"/>
          <w:szCs w:val="24"/>
          <w:lang w:val="es-AR"/>
        </w:rPr>
        <w:footnoteReference w:id="1"/>
      </w:r>
      <w:r w:rsidR="007F2335" w:rsidRPr="007F2335">
        <w:rPr>
          <w:rFonts w:ascii="Times New Roman" w:eastAsia="Times New Roman" w:hAnsi="Times New Roman" w:cs="Times New Roman"/>
          <w:sz w:val="24"/>
          <w:szCs w:val="24"/>
          <w:lang w:val="es-AR"/>
        </w:rPr>
        <w:t xml:space="preserve">  </w:t>
      </w:r>
      <w:r w:rsidR="007F2335">
        <w:rPr>
          <w:rFonts w:ascii="Times New Roman" w:eastAsia="Times New Roman" w:hAnsi="Times New Roman" w:cs="Times New Roman"/>
          <w:sz w:val="24"/>
          <w:szCs w:val="24"/>
          <w:lang w:val="es-AR"/>
        </w:rPr>
        <w:t>(</w:t>
      </w:r>
      <w:r w:rsidR="007F2335" w:rsidRPr="007F2335">
        <w:rPr>
          <w:rFonts w:ascii="Times New Roman" w:eastAsia="Times New Roman" w:hAnsi="Times New Roman" w:cs="Times New Roman"/>
          <w:sz w:val="24"/>
          <w:szCs w:val="24"/>
          <w:lang w:val="es-AR"/>
        </w:rPr>
        <w:t xml:space="preserve">Fig. 1). El límite que posee cada una de las provincias es variable de acuerdo al grupo taxonómico que se considere, y debe tenerse en cuenta que, debido a los requerimientos ecológicos que tienen los organismos y los cambios de origen antropogénico que ocurren (ej. cambio climático global), los limites pueden variar en el tiempo. Además, debido a </w:t>
      </w:r>
      <w:r w:rsidR="00DC5FC8">
        <w:rPr>
          <w:rFonts w:ascii="Times New Roman" w:eastAsia="Times New Roman" w:hAnsi="Times New Roman" w:cs="Times New Roman"/>
          <w:sz w:val="24"/>
          <w:szCs w:val="24"/>
          <w:lang w:val="es-AR"/>
        </w:rPr>
        <w:t xml:space="preserve">que </w:t>
      </w:r>
      <w:r w:rsidR="007F2335" w:rsidRPr="007F2335">
        <w:rPr>
          <w:rFonts w:ascii="Times New Roman" w:eastAsia="Times New Roman" w:hAnsi="Times New Roman" w:cs="Times New Roman"/>
          <w:sz w:val="24"/>
          <w:szCs w:val="24"/>
          <w:lang w:val="es-AR"/>
        </w:rPr>
        <w:t>cada una tiene una influencia oceanográfica y climática diferente, los límites no son tan marcados y por ello también se genera una gran zona de transición biogeográfica bien visible en la costa, y una mezcla de aguas en plataforma.</w:t>
      </w:r>
    </w:p>
    <w:p w:rsidR="007F2335" w:rsidRPr="007F2335" w:rsidRDefault="007F2335" w:rsidP="007F2335">
      <w:pPr>
        <w:tabs>
          <w:tab w:val="num" w:pos="-810"/>
        </w:tabs>
        <w:rPr>
          <w:rFonts w:ascii="Times New Roman" w:eastAsia="Times New Roman" w:hAnsi="Times New Roman" w:cs="Times New Roman"/>
          <w:sz w:val="24"/>
          <w:szCs w:val="24"/>
          <w:lang w:val="es-ES"/>
        </w:rPr>
      </w:pPr>
      <w:r w:rsidRPr="007F2335">
        <w:rPr>
          <w:rFonts w:ascii="Times New Roman" w:eastAsia="Times New Roman" w:hAnsi="Times New Roman" w:cs="Times New Roman"/>
          <w:sz w:val="24"/>
          <w:szCs w:val="24"/>
          <w:lang w:val="es-ES"/>
        </w:rPr>
        <w:t>Figura 1. Provincias bio</w:t>
      </w:r>
      <w:r>
        <w:rPr>
          <w:rFonts w:ascii="Times New Roman" w:eastAsia="Times New Roman" w:hAnsi="Times New Roman" w:cs="Times New Roman"/>
          <w:sz w:val="24"/>
          <w:szCs w:val="24"/>
          <w:lang w:val="es-ES"/>
        </w:rPr>
        <w:t>geográficas en el Mar Argentino</w:t>
      </w:r>
    </w:p>
    <w:p w:rsidR="007F2335" w:rsidRPr="007F2335" w:rsidRDefault="007F2335" w:rsidP="007F2335">
      <w:pPr>
        <w:tabs>
          <w:tab w:val="num" w:pos="-810"/>
        </w:tabs>
        <w:rPr>
          <w:rFonts w:ascii="Times New Roman" w:eastAsia="Times New Roman" w:hAnsi="Times New Roman" w:cs="Times New Roman"/>
          <w:sz w:val="24"/>
          <w:szCs w:val="24"/>
          <w:lang w:val="es-ES"/>
        </w:rPr>
      </w:pPr>
      <w:r w:rsidRPr="007F2335">
        <w:rPr>
          <w:rFonts w:ascii="Times New Roman" w:eastAsia="Times New Roman" w:hAnsi="Times New Roman" w:cs="Times New Roman"/>
          <w:noProof/>
          <w:sz w:val="24"/>
          <w:szCs w:val="24"/>
        </w:rPr>
        <w:drawing>
          <wp:inline distT="0" distB="0" distL="0" distR="0">
            <wp:extent cx="2981325" cy="442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4429125"/>
                    </a:xfrm>
                    <a:prstGeom prst="rect">
                      <a:avLst/>
                    </a:prstGeom>
                    <a:noFill/>
                    <a:ln>
                      <a:noFill/>
                    </a:ln>
                  </pic:spPr>
                </pic:pic>
              </a:graphicData>
            </a:graphic>
          </wp:inline>
        </w:drawing>
      </w:r>
    </w:p>
    <w:p w:rsidR="007F2335" w:rsidRPr="007F2335" w:rsidRDefault="007F2335" w:rsidP="007F2335">
      <w:pPr>
        <w:spacing w:before="0"/>
        <w:rPr>
          <w:rFonts w:ascii="Times New Roman" w:eastAsia="Times New Roman" w:hAnsi="Times New Roman" w:cs="Times New Roman"/>
          <w:sz w:val="20"/>
          <w:szCs w:val="20"/>
          <w:lang w:val="es-AR"/>
        </w:rPr>
      </w:pPr>
      <w:r w:rsidRPr="007F2335">
        <w:rPr>
          <w:rFonts w:ascii="Times New Roman" w:eastAsia="Times New Roman" w:hAnsi="Times New Roman" w:cs="Times New Roman"/>
          <w:sz w:val="20"/>
          <w:szCs w:val="20"/>
          <w:lang w:val="es-ES"/>
        </w:rPr>
        <w:t xml:space="preserve">Fuente: modificada de </w:t>
      </w:r>
      <w:proofErr w:type="spellStart"/>
      <w:r w:rsidRPr="007F2335">
        <w:rPr>
          <w:rFonts w:ascii="Times New Roman" w:eastAsia="Times New Roman" w:hAnsi="Times New Roman" w:cs="Times New Roman"/>
          <w:sz w:val="20"/>
          <w:szCs w:val="20"/>
          <w:lang w:val="es-ES"/>
        </w:rPr>
        <w:t>Balech</w:t>
      </w:r>
      <w:proofErr w:type="spellEnd"/>
      <w:r w:rsidRPr="007F2335">
        <w:rPr>
          <w:rFonts w:ascii="Times New Roman" w:eastAsia="Times New Roman" w:hAnsi="Times New Roman" w:cs="Times New Roman"/>
          <w:sz w:val="20"/>
          <w:szCs w:val="20"/>
          <w:lang w:val="es-ES"/>
        </w:rPr>
        <w:t xml:space="preserve"> y </w:t>
      </w:r>
      <w:proofErr w:type="spellStart"/>
      <w:r w:rsidRPr="007F2335">
        <w:rPr>
          <w:rFonts w:ascii="Times New Roman" w:eastAsia="Times New Roman" w:hAnsi="Times New Roman" w:cs="Times New Roman"/>
          <w:sz w:val="20"/>
          <w:szCs w:val="20"/>
          <w:lang w:val="es-ES"/>
        </w:rPr>
        <w:t>Ehrlich</w:t>
      </w:r>
      <w:proofErr w:type="spellEnd"/>
      <w:r w:rsidRPr="007F2335">
        <w:rPr>
          <w:rFonts w:ascii="Times New Roman" w:eastAsia="Times New Roman" w:hAnsi="Times New Roman" w:cs="Times New Roman"/>
          <w:sz w:val="20"/>
          <w:szCs w:val="20"/>
          <w:lang w:val="es-ES"/>
        </w:rPr>
        <w:t xml:space="preserve"> (2008)</w:t>
      </w:r>
    </w:p>
    <w:p w:rsidR="00821C38" w:rsidRPr="00904B54" w:rsidRDefault="006E68AF" w:rsidP="00821C38">
      <w:pPr>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u w:val="single"/>
          <w:lang w:val="es-AR"/>
        </w:rPr>
        <w:lastRenderedPageBreak/>
        <w:t>El sector</w:t>
      </w:r>
      <w:r w:rsidRPr="006E68AF">
        <w:rPr>
          <w:rFonts w:ascii="Times New Roman" w:eastAsia="Times New Roman" w:hAnsi="Times New Roman" w:cs="Times New Roman"/>
          <w:sz w:val="24"/>
          <w:szCs w:val="24"/>
          <w:u w:val="single"/>
          <w:lang w:val="es-AR"/>
        </w:rPr>
        <w:t xml:space="preserve"> pesca</w:t>
      </w:r>
      <w:r>
        <w:rPr>
          <w:rFonts w:ascii="Times New Roman" w:eastAsia="Times New Roman" w:hAnsi="Times New Roman" w:cs="Times New Roman"/>
          <w:sz w:val="24"/>
          <w:szCs w:val="24"/>
          <w:u w:val="single"/>
          <w:lang w:val="es-AR"/>
        </w:rPr>
        <w:t xml:space="preserve"> marina</w:t>
      </w:r>
      <w:r w:rsidR="00875B25">
        <w:rPr>
          <w:rFonts w:ascii="Times New Roman" w:eastAsia="Times New Roman" w:hAnsi="Times New Roman" w:cs="Times New Roman"/>
          <w:sz w:val="24"/>
          <w:szCs w:val="24"/>
          <w:u w:val="single"/>
          <w:lang w:val="es-AR"/>
        </w:rPr>
        <w:t xml:space="preserve"> – aspectos socioeconómicos</w:t>
      </w:r>
      <w:r>
        <w:rPr>
          <w:rFonts w:ascii="Times New Roman" w:eastAsia="Times New Roman" w:hAnsi="Times New Roman" w:cs="Times New Roman"/>
          <w:sz w:val="24"/>
          <w:szCs w:val="24"/>
          <w:lang w:val="es-AR"/>
        </w:rPr>
        <w:t xml:space="preserve">: </w:t>
      </w:r>
      <w:r w:rsidR="00821C38" w:rsidRPr="00904B54">
        <w:rPr>
          <w:rFonts w:ascii="Times New Roman" w:eastAsia="Times New Roman" w:hAnsi="Times New Roman" w:cs="Times New Roman"/>
          <w:sz w:val="24"/>
          <w:szCs w:val="24"/>
          <w:lang w:val="es-AR"/>
        </w:rPr>
        <w:t>El potencial del sector pesquero está sustentado por el rendimiento biológico potencial que representan las casi 300 especies de peces que habitan el mar argentino. La pesca marítima en la Argentina fue, hasta hace apenas veinte años, un sector de actividad de pequeñas dimensiones, dirigido a satisfacer la modesta demanda nacional. En la década de los 90, como resultados del acuerdo con la UE, la flota pesquera incrementó substancialmente su tonelaje, cambiando cualitativa y cuantitativamente su composición y poder de captura, a los cuales se otorgaron permisos de pesca en forma irrestricta y bajo un régimen de pesca “olímpico”. Como resultado la captura total se triplicó en pocos años (llegando al límite de 1,3 millones de toneladas en 1997) y su destino principal fueron las exportaciones.</w:t>
      </w:r>
    </w:p>
    <w:p w:rsidR="00821C38" w:rsidRPr="00904B54"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 xml:space="preserve">La consecuencia de la explotación no sustentable del recurso fue la aparición de un conjunto de indicadores que señalaban la situación crítica de varias especies capturadas (en especial, la merluza común, principal especie capturada a lo largo de todo el período) las cuales parecían estar al borde del colapso biológico, con biomasa total en ritmo decreciente y la biomasa reproductiva por debajo de los valores biológicamente aceptables. </w:t>
      </w:r>
    </w:p>
    <w:p w:rsidR="00821C38" w:rsidRPr="00904B54"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 xml:space="preserve">De acuerdo a los indicadores de desarrollo sostenible publicados por </w:t>
      </w:r>
      <w:r>
        <w:rPr>
          <w:rFonts w:ascii="Times New Roman" w:eastAsia="Times New Roman" w:hAnsi="Times New Roman" w:cs="Times New Roman"/>
          <w:sz w:val="24"/>
          <w:szCs w:val="24"/>
          <w:lang w:val="es-AR"/>
        </w:rPr>
        <w:t>la Secretaría de Medio Ambiente</w:t>
      </w:r>
      <w:r w:rsidRPr="00904B54">
        <w:rPr>
          <w:rFonts w:ascii="Times New Roman" w:eastAsia="Times New Roman" w:hAnsi="Times New Roman" w:cs="Times New Roman"/>
          <w:sz w:val="24"/>
          <w:szCs w:val="24"/>
          <w:lang w:val="es-AR"/>
        </w:rPr>
        <w:t>, los efectivos de merluza común se vieron seriamente comprometidos y el calamar y el langostino han experimentado fuertes oscilaciones de biomasa. La adopción de una política pesquera oportunista, dio lugar a reiterados ciclos “auge-/ruina”, con severas secuelas económicas y sociales. Asimismo, la aplicación de artes y prácticas de pesca inadecuadas o poco selectivas han generado impactos ambientales importantes sobre la biodiversidad y el ambiente marino, tales como la captura incidental de especies no utilizadas y otros recursos vivos, la degradación de hábitats y desperdicios de la captura, bien como impactos de la interacción de aves marinas con las pesquerías.</w:t>
      </w:r>
    </w:p>
    <w:p w:rsidR="00821C38" w:rsidRPr="00904B54" w:rsidRDefault="00875B25" w:rsidP="00821C38">
      <w:pPr>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A partir de 1998 se inicia el proceso de regulación de la actividad pesquera a través de la </w:t>
      </w:r>
      <w:r w:rsidR="00821C38" w:rsidRPr="006E68AF">
        <w:rPr>
          <w:rFonts w:ascii="Times New Roman" w:eastAsia="Times New Roman" w:hAnsi="Times New Roman" w:cs="Times New Roman"/>
          <w:sz w:val="24"/>
          <w:szCs w:val="24"/>
          <w:lang w:val="es-AR"/>
        </w:rPr>
        <w:t xml:space="preserve">Ley sobre el Régimen Federal de Pesca, </w:t>
      </w:r>
      <w:r>
        <w:rPr>
          <w:rFonts w:ascii="Times New Roman" w:eastAsia="Times New Roman" w:hAnsi="Times New Roman" w:cs="Times New Roman"/>
          <w:sz w:val="24"/>
          <w:szCs w:val="24"/>
          <w:lang w:val="es-AR"/>
        </w:rPr>
        <w:t>que objetiva</w:t>
      </w:r>
      <w:r w:rsidR="00821C38" w:rsidRPr="006E68AF">
        <w:rPr>
          <w:rFonts w:ascii="Times New Roman" w:eastAsia="Times New Roman" w:hAnsi="Times New Roman" w:cs="Times New Roman"/>
          <w:sz w:val="24"/>
          <w:szCs w:val="24"/>
          <w:lang w:val="es-AR"/>
        </w:rPr>
        <w:t xml:space="preserve"> asegurar la “pesca sustentable” en el mar argentino. La Ley crea al Consejo Federal Pesquero (CFP) como máximo organismo responsable del establecimiento de las políticas pesquera, de desarrollo y de investigación, presidida por el </w:t>
      </w:r>
      <w:proofErr w:type="spellStart"/>
      <w:r w:rsidR="00821C38" w:rsidRPr="006E68AF">
        <w:rPr>
          <w:rFonts w:ascii="Times New Roman" w:eastAsia="Times New Roman" w:hAnsi="Times New Roman" w:cs="Times New Roman"/>
          <w:sz w:val="24"/>
          <w:szCs w:val="24"/>
          <w:lang w:val="es-AR"/>
        </w:rPr>
        <w:t>MAGyP</w:t>
      </w:r>
      <w:proofErr w:type="spellEnd"/>
      <w:r w:rsidR="00821C38" w:rsidRPr="006E68AF">
        <w:rPr>
          <w:rFonts w:ascii="Times New Roman" w:eastAsia="Times New Roman" w:hAnsi="Times New Roman" w:cs="Times New Roman"/>
          <w:sz w:val="24"/>
          <w:szCs w:val="24"/>
          <w:lang w:val="es-AR"/>
        </w:rPr>
        <w:t xml:space="preserve"> delegada a la Subsecretaría de Pesca y Acuicultura (</w:t>
      </w:r>
      <w:proofErr w:type="spellStart"/>
      <w:r w:rsidR="00821C38" w:rsidRPr="006E68AF">
        <w:rPr>
          <w:rFonts w:ascii="Times New Roman" w:eastAsia="Times New Roman" w:hAnsi="Times New Roman" w:cs="Times New Roman"/>
          <w:sz w:val="24"/>
          <w:szCs w:val="24"/>
          <w:lang w:val="es-AR"/>
        </w:rPr>
        <w:t>SSPyA</w:t>
      </w:r>
      <w:proofErr w:type="spellEnd"/>
      <w:r w:rsidR="00821C38" w:rsidRPr="006E68AF">
        <w:rPr>
          <w:rFonts w:ascii="Times New Roman" w:eastAsia="Times New Roman" w:hAnsi="Times New Roman" w:cs="Times New Roman"/>
          <w:sz w:val="24"/>
          <w:szCs w:val="24"/>
          <w:lang w:val="es-AR"/>
        </w:rPr>
        <w:t>), e incluye como miembros, entre otros, representantes de la Secretaría de Ambiente y Desarrollo Sustentable y de las cinco provincias con litoral marino. A través de esta Ley se originó el cambio del régimen de administración pesquera tradicional (“olímpico”) a un régimen de administración por Cuotas Individuales Transferibles de Captura (CITC).</w:t>
      </w:r>
      <w:r w:rsidR="00821C38" w:rsidRPr="00904B54">
        <w:rPr>
          <w:rFonts w:ascii="Times New Roman" w:eastAsia="Times New Roman" w:hAnsi="Times New Roman" w:cs="Times New Roman"/>
          <w:sz w:val="24"/>
          <w:szCs w:val="24"/>
          <w:lang w:val="es-AR"/>
        </w:rPr>
        <w:t xml:space="preserve"> </w:t>
      </w:r>
    </w:p>
    <w:p w:rsidR="00821C38" w:rsidRPr="00904B54"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 xml:space="preserve">El establecimiento por parte del CFP de las Cuotas Máximas Permitidas (CMP) por especie se basa en las estimaciones de las Captura Biológicamente Aceptables (CBA) determinadas por el Instituto de Investigación y Desarrollo Pesquero (INIDEP). El CFP también asigna las cuotas </w:t>
      </w:r>
      <w:r w:rsidRPr="00904B54">
        <w:rPr>
          <w:rFonts w:ascii="Times New Roman" w:eastAsia="Times New Roman" w:hAnsi="Times New Roman" w:cs="Times New Roman"/>
          <w:sz w:val="24"/>
          <w:szCs w:val="24"/>
          <w:lang w:val="es-AR"/>
        </w:rPr>
        <w:lastRenderedPageBreak/>
        <w:t xml:space="preserve">anuales de captura por buque, especies, áreas de pesca y tipo de flota; aprueba los permisos de pesca comercial y experimental; asesora a la </w:t>
      </w:r>
      <w:proofErr w:type="spellStart"/>
      <w:r w:rsidRPr="00904B54">
        <w:rPr>
          <w:rFonts w:ascii="Times New Roman" w:eastAsia="Times New Roman" w:hAnsi="Times New Roman" w:cs="Times New Roman"/>
          <w:sz w:val="24"/>
          <w:szCs w:val="24"/>
          <w:lang w:val="es-AR"/>
        </w:rPr>
        <w:t>SSPyA</w:t>
      </w:r>
      <w:proofErr w:type="spellEnd"/>
      <w:r w:rsidRPr="00904B54">
        <w:rPr>
          <w:rFonts w:ascii="Times New Roman" w:eastAsia="Times New Roman" w:hAnsi="Times New Roman" w:cs="Times New Roman"/>
          <w:sz w:val="24"/>
          <w:szCs w:val="24"/>
          <w:lang w:val="es-AR"/>
        </w:rPr>
        <w:t>, como autoridad de aplicación, en las negociaciones internacionales; establece los derechos de extracción y regula el sector de pesca artesanal a través del establecimiento de una cuota de reserva para este grupo.</w:t>
      </w:r>
    </w:p>
    <w:p w:rsidR="00821C38" w:rsidRPr="00904B54"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Desde la aprobación de la Ley varias medidas de regulación se han venido aplicando</w:t>
      </w:r>
      <w:r w:rsidR="006E68AF">
        <w:rPr>
          <w:rFonts w:ascii="Times New Roman" w:eastAsia="Times New Roman" w:hAnsi="Times New Roman" w:cs="Times New Roman"/>
          <w:sz w:val="24"/>
          <w:szCs w:val="24"/>
          <w:lang w:val="es-AR"/>
        </w:rPr>
        <w:t>: l</w:t>
      </w:r>
      <w:r w:rsidRPr="00904B54">
        <w:rPr>
          <w:rFonts w:ascii="Times New Roman" w:eastAsia="Times New Roman" w:hAnsi="Times New Roman" w:cs="Times New Roman"/>
          <w:sz w:val="24"/>
          <w:szCs w:val="24"/>
          <w:lang w:val="es-AR"/>
        </w:rPr>
        <w:t>a primera, y probablemente la más efectiva, fue el establecimiento de una zona de veda permanente para la pesca de merluza común que abarca una gran superficie del mar argentino y que incluiría las principales zonas de desove y reproducción de la especie. A partir de 2004 el control se incrementa significativamente mediante la obligación de todos los buques pesqueros de incorporar localizadores satelitales y el inicio del monitoreo de los movimientos de cada barco. Adicionalmente se crea y se refuerza progresivamente el cuerpo de inspectores de pesca (embarcados y en tierra) y se introducen protocolos de seguimiento y control (p.ej. partes de pesca, actas de desembarco, inspecciones en plantas, etc.). Todos estos elementos prepararon el terreno para la instauración del sistema de cuotas por especie y embarcación, en vigencia desde la campaña de 2010.</w:t>
      </w:r>
    </w:p>
    <w:p w:rsidR="00821C38" w:rsidRPr="00904B54"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 xml:space="preserve">Las acciones con vistas a la gestión más sustentable de los recursos del mar se extendieron a las actividades de investigación y control y regulación en otras especies, en particular, el langostino, la merluza negra, la vieira, y el calamar. Mayores recursos y esfuerzos para investigar estas especies han resultado en recomendaciones de medidas de protección, tales como la determinación de CMP para las cinco especies de merluza y reglamentaciones para las demás ocho pesquerías existentes, la inspección permanente y los  sistemas de monitoreo permanente de las campañas y suspensión oportuna de las capturas en las especies anuales así como el establecimiento de vedas móviles y temporales para los recursos de “conjunto variado” de las zonas costeras. </w:t>
      </w:r>
    </w:p>
    <w:p w:rsidR="006E68AF" w:rsidRDefault="00821C38" w:rsidP="00821C38">
      <w:pPr>
        <w:rPr>
          <w:rFonts w:ascii="Times New Roman" w:eastAsia="Times New Roman" w:hAnsi="Times New Roman" w:cs="Times New Roman"/>
          <w:sz w:val="24"/>
          <w:szCs w:val="24"/>
          <w:lang w:val="es-AR"/>
        </w:rPr>
      </w:pPr>
      <w:r w:rsidRPr="00904B54">
        <w:rPr>
          <w:rFonts w:ascii="Times New Roman" w:eastAsia="Times New Roman" w:hAnsi="Times New Roman" w:cs="Times New Roman"/>
          <w:sz w:val="24"/>
          <w:szCs w:val="24"/>
          <w:lang w:val="es-AR"/>
        </w:rPr>
        <w:t xml:space="preserve">Asimismo, la adopción, por Resolución del CFP, del Plan de Acción para prevenir, desalentar y eliminar la pesca ilegal, no declarada y no reglamentada (PAN – INDNR) en 2008, y del sistema de Certificados de Pesca Legal solicitado por la UE desde 2010, se ha ido extendiendo a casi todas las operaciones independientemente del destino de las exportaciones. Finalmente, en los últimos años por actuación conjunta del CFP y la </w:t>
      </w:r>
      <w:proofErr w:type="spellStart"/>
      <w:r w:rsidRPr="00904B54">
        <w:rPr>
          <w:rFonts w:ascii="Times New Roman" w:eastAsia="Times New Roman" w:hAnsi="Times New Roman" w:cs="Times New Roman"/>
          <w:sz w:val="24"/>
          <w:szCs w:val="24"/>
          <w:lang w:val="es-AR"/>
        </w:rPr>
        <w:t>SAyDS</w:t>
      </w:r>
      <w:proofErr w:type="spellEnd"/>
      <w:r w:rsidRPr="00904B54">
        <w:rPr>
          <w:rFonts w:ascii="Times New Roman" w:eastAsia="Times New Roman" w:hAnsi="Times New Roman" w:cs="Times New Roman"/>
          <w:sz w:val="24"/>
          <w:szCs w:val="24"/>
          <w:lang w:val="es-AR"/>
        </w:rPr>
        <w:t xml:space="preserve">, se varias iniciativas tendientes a la conservación marina se viene adoptando, como el Plan de Acción Nacional para la Conservación y el Manejo de </w:t>
      </w:r>
      <w:proofErr w:type="spellStart"/>
      <w:r w:rsidRPr="00904B54">
        <w:rPr>
          <w:rFonts w:ascii="Times New Roman" w:eastAsia="Times New Roman" w:hAnsi="Times New Roman" w:cs="Times New Roman"/>
          <w:i/>
          <w:sz w:val="24"/>
          <w:szCs w:val="24"/>
          <w:lang w:val="es-AR"/>
        </w:rPr>
        <w:t>Condrictios</w:t>
      </w:r>
      <w:proofErr w:type="spellEnd"/>
      <w:r w:rsidRPr="00904B54">
        <w:rPr>
          <w:rFonts w:ascii="Times New Roman" w:eastAsia="Times New Roman" w:hAnsi="Times New Roman" w:cs="Times New Roman"/>
          <w:sz w:val="24"/>
          <w:szCs w:val="24"/>
          <w:lang w:val="es-AR"/>
        </w:rPr>
        <w:t xml:space="preserve"> (tiburones, rayas y quimeras) – PAN-Tiburones - en 2009; el Plan de Acción Nacional para reducir la interacción de aves con pesquerías -PAN-Aves - en 2010 y el plan de acción para conservación de mamíferos marinos, actualmente en preparación.  </w:t>
      </w:r>
    </w:p>
    <w:p w:rsidR="00123377" w:rsidRDefault="00875B25" w:rsidP="00123377">
      <w:pPr>
        <w:rPr>
          <w:rFonts w:ascii="Times New Roman" w:eastAsia="Times New Roman" w:hAnsi="Times New Roman" w:cs="Times New Roman"/>
          <w:sz w:val="24"/>
          <w:szCs w:val="20"/>
          <w:lang w:val="es-AR" w:eastAsia="es-ES"/>
        </w:rPr>
      </w:pPr>
      <w:r w:rsidRPr="00875B25">
        <w:rPr>
          <w:rFonts w:ascii="Times New Roman" w:eastAsia="Times New Roman" w:hAnsi="Times New Roman" w:cs="Times New Roman"/>
          <w:sz w:val="24"/>
          <w:szCs w:val="24"/>
          <w:u w:val="single"/>
          <w:lang w:val="es-AR"/>
        </w:rPr>
        <w:t>El plano social</w:t>
      </w:r>
      <w:r w:rsidR="00124E79">
        <w:rPr>
          <w:rFonts w:ascii="Times New Roman" w:eastAsia="Times New Roman" w:hAnsi="Times New Roman" w:cs="Times New Roman"/>
          <w:sz w:val="24"/>
          <w:szCs w:val="24"/>
          <w:u w:val="single"/>
          <w:lang w:val="es-AR"/>
        </w:rPr>
        <w:t>:</w:t>
      </w:r>
      <w:r>
        <w:rPr>
          <w:rFonts w:ascii="Times New Roman" w:eastAsia="Times New Roman" w:hAnsi="Times New Roman" w:cs="Times New Roman"/>
          <w:sz w:val="24"/>
          <w:szCs w:val="24"/>
          <w:lang w:val="es-AR"/>
        </w:rPr>
        <w:t xml:space="preserve"> s</w:t>
      </w:r>
      <w:r w:rsidR="00123377" w:rsidRPr="00875B25">
        <w:rPr>
          <w:rFonts w:ascii="Times New Roman" w:eastAsia="Times New Roman" w:hAnsi="Times New Roman" w:cs="Times New Roman"/>
          <w:sz w:val="24"/>
          <w:szCs w:val="24"/>
          <w:lang w:val="es-AR"/>
        </w:rPr>
        <w:t>egún</w:t>
      </w:r>
      <w:r w:rsidR="00123377" w:rsidRPr="00123377">
        <w:rPr>
          <w:rFonts w:ascii="Times New Roman" w:eastAsia="Times New Roman" w:hAnsi="Times New Roman" w:cs="Times New Roman"/>
          <w:sz w:val="24"/>
          <w:szCs w:val="24"/>
          <w:lang w:val="es-AR"/>
        </w:rPr>
        <w:t xml:space="preserve"> el Censo </w:t>
      </w:r>
      <w:r w:rsidR="00123377" w:rsidRPr="00875B25">
        <w:rPr>
          <w:rFonts w:ascii="Times New Roman" w:eastAsia="Times New Roman" w:hAnsi="Times New Roman" w:cs="Times New Roman"/>
          <w:sz w:val="24"/>
          <w:szCs w:val="24"/>
          <w:lang w:val="es-AR"/>
        </w:rPr>
        <w:t>Nacional de 2001</w:t>
      </w:r>
      <w:r>
        <w:rPr>
          <w:rFonts w:ascii="Times New Roman" w:eastAsia="Times New Roman" w:hAnsi="Times New Roman" w:cs="Times New Roman"/>
          <w:sz w:val="24"/>
          <w:szCs w:val="24"/>
          <w:lang w:val="es-AR"/>
        </w:rPr>
        <w:t>,</w:t>
      </w:r>
      <w:r w:rsidR="00123377" w:rsidRPr="00875B25">
        <w:rPr>
          <w:rFonts w:ascii="Times New Roman" w:eastAsia="Times New Roman" w:hAnsi="Times New Roman" w:cs="Times New Roman"/>
          <w:sz w:val="24"/>
          <w:szCs w:val="24"/>
          <w:lang w:val="es-AR"/>
        </w:rPr>
        <w:t xml:space="preserve"> la</w:t>
      </w:r>
      <w:r w:rsidR="00123377" w:rsidRPr="00123377">
        <w:rPr>
          <w:rFonts w:ascii="Times New Roman" w:eastAsia="Times New Roman" w:hAnsi="Times New Roman" w:cs="Times New Roman"/>
          <w:sz w:val="24"/>
          <w:szCs w:val="24"/>
          <w:lang w:val="es-AR"/>
        </w:rPr>
        <w:t xml:space="preserve"> actividad agrupada “pesca y servicios conexos” representa el 0,12% de la población total ocupada. Siendo el empleo en el sector privado y el trabajo por cuenta propia, las categorías más representativas</w:t>
      </w:r>
      <w:r w:rsidR="00123377">
        <w:rPr>
          <w:rFonts w:ascii="Times New Roman" w:eastAsia="Times New Roman" w:hAnsi="Times New Roman" w:cs="Times New Roman"/>
          <w:sz w:val="24"/>
          <w:szCs w:val="24"/>
          <w:lang w:val="es-AR"/>
        </w:rPr>
        <w:t xml:space="preserve">. </w:t>
      </w:r>
      <w:r w:rsidR="00123377" w:rsidRPr="00123377">
        <w:rPr>
          <w:rFonts w:ascii="Times New Roman" w:eastAsia="Times New Roman" w:hAnsi="Times New Roman" w:cs="Times New Roman"/>
          <w:sz w:val="24"/>
          <w:szCs w:val="20"/>
          <w:lang w:val="es-AR" w:eastAsia="es-ES"/>
        </w:rPr>
        <w:t xml:space="preserve">En cuanto a la </w:t>
      </w:r>
      <w:r w:rsidR="00123377" w:rsidRPr="00123377">
        <w:rPr>
          <w:rFonts w:ascii="Times New Roman" w:eastAsia="Times New Roman" w:hAnsi="Times New Roman" w:cs="Times New Roman"/>
          <w:sz w:val="24"/>
          <w:szCs w:val="20"/>
          <w:lang w:val="es-AR" w:eastAsia="es-ES"/>
        </w:rPr>
        <w:lastRenderedPageBreak/>
        <w:t>distinción por sexo</w:t>
      </w:r>
      <w:r w:rsidR="00123377" w:rsidRPr="00875B25">
        <w:rPr>
          <w:rFonts w:ascii="Times New Roman" w:eastAsia="Times New Roman" w:hAnsi="Times New Roman" w:cs="Times New Roman"/>
          <w:sz w:val="24"/>
          <w:szCs w:val="20"/>
          <w:lang w:val="es-AR" w:eastAsia="es-ES"/>
        </w:rPr>
        <w:t xml:space="preserve">, </w:t>
      </w:r>
      <w:r w:rsidR="00123377" w:rsidRPr="00875B25">
        <w:rPr>
          <w:rFonts w:ascii="Times New Roman" w:eastAsia="Times New Roman" w:hAnsi="Times New Roman" w:cs="Times New Roman"/>
          <w:i/>
          <w:sz w:val="24"/>
          <w:szCs w:val="20"/>
          <w:lang w:val="es-AR" w:eastAsia="es-ES"/>
        </w:rPr>
        <w:t>la mayor parte de los empleos son ocupados por hombres</w:t>
      </w:r>
      <w:r w:rsidR="00124E79">
        <w:rPr>
          <w:rFonts w:ascii="Times New Roman" w:eastAsia="Times New Roman" w:hAnsi="Times New Roman" w:cs="Times New Roman"/>
          <w:sz w:val="24"/>
          <w:szCs w:val="20"/>
          <w:lang w:val="es-AR" w:eastAsia="es-ES"/>
        </w:rPr>
        <w:t xml:space="preserve"> (solamente 12% son mujeres)</w:t>
      </w:r>
      <w:r w:rsidR="00123377" w:rsidRPr="00875B25">
        <w:rPr>
          <w:rFonts w:ascii="Times New Roman" w:eastAsia="Times New Roman" w:hAnsi="Times New Roman" w:cs="Times New Roman"/>
          <w:i/>
          <w:sz w:val="24"/>
          <w:szCs w:val="20"/>
          <w:lang w:val="es-AR" w:eastAsia="es-ES"/>
        </w:rPr>
        <w:t xml:space="preserve">. </w:t>
      </w:r>
      <w:r w:rsidR="00123377" w:rsidRPr="00875B25">
        <w:rPr>
          <w:rFonts w:ascii="Times New Roman" w:eastAsia="Times New Roman" w:hAnsi="Times New Roman" w:cs="Times New Roman"/>
          <w:sz w:val="24"/>
          <w:szCs w:val="20"/>
          <w:lang w:val="es-AR" w:eastAsia="es-ES"/>
        </w:rPr>
        <w:t>Si</w:t>
      </w:r>
      <w:r w:rsidR="00123377" w:rsidRPr="00123377">
        <w:rPr>
          <w:rFonts w:ascii="Times New Roman" w:eastAsia="Times New Roman" w:hAnsi="Times New Roman" w:cs="Times New Roman"/>
          <w:sz w:val="24"/>
          <w:szCs w:val="20"/>
          <w:lang w:val="es-AR" w:eastAsia="es-ES"/>
        </w:rPr>
        <w:t xml:space="preserve"> bien no se obtuvieron datos actualizados, un estudio realizado en la Universidad Nacional de Mar del Plata en 1987, da cuenta de que para esa fecha no había mujeres embarcadas y la mayor cantidad de mujeres empleadas en la industria, se concentraba en el sector de  “Salados” y “Conservas”.</w:t>
      </w:r>
    </w:p>
    <w:p w:rsidR="006E68AF" w:rsidRDefault="00123377" w:rsidP="00821C38">
      <w:pPr>
        <w:rPr>
          <w:rFonts w:ascii="Times New Roman" w:eastAsia="Times New Roman" w:hAnsi="Times New Roman" w:cs="Times New Roman"/>
          <w:sz w:val="24"/>
          <w:szCs w:val="20"/>
          <w:lang w:val="es-AR" w:eastAsia="es-ES"/>
        </w:rPr>
      </w:pPr>
      <w:r w:rsidRPr="00123377">
        <w:rPr>
          <w:rFonts w:ascii="Times New Roman" w:eastAsia="Times New Roman" w:hAnsi="Times New Roman" w:cs="Times New Roman"/>
          <w:sz w:val="24"/>
          <w:szCs w:val="20"/>
          <w:lang w:val="es-AR" w:eastAsia="es-ES"/>
        </w:rPr>
        <w:t>En una actividad eminentemente masculina como la pesquera, es importante analizar la participación de la mujer</w:t>
      </w:r>
      <w:r w:rsidR="000D2115">
        <w:rPr>
          <w:rFonts w:ascii="Times New Roman" w:eastAsia="Times New Roman" w:hAnsi="Times New Roman" w:cs="Times New Roman"/>
          <w:sz w:val="24"/>
          <w:szCs w:val="20"/>
          <w:lang w:val="es-AR" w:eastAsia="es-ES"/>
        </w:rPr>
        <w:t xml:space="preserve">. </w:t>
      </w:r>
      <w:r w:rsidRPr="00123377">
        <w:rPr>
          <w:rFonts w:ascii="Times New Roman" w:eastAsia="Times New Roman" w:hAnsi="Times New Roman" w:cs="Times New Roman"/>
          <w:sz w:val="24"/>
          <w:szCs w:val="20"/>
          <w:lang w:val="es-AR" w:eastAsia="es-ES"/>
        </w:rPr>
        <w:t>Desde la pesca costera hasta los buques factorías se pueden identificar una amplia gama de tipos de empleo, ingreso, contribución a la economía local, regional y nacional.</w:t>
      </w:r>
    </w:p>
    <w:p w:rsidR="00123377" w:rsidRDefault="00123377" w:rsidP="00123377">
      <w:pPr>
        <w:rPr>
          <w:rFonts w:ascii="Times New Roman" w:eastAsia="Times New Roman" w:hAnsi="Times New Roman" w:cs="Times New Roman"/>
          <w:sz w:val="24"/>
          <w:szCs w:val="20"/>
          <w:lang w:val="es-AR" w:eastAsia="es-ES"/>
        </w:rPr>
      </w:pPr>
      <w:r w:rsidRPr="00123377">
        <w:rPr>
          <w:rFonts w:ascii="Times New Roman" w:eastAsia="Times New Roman" w:hAnsi="Times New Roman" w:cs="Times New Roman"/>
          <w:sz w:val="24"/>
          <w:szCs w:val="20"/>
          <w:lang w:val="es-AR" w:eastAsia="es-ES"/>
        </w:rPr>
        <w:t>Las investigaciones relativas a la dimensión socio-cultural del sector pesquero son insuficientes y/o de difícil acceso. La información en cuanto a empleo directo e indirecto</w:t>
      </w:r>
      <w:r>
        <w:rPr>
          <w:rFonts w:ascii="Times New Roman" w:eastAsia="Times New Roman" w:hAnsi="Times New Roman" w:cs="Times New Roman"/>
          <w:sz w:val="24"/>
          <w:szCs w:val="20"/>
          <w:lang w:val="es-AR" w:eastAsia="es-ES"/>
        </w:rPr>
        <w:t>,</w:t>
      </w:r>
      <w:r w:rsidRPr="00123377">
        <w:rPr>
          <w:rFonts w:ascii="Times New Roman" w:eastAsia="Times New Roman" w:hAnsi="Times New Roman" w:cs="Times New Roman"/>
          <w:sz w:val="24"/>
          <w:szCs w:val="20"/>
          <w:lang w:val="es-AR" w:eastAsia="es-ES"/>
        </w:rPr>
        <w:t xml:space="preserve"> el tipo de ocupación,  discriminados por edad</w:t>
      </w:r>
      <w:r>
        <w:rPr>
          <w:rFonts w:ascii="Times New Roman" w:eastAsia="Times New Roman" w:hAnsi="Times New Roman" w:cs="Times New Roman"/>
          <w:sz w:val="24"/>
          <w:szCs w:val="20"/>
          <w:lang w:val="es-AR" w:eastAsia="es-ES"/>
        </w:rPr>
        <w:t>,</w:t>
      </w:r>
      <w:r w:rsidRPr="00123377">
        <w:rPr>
          <w:rFonts w:ascii="Times New Roman" w:eastAsia="Times New Roman" w:hAnsi="Times New Roman" w:cs="Times New Roman"/>
          <w:sz w:val="24"/>
          <w:szCs w:val="20"/>
          <w:lang w:val="es-AR" w:eastAsia="es-ES"/>
        </w:rPr>
        <w:t xml:space="preserve"> grupo étnico y género</w:t>
      </w:r>
      <w:r>
        <w:rPr>
          <w:rFonts w:ascii="Times New Roman" w:eastAsia="Times New Roman" w:hAnsi="Times New Roman" w:cs="Times New Roman"/>
          <w:sz w:val="24"/>
          <w:szCs w:val="20"/>
          <w:lang w:val="es-AR" w:eastAsia="es-ES"/>
        </w:rPr>
        <w:t>,</w:t>
      </w:r>
      <w:r w:rsidRPr="00123377">
        <w:rPr>
          <w:rFonts w:ascii="Times New Roman" w:eastAsia="Times New Roman" w:hAnsi="Times New Roman" w:cs="Times New Roman"/>
          <w:sz w:val="24"/>
          <w:szCs w:val="20"/>
          <w:lang w:val="es-AR" w:eastAsia="es-ES"/>
        </w:rPr>
        <w:t xml:space="preserve"> así como los tipos de producciones, parece estar segmentada según regiones y la importancia de la actividad en ellas. </w:t>
      </w:r>
    </w:p>
    <w:p w:rsidR="00975B78" w:rsidRPr="00975B78" w:rsidRDefault="00875B25" w:rsidP="00975B78">
      <w:pPr>
        <w:rPr>
          <w:rFonts w:ascii="Times New Roman" w:eastAsia="Times New Roman" w:hAnsi="Times New Roman" w:cs="Times New Roman"/>
          <w:sz w:val="24"/>
          <w:szCs w:val="20"/>
          <w:lang w:val="es-AR" w:eastAsia="es-ES"/>
        </w:rPr>
      </w:pPr>
      <w:r>
        <w:rPr>
          <w:rFonts w:ascii="Times New Roman" w:eastAsia="Times New Roman" w:hAnsi="Times New Roman" w:cs="Times New Roman"/>
          <w:sz w:val="24"/>
          <w:szCs w:val="24"/>
          <w:u w:val="single"/>
          <w:lang w:val="es-AR"/>
        </w:rPr>
        <w:t>L</w:t>
      </w:r>
      <w:r w:rsidR="00326FB4" w:rsidRPr="00875B25">
        <w:rPr>
          <w:rFonts w:ascii="Times New Roman" w:eastAsia="Times New Roman" w:hAnsi="Times New Roman" w:cs="Times New Roman"/>
          <w:sz w:val="24"/>
          <w:szCs w:val="24"/>
          <w:u w:val="single"/>
          <w:lang w:val="es-AR"/>
        </w:rPr>
        <w:t>a producción acuícola</w:t>
      </w:r>
      <w:r>
        <w:rPr>
          <w:rFonts w:ascii="Times New Roman" w:eastAsia="Times New Roman" w:hAnsi="Times New Roman" w:cs="Times New Roman"/>
          <w:sz w:val="24"/>
          <w:szCs w:val="24"/>
          <w:lang w:val="es-AR"/>
        </w:rPr>
        <w:t>: En el plano de la acuicultura,</w:t>
      </w:r>
      <w:r w:rsidR="00326FB4" w:rsidRPr="00904B54">
        <w:rPr>
          <w:rFonts w:ascii="Times New Roman" w:eastAsia="Times New Roman" w:hAnsi="Times New Roman" w:cs="Times New Roman"/>
          <w:sz w:val="24"/>
          <w:szCs w:val="24"/>
          <w:lang w:val="es-AR"/>
        </w:rPr>
        <w:t xml:space="preserve"> Argentina es un país con gran potencialidad sobre todo en la región NEA</w:t>
      </w:r>
      <w:r w:rsidR="00975B78">
        <w:rPr>
          <w:rFonts w:ascii="Times New Roman" w:eastAsia="Times New Roman" w:hAnsi="Times New Roman" w:cs="Times New Roman"/>
          <w:sz w:val="24"/>
          <w:szCs w:val="24"/>
          <w:lang w:val="es-AR"/>
        </w:rPr>
        <w:t xml:space="preserve">. </w:t>
      </w:r>
      <w:r w:rsidR="00975B78">
        <w:rPr>
          <w:rFonts w:ascii="Times New Roman" w:eastAsia="Times New Roman" w:hAnsi="Times New Roman" w:cs="Times New Roman"/>
          <w:sz w:val="24"/>
          <w:szCs w:val="20"/>
          <w:lang w:val="es-AR" w:eastAsia="es-ES"/>
        </w:rPr>
        <w:t>Según</w:t>
      </w:r>
      <w:r w:rsidR="00975B78" w:rsidRPr="00975B78">
        <w:rPr>
          <w:rFonts w:ascii="Times New Roman" w:eastAsia="Times New Roman" w:hAnsi="Times New Roman" w:cs="Times New Roman"/>
          <w:sz w:val="24"/>
          <w:szCs w:val="20"/>
          <w:lang w:val="es-AR" w:eastAsia="es-ES"/>
        </w:rPr>
        <w:t xml:space="preserve"> estudios de la FAO</w:t>
      </w:r>
      <w:r w:rsidR="00975B78">
        <w:rPr>
          <w:rFonts w:ascii="Times New Roman" w:eastAsia="Times New Roman" w:hAnsi="Times New Roman" w:cs="Times New Roman"/>
          <w:sz w:val="24"/>
          <w:szCs w:val="20"/>
          <w:lang w:val="es-AR" w:eastAsia="es-ES"/>
        </w:rPr>
        <w:t xml:space="preserve"> y</w:t>
      </w:r>
      <w:r w:rsidR="00975B78" w:rsidRPr="00975B78">
        <w:rPr>
          <w:rFonts w:ascii="Times New Roman" w:eastAsia="Times New Roman" w:hAnsi="Times New Roman" w:cs="Times New Roman"/>
          <w:sz w:val="24"/>
          <w:szCs w:val="20"/>
          <w:lang w:val="es-AR" w:eastAsia="es-ES"/>
        </w:rPr>
        <w:t xml:space="preserve"> </w:t>
      </w:r>
      <w:r w:rsidR="00975B78">
        <w:rPr>
          <w:rFonts w:ascii="Times New Roman" w:eastAsia="Times New Roman" w:hAnsi="Times New Roman" w:cs="Times New Roman"/>
          <w:sz w:val="24"/>
          <w:szCs w:val="20"/>
          <w:lang w:val="es-AR" w:eastAsia="es-ES"/>
        </w:rPr>
        <w:t>d</w:t>
      </w:r>
      <w:r w:rsidR="00975B78" w:rsidRPr="00975B78">
        <w:rPr>
          <w:rFonts w:ascii="Times New Roman" w:eastAsia="Times New Roman" w:hAnsi="Times New Roman" w:cs="Times New Roman"/>
          <w:sz w:val="24"/>
          <w:szCs w:val="20"/>
          <w:lang w:val="es-AR" w:eastAsia="es-ES"/>
        </w:rPr>
        <w:t>el INTA</w:t>
      </w:r>
      <w:r w:rsidR="00975B78">
        <w:rPr>
          <w:rFonts w:ascii="Times New Roman" w:eastAsia="Times New Roman" w:hAnsi="Times New Roman" w:cs="Times New Roman"/>
          <w:sz w:val="24"/>
          <w:szCs w:val="20"/>
          <w:lang w:val="es-AR" w:eastAsia="es-ES"/>
        </w:rPr>
        <w:t>,</w:t>
      </w:r>
      <w:r w:rsidR="00975B78" w:rsidRPr="00975B78">
        <w:rPr>
          <w:rFonts w:ascii="Times New Roman" w:eastAsia="Times New Roman" w:hAnsi="Times New Roman" w:cs="Times New Roman"/>
          <w:sz w:val="24"/>
          <w:szCs w:val="20"/>
          <w:lang w:val="es-AR" w:eastAsia="es-ES"/>
        </w:rPr>
        <w:t xml:space="preserve"> el noreste argentino posee condiciones muy favorables</w:t>
      </w:r>
      <w:r w:rsidR="00975B78" w:rsidRPr="00975B78">
        <w:rPr>
          <w:rFonts w:ascii="Times New Roman" w:eastAsia="Times New Roman" w:hAnsi="Times New Roman" w:cs="Times New Roman"/>
          <w:sz w:val="24"/>
          <w:szCs w:val="24"/>
          <w:lang w:val="es-AR"/>
        </w:rPr>
        <w:t xml:space="preserve"> </w:t>
      </w:r>
      <w:r w:rsidR="00975B78" w:rsidRPr="00904B54">
        <w:rPr>
          <w:rFonts w:ascii="Times New Roman" w:eastAsia="Times New Roman" w:hAnsi="Times New Roman" w:cs="Times New Roman"/>
          <w:sz w:val="24"/>
          <w:szCs w:val="24"/>
          <w:lang w:val="es-AR"/>
        </w:rPr>
        <w:t>para este tipo de producción</w:t>
      </w:r>
      <w:r w:rsidR="00975B78" w:rsidRPr="00975B78">
        <w:rPr>
          <w:rFonts w:ascii="Times New Roman" w:eastAsia="Times New Roman" w:hAnsi="Times New Roman" w:cs="Times New Roman"/>
          <w:sz w:val="24"/>
          <w:szCs w:val="20"/>
          <w:lang w:val="es-AR" w:eastAsia="es-ES"/>
        </w:rPr>
        <w:t>: las extensiones acuíferas de agua dulce</w:t>
      </w:r>
      <w:r w:rsidR="00975B78">
        <w:rPr>
          <w:rFonts w:ascii="Times New Roman" w:eastAsia="Times New Roman" w:hAnsi="Times New Roman" w:cs="Times New Roman"/>
          <w:sz w:val="24"/>
          <w:szCs w:val="20"/>
          <w:lang w:val="es-AR" w:eastAsia="es-ES"/>
        </w:rPr>
        <w:t xml:space="preserve"> </w:t>
      </w:r>
      <w:r w:rsidR="00975B78" w:rsidRPr="00975B78">
        <w:rPr>
          <w:rFonts w:ascii="Times New Roman" w:eastAsia="Times New Roman" w:hAnsi="Times New Roman" w:cs="Times New Roman"/>
          <w:sz w:val="24"/>
          <w:szCs w:val="20"/>
          <w:lang w:val="es-AR" w:eastAsia="es-ES"/>
        </w:rPr>
        <w:t xml:space="preserve"> y </w:t>
      </w:r>
      <w:r w:rsidR="00975B78" w:rsidRPr="00904B54">
        <w:rPr>
          <w:rFonts w:ascii="Times New Roman" w:eastAsia="Times New Roman" w:hAnsi="Times New Roman" w:cs="Times New Roman"/>
          <w:sz w:val="24"/>
          <w:szCs w:val="24"/>
          <w:lang w:val="es-AR"/>
        </w:rPr>
        <w:t>espacio, por lo general no competitivo con la agricultura y ganadería</w:t>
      </w:r>
      <w:r w:rsidR="00975B78">
        <w:rPr>
          <w:rFonts w:ascii="Times New Roman" w:eastAsia="Times New Roman" w:hAnsi="Times New Roman" w:cs="Times New Roman"/>
          <w:sz w:val="24"/>
          <w:szCs w:val="24"/>
          <w:lang w:val="es-AR"/>
        </w:rPr>
        <w:t>, y</w:t>
      </w:r>
      <w:r w:rsidR="00975B78" w:rsidRPr="00975B78">
        <w:rPr>
          <w:rFonts w:ascii="Times New Roman" w:eastAsia="Times New Roman" w:hAnsi="Times New Roman" w:cs="Times New Roman"/>
          <w:sz w:val="24"/>
          <w:szCs w:val="20"/>
          <w:lang w:val="es-AR" w:eastAsia="es-ES"/>
        </w:rPr>
        <w:t xml:space="preserve"> los estanques de productores/as de pequeña y mediana escala son el ambiente ideal para la cría de peces. En esa región hay una enorme variedad de especies –</w:t>
      </w:r>
      <w:r w:rsidR="00975B78">
        <w:rPr>
          <w:rFonts w:ascii="Times New Roman" w:eastAsia="Times New Roman" w:hAnsi="Times New Roman" w:cs="Times New Roman"/>
          <w:sz w:val="24"/>
          <w:szCs w:val="20"/>
          <w:lang w:val="es-AR" w:eastAsia="es-ES"/>
        </w:rPr>
        <w:t xml:space="preserve"> </w:t>
      </w:r>
      <w:r w:rsidR="00975B78" w:rsidRPr="00975B78">
        <w:rPr>
          <w:rFonts w:ascii="Times New Roman" w:eastAsia="Times New Roman" w:hAnsi="Times New Roman" w:cs="Times New Roman"/>
          <w:sz w:val="24"/>
          <w:szCs w:val="20"/>
          <w:lang w:val="es-AR" w:eastAsia="es-ES"/>
        </w:rPr>
        <w:t>pacú, surubí, boga, dorado, tilapia, salmón siberiano, carpas, sábalo, randi</w:t>
      </w:r>
      <w:r w:rsidR="00975B78">
        <w:rPr>
          <w:rFonts w:ascii="Times New Roman" w:eastAsia="Times New Roman" w:hAnsi="Times New Roman" w:cs="Times New Roman"/>
          <w:sz w:val="24"/>
          <w:szCs w:val="20"/>
          <w:lang w:val="es-AR" w:eastAsia="es-ES"/>
        </w:rPr>
        <w:t>á</w:t>
      </w:r>
      <w:r w:rsidR="00975B78" w:rsidRPr="00975B78">
        <w:rPr>
          <w:rFonts w:ascii="Times New Roman" w:eastAsia="Times New Roman" w:hAnsi="Times New Roman" w:cs="Times New Roman"/>
          <w:sz w:val="24"/>
          <w:szCs w:val="20"/>
          <w:lang w:val="es-AR" w:eastAsia="es-ES"/>
        </w:rPr>
        <w:t xml:space="preserve"> y salmón de río– y, sólo en la provincia de Misiones, ya se registran más de 900 chacras que incorporaron la piscicultura a sus sistemas productivos, con estanques que suman una superficie de </w:t>
      </w:r>
      <w:smartTag w:uri="urn:schemas-microsoft-com:office:smarttags" w:element="metricconverter">
        <w:smartTagPr>
          <w:attr w:name="ProductID" w:val="766 hectáreas"/>
        </w:smartTagPr>
        <w:r w:rsidR="00975B78" w:rsidRPr="00975B78">
          <w:rPr>
            <w:rFonts w:ascii="Times New Roman" w:eastAsia="Times New Roman" w:hAnsi="Times New Roman" w:cs="Times New Roman"/>
            <w:sz w:val="24"/>
            <w:szCs w:val="20"/>
            <w:lang w:val="es-AR" w:eastAsia="es-ES"/>
          </w:rPr>
          <w:t>766 hectáreas</w:t>
        </w:r>
      </w:smartTag>
      <w:r w:rsidR="00975B78" w:rsidRPr="00975B78">
        <w:rPr>
          <w:rFonts w:ascii="Times New Roman" w:eastAsia="Times New Roman" w:hAnsi="Times New Roman" w:cs="Times New Roman"/>
          <w:sz w:val="24"/>
          <w:szCs w:val="20"/>
          <w:lang w:val="es-AR" w:eastAsia="es-ES"/>
        </w:rPr>
        <w:t xml:space="preserve">. </w:t>
      </w:r>
    </w:p>
    <w:p w:rsidR="00326FB4" w:rsidRDefault="00975B78" w:rsidP="00326FB4">
      <w:pPr>
        <w:rPr>
          <w:rFonts w:ascii="Times New Roman" w:eastAsia="Times New Roman" w:hAnsi="Times New Roman" w:cs="Times New Roman"/>
          <w:sz w:val="24"/>
          <w:szCs w:val="24"/>
          <w:lang w:val="es-AR"/>
        </w:rPr>
      </w:pPr>
      <w:r>
        <w:rPr>
          <w:rFonts w:ascii="Times New Roman" w:eastAsia="Times New Roman" w:hAnsi="Times New Roman" w:cs="Times New Roman"/>
          <w:sz w:val="24"/>
          <w:szCs w:val="20"/>
          <w:lang w:val="es-AR" w:eastAsia="es-ES"/>
        </w:rPr>
        <w:t xml:space="preserve">Un estudio realizado en el marco del programa PROSAP sobre </w:t>
      </w:r>
      <w:r w:rsidRPr="00975B78">
        <w:rPr>
          <w:rFonts w:ascii="Times New Roman" w:eastAsia="Times New Roman" w:hAnsi="Times New Roman" w:cs="Times New Roman"/>
          <w:sz w:val="24"/>
          <w:szCs w:val="20"/>
          <w:lang w:val="es-AR" w:eastAsia="es-ES"/>
        </w:rPr>
        <w:t>el Proyecto Incremento de la Acuicultura en las Regiones del NEA, NOA y Centro</w:t>
      </w:r>
      <w:r>
        <w:rPr>
          <w:rFonts w:ascii="Times New Roman" w:eastAsia="Times New Roman" w:hAnsi="Times New Roman" w:cs="Times New Roman"/>
          <w:sz w:val="24"/>
          <w:szCs w:val="20"/>
          <w:lang w:val="es-AR" w:eastAsia="es-ES"/>
        </w:rPr>
        <w:t xml:space="preserve"> de 2011, </w:t>
      </w:r>
      <w:r w:rsidRPr="00975B78">
        <w:rPr>
          <w:rFonts w:ascii="Times New Roman" w:eastAsia="Times New Roman" w:hAnsi="Times New Roman" w:cs="Times New Roman"/>
          <w:sz w:val="24"/>
          <w:szCs w:val="20"/>
          <w:lang w:val="es-AR" w:eastAsia="es-ES"/>
        </w:rPr>
        <w:t xml:space="preserve"> abarcó un ordenamiento ambiental de las actividades acuícolas en las provincias de Corrientes, Chaco, Formosa, Entre Ríos, Santa Fe, Catamarca y Tucumán, un </w:t>
      </w:r>
      <w:r>
        <w:rPr>
          <w:rFonts w:ascii="Times New Roman" w:eastAsia="Times New Roman" w:hAnsi="Times New Roman" w:cs="Times New Roman"/>
          <w:sz w:val="24"/>
          <w:szCs w:val="20"/>
          <w:lang w:val="es-AR" w:eastAsia="es-ES"/>
        </w:rPr>
        <w:t>relevamiento</w:t>
      </w:r>
      <w:r w:rsidRPr="00975B78">
        <w:rPr>
          <w:rFonts w:ascii="Times New Roman" w:eastAsia="Times New Roman" w:hAnsi="Times New Roman" w:cs="Times New Roman"/>
          <w:sz w:val="24"/>
          <w:szCs w:val="20"/>
          <w:lang w:val="es-AR" w:eastAsia="es-ES"/>
        </w:rPr>
        <w:t xml:space="preserve"> de </w:t>
      </w:r>
      <w:r>
        <w:rPr>
          <w:rFonts w:ascii="Times New Roman" w:eastAsia="Times New Roman" w:hAnsi="Times New Roman" w:cs="Times New Roman"/>
          <w:sz w:val="24"/>
          <w:szCs w:val="20"/>
          <w:lang w:val="es-AR" w:eastAsia="es-ES"/>
        </w:rPr>
        <w:t>p</w:t>
      </w:r>
      <w:r w:rsidRPr="00975B78">
        <w:rPr>
          <w:rFonts w:ascii="Times New Roman" w:eastAsia="Times New Roman" w:hAnsi="Times New Roman" w:cs="Times New Roman"/>
          <w:sz w:val="24"/>
          <w:szCs w:val="20"/>
          <w:lang w:val="es-AR" w:eastAsia="es-ES"/>
        </w:rPr>
        <w:t xml:space="preserve">roductores/as y una </w:t>
      </w:r>
      <w:r>
        <w:rPr>
          <w:rFonts w:ascii="Times New Roman" w:eastAsia="Times New Roman" w:hAnsi="Times New Roman" w:cs="Times New Roman"/>
          <w:sz w:val="24"/>
          <w:szCs w:val="20"/>
          <w:lang w:val="es-AR" w:eastAsia="es-ES"/>
        </w:rPr>
        <w:t>e</w:t>
      </w:r>
      <w:r w:rsidRPr="00975B78">
        <w:rPr>
          <w:rFonts w:ascii="Times New Roman" w:eastAsia="Times New Roman" w:hAnsi="Times New Roman" w:cs="Times New Roman"/>
          <w:sz w:val="24"/>
          <w:szCs w:val="20"/>
          <w:lang w:val="es-AR" w:eastAsia="es-ES"/>
        </w:rPr>
        <w:t>ncuesta sobre producción y comercialización de productos derivados de la acuicultura en el circuito comercial.</w:t>
      </w:r>
    </w:p>
    <w:p w:rsidR="000F2EE1" w:rsidRDefault="000F2EE1" w:rsidP="00326FB4">
      <w:pPr>
        <w:rPr>
          <w:rFonts w:ascii="Times New Roman" w:eastAsia="Times New Roman" w:hAnsi="Times New Roman" w:cs="Times New Roman"/>
          <w:sz w:val="24"/>
          <w:szCs w:val="24"/>
          <w:u w:val="single"/>
          <w:lang w:val="es-AR"/>
        </w:rPr>
      </w:pPr>
      <w:r w:rsidRPr="00875B25">
        <w:rPr>
          <w:rFonts w:ascii="Times New Roman" w:eastAsia="Times New Roman" w:hAnsi="Times New Roman" w:cs="Times New Roman"/>
          <w:sz w:val="24"/>
          <w:szCs w:val="20"/>
          <w:lang w:val="es-AR" w:eastAsia="es-ES"/>
        </w:rPr>
        <w:t xml:space="preserve">Desde el </w:t>
      </w:r>
      <w:r w:rsidRPr="00875B25">
        <w:rPr>
          <w:rFonts w:ascii="Times New Roman" w:eastAsia="Times New Roman" w:hAnsi="Times New Roman" w:cs="Times New Roman"/>
          <w:sz w:val="24"/>
          <w:szCs w:val="20"/>
          <w:u w:val="single"/>
          <w:lang w:val="es-AR" w:eastAsia="es-ES"/>
        </w:rPr>
        <w:t>punto de vista ambiental</w:t>
      </w:r>
      <w:r w:rsidRPr="00875B25">
        <w:rPr>
          <w:rFonts w:ascii="Times New Roman" w:eastAsia="Times New Roman" w:hAnsi="Times New Roman" w:cs="Times New Roman"/>
          <w:sz w:val="24"/>
          <w:szCs w:val="20"/>
          <w:lang w:val="es-AR" w:eastAsia="es-ES"/>
        </w:rPr>
        <w:t>, los impactos de la actividad dependen en gran medida de la especie, el método de cultivo, la densidad del stock, el tipo de alimentación y las condiciones hidrográficas propias de cada proyecto.  Los impactos ambientales se producen tanto en la columna de agua como en el fondo marino</w:t>
      </w:r>
      <w:r w:rsidR="000D2115">
        <w:rPr>
          <w:rFonts w:ascii="Times New Roman" w:eastAsia="Times New Roman" w:hAnsi="Times New Roman" w:cs="Times New Roman"/>
          <w:sz w:val="24"/>
          <w:szCs w:val="20"/>
          <w:lang w:val="es-AR" w:eastAsia="es-ES"/>
        </w:rPr>
        <w:t>, en el caso de la maricultura,</w:t>
      </w:r>
      <w:r w:rsidRPr="00875B25">
        <w:rPr>
          <w:rFonts w:ascii="Times New Roman" w:eastAsia="Times New Roman" w:hAnsi="Times New Roman" w:cs="Times New Roman"/>
          <w:sz w:val="24"/>
          <w:szCs w:val="20"/>
          <w:lang w:val="es-AR" w:eastAsia="es-ES"/>
        </w:rPr>
        <w:t xml:space="preserve"> y sus efectos pueden ser físicos, químicos y biológicos.</w:t>
      </w:r>
    </w:p>
    <w:p w:rsidR="00326FB4" w:rsidRDefault="00BF6A65" w:rsidP="00326FB4">
      <w:pPr>
        <w:rPr>
          <w:rFonts w:ascii="Times New Roman" w:eastAsia="Times New Roman" w:hAnsi="Times New Roman" w:cs="Times New Roman"/>
          <w:sz w:val="24"/>
          <w:szCs w:val="24"/>
          <w:lang w:val="es-AR"/>
        </w:rPr>
      </w:pPr>
      <w:r w:rsidRPr="00BF6A65">
        <w:rPr>
          <w:rFonts w:ascii="Times New Roman" w:eastAsia="Times New Roman" w:hAnsi="Times New Roman" w:cs="Times New Roman"/>
          <w:sz w:val="24"/>
          <w:szCs w:val="24"/>
          <w:u w:val="single"/>
          <w:lang w:val="es-AR"/>
        </w:rPr>
        <w:t>Aspectos socioeconómicos</w:t>
      </w:r>
      <w:r>
        <w:rPr>
          <w:rFonts w:ascii="Times New Roman" w:eastAsia="Times New Roman" w:hAnsi="Times New Roman" w:cs="Times New Roman"/>
          <w:sz w:val="24"/>
          <w:szCs w:val="24"/>
          <w:lang w:val="es-AR"/>
        </w:rPr>
        <w:t xml:space="preserve">: </w:t>
      </w:r>
      <w:r w:rsidR="00326FB4" w:rsidRPr="00904B54">
        <w:rPr>
          <w:rFonts w:ascii="Times New Roman" w:eastAsia="Times New Roman" w:hAnsi="Times New Roman" w:cs="Times New Roman"/>
          <w:sz w:val="24"/>
          <w:szCs w:val="24"/>
          <w:lang w:val="es-AR"/>
        </w:rPr>
        <w:t xml:space="preserve">El perfil productivo de la región está conformado, mayormente, por pequeños productores que apuestan a la diversificación productiva con la inserción de un módulo </w:t>
      </w:r>
      <w:r w:rsidR="00326FB4" w:rsidRPr="00904B54">
        <w:rPr>
          <w:rFonts w:ascii="Times New Roman" w:eastAsia="Times New Roman" w:hAnsi="Times New Roman" w:cs="Times New Roman"/>
          <w:sz w:val="24"/>
          <w:szCs w:val="24"/>
          <w:lang w:val="es-AR"/>
        </w:rPr>
        <w:lastRenderedPageBreak/>
        <w:t xml:space="preserve">de piscicultura para mejorar la rentabilidad del campo. La gran mayoría de los productores de emprendimientos de agro-acuicultura de “pequeña escala” en el país, pero especialmente en el NEA, se clasifican dentro de las llamadas “producciones familiares”. Los cultivos del NEA utilizan especies de peces omnívoros, que son efectuados en sistema semi-intensivo </w:t>
      </w:r>
      <w:r w:rsidR="00EF6A75">
        <w:rPr>
          <w:rFonts w:ascii="Times New Roman" w:eastAsia="Times New Roman" w:hAnsi="Times New Roman" w:cs="Times New Roman"/>
          <w:sz w:val="24"/>
          <w:szCs w:val="24"/>
          <w:lang w:val="es-AR"/>
        </w:rPr>
        <w:t>o extensivo, con producción inferior a 10kg/m</w:t>
      </w:r>
      <w:r w:rsidR="00EF6A75" w:rsidRPr="00EF6A75">
        <w:rPr>
          <w:rFonts w:ascii="Times New Roman" w:eastAsia="Times New Roman" w:hAnsi="Times New Roman" w:cs="Times New Roman"/>
          <w:sz w:val="24"/>
          <w:szCs w:val="24"/>
          <w:vertAlign w:val="superscript"/>
          <w:lang w:val="es-AR"/>
        </w:rPr>
        <w:t>3</w:t>
      </w:r>
      <w:r w:rsidR="00EF6A75">
        <w:rPr>
          <w:rFonts w:ascii="Times New Roman" w:eastAsia="Times New Roman" w:hAnsi="Times New Roman" w:cs="Times New Roman"/>
          <w:sz w:val="24"/>
          <w:szCs w:val="24"/>
          <w:lang w:val="es-AR"/>
        </w:rPr>
        <w:t>.</w:t>
      </w:r>
      <w:r w:rsidR="00326FB4" w:rsidRPr="00904B54">
        <w:rPr>
          <w:rFonts w:ascii="Times New Roman" w:eastAsia="Times New Roman" w:hAnsi="Times New Roman" w:cs="Times New Roman"/>
          <w:sz w:val="24"/>
          <w:szCs w:val="24"/>
          <w:lang w:val="es-AR"/>
        </w:rPr>
        <w:t xml:space="preserve"> Las principales especies producidas son: Pacú</w:t>
      </w:r>
      <w:r w:rsidR="00EF6A75">
        <w:rPr>
          <w:rFonts w:ascii="Times New Roman" w:eastAsia="Times New Roman" w:hAnsi="Times New Roman" w:cs="Times New Roman"/>
          <w:sz w:val="24"/>
          <w:szCs w:val="24"/>
          <w:lang w:val="es-AR"/>
        </w:rPr>
        <w:t xml:space="preserve"> (más del 80% de los productores)</w:t>
      </w:r>
      <w:r w:rsidR="00326FB4" w:rsidRPr="00904B54">
        <w:rPr>
          <w:rFonts w:ascii="Times New Roman" w:eastAsia="Times New Roman" w:hAnsi="Times New Roman" w:cs="Times New Roman"/>
          <w:sz w:val="24"/>
          <w:szCs w:val="24"/>
          <w:lang w:val="es-AR"/>
        </w:rPr>
        <w:t xml:space="preserve">, </w:t>
      </w:r>
      <w:r w:rsidR="00EF6A75">
        <w:rPr>
          <w:rFonts w:ascii="Times New Roman" w:eastAsia="Times New Roman" w:hAnsi="Times New Roman" w:cs="Times New Roman"/>
          <w:sz w:val="24"/>
          <w:szCs w:val="24"/>
          <w:lang w:val="es-AR"/>
        </w:rPr>
        <w:t xml:space="preserve">seguido de las </w:t>
      </w:r>
      <w:r w:rsidR="00326FB4" w:rsidRPr="00904B54">
        <w:rPr>
          <w:rFonts w:ascii="Times New Roman" w:eastAsia="Times New Roman" w:hAnsi="Times New Roman" w:cs="Times New Roman"/>
          <w:sz w:val="24"/>
          <w:szCs w:val="24"/>
          <w:lang w:val="es-AR"/>
        </w:rPr>
        <w:t>Carpa</w:t>
      </w:r>
      <w:r w:rsidR="00EF6A75">
        <w:rPr>
          <w:rFonts w:ascii="Times New Roman" w:eastAsia="Times New Roman" w:hAnsi="Times New Roman" w:cs="Times New Roman"/>
          <w:sz w:val="24"/>
          <w:szCs w:val="24"/>
          <w:lang w:val="es-AR"/>
        </w:rPr>
        <w:t>s (34%)</w:t>
      </w:r>
      <w:r w:rsidR="00326FB4" w:rsidRPr="00904B54">
        <w:rPr>
          <w:rFonts w:ascii="Times New Roman" w:eastAsia="Times New Roman" w:hAnsi="Times New Roman" w:cs="Times New Roman"/>
          <w:sz w:val="24"/>
          <w:szCs w:val="24"/>
          <w:lang w:val="es-AR"/>
        </w:rPr>
        <w:t xml:space="preserve"> y Tilapia</w:t>
      </w:r>
      <w:r w:rsidR="00EF6A75">
        <w:rPr>
          <w:rFonts w:ascii="Times New Roman" w:eastAsia="Times New Roman" w:hAnsi="Times New Roman" w:cs="Times New Roman"/>
          <w:sz w:val="24"/>
          <w:szCs w:val="24"/>
          <w:lang w:val="es-AR"/>
        </w:rPr>
        <w:t xml:space="preserve"> (24%)</w:t>
      </w:r>
      <w:r w:rsidR="00EF6A75">
        <w:rPr>
          <w:rStyle w:val="FootnoteReference"/>
          <w:rFonts w:ascii="Times New Roman" w:eastAsia="Times New Roman" w:hAnsi="Times New Roman" w:cs="Times New Roman"/>
          <w:sz w:val="24"/>
          <w:szCs w:val="24"/>
          <w:lang w:val="es-AR"/>
        </w:rPr>
        <w:footnoteReference w:id="2"/>
      </w:r>
      <w:r w:rsidR="00326FB4" w:rsidRPr="00904B54">
        <w:rPr>
          <w:rFonts w:ascii="Times New Roman" w:eastAsia="Times New Roman" w:hAnsi="Times New Roman" w:cs="Times New Roman"/>
          <w:sz w:val="24"/>
          <w:szCs w:val="24"/>
          <w:lang w:val="es-AR"/>
        </w:rPr>
        <w:t xml:space="preserve">. El principal producto es el </w:t>
      </w:r>
      <w:r w:rsidR="00D421EE" w:rsidRPr="00904B54">
        <w:rPr>
          <w:rFonts w:ascii="Times New Roman" w:eastAsia="Times New Roman" w:hAnsi="Times New Roman" w:cs="Times New Roman"/>
          <w:sz w:val="24"/>
          <w:szCs w:val="24"/>
          <w:lang w:val="es-AR"/>
        </w:rPr>
        <w:t>filete</w:t>
      </w:r>
      <w:r w:rsidR="00326FB4" w:rsidRPr="00904B54">
        <w:rPr>
          <w:rFonts w:ascii="Times New Roman" w:eastAsia="Times New Roman" w:hAnsi="Times New Roman" w:cs="Times New Roman"/>
          <w:sz w:val="24"/>
          <w:szCs w:val="24"/>
          <w:lang w:val="es-AR"/>
        </w:rPr>
        <w:t xml:space="preserve"> despinado de pacú, comercializado por las pisciculturas de mayor tamaño. Existen otros productos, pero la escasa oferta no permite consolidarlos en el mercado regional. Los pequeños productores comercializan el excedente de producción a pie de estanque.</w:t>
      </w:r>
    </w:p>
    <w:p w:rsidR="00DC68F6" w:rsidRDefault="00DC68F6" w:rsidP="00326FB4">
      <w:pPr>
        <w:rPr>
          <w:rFonts w:ascii="Times New Roman" w:eastAsia="Times New Roman" w:hAnsi="Times New Roman" w:cs="Times New Roman"/>
          <w:sz w:val="24"/>
          <w:szCs w:val="20"/>
          <w:lang w:val="es-AR" w:eastAsia="es-ES"/>
        </w:rPr>
      </w:pPr>
      <w:r>
        <w:rPr>
          <w:rFonts w:ascii="Times New Roman" w:eastAsia="Times New Roman" w:hAnsi="Times New Roman" w:cs="Times New Roman"/>
          <w:sz w:val="24"/>
          <w:szCs w:val="24"/>
          <w:lang w:val="es-AR"/>
        </w:rPr>
        <w:t xml:space="preserve">La Provincia de Misiones </w:t>
      </w:r>
      <w:r w:rsidRPr="00DC68F6">
        <w:rPr>
          <w:rFonts w:ascii="Times New Roman" w:eastAsia="Times New Roman" w:hAnsi="Times New Roman" w:cs="Times New Roman"/>
          <w:sz w:val="24"/>
          <w:szCs w:val="20"/>
          <w:lang w:val="es-AR" w:eastAsia="es-ES"/>
        </w:rPr>
        <w:t>representa una de las provincias con mayor desarrollo de la acuicultura de la Argentina</w:t>
      </w:r>
      <w:r>
        <w:rPr>
          <w:rFonts w:ascii="Times New Roman" w:eastAsia="Times New Roman" w:hAnsi="Times New Roman" w:cs="Times New Roman"/>
          <w:sz w:val="24"/>
          <w:szCs w:val="20"/>
          <w:lang w:val="es-AR" w:eastAsia="es-ES"/>
        </w:rPr>
        <w:t>, con 63% de las áreas ocupadas en acuicultura del NEA</w:t>
      </w:r>
      <w:r w:rsidRPr="00DC68F6">
        <w:rPr>
          <w:rFonts w:ascii="Times New Roman" w:eastAsia="Times New Roman" w:hAnsi="Times New Roman" w:cs="Times New Roman"/>
          <w:sz w:val="24"/>
          <w:szCs w:val="20"/>
          <w:lang w:val="es-AR" w:eastAsia="es-ES"/>
        </w:rPr>
        <w:t xml:space="preserve">. En 2011 la producción total de la provincia de Misiones alcanzó 196,6 TM </w:t>
      </w:r>
      <w:r>
        <w:rPr>
          <w:rFonts w:ascii="Times New Roman" w:eastAsia="Times New Roman" w:hAnsi="Times New Roman" w:cs="Times New Roman"/>
          <w:sz w:val="24"/>
          <w:szCs w:val="20"/>
          <w:lang w:val="es-AR" w:eastAsia="es-ES"/>
        </w:rPr>
        <w:t>con</w:t>
      </w:r>
      <w:r w:rsidRPr="00DC68F6">
        <w:rPr>
          <w:rFonts w:ascii="Times New Roman" w:eastAsia="Times New Roman" w:hAnsi="Times New Roman" w:cs="Times New Roman"/>
          <w:sz w:val="24"/>
          <w:szCs w:val="20"/>
          <w:lang w:val="es-AR" w:eastAsia="es-ES"/>
        </w:rPr>
        <w:t xml:space="preserve"> una dimensión social relevante ya que involucra a más de 900 productores/as que desarrollan la piscicultura como una actividad más dentro de su sistema productivo, brindando una mayor fortaleza económica de escala social y diversificación agraria que aumentan así sus ingresos familiares</w:t>
      </w:r>
      <w:r>
        <w:rPr>
          <w:rFonts w:ascii="Times New Roman" w:eastAsia="Times New Roman" w:hAnsi="Times New Roman" w:cs="Times New Roman"/>
          <w:sz w:val="24"/>
          <w:szCs w:val="20"/>
          <w:lang w:val="es-AR" w:eastAsia="es-ES"/>
        </w:rPr>
        <w:t xml:space="preserve">. </w:t>
      </w:r>
    </w:p>
    <w:p w:rsidR="00BF6A65" w:rsidRPr="00BF6A65" w:rsidRDefault="00BF6A65" w:rsidP="00BF6A65">
      <w:pPr>
        <w:rPr>
          <w:rFonts w:ascii="Times New Roman" w:eastAsia="Times New Roman" w:hAnsi="Times New Roman" w:cs="Times New Roman"/>
          <w:sz w:val="24"/>
          <w:szCs w:val="20"/>
          <w:lang w:val="es-AR" w:eastAsia="es-ES"/>
        </w:rPr>
      </w:pPr>
      <w:r w:rsidRPr="00BF6A65">
        <w:rPr>
          <w:rFonts w:ascii="Times New Roman" w:eastAsia="Times New Roman" w:hAnsi="Times New Roman" w:cs="Times New Roman"/>
          <w:sz w:val="24"/>
          <w:szCs w:val="20"/>
          <w:lang w:val="es-AR" w:eastAsia="es-ES"/>
        </w:rPr>
        <w:t>Con relación a la composición de la población es necesario tener en cuenta la diversidad étnica y la dimensión de género y su participación en las producciones</w:t>
      </w:r>
      <w:r>
        <w:rPr>
          <w:rFonts w:ascii="Times New Roman" w:eastAsia="Times New Roman" w:hAnsi="Times New Roman" w:cs="Times New Roman"/>
          <w:sz w:val="24"/>
          <w:szCs w:val="20"/>
          <w:lang w:val="es-AR" w:eastAsia="es-ES"/>
        </w:rPr>
        <w:t xml:space="preserve"> a</w:t>
      </w:r>
      <w:r w:rsidRPr="00BF6A65">
        <w:rPr>
          <w:rFonts w:ascii="Times New Roman" w:eastAsia="Times New Roman" w:hAnsi="Times New Roman" w:cs="Times New Roman"/>
          <w:sz w:val="24"/>
          <w:szCs w:val="20"/>
          <w:lang w:val="es-AR" w:eastAsia="es-ES"/>
        </w:rPr>
        <w:t xml:space="preserve">cuícolas. Misiones cuenta con un importante número de </w:t>
      </w:r>
      <w:r w:rsidRPr="00BF6A65">
        <w:rPr>
          <w:rFonts w:ascii="Times New Roman" w:eastAsia="Times New Roman" w:hAnsi="Times New Roman" w:cs="Times New Roman"/>
          <w:b/>
          <w:i/>
          <w:sz w:val="24"/>
          <w:szCs w:val="20"/>
          <w:lang w:val="es-AR" w:eastAsia="es-ES"/>
        </w:rPr>
        <w:t>comunidades originarias</w:t>
      </w:r>
      <w:r w:rsidRPr="00BF6A65">
        <w:rPr>
          <w:rFonts w:ascii="Times New Roman" w:eastAsia="Times New Roman" w:hAnsi="Times New Roman" w:cs="Times New Roman"/>
          <w:sz w:val="24"/>
          <w:szCs w:val="20"/>
          <w:lang w:val="es-AR" w:eastAsia="es-ES"/>
        </w:rPr>
        <w:t xml:space="preserve"> pertenecientes al pueblo Mbya Guaraní. Según datos del Registro Nacional de Comunidades Indígenas - Instituto Nacional de Asuntos Indígenas (RENACI-INAI), se encuentran registradas en la Provincia, 74 comunidades.</w:t>
      </w:r>
      <w:r>
        <w:rPr>
          <w:rFonts w:ascii="Times New Roman" w:eastAsia="Times New Roman" w:hAnsi="Times New Roman" w:cs="Times New Roman"/>
          <w:sz w:val="24"/>
          <w:szCs w:val="20"/>
          <w:lang w:val="es-AR" w:eastAsia="es-ES"/>
        </w:rPr>
        <w:t xml:space="preserve"> </w:t>
      </w:r>
      <w:r w:rsidRPr="00BF6A65">
        <w:rPr>
          <w:rFonts w:ascii="Times New Roman" w:eastAsia="Times New Roman" w:hAnsi="Times New Roman" w:cs="Times New Roman"/>
          <w:sz w:val="24"/>
          <w:szCs w:val="20"/>
          <w:lang w:val="es-AR" w:eastAsia="es-ES"/>
        </w:rPr>
        <w:t>En esta línea, referentes provinciales y técnicos que han participado en la formulación del proyecto han identificado una serie de comunidades originarias asociadas a la actividad acuícola. Estas comunidades poseen estanques y crían peces</w:t>
      </w:r>
      <w:r>
        <w:rPr>
          <w:rFonts w:ascii="Times New Roman" w:eastAsia="Times New Roman" w:hAnsi="Times New Roman" w:cs="Times New Roman"/>
          <w:sz w:val="24"/>
          <w:szCs w:val="20"/>
          <w:lang w:val="es-AR" w:eastAsia="es-ES"/>
        </w:rPr>
        <w:t xml:space="preserve"> (pacú)</w:t>
      </w:r>
      <w:r w:rsidRPr="00BF6A65">
        <w:rPr>
          <w:rFonts w:ascii="Times New Roman" w:eastAsia="Times New Roman" w:hAnsi="Times New Roman" w:cs="Times New Roman"/>
          <w:sz w:val="24"/>
          <w:szCs w:val="20"/>
          <w:lang w:val="es-AR" w:eastAsia="es-ES"/>
        </w:rPr>
        <w:t xml:space="preserve"> para el autoconsumo y la venta informal.</w:t>
      </w:r>
    </w:p>
    <w:p w:rsidR="00BF6A65" w:rsidRDefault="00340A75" w:rsidP="00326FB4">
      <w:pPr>
        <w:rPr>
          <w:rFonts w:ascii="Times New Roman" w:eastAsia="Times New Roman" w:hAnsi="Times New Roman" w:cs="Times New Roman"/>
          <w:sz w:val="24"/>
          <w:szCs w:val="24"/>
          <w:lang w:val="es-AR"/>
        </w:rPr>
      </w:pPr>
      <w:r w:rsidRPr="00340A75">
        <w:rPr>
          <w:rFonts w:ascii="Times New Roman" w:eastAsia="Times New Roman" w:hAnsi="Times New Roman" w:cs="Times New Roman"/>
          <w:sz w:val="24"/>
          <w:szCs w:val="20"/>
          <w:lang w:val="es-AR" w:eastAsia="es-ES"/>
        </w:rPr>
        <w:t xml:space="preserve">Por último, en cuanto a </w:t>
      </w:r>
      <w:r w:rsidRPr="008C533B">
        <w:rPr>
          <w:rFonts w:ascii="Times New Roman" w:eastAsia="Times New Roman" w:hAnsi="Times New Roman" w:cs="Times New Roman"/>
          <w:sz w:val="24"/>
          <w:szCs w:val="20"/>
          <w:lang w:val="es-AR" w:eastAsia="es-ES"/>
        </w:rPr>
        <w:t xml:space="preserve">la </w:t>
      </w:r>
      <w:r w:rsidRPr="008C533B">
        <w:rPr>
          <w:rFonts w:ascii="Times New Roman" w:eastAsia="Times New Roman" w:hAnsi="Times New Roman" w:cs="Times New Roman"/>
          <w:i/>
          <w:sz w:val="24"/>
          <w:szCs w:val="20"/>
          <w:lang w:val="es-AR" w:eastAsia="es-ES"/>
        </w:rPr>
        <w:t>perspectiva de género</w:t>
      </w:r>
      <w:r w:rsidRPr="008C533B">
        <w:rPr>
          <w:rFonts w:ascii="Times New Roman" w:eastAsia="Times New Roman" w:hAnsi="Times New Roman" w:cs="Times New Roman"/>
          <w:sz w:val="24"/>
          <w:szCs w:val="20"/>
          <w:lang w:val="es-AR" w:eastAsia="es-ES"/>
        </w:rPr>
        <w:t xml:space="preserve">, según información de la encuesta a productores del NEA y en consonancia con la actividad pesquera, </w:t>
      </w:r>
      <w:r w:rsidRPr="008C533B">
        <w:rPr>
          <w:rFonts w:ascii="Times New Roman" w:eastAsia="Times New Roman" w:hAnsi="Times New Roman" w:cs="Times New Roman"/>
          <w:i/>
          <w:sz w:val="24"/>
          <w:szCs w:val="20"/>
          <w:lang w:val="es-AR" w:eastAsia="es-ES"/>
        </w:rPr>
        <w:t>la actividad es eminentemente masculina</w:t>
      </w:r>
      <w:r w:rsidRPr="008C533B">
        <w:rPr>
          <w:rFonts w:ascii="Times New Roman" w:eastAsia="Times New Roman" w:hAnsi="Times New Roman" w:cs="Times New Roman"/>
          <w:sz w:val="24"/>
          <w:szCs w:val="20"/>
          <w:lang w:val="es-AR" w:eastAsia="es-ES"/>
        </w:rPr>
        <w:t xml:space="preserve">: el 74,2% son acuicultores y el 25,8% acuicultoras. </w:t>
      </w:r>
      <w:r w:rsidRPr="00340A75">
        <w:rPr>
          <w:rFonts w:ascii="Times New Roman" w:eastAsia="Times New Roman" w:hAnsi="Times New Roman" w:cs="Times New Roman"/>
          <w:sz w:val="24"/>
          <w:szCs w:val="20"/>
          <w:lang w:val="es-AR" w:eastAsia="es-ES"/>
        </w:rPr>
        <w:t xml:space="preserve">Sin embargo, estos datos pueden asociarse con la información de que la mayoría de las producciones acuícolas a pequeña escala suelen ser economías domésticas basadas en el trabajo familiar. En este tipo de organización del trabajo, tiene fuerte presencia el rol de la mujer como productora, aunque generalmente se encuentra </w:t>
      </w:r>
      <w:r w:rsidR="004F3205">
        <w:rPr>
          <w:rFonts w:ascii="Times New Roman" w:eastAsia="Times New Roman" w:hAnsi="Times New Roman" w:cs="Times New Roman"/>
          <w:sz w:val="24"/>
          <w:szCs w:val="20"/>
          <w:lang w:val="es-AR" w:eastAsia="es-ES"/>
        </w:rPr>
        <w:t>“invisible”</w:t>
      </w:r>
      <w:r w:rsidRPr="00340A75">
        <w:rPr>
          <w:rFonts w:ascii="Times New Roman" w:eastAsia="Times New Roman" w:hAnsi="Times New Roman" w:cs="Times New Roman"/>
          <w:sz w:val="24"/>
          <w:szCs w:val="20"/>
          <w:lang w:val="es-AR" w:eastAsia="es-ES"/>
        </w:rPr>
        <w:t>, tanto dentro de la estructura familiar como desde el reconocimiento de las políticas públicas. Este sesgo suele reflejarse tanto en la recolección de datos como en el procesamiento de la información estadística. Por lo tanto, si bien no se cuenta con datos diferenciados para la provincia de Misiones, podemos inferir que las mujeres tienen una alta participación en la producción acuícola.</w:t>
      </w:r>
    </w:p>
    <w:p w:rsidR="006E68AF" w:rsidRDefault="006E68AF" w:rsidP="00821C38">
      <w:pPr>
        <w:rPr>
          <w:rFonts w:ascii="Times New Roman" w:eastAsia="Times New Roman" w:hAnsi="Times New Roman" w:cs="Times New Roman"/>
          <w:sz w:val="24"/>
          <w:szCs w:val="24"/>
          <w:lang w:val="es-AR"/>
        </w:rPr>
      </w:pPr>
      <w:r w:rsidRPr="006E68AF">
        <w:rPr>
          <w:rFonts w:ascii="Times New Roman" w:eastAsia="Times New Roman" w:hAnsi="Times New Roman" w:cs="Times New Roman"/>
          <w:sz w:val="24"/>
          <w:szCs w:val="24"/>
          <w:u w:val="single"/>
          <w:lang w:val="es-AR"/>
        </w:rPr>
        <w:lastRenderedPageBreak/>
        <w:t>Vulnerabilidades</w:t>
      </w:r>
      <w:r>
        <w:rPr>
          <w:rFonts w:ascii="Times New Roman" w:eastAsia="Times New Roman" w:hAnsi="Times New Roman" w:cs="Times New Roman"/>
          <w:sz w:val="24"/>
          <w:szCs w:val="24"/>
          <w:lang w:val="es-AR"/>
        </w:rPr>
        <w:t xml:space="preserve">: </w:t>
      </w:r>
      <w:r w:rsidR="00DC68F6">
        <w:rPr>
          <w:rFonts w:ascii="Times New Roman" w:eastAsia="Times New Roman" w:hAnsi="Times New Roman" w:cs="Times New Roman"/>
          <w:sz w:val="24"/>
          <w:szCs w:val="24"/>
          <w:lang w:val="es-AR"/>
        </w:rPr>
        <w:t>E</w:t>
      </w:r>
      <w:r w:rsidRPr="006E68AF">
        <w:rPr>
          <w:rFonts w:ascii="Times New Roman" w:eastAsia="Times New Roman" w:hAnsi="Times New Roman" w:cs="Times New Roman"/>
          <w:sz w:val="24"/>
          <w:szCs w:val="24"/>
          <w:lang w:val="es-ES"/>
        </w:rPr>
        <w:t xml:space="preserve">l </w:t>
      </w:r>
      <w:r w:rsidRPr="006E68AF">
        <w:rPr>
          <w:rFonts w:ascii="Times New Roman" w:eastAsia="Times New Roman" w:hAnsi="Times New Roman" w:cs="Times New Roman"/>
          <w:sz w:val="24"/>
          <w:szCs w:val="24"/>
          <w:u w:val="single"/>
          <w:lang w:val="es-ES"/>
        </w:rPr>
        <w:t>cambio climático</w:t>
      </w:r>
      <w:r w:rsidRPr="006E68AF">
        <w:rPr>
          <w:rFonts w:ascii="Times New Roman" w:eastAsia="Times New Roman" w:hAnsi="Times New Roman" w:cs="Times New Roman"/>
          <w:sz w:val="24"/>
          <w:szCs w:val="24"/>
          <w:lang w:val="es-ES"/>
        </w:rPr>
        <w:t xml:space="preserve"> representa una amenaza compleja para la sostenibilidad de la pesca de captura y para el desarrollo de la acuicultura. Sus repercusiones resultan del calentamiento gradual y los cambios físicos relacionados, y de la frecuencia, intensidad y localización de los acontecimientos extremos. Los efectos tienen lugar en el contexto de otros fenómenos socioeconómicos que se repiten a nivel mundial y se traducen en presiones sobre los recursos naturales. En este contexto, el cambio climático está ocasionando modificaciones físicas y biológicas en la distribución de las especies marinas y de aguas dulces, registrándose un desplazamiento hacia los polos de las especies de aguas templadas con los consiguientes cambios en el tamaño y productividad de sus hábitats.</w:t>
      </w:r>
    </w:p>
    <w:p w:rsidR="001069F5" w:rsidRPr="001069F5" w:rsidRDefault="001069F5" w:rsidP="001069F5">
      <w:pPr>
        <w:rPr>
          <w:rFonts w:ascii="Times New Roman" w:eastAsia="Times New Roman" w:hAnsi="Times New Roman" w:cs="Times New Roman"/>
          <w:sz w:val="24"/>
          <w:szCs w:val="20"/>
          <w:lang w:val="es-AR" w:eastAsia="es-ES"/>
        </w:rPr>
      </w:pPr>
    </w:p>
    <w:p w:rsidR="00904B54" w:rsidRDefault="00CA00EE" w:rsidP="00904B54">
      <w:pPr>
        <w:pStyle w:val="ListParagraph"/>
        <w:numPr>
          <w:ilvl w:val="0"/>
          <w:numId w:val="3"/>
        </w:numPr>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NORMAS DEL PROYECTO Y STATUS DEL CUMPLIMIENTO </w:t>
      </w:r>
    </w:p>
    <w:p w:rsidR="00EF01EB" w:rsidRPr="00EF01EB" w:rsidRDefault="00EF01EB" w:rsidP="00D421EE">
      <w:pPr>
        <w:numPr>
          <w:ilvl w:val="0"/>
          <w:numId w:val="7"/>
        </w:numPr>
        <w:spacing w:line="240" w:lineRule="auto"/>
        <w:ind w:left="706" w:hanging="706"/>
        <w:jc w:val="left"/>
        <w:rPr>
          <w:rFonts w:ascii="Times New Roman" w:eastAsia="Times New Roman" w:hAnsi="Times New Roman" w:cs="Times New Roman"/>
          <w:b/>
          <w:bCs/>
          <w:sz w:val="24"/>
          <w:szCs w:val="24"/>
          <w:lang w:val="es-ES_tradnl" w:eastAsia="es-ES"/>
        </w:rPr>
      </w:pPr>
      <w:r w:rsidRPr="00EF01EB">
        <w:rPr>
          <w:rFonts w:ascii="Times New Roman" w:eastAsia="Times New Roman" w:hAnsi="Times New Roman" w:cs="Times New Roman"/>
          <w:b/>
          <w:bCs/>
          <w:sz w:val="24"/>
          <w:szCs w:val="24"/>
          <w:lang w:val="es-ES_tradnl" w:eastAsia="es-ES"/>
        </w:rPr>
        <w:t>Síntesis del Proceso de Evaluación Ambiental y Social y Licenciamiento Ambiental</w:t>
      </w:r>
    </w:p>
    <w:p w:rsidR="00E71A85" w:rsidRDefault="00843862" w:rsidP="00843862">
      <w:pPr>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 AAS presenta</w:t>
      </w:r>
      <w:r w:rsidR="00E71A85" w:rsidRPr="00E71A85">
        <w:rPr>
          <w:rFonts w:ascii="Times New Roman" w:eastAsia="Times New Roman" w:hAnsi="Times New Roman" w:cs="Times New Roman"/>
          <w:bCs/>
          <w:sz w:val="24"/>
          <w:szCs w:val="24"/>
          <w:lang w:val="es-ES_tradnl" w:eastAsia="es-ES"/>
        </w:rPr>
        <w:t xml:space="preserve"> una identificación de </w:t>
      </w:r>
      <w:r w:rsidR="00E71A85" w:rsidRPr="001069F5">
        <w:rPr>
          <w:rFonts w:ascii="Times New Roman" w:eastAsia="Times New Roman" w:hAnsi="Times New Roman" w:cs="Times New Roman"/>
          <w:bCs/>
          <w:sz w:val="24"/>
          <w:szCs w:val="24"/>
          <w:lang w:val="es-ES_tradnl" w:eastAsia="es-ES"/>
        </w:rPr>
        <w:t>la normativa pertinente</w:t>
      </w:r>
      <w:r w:rsidR="00E71A85" w:rsidRPr="00E71A85">
        <w:rPr>
          <w:rFonts w:ascii="Times New Roman" w:eastAsia="Times New Roman" w:hAnsi="Times New Roman" w:cs="Times New Roman"/>
          <w:bCs/>
          <w:sz w:val="24"/>
          <w:szCs w:val="24"/>
          <w:lang w:val="es-ES_tradnl" w:eastAsia="es-ES"/>
        </w:rPr>
        <w:t xml:space="preserve"> y aplicable para el proyecto en su conjunto</w:t>
      </w:r>
      <w:r>
        <w:rPr>
          <w:rFonts w:ascii="Times New Roman" w:eastAsia="Times New Roman" w:hAnsi="Times New Roman" w:cs="Times New Roman"/>
          <w:bCs/>
          <w:sz w:val="24"/>
          <w:szCs w:val="24"/>
          <w:lang w:val="es-ES_tradnl" w:eastAsia="es-ES"/>
        </w:rPr>
        <w:t>, t</w:t>
      </w:r>
      <w:r w:rsidR="00E71A85" w:rsidRPr="00E71A85">
        <w:rPr>
          <w:rFonts w:ascii="Times New Roman" w:eastAsia="Times New Roman" w:hAnsi="Times New Roman" w:cs="Times New Roman"/>
          <w:bCs/>
          <w:sz w:val="24"/>
          <w:szCs w:val="24"/>
          <w:lang w:val="es-ES_tradnl" w:eastAsia="es-ES"/>
        </w:rPr>
        <w:t xml:space="preserve">eniendo en cuenta el amplio alcance, tanto territorial como temático del proyecto, </w:t>
      </w:r>
      <w:r>
        <w:rPr>
          <w:rFonts w:ascii="Times New Roman" w:eastAsia="Times New Roman" w:hAnsi="Times New Roman" w:cs="Times New Roman"/>
          <w:bCs/>
          <w:sz w:val="24"/>
          <w:szCs w:val="24"/>
          <w:lang w:val="es-ES_tradnl" w:eastAsia="es-ES"/>
        </w:rPr>
        <w:t xml:space="preserve">y </w:t>
      </w:r>
      <w:r w:rsidR="00E71A85" w:rsidRPr="00E71A85">
        <w:rPr>
          <w:rFonts w:ascii="Times New Roman" w:eastAsia="Times New Roman" w:hAnsi="Times New Roman" w:cs="Times New Roman"/>
          <w:bCs/>
          <w:sz w:val="24"/>
          <w:szCs w:val="24"/>
          <w:lang w:val="es-ES_tradnl" w:eastAsia="es-ES"/>
        </w:rPr>
        <w:t xml:space="preserve">se han considerado las siguientes categorías de normas: </w:t>
      </w:r>
      <w:r>
        <w:rPr>
          <w:rFonts w:ascii="Times New Roman" w:eastAsia="Times New Roman" w:hAnsi="Times New Roman" w:cs="Times New Roman"/>
          <w:bCs/>
          <w:sz w:val="24"/>
          <w:szCs w:val="24"/>
          <w:lang w:val="es-ES_tradnl" w:eastAsia="es-ES"/>
        </w:rPr>
        <w:t xml:space="preserve">(i) la </w:t>
      </w:r>
      <w:r w:rsidR="00E71A85" w:rsidRPr="00E71A85">
        <w:rPr>
          <w:rFonts w:ascii="Times New Roman" w:eastAsia="Times New Roman" w:hAnsi="Times New Roman" w:cs="Times New Roman"/>
          <w:bCs/>
          <w:sz w:val="24"/>
          <w:szCs w:val="24"/>
          <w:lang w:val="es-ES_tradnl" w:eastAsia="es-ES"/>
        </w:rPr>
        <w:t>Constitución Nacional y Tratados Internacionales;</w:t>
      </w:r>
      <w:r>
        <w:rPr>
          <w:rFonts w:ascii="Times New Roman" w:eastAsia="Times New Roman" w:hAnsi="Times New Roman" w:cs="Times New Roman"/>
          <w:bCs/>
          <w:sz w:val="24"/>
          <w:szCs w:val="24"/>
          <w:lang w:val="es-ES_tradnl" w:eastAsia="es-ES"/>
        </w:rPr>
        <w:t xml:space="preserve"> (ii) el </w:t>
      </w:r>
      <w:r w:rsidR="00E71A85" w:rsidRPr="00E71A85">
        <w:rPr>
          <w:rFonts w:ascii="Times New Roman" w:eastAsia="Times New Roman" w:hAnsi="Times New Roman" w:cs="Times New Roman"/>
          <w:bCs/>
          <w:sz w:val="24"/>
          <w:szCs w:val="24"/>
          <w:lang w:val="es-ES_tradnl" w:eastAsia="es-ES"/>
        </w:rPr>
        <w:t>Código Civil;</w:t>
      </w:r>
      <w:r>
        <w:rPr>
          <w:rFonts w:ascii="Times New Roman" w:eastAsia="Times New Roman" w:hAnsi="Times New Roman" w:cs="Times New Roman"/>
          <w:bCs/>
          <w:sz w:val="24"/>
          <w:szCs w:val="24"/>
          <w:lang w:val="es-ES_tradnl" w:eastAsia="es-ES"/>
        </w:rPr>
        <w:t xml:space="preserve"> (iii) la n</w:t>
      </w:r>
      <w:r w:rsidR="00E71A85" w:rsidRPr="00E71A85">
        <w:rPr>
          <w:rFonts w:ascii="Times New Roman" w:eastAsia="Times New Roman" w:hAnsi="Times New Roman" w:cs="Times New Roman"/>
          <w:bCs/>
          <w:sz w:val="24"/>
          <w:szCs w:val="24"/>
          <w:lang w:val="es-ES_tradnl" w:eastAsia="es-ES"/>
        </w:rPr>
        <w:t>ormativa nacional (Ambiental, Social y en materia de Salud y Seguridad Ocupacional)</w:t>
      </w:r>
      <w:r>
        <w:rPr>
          <w:rFonts w:ascii="Times New Roman" w:eastAsia="Times New Roman" w:hAnsi="Times New Roman" w:cs="Times New Roman"/>
          <w:bCs/>
          <w:sz w:val="24"/>
          <w:szCs w:val="24"/>
          <w:lang w:val="es-ES_tradnl" w:eastAsia="es-ES"/>
        </w:rPr>
        <w:t>; (iv) la normativa específica de p</w:t>
      </w:r>
      <w:r w:rsidR="00E71A85" w:rsidRPr="00E71A85">
        <w:rPr>
          <w:rFonts w:ascii="Times New Roman" w:eastAsia="Times New Roman" w:hAnsi="Times New Roman" w:cs="Times New Roman"/>
          <w:bCs/>
          <w:sz w:val="24"/>
          <w:szCs w:val="24"/>
          <w:lang w:val="es-ES_tradnl" w:eastAsia="es-ES"/>
        </w:rPr>
        <w:t>esca y acuicultura</w:t>
      </w:r>
      <w:r>
        <w:rPr>
          <w:rFonts w:ascii="Times New Roman" w:eastAsia="Times New Roman" w:hAnsi="Times New Roman" w:cs="Times New Roman"/>
          <w:bCs/>
          <w:sz w:val="24"/>
          <w:szCs w:val="24"/>
          <w:lang w:val="es-ES_tradnl" w:eastAsia="es-ES"/>
        </w:rPr>
        <w:t xml:space="preserve">; </w:t>
      </w:r>
      <w:r w:rsidR="00E71A85" w:rsidRPr="00E71A85">
        <w:rPr>
          <w:rFonts w:ascii="Times New Roman" w:eastAsia="Times New Roman" w:hAnsi="Times New Roman" w:cs="Times New Roman"/>
          <w:bCs/>
          <w:sz w:val="24"/>
          <w:szCs w:val="24"/>
          <w:lang w:val="es-ES_tradnl" w:eastAsia="es-ES"/>
        </w:rPr>
        <w:t>y</w:t>
      </w:r>
      <w:r>
        <w:rPr>
          <w:rFonts w:ascii="Times New Roman" w:eastAsia="Times New Roman" w:hAnsi="Times New Roman" w:cs="Times New Roman"/>
          <w:bCs/>
          <w:sz w:val="24"/>
          <w:szCs w:val="24"/>
          <w:lang w:val="es-ES_tradnl" w:eastAsia="es-ES"/>
        </w:rPr>
        <w:t xml:space="preserve"> (v) </w:t>
      </w:r>
      <w:r w:rsidR="00DA048D">
        <w:rPr>
          <w:rFonts w:ascii="Times New Roman" w:eastAsia="Times New Roman" w:hAnsi="Times New Roman" w:cs="Times New Roman"/>
          <w:bCs/>
          <w:sz w:val="24"/>
          <w:szCs w:val="24"/>
          <w:lang w:val="es-ES_tradnl" w:eastAsia="es-ES"/>
        </w:rPr>
        <w:t>o</w:t>
      </w:r>
      <w:r w:rsidR="00E71A85" w:rsidRPr="00E71A85">
        <w:rPr>
          <w:rFonts w:ascii="Times New Roman" w:eastAsia="Times New Roman" w:hAnsi="Times New Roman" w:cs="Times New Roman"/>
          <w:bCs/>
          <w:sz w:val="24"/>
          <w:szCs w:val="24"/>
          <w:lang w:val="es-ES_tradnl" w:eastAsia="es-ES"/>
        </w:rPr>
        <w:t>tra</w:t>
      </w:r>
      <w:r w:rsidR="00DA048D">
        <w:rPr>
          <w:rFonts w:ascii="Times New Roman" w:eastAsia="Times New Roman" w:hAnsi="Times New Roman" w:cs="Times New Roman"/>
          <w:bCs/>
          <w:sz w:val="24"/>
          <w:szCs w:val="24"/>
          <w:lang w:val="es-ES_tradnl" w:eastAsia="es-ES"/>
        </w:rPr>
        <w:t>s</w:t>
      </w:r>
      <w:r w:rsidR="00E71A85" w:rsidRPr="00E71A85">
        <w:rPr>
          <w:rFonts w:ascii="Times New Roman" w:eastAsia="Times New Roman" w:hAnsi="Times New Roman" w:cs="Times New Roman"/>
          <w:bCs/>
          <w:sz w:val="24"/>
          <w:szCs w:val="24"/>
          <w:lang w:val="es-ES_tradnl" w:eastAsia="es-ES"/>
        </w:rPr>
        <w:t xml:space="preserve"> normativa</w:t>
      </w:r>
      <w:r w:rsidR="00DA048D">
        <w:rPr>
          <w:rFonts w:ascii="Times New Roman" w:eastAsia="Times New Roman" w:hAnsi="Times New Roman" w:cs="Times New Roman"/>
          <w:bCs/>
          <w:sz w:val="24"/>
          <w:szCs w:val="24"/>
          <w:lang w:val="es-ES_tradnl" w:eastAsia="es-ES"/>
        </w:rPr>
        <w:t>s</w:t>
      </w:r>
      <w:r w:rsidR="00E71A85" w:rsidRPr="00E71A85">
        <w:rPr>
          <w:rFonts w:ascii="Times New Roman" w:eastAsia="Times New Roman" w:hAnsi="Times New Roman" w:cs="Times New Roman"/>
          <w:bCs/>
          <w:sz w:val="24"/>
          <w:szCs w:val="24"/>
          <w:lang w:val="es-ES_tradnl" w:eastAsia="es-ES"/>
        </w:rPr>
        <w:t xml:space="preserve"> aplicable</w:t>
      </w:r>
      <w:r w:rsidR="00DA048D">
        <w:rPr>
          <w:rFonts w:ascii="Times New Roman" w:eastAsia="Times New Roman" w:hAnsi="Times New Roman" w:cs="Times New Roman"/>
          <w:bCs/>
          <w:sz w:val="24"/>
          <w:szCs w:val="24"/>
          <w:lang w:val="es-ES_tradnl" w:eastAsia="es-ES"/>
        </w:rPr>
        <w:t>s</w:t>
      </w:r>
      <w:r w:rsidR="00E71A85" w:rsidRPr="00E71A85">
        <w:rPr>
          <w:rFonts w:ascii="Times New Roman" w:eastAsia="Times New Roman" w:hAnsi="Times New Roman" w:cs="Times New Roman"/>
          <w:bCs/>
          <w:sz w:val="24"/>
          <w:szCs w:val="24"/>
          <w:lang w:val="es-ES_tradnl" w:eastAsia="es-ES"/>
        </w:rPr>
        <w:t xml:space="preserve"> al proyecto</w:t>
      </w:r>
      <w:r w:rsidR="00DA048D">
        <w:rPr>
          <w:rFonts w:ascii="Times New Roman" w:eastAsia="Times New Roman" w:hAnsi="Times New Roman" w:cs="Times New Roman"/>
          <w:bCs/>
          <w:sz w:val="24"/>
          <w:szCs w:val="24"/>
          <w:lang w:val="es-ES_tradnl" w:eastAsia="es-ES"/>
        </w:rPr>
        <w:t xml:space="preserve">. </w:t>
      </w:r>
    </w:p>
    <w:p w:rsidR="006048C6" w:rsidRDefault="006048C6" w:rsidP="006048C6">
      <w:pPr>
        <w:rPr>
          <w:rFonts w:ascii="Times New Roman" w:eastAsia="Times New Roman" w:hAnsi="Times New Roman" w:cs="Times New Roman"/>
          <w:sz w:val="24"/>
          <w:szCs w:val="20"/>
          <w:lang w:val="es-ES_tradnl"/>
        </w:rPr>
      </w:pPr>
      <w:r w:rsidRPr="006048C6">
        <w:rPr>
          <w:rFonts w:ascii="Times New Roman" w:eastAsia="Times New Roman" w:hAnsi="Times New Roman" w:cs="Times New Roman"/>
          <w:bCs/>
          <w:sz w:val="24"/>
          <w:szCs w:val="24"/>
          <w:u w:val="single"/>
          <w:lang w:val="es-ES" w:eastAsia="es-ES"/>
        </w:rPr>
        <w:t>Evaluación Ambiental</w:t>
      </w:r>
      <w:r>
        <w:rPr>
          <w:rFonts w:ascii="Times New Roman" w:eastAsia="Times New Roman" w:hAnsi="Times New Roman" w:cs="Times New Roman"/>
          <w:bCs/>
          <w:sz w:val="24"/>
          <w:szCs w:val="24"/>
          <w:u w:val="single"/>
          <w:lang w:val="es-ES" w:eastAsia="es-ES"/>
        </w:rPr>
        <w:t xml:space="preserve"> y Social</w:t>
      </w:r>
      <w:r w:rsidRPr="009E1618">
        <w:rPr>
          <w:rFonts w:ascii="Times New Roman" w:eastAsia="Times New Roman" w:hAnsi="Times New Roman" w:cs="Times New Roman"/>
          <w:bCs/>
          <w:sz w:val="24"/>
          <w:szCs w:val="24"/>
          <w:u w:val="single"/>
          <w:lang w:val="es-ES" w:eastAsia="es-ES"/>
        </w:rPr>
        <w:t>.</w:t>
      </w:r>
      <w:r w:rsidRPr="009E1618">
        <w:rPr>
          <w:rFonts w:ascii="Times New Roman" w:eastAsia="Times New Roman" w:hAnsi="Times New Roman" w:cs="Times New Roman"/>
          <w:bCs/>
          <w:sz w:val="24"/>
          <w:szCs w:val="24"/>
          <w:lang w:val="es-ES" w:eastAsia="es-ES"/>
        </w:rPr>
        <w:t xml:space="preserve"> </w:t>
      </w:r>
      <w:r w:rsidRPr="009E1618">
        <w:rPr>
          <w:rFonts w:ascii="Times New Roman" w:eastAsia="Times New Roman" w:hAnsi="Times New Roman" w:cs="Times New Roman"/>
          <w:bCs/>
          <w:sz w:val="24"/>
          <w:szCs w:val="24"/>
          <w:lang w:val="es-ES_tradnl" w:eastAsia="es-ES"/>
        </w:rPr>
        <w:t xml:space="preserve">Como parte de la preparación del Programa se formuló un Análisis Ambiental y Social (AAS) </w:t>
      </w:r>
      <w:r w:rsidRPr="009E1618">
        <w:rPr>
          <w:rFonts w:ascii="Times New Roman" w:hAnsi="Times New Roman" w:cs="Times New Roman"/>
          <w:bCs/>
          <w:szCs w:val="24"/>
          <w:lang w:val="es-AR" w:eastAsia="es-ES"/>
        </w:rPr>
        <w:t xml:space="preserve">de las actividades previstas </w:t>
      </w:r>
      <w:r w:rsidRPr="009E1618">
        <w:rPr>
          <w:rFonts w:ascii="Times New Roman" w:eastAsia="Times New Roman" w:hAnsi="Times New Roman" w:cs="Times New Roman"/>
          <w:bCs/>
          <w:sz w:val="24"/>
          <w:szCs w:val="24"/>
          <w:lang w:val="es-ES_tradnl" w:eastAsia="es-ES"/>
        </w:rPr>
        <w:t>focalizado en los siguientes temas:</w:t>
      </w:r>
      <w:r w:rsidRPr="009E1618">
        <w:rPr>
          <w:rFonts w:ascii="Times New Roman" w:eastAsia="Times New Roman" w:hAnsi="Times New Roman" w:cs="Times New Roman"/>
          <w:sz w:val="24"/>
          <w:szCs w:val="20"/>
          <w:lang w:val="es-CO"/>
        </w:rPr>
        <w:t xml:space="preserve"> i) planes de seguridad e higiene laboral; ii) identificación de potenciales impactos o riesgos</w:t>
      </w:r>
      <w:r w:rsidRPr="00282B78">
        <w:rPr>
          <w:rFonts w:ascii="Times New Roman" w:eastAsia="Times New Roman" w:hAnsi="Times New Roman" w:cs="Times New Roman"/>
          <w:sz w:val="24"/>
          <w:szCs w:val="20"/>
          <w:lang w:val="es-CO"/>
        </w:rPr>
        <w:t xml:space="preserve"> ambientales y socio-culturales, así como de medidas necesarias para su gestión; iii) análisis del marco legal e institucional; iv) elaboración de las acciones requeridas durante la ejecución para evitar, minimizar y/o mitigar los impactos identificados; </w:t>
      </w:r>
      <w:r>
        <w:rPr>
          <w:rFonts w:ascii="Times New Roman" w:eastAsia="Times New Roman" w:hAnsi="Times New Roman" w:cs="Times New Roman"/>
          <w:sz w:val="24"/>
          <w:szCs w:val="20"/>
          <w:lang w:val="es-CO"/>
        </w:rPr>
        <w:t xml:space="preserve">y </w:t>
      </w:r>
      <w:r w:rsidRPr="00282B78">
        <w:rPr>
          <w:rFonts w:ascii="Times New Roman" w:eastAsia="Times New Roman" w:hAnsi="Times New Roman" w:cs="Times New Roman"/>
          <w:sz w:val="24"/>
          <w:szCs w:val="20"/>
          <w:lang w:val="es-CO"/>
        </w:rPr>
        <w:t xml:space="preserve">v) </w:t>
      </w:r>
      <w:r>
        <w:rPr>
          <w:rFonts w:ascii="Times New Roman" w:eastAsia="Times New Roman" w:hAnsi="Times New Roman" w:cs="Times New Roman"/>
          <w:sz w:val="24"/>
          <w:szCs w:val="20"/>
          <w:lang w:val="es-CO"/>
        </w:rPr>
        <w:t xml:space="preserve">formulación de un </w:t>
      </w:r>
      <w:r w:rsidRPr="00282B78">
        <w:rPr>
          <w:rFonts w:ascii="Times New Roman" w:eastAsia="Times New Roman" w:hAnsi="Times New Roman" w:cs="Times New Roman"/>
          <w:sz w:val="24"/>
          <w:szCs w:val="20"/>
          <w:lang w:val="es-CO"/>
        </w:rPr>
        <w:t xml:space="preserve">Plan de Gestión Ambiental y Social (PGAS), incluyendo un mecanismo de seguimiento con indicadores de los </w:t>
      </w:r>
      <w:r w:rsidRPr="009E1618">
        <w:rPr>
          <w:rFonts w:ascii="Times New Roman" w:eastAsia="Times New Roman" w:hAnsi="Times New Roman" w:cs="Times New Roman"/>
          <w:sz w:val="24"/>
          <w:szCs w:val="20"/>
          <w:lang w:val="es-CO"/>
        </w:rPr>
        <w:t xml:space="preserve">impactos a lo largo de la ejecución, </w:t>
      </w:r>
      <w:r w:rsidRPr="009E1618">
        <w:rPr>
          <w:rFonts w:ascii="Times New Roman" w:eastAsia="Times New Roman" w:hAnsi="Times New Roman" w:cs="Times New Roman"/>
          <w:sz w:val="24"/>
          <w:szCs w:val="20"/>
          <w:lang w:val="es-ES_tradnl"/>
        </w:rPr>
        <w:t xml:space="preserve">a incorporarse en el sistema de seguimiento y evaluación del Programa; y vi) diseño de un sistema de consultas con beneficiarios y afectados, incluyendo aspectos de género y minorías étnicas, con la intención de mejorar el mecanismo de ejecución del Programa. </w:t>
      </w:r>
    </w:p>
    <w:p w:rsidR="006048C6" w:rsidRPr="006048C6" w:rsidRDefault="006048C6" w:rsidP="006048C6">
      <w:pPr>
        <w:tabs>
          <w:tab w:val="num" w:pos="720"/>
        </w:tabs>
        <w:rPr>
          <w:rFonts w:ascii="Times New Roman" w:eastAsia="Times New Roman" w:hAnsi="Times New Roman" w:cs="Times New Roman"/>
          <w:bCs/>
          <w:sz w:val="24"/>
          <w:szCs w:val="24"/>
          <w:lang w:val="es-ES" w:eastAsia="es-ES"/>
        </w:rPr>
      </w:pPr>
      <w:r w:rsidRPr="006048C6">
        <w:rPr>
          <w:rFonts w:ascii="Times New Roman" w:eastAsia="Times New Roman" w:hAnsi="Times New Roman" w:cs="Times New Roman"/>
          <w:bCs/>
          <w:sz w:val="24"/>
          <w:szCs w:val="24"/>
          <w:u w:val="single"/>
          <w:lang w:val="es-ES" w:eastAsia="es-ES"/>
        </w:rPr>
        <w:t>Licencias Ambientales</w:t>
      </w:r>
      <w:r w:rsidRPr="006048C6">
        <w:rPr>
          <w:rFonts w:ascii="Times New Roman" w:eastAsia="Times New Roman" w:hAnsi="Times New Roman" w:cs="Times New Roman"/>
          <w:bCs/>
          <w:sz w:val="24"/>
          <w:szCs w:val="24"/>
          <w:lang w:val="es-ES" w:eastAsia="es-ES"/>
        </w:rPr>
        <w:t>. Hasta el momento no hay licencias ambientales para los proyectos propuestos, ya que están todavía en fases iniciales de preparación.  El Anexo 1 presenta los estudios ambientales requeridos para las licencias ambientales, por tipos de intervención.</w:t>
      </w:r>
    </w:p>
    <w:p w:rsidR="00865C3D" w:rsidRPr="00CF014F" w:rsidRDefault="006048C6" w:rsidP="00865C3D">
      <w:pPr>
        <w:spacing w:after="240"/>
        <w:rPr>
          <w:rFonts w:ascii="Times New Roman" w:eastAsia="Calibri" w:hAnsi="Times New Roman" w:cs="Times New Roman"/>
          <w:sz w:val="24"/>
          <w:szCs w:val="24"/>
          <w:lang w:val="es-ES_tradnl"/>
        </w:rPr>
      </w:pPr>
      <w:r w:rsidRPr="000A75AD">
        <w:rPr>
          <w:rFonts w:ascii="Times New Roman" w:eastAsia="Times New Roman" w:hAnsi="Times New Roman" w:cs="Times New Roman"/>
          <w:bCs/>
          <w:sz w:val="24"/>
          <w:szCs w:val="24"/>
          <w:u w:val="single"/>
          <w:lang w:val="es-ES" w:eastAsia="es-ES"/>
        </w:rPr>
        <w:t>Consulta Pública</w:t>
      </w:r>
      <w:r w:rsidRPr="006048C6">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sidR="00865C3D" w:rsidRPr="00865C3D">
        <w:rPr>
          <w:rFonts w:ascii="Times New Roman" w:eastAsia="Times New Roman" w:hAnsi="Times New Roman" w:cs="Times New Roman"/>
          <w:sz w:val="24"/>
          <w:szCs w:val="24"/>
          <w:lang w:val="es-ES"/>
        </w:rPr>
        <w:t xml:space="preserve">Anterior a la preparación del análisis ambiental, hubo un proceso de participación </w:t>
      </w:r>
      <w:r w:rsidR="00CF014F">
        <w:rPr>
          <w:rFonts w:ascii="Times New Roman" w:eastAsia="Times New Roman" w:hAnsi="Times New Roman" w:cs="Times New Roman"/>
          <w:sz w:val="24"/>
          <w:szCs w:val="24"/>
          <w:lang w:val="es-ES"/>
        </w:rPr>
        <w:t xml:space="preserve">en la definición de las necesidades de las instituciones involucradas en el sector </w:t>
      </w:r>
      <w:r w:rsidR="00CF014F">
        <w:rPr>
          <w:rFonts w:ascii="Times New Roman" w:eastAsia="Times New Roman" w:hAnsi="Times New Roman" w:cs="Times New Roman"/>
          <w:sz w:val="24"/>
          <w:szCs w:val="24"/>
          <w:lang w:val="es-ES"/>
        </w:rPr>
        <w:lastRenderedPageBreak/>
        <w:t xml:space="preserve">pesquero y </w:t>
      </w:r>
      <w:r w:rsidR="00CF014F" w:rsidRPr="00CF014F">
        <w:rPr>
          <w:rFonts w:ascii="Times New Roman" w:eastAsia="Times New Roman" w:hAnsi="Times New Roman" w:cs="Times New Roman"/>
          <w:sz w:val="24"/>
          <w:szCs w:val="20"/>
          <w:lang w:val="es-AR" w:eastAsia="es-ES"/>
        </w:rPr>
        <w:t xml:space="preserve">una serie de reuniones con actores vinculados a la producción acuícola en </w:t>
      </w:r>
      <w:r w:rsidR="00CF014F">
        <w:rPr>
          <w:rFonts w:ascii="Times New Roman" w:eastAsia="Times New Roman" w:hAnsi="Times New Roman" w:cs="Times New Roman"/>
          <w:sz w:val="24"/>
          <w:szCs w:val="20"/>
          <w:lang w:val="es-AR" w:eastAsia="es-ES"/>
        </w:rPr>
        <w:t xml:space="preserve">las </w:t>
      </w:r>
      <w:r w:rsidR="00CF014F">
        <w:rPr>
          <w:rFonts w:ascii="Times New Roman" w:eastAsia="Times New Roman" w:hAnsi="Times New Roman" w:cs="Times New Roman"/>
          <w:sz w:val="24"/>
          <w:szCs w:val="24"/>
          <w:lang w:val="es-ES"/>
        </w:rPr>
        <w:t xml:space="preserve"> </w:t>
      </w:r>
      <w:r w:rsidR="00865C3D" w:rsidRPr="00865C3D">
        <w:rPr>
          <w:rFonts w:ascii="Times New Roman" w:eastAsia="Times New Roman" w:hAnsi="Times New Roman" w:cs="Times New Roman"/>
          <w:sz w:val="24"/>
          <w:szCs w:val="24"/>
          <w:lang w:val="es-ES"/>
        </w:rPr>
        <w:t xml:space="preserve"> </w:t>
      </w:r>
      <w:r w:rsidR="00CF014F" w:rsidRPr="00CF014F">
        <w:rPr>
          <w:rFonts w:ascii="Times New Roman" w:eastAsia="Times New Roman" w:hAnsi="Times New Roman" w:cs="Times New Roman"/>
          <w:sz w:val="24"/>
          <w:szCs w:val="20"/>
          <w:lang w:val="es-AR" w:eastAsia="es-ES"/>
        </w:rPr>
        <w:t>provincias del NEA</w:t>
      </w:r>
      <w:r w:rsidR="00CF014F">
        <w:rPr>
          <w:rFonts w:ascii="Times New Roman" w:eastAsia="Times New Roman" w:hAnsi="Times New Roman" w:cs="Times New Roman"/>
          <w:sz w:val="24"/>
          <w:szCs w:val="20"/>
          <w:lang w:val="es-AR" w:eastAsia="es-ES"/>
        </w:rPr>
        <w:t>. El informe de AAS se publicó en la página web del ejecutor (</w:t>
      </w:r>
      <w:hyperlink r:id="rId10" w:tgtFrame="_blank" w:history="1">
        <w:r w:rsidR="00865C3D" w:rsidRPr="00CF014F">
          <w:rPr>
            <w:rFonts w:ascii="Times New Roman" w:eastAsia="Calibri" w:hAnsi="Times New Roman" w:cs="Times New Roman"/>
            <w:color w:val="0000FF"/>
            <w:sz w:val="24"/>
            <w:szCs w:val="24"/>
            <w:u w:val="single"/>
            <w:lang w:val="es-ES_tradnl"/>
          </w:rPr>
          <w:t>http://www.ucar.gob.ar/wp-content/uploads/2013/07/AAS-Pesca-y-Acuicultura.pdf</w:t>
        </w:r>
      </w:hyperlink>
      <w:r w:rsidR="00CF014F">
        <w:rPr>
          <w:rFonts w:ascii="Times New Roman" w:eastAsia="Calibri" w:hAnsi="Times New Roman" w:cs="Times New Roman"/>
          <w:sz w:val="24"/>
          <w:szCs w:val="24"/>
          <w:lang w:val="es-AR"/>
        </w:rPr>
        <w:t xml:space="preserve">) y está disponible en el PIC del Banco en Argentina y Washington. </w:t>
      </w:r>
    </w:p>
    <w:p w:rsidR="00EF01EB" w:rsidRPr="00EF01EB" w:rsidRDefault="00EF01EB" w:rsidP="00EF01EB">
      <w:pPr>
        <w:numPr>
          <w:ilvl w:val="0"/>
          <w:numId w:val="7"/>
        </w:numPr>
        <w:spacing w:before="0" w:line="240" w:lineRule="auto"/>
        <w:ind w:left="709" w:hanging="709"/>
        <w:jc w:val="left"/>
        <w:rPr>
          <w:rFonts w:ascii="Times New Roman" w:eastAsia="Times New Roman" w:hAnsi="Times New Roman" w:cs="Times New Roman"/>
          <w:b/>
          <w:sz w:val="24"/>
          <w:szCs w:val="24"/>
          <w:lang w:val="es-ES_tradnl"/>
        </w:rPr>
      </w:pPr>
      <w:bookmarkStart w:id="0" w:name="_Toc327990086"/>
      <w:r w:rsidRPr="00EF01EB">
        <w:rPr>
          <w:rFonts w:ascii="Times New Roman" w:eastAsia="Times New Roman" w:hAnsi="Times New Roman" w:cs="Times New Roman"/>
          <w:b/>
          <w:sz w:val="24"/>
          <w:szCs w:val="24"/>
          <w:lang w:val="es-ES_tradnl"/>
        </w:rPr>
        <w:t>Síntesis del Cumplimiento de las Directivas del BID</w:t>
      </w:r>
      <w:bookmarkEnd w:id="0"/>
    </w:p>
    <w:p w:rsidR="000A75AD" w:rsidRPr="000A75AD" w:rsidRDefault="000A75AD" w:rsidP="00EF01EB">
      <w:pPr>
        <w:numPr>
          <w:ilvl w:val="1"/>
          <w:numId w:val="0"/>
        </w:numPr>
        <w:outlineLvl w:val="1"/>
        <w:rPr>
          <w:rFonts w:ascii="Times New Roman" w:eastAsia="Times New Roman" w:hAnsi="Times New Roman" w:cs="Times New Roman"/>
          <w:sz w:val="24"/>
          <w:szCs w:val="24"/>
          <w:lang w:val="es-ES"/>
        </w:rPr>
      </w:pPr>
      <w:r w:rsidRPr="000A75AD">
        <w:rPr>
          <w:rFonts w:ascii="Times New Roman" w:eastAsia="Times New Roman" w:hAnsi="Times New Roman" w:cs="Times New Roman"/>
          <w:sz w:val="24"/>
          <w:szCs w:val="24"/>
          <w:lang w:val="es-ES"/>
        </w:rPr>
        <w:t>El Proyecto se encuentra en cumplimiento con las Políticas y directivas aplicables del Banco, según la información siguiente:</w:t>
      </w:r>
    </w:p>
    <w:p w:rsidR="000A75AD" w:rsidRPr="000A75AD" w:rsidRDefault="000A75AD" w:rsidP="00EF01EB">
      <w:pPr>
        <w:numPr>
          <w:ilvl w:val="1"/>
          <w:numId w:val="5"/>
        </w:numPr>
        <w:ind w:left="720"/>
        <w:jc w:val="left"/>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u w:val="single"/>
          <w:lang w:val="es-ES_tradnl"/>
        </w:rPr>
        <w:t>OP – 703 – Política de Cumplimiento de Salvaguardas Ambientales y Sociales</w:t>
      </w:r>
    </w:p>
    <w:p w:rsidR="000A75AD" w:rsidRPr="000A75AD" w:rsidRDefault="000A75AD" w:rsidP="00EF01EB">
      <w:pPr>
        <w:numPr>
          <w:ilvl w:val="0"/>
          <w:numId w:val="6"/>
        </w:numPr>
        <w:jc w:val="left"/>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Directiva B1 -  Políticas del Banco. La operación cumple con todas las políticas aplicables al proyecto; la Política de Medio Ambiente y Cumplimiento de Salvaguardas (OP703) y la Política de Divulgación de Información (OP-102).</w:t>
      </w:r>
    </w:p>
    <w:p w:rsidR="000A75AD" w:rsidRPr="000A75AD" w:rsidRDefault="000A75AD" w:rsidP="00EF01EB">
      <w:pPr>
        <w:numPr>
          <w:ilvl w:val="0"/>
          <w:numId w:val="6"/>
        </w:numPr>
        <w:jc w:val="left"/>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Directiva B.2 – Legislación y regulaciones nacionales. La operación cumple con la legislación y normativas ambientales de Argentina</w:t>
      </w:r>
      <w:r w:rsidR="00EF01EB">
        <w:rPr>
          <w:rFonts w:ascii="Times New Roman" w:eastAsia="Times New Roman" w:hAnsi="Times New Roman" w:cs="Times New Roman"/>
          <w:sz w:val="24"/>
          <w:szCs w:val="24"/>
          <w:lang w:val="es-ES_tradnl"/>
        </w:rPr>
        <w:t xml:space="preserve"> y de las provincias beneficiarias</w:t>
      </w:r>
      <w:r w:rsidRPr="000A75AD">
        <w:rPr>
          <w:rFonts w:ascii="Times New Roman" w:eastAsia="Times New Roman" w:hAnsi="Times New Roman" w:cs="Times New Roman"/>
          <w:sz w:val="24"/>
          <w:szCs w:val="24"/>
          <w:lang w:val="es-ES_tradnl"/>
        </w:rPr>
        <w:t>.</w:t>
      </w:r>
    </w:p>
    <w:p w:rsidR="000A75AD" w:rsidRPr="000A75AD" w:rsidRDefault="000A75AD" w:rsidP="00EF01EB">
      <w:pPr>
        <w:numPr>
          <w:ilvl w:val="0"/>
          <w:numId w:val="6"/>
        </w:numPr>
        <w:jc w:val="left"/>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B.3– </w:t>
      </w:r>
      <w:proofErr w:type="spellStart"/>
      <w:r w:rsidRPr="000A75AD">
        <w:rPr>
          <w:rFonts w:ascii="Times New Roman" w:eastAsia="Times New Roman" w:hAnsi="Times New Roman" w:cs="Times New Roman"/>
          <w:sz w:val="24"/>
          <w:szCs w:val="24"/>
          <w:lang w:val="es-ES_tradnl"/>
        </w:rPr>
        <w:t>Preevaluación</w:t>
      </w:r>
      <w:proofErr w:type="spellEnd"/>
      <w:r w:rsidRPr="000A75AD">
        <w:rPr>
          <w:rFonts w:ascii="Times New Roman" w:eastAsia="Times New Roman" w:hAnsi="Times New Roman" w:cs="Times New Roman"/>
          <w:sz w:val="24"/>
          <w:szCs w:val="24"/>
          <w:lang w:val="es-ES_tradnl"/>
        </w:rPr>
        <w:t xml:space="preserve"> y clasificación.  La operación fue evaluada con los </w:t>
      </w:r>
      <w:proofErr w:type="spellStart"/>
      <w:r w:rsidRPr="000A75AD">
        <w:rPr>
          <w:rFonts w:ascii="Times New Roman" w:eastAsia="Times New Roman" w:hAnsi="Times New Roman" w:cs="Times New Roman"/>
          <w:i/>
          <w:sz w:val="24"/>
          <w:szCs w:val="24"/>
          <w:lang w:val="es-ES_tradnl"/>
        </w:rPr>
        <w:t>Safeguard</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Policy</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Screening</w:t>
      </w:r>
      <w:proofErr w:type="spellEnd"/>
      <w:r w:rsidRPr="000A75AD">
        <w:rPr>
          <w:rFonts w:ascii="Times New Roman" w:eastAsia="Times New Roman" w:hAnsi="Times New Roman" w:cs="Times New Roman"/>
          <w:i/>
          <w:sz w:val="24"/>
          <w:szCs w:val="24"/>
          <w:lang w:val="es-ES_tradnl"/>
        </w:rPr>
        <w:t xml:space="preserve"> and </w:t>
      </w:r>
      <w:proofErr w:type="spellStart"/>
      <w:r w:rsidRPr="000A75AD">
        <w:rPr>
          <w:rFonts w:ascii="Times New Roman" w:eastAsia="Times New Roman" w:hAnsi="Times New Roman" w:cs="Times New Roman"/>
          <w:i/>
          <w:sz w:val="24"/>
          <w:szCs w:val="24"/>
          <w:lang w:val="es-ES_tradnl"/>
        </w:rPr>
        <w:t>Classification</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Tool</w:t>
      </w:r>
      <w:proofErr w:type="spellEnd"/>
      <w:r w:rsidRPr="000A75AD">
        <w:rPr>
          <w:rFonts w:ascii="Times New Roman" w:eastAsia="Times New Roman" w:hAnsi="Times New Roman" w:cs="Times New Roman"/>
          <w:sz w:val="24"/>
          <w:szCs w:val="24"/>
          <w:lang w:val="es-ES_tradnl"/>
        </w:rPr>
        <w:t>, y clasificada de acuerdo con sus impactos ambientales potenciales. Se clasificó como Categoría B, en donde los impactos ambientales negativos asociados con los proyectos son temporales y tienen medidas de mitigación estándares.</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B.5 – </w:t>
      </w:r>
      <w:r w:rsidR="00AF4658" w:rsidRPr="00AF4658">
        <w:rPr>
          <w:rFonts w:ascii="Times New Roman" w:eastAsia="Times New Roman" w:hAnsi="Times New Roman" w:cs="Times New Roman"/>
          <w:sz w:val="24"/>
          <w:szCs w:val="24"/>
          <w:lang w:val="es-ES_tradnl"/>
        </w:rPr>
        <w:t>Requisitos de Evaluación Ambiental. Se analizó y determinó la categorización ambiental requerida para la construcción y operación de la infraestructura requerida, sobre la base de la normativa ambiental de Argentina, aplicando en este aspecto la EIA en obras de infraestructura pública; el cumplimiento de los estándares de gestión de la salud y seguridad ocupacional; residuos peligrosos, observancia de los límites permitidos para la disposición de residuos sólidos, líquidos y emisiones gaseosas de acuerdo a las normativas y decretos reglamentarios vigentes</w:t>
      </w:r>
      <w:r w:rsidRPr="000A75AD">
        <w:rPr>
          <w:rFonts w:ascii="Times New Roman" w:eastAsia="Times New Roman" w:hAnsi="Times New Roman" w:cs="Times New Roman"/>
          <w:sz w:val="24"/>
          <w:szCs w:val="24"/>
          <w:lang w:val="es-ES_tradnl"/>
        </w:rPr>
        <w:t>.</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B.6 – Consultas. Las consultas fueron realizadas en el marco de la preparación del proyecto con los actores institucionales vinculados al desarrollo </w:t>
      </w:r>
      <w:r w:rsidR="009E1618">
        <w:rPr>
          <w:rFonts w:ascii="Times New Roman" w:eastAsia="Times New Roman" w:hAnsi="Times New Roman" w:cs="Times New Roman"/>
          <w:sz w:val="24"/>
          <w:szCs w:val="24"/>
          <w:lang w:val="es-ES_tradnl"/>
        </w:rPr>
        <w:t xml:space="preserve">del diseño de los componentes del programa. </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B.7 – Supervisión y cumplimiento. El Banco monitoreará el Programa a través de los requerimientos establecidos en el contrato de préstamo, asimismo se realizaran supervisiones periódicas durante la etapa de ejecución. </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lastRenderedPageBreak/>
        <w:t xml:space="preserve">Directiva B.9 – Hábitats naturales y sitios culturales. Durante la preparación se evaluó la posibilidad de afectación de hábitats naturales esenciales o críticos, o de sitios culturales por la operación. La conclusión de los estudios confirma que el Programa no resultará en degradación o conversión de hábitats naturales. </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B.10 – Materiales peligrosos. </w:t>
      </w:r>
      <w:r w:rsidR="00C555AD" w:rsidRPr="00C555AD">
        <w:rPr>
          <w:rFonts w:ascii="Times New Roman" w:eastAsia="Times New Roman" w:hAnsi="Times New Roman" w:cs="Times New Roman"/>
          <w:sz w:val="24"/>
          <w:szCs w:val="24"/>
          <w:lang w:val="es-ES_tradnl"/>
        </w:rPr>
        <w:t>Como parte del control de aspectos relativos a la gestión de la salud y seguridad ocupacional, a nivel de la operación de los laboratorios (fijos, móviles y embarcaciones) se dispondrá de planes de gestión integral de residuos peligrosos. En los casos de obras de infraestructura, los pliegos licitatorios incorporarán (entre otros aspectos) el requisito de la presentación de los respectivos planes de gestión  ambiental y de la salud y seguridad ocupacional para todo el ciclo de vida de la misma</w:t>
      </w:r>
      <w:r w:rsidRPr="000A75AD">
        <w:rPr>
          <w:rFonts w:ascii="Times New Roman" w:eastAsia="Times New Roman" w:hAnsi="Times New Roman" w:cs="Times New Roman"/>
          <w:sz w:val="24"/>
          <w:szCs w:val="24"/>
          <w:lang w:val="es-ES_tradnl"/>
        </w:rPr>
        <w:t>.</w:t>
      </w:r>
    </w:p>
    <w:p w:rsidR="000A75AD" w:rsidRPr="000A75AD" w:rsidRDefault="000A75AD" w:rsidP="00EF01EB">
      <w:pPr>
        <w:numPr>
          <w:ilvl w:val="0"/>
          <w:numId w:val="6"/>
        </w:numPr>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B.11 – Prevención y reducción de la contaminación. El plan de control de la calidad ambiental de obras sugiere procedimientos con  medidas de mitigación para la prevención y reducción de impactos, para el componente de construcción y operación de </w:t>
      </w:r>
      <w:r w:rsidRPr="004649C6">
        <w:rPr>
          <w:rFonts w:ascii="Times New Roman" w:eastAsia="Times New Roman" w:hAnsi="Times New Roman" w:cs="Times New Roman"/>
          <w:sz w:val="24"/>
          <w:szCs w:val="24"/>
          <w:lang w:val="es-ES_tradnl"/>
        </w:rPr>
        <w:t>infraestructuras.</w:t>
      </w:r>
      <w:r w:rsidR="004649C6" w:rsidRPr="004649C6">
        <w:rPr>
          <w:rFonts w:ascii="Times New Roman" w:eastAsia="Times New Roman" w:hAnsi="Times New Roman" w:cs="Times New Roman"/>
          <w:sz w:val="24"/>
          <w:szCs w:val="24"/>
          <w:lang w:val="es-ES_tradnl"/>
        </w:rPr>
        <w:t xml:space="preserve"> Desde el diseño, </w:t>
      </w:r>
      <w:r w:rsidR="004649C6">
        <w:rPr>
          <w:rFonts w:ascii="Times New Roman" w:eastAsia="Times New Roman" w:hAnsi="Times New Roman" w:cs="Times New Roman"/>
          <w:sz w:val="24"/>
          <w:szCs w:val="24"/>
          <w:lang w:val="es-ES_tradnl"/>
        </w:rPr>
        <w:t>contratación</w:t>
      </w:r>
      <w:r w:rsidR="004649C6" w:rsidRPr="004649C6">
        <w:rPr>
          <w:rFonts w:ascii="Times New Roman" w:eastAsia="Times New Roman" w:hAnsi="Times New Roman" w:cs="Times New Roman"/>
          <w:sz w:val="24"/>
          <w:szCs w:val="24"/>
          <w:lang w:val="es-ES_tradnl"/>
        </w:rPr>
        <w:t xml:space="preserve">, ejecución, y operación de los nuevos laboratorios (fijos y móviles), buques e infraestructura edilicia de </w:t>
      </w:r>
      <w:r w:rsidR="004649C6">
        <w:rPr>
          <w:rFonts w:ascii="Times New Roman" w:eastAsia="Times New Roman" w:hAnsi="Times New Roman" w:cs="Times New Roman"/>
          <w:sz w:val="24"/>
          <w:szCs w:val="24"/>
          <w:lang w:val="es-ES_tradnl"/>
        </w:rPr>
        <w:t xml:space="preserve">centros de investigación y extensión, </w:t>
      </w:r>
      <w:r w:rsidR="004649C6" w:rsidRPr="004649C6">
        <w:rPr>
          <w:rFonts w:ascii="Times New Roman" w:eastAsia="Times New Roman" w:hAnsi="Times New Roman" w:cs="Times New Roman"/>
          <w:sz w:val="24"/>
          <w:szCs w:val="24"/>
          <w:lang w:val="es-ES_tradnl"/>
        </w:rPr>
        <w:t>se incorporan pautas específicas para la identificación e implementación de estrategias de prevención y reducción</w:t>
      </w:r>
      <w:r w:rsidR="004649C6">
        <w:rPr>
          <w:rFonts w:ascii="Times New Roman" w:eastAsia="Times New Roman" w:hAnsi="Times New Roman" w:cs="Times New Roman"/>
          <w:sz w:val="24"/>
          <w:szCs w:val="24"/>
          <w:lang w:val="es-ES_tradnl"/>
        </w:rPr>
        <w:t>.</w:t>
      </w:r>
    </w:p>
    <w:p w:rsidR="000A75AD" w:rsidRPr="000A75AD" w:rsidRDefault="000A75AD" w:rsidP="00EF01EB">
      <w:pPr>
        <w:numPr>
          <w:ilvl w:val="1"/>
          <w:numId w:val="5"/>
        </w:numPr>
        <w:ind w:left="810" w:hanging="450"/>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u w:val="single"/>
          <w:lang w:val="es-ES_tradnl"/>
        </w:rPr>
        <w:t>OP-102 – Política de Acceso a Información.</w:t>
      </w:r>
      <w:r w:rsidRPr="000A75AD">
        <w:rPr>
          <w:rFonts w:ascii="Times New Roman" w:eastAsia="Times New Roman" w:hAnsi="Times New Roman" w:cs="Times New Roman"/>
          <w:sz w:val="24"/>
          <w:szCs w:val="24"/>
          <w:lang w:val="es-ES_tradnl"/>
        </w:rPr>
        <w:t xml:space="preserve"> La política se aplica a la información generada por el BID y estará disponible en la página web del Banco, y del organismo ejecutor de la operación.</w:t>
      </w:r>
    </w:p>
    <w:p w:rsidR="000A75AD" w:rsidRPr="000A75AD" w:rsidRDefault="000A75AD" w:rsidP="00EF01EB">
      <w:pPr>
        <w:numPr>
          <w:ilvl w:val="1"/>
          <w:numId w:val="5"/>
        </w:numPr>
        <w:ind w:left="810" w:hanging="450"/>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u w:val="single"/>
          <w:lang w:val="es-ES_tradnl"/>
        </w:rPr>
        <w:t>OP- 765 -  Política Operativa sobre pueblos indígenas</w:t>
      </w:r>
      <w:r w:rsidRPr="000A75AD">
        <w:rPr>
          <w:rFonts w:ascii="Times New Roman" w:eastAsia="Times New Roman" w:hAnsi="Times New Roman" w:cs="Times New Roman"/>
          <w:sz w:val="24"/>
          <w:szCs w:val="24"/>
          <w:lang w:val="es-ES_tradnl"/>
        </w:rPr>
        <w:t xml:space="preserve">. La operación </w:t>
      </w:r>
      <w:r w:rsidR="00820618" w:rsidRPr="00820618">
        <w:rPr>
          <w:rFonts w:ascii="Times New Roman" w:eastAsia="Times New Roman" w:hAnsi="Times New Roman" w:cs="Times New Roman"/>
          <w:sz w:val="24"/>
          <w:szCs w:val="24"/>
          <w:lang w:val="es-ES_tradnl"/>
        </w:rPr>
        <w:t xml:space="preserve">reconoce </w:t>
      </w:r>
      <w:r w:rsidR="00820618">
        <w:rPr>
          <w:rFonts w:ascii="Times New Roman" w:eastAsia="Times New Roman" w:hAnsi="Times New Roman" w:cs="Times New Roman"/>
          <w:sz w:val="24"/>
          <w:szCs w:val="24"/>
          <w:lang w:val="es-ES_tradnl"/>
        </w:rPr>
        <w:t xml:space="preserve">e incorpora los pueblos indígenas como beneficiarios potenciales del programa. </w:t>
      </w:r>
      <w:r w:rsidR="00E2599D">
        <w:rPr>
          <w:rFonts w:ascii="Times New Roman" w:eastAsia="Times New Roman" w:hAnsi="Times New Roman" w:cs="Times New Roman"/>
          <w:sz w:val="24"/>
          <w:szCs w:val="24"/>
          <w:lang w:val="es-ES_tradnl"/>
        </w:rPr>
        <w:t>D</w:t>
      </w:r>
      <w:r w:rsidR="00E2599D" w:rsidRPr="00E2599D">
        <w:rPr>
          <w:rFonts w:ascii="Times New Roman" w:eastAsia="Times New Roman" w:hAnsi="Times New Roman" w:cs="Times New Roman"/>
          <w:sz w:val="24"/>
          <w:szCs w:val="24"/>
          <w:lang w:val="es-ES_tradnl"/>
        </w:rPr>
        <w:t xml:space="preserve">e hecho se </w:t>
      </w:r>
      <w:r w:rsidR="00E2599D">
        <w:rPr>
          <w:rFonts w:ascii="Times New Roman" w:eastAsia="Times New Roman" w:hAnsi="Times New Roman" w:cs="Times New Roman"/>
          <w:sz w:val="24"/>
          <w:szCs w:val="24"/>
          <w:lang w:val="es-ES_tradnl"/>
        </w:rPr>
        <w:t>propone</w:t>
      </w:r>
      <w:r w:rsidR="00E2599D" w:rsidRPr="00E2599D">
        <w:rPr>
          <w:rFonts w:ascii="Times New Roman" w:eastAsia="Times New Roman" w:hAnsi="Times New Roman" w:cs="Times New Roman"/>
          <w:sz w:val="24"/>
          <w:szCs w:val="24"/>
          <w:lang w:val="es-ES_tradnl"/>
        </w:rPr>
        <w:t xml:space="preserve"> </w:t>
      </w:r>
      <w:r w:rsidR="00E2599D">
        <w:rPr>
          <w:rFonts w:ascii="Times New Roman" w:eastAsia="Times New Roman" w:hAnsi="Times New Roman" w:cs="Times New Roman"/>
          <w:sz w:val="24"/>
          <w:szCs w:val="24"/>
          <w:lang w:val="es-ES_tradnl"/>
        </w:rPr>
        <w:t xml:space="preserve">acciones para promover </w:t>
      </w:r>
      <w:r w:rsidR="00E2599D" w:rsidRPr="00E2599D">
        <w:rPr>
          <w:rFonts w:ascii="Times New Roman" w:eastAsia="Times New Roman" w:hAnsi="Times New Roman" w:cs="Times New Roman"/>
          <w:sz w:val="24"/>
          <w:szCs w:val="24"/>
          <w:lang w:val="es-ES_tradnl"/>
        </w:rPr>
        <w:t xml:space="preserve">la participación </w:t>
      </w:r>
      <w:r w:rsidR="00E2599D">
        <w:rPr>
          <w:rFonts w:ascii="Times New Roman" w:eastAsia="Times New Roman" w:hAnsi="Times New Roman" w:cs="Times New Roman"/>
          <w:sz w:val="24"/>
          <w:szCs w:val="24"/>
          <w:lang w:val="es-ES_tradnl"/>
        </w:rPr>
        <w:t>de los grupos originarios</w:t>
      </w:r>
      <w:r w:rsidR="00E2599D">
        <w:rPr>
          <w:rFonts w:ascii="Times New Roman" w:eastAsia="Times New Roman" w:hAnsi="Times New Roman" w:cs="Times New Roman"/>
          <w:sz w:val="24"/>
          <w:szCs w:val="24"/>
          <w:lang w:val="es-AR"/>
        </w:rPr>
        <w:t xml:space="preserve"> </w:t>
      </w:r>
      <w:r w:rsidR="00E2599D" w:rsidRPr="00820618">
        <w:rPr>
          <w:rFonts w:ascii="Times New Roman" w:eastAsia="Times New Roman" w:hAnsi="Times New Roman" w:cs="Times New Roman"/>
          <w:sz w:val="24"/>
          <w:szCs w:val="24"/>
          <w:lang w:val="es-AR"/>
        </w:rPr>
        <w:t>en las actividades de capacitación, extensión y transferencia</w:t>
      </w:r>
      <w:r w:rsidR="00E2599D">
        <w:rPr>
          <w:rFonts w:ascii="Times New Roman" w:eastAsia="Times New Roman" w:hAnsi="Times New Roman" w:cs="Times New Roman"/>
          <w:sz w:val="24"/>
          <w:szCs w:val="24"/>
          <w:lang w:val="es-AR"/>
        </w:rPr>
        <w:t>,</w:t>
      </w:r>
      <w:r w:rsidR="00E2599D" w:rsidRPr="00E2599D">
        <w:rPr>
          <w:rFonts w:ascii="Times New Roman" w:eastAsia="Times New Roman" w:hAnsi="Times New Roman" w:cs="Times New Roman"/>
          <w:sz w:val="24"/>
          <w:szCs w:val="24"/>
          <w:lang w:val="es-ES_tradnl"/>
        </w:rPr>
        <w:t xml:space="preserve"> </w:t>
      </w:r>
      <w:r w:rsidR="00E2599D">
        <w:rPr>
          <w:rFonts w:ascii="Times New Roman" w:eastAsia="Times New Roman" w:hAnsi="Times New Roman" w:cs="Times New Roman"/>
          <w:sz w:val="24"/>
          <w:szCs w:val="24"/>
          <w:lang w:val="es-ES_tradnl"/>
        </w:rPr>
        <w:t>con base en</w:t>
      </w:r>
      <w:r w:rsidR="00E2599D" w:rsidRPr="00E2599D">
        <w:rPr>
          <w:rFonts w:ascii="Times New Roman" w:eastAsia="Times New Roman" w:hAnsi="Times New Roman" w:cs="Times New Roman"/>
          <w:sz w:val="24"/>
          <w:szCs w:val="24"/>
          <w:lang w:val="es-ES_tradnl"/>
        </w:rPr>
        <w:t xml:space="preserve"> la Línea de Base que será definida a partir del trabajo Censal a realizarse en la de Misiones</w:t>
      </w:r>
      <w:r w:rsidR="00E2599D">
        <w:rPr>
          <w:rFonts w:ascii="Times New Roman" w:eastAsia="Times New Roman" w:hAnsi="Times New Roman" w:cs="Times New Roman"/>
          <w:sz w:val="24"/>
          <w:szCs w:val="24"/>
          <w:lang w:val="es-ES_tradnl"/>
        </w:rPr>
        <w:t xml:space="preserve">. </w:t>
      </w:r>
    </w:p>
    <w:p w:rsidR="000A75AD" w:rsidRPr="000A75AD" w:rsidRDefault="000A75AD" w:rsidP="00EF01EB">
      <w:pPr>
        <w:numPr>
          <w:ilvl w:val="1"/>
          <w:numId w:val="5"/>
        </w:numPr>
        <w:ind w:left="810" w:hanging="450"/>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u w:val="single"/>
          <w:lang w:val="es-ES_tradnl"/>
        </w:rPr>
        <w:t>OP-704 – Política sobre gestión del riesgo de desastres</w:t>
      </w:r>
      <w:r w:rsidRPr="000A75AD">
        <w:rPr>
          <w:rFonts w:ascii="Times New Roman" w:eastAsia="Times New Roman" w:hAnsi="Times New Roman" w:cs="Times New Roman"/>
          <w:sz w:val="24"/>
          <w:szCs w:val="24"/>
          <w:lang w:val="es-ES_tradnl"/>
        </w:rPr>
        <w:t xml:space="preserve">. La operación dará al prestatario el apoyo para realizar actividades de seguimiento y monitoreo de elementos naturales que puedan resultar en riesgos a la seguridad </w:t>
      </w:r>
      <w:r w:rsidR="00EF01EB">
        <w:rPr>
          <w:rFonts w:ascii="Times New Roman" w:eastAsia="Times New Roman" w:hAnsi="Times New Roman" w:cs="Times New Roman"/>
          <w:sz w:val="24"/>
          <w:szCs w:val="24"/>
          <w:lang w:val="es-ES_tradnl"/>
        </w:rPr>
        <w:t>de las instalaciones de investigación y extensión</w:t>
      </w:r>
      <w:r w:rsidRPr="000A75AD">
        <w:rPr>
          <w:rFonts w:ascii="Times New Roman" w:eastAsia="Times New Roman" w:hAnsi="Times New Roman" w:cs="Times New Roman"/>
          <w:sz w:val="24"/>
          <w:szCs w:val="24"/>
          <w:lang w:val="es-ES_tradnl"/>
        </w:rPr>
        <w:t xml:space="preserve">. </w:t>
      </w:r>
      <w:r w:rsidR="0035432A">
        <w:rPr>
          <w:rFonts w:ascii="Times New Roman" w:eastAsia="Times New Roman" w:hAnsi="Times New Roman" w:cs="Times New Roman"/>
          <w:sz w:val="24"/>
          <w:szCs w:val="24"/>
          <w:lang w:val="es-ES_tradnl"/>
        </w:rPr>
        <w:t>El PGAS incluye medidas de mitigación de riesgos potenciales, siempre que relevante, para normar la ejecución de las inversiones en instalaciones y centros de investigación y extensión.</w:t>
      </w:r>
      <w:r w:rsidRPr="000A75AD">
        <w:rPr>
          <w:rFonts w:ascii="Times New Roman" w:eastAsia="Times New Roman" w:hAnsi="Times New Roman" w:cs="Times New Roman"/>
          <w:sz w:val="24"/>
          <w:szCs w:val="24"/>
          <w:lang w:val="es-ES_tradnl"/>
        </w:rPr>
        <w:t xml:space="preserve"> </w:t>
      </w:r>
    </w:p>
    <w:p w:rsidR="001B2C85" w:rsidRPr="001B2C85" w:rsidRDefault="000A75AD" w:rsidP="00273322">
      <w:pPr>
        <w:numPr>
          <w:ilvl w:val="1"/>
          <w:numId w:val="5"/>
        </w:numPr>
        <w:ind w:left="806" w:hanging="446"/>
        <w:rPr>
          <w:rFonts w:ascii="Times New Roman" w:eastAsia="Times New Roman" w:hAnsi="Times New Roman" w:cs="Times New Roman"/>
          <w:sz w:val="24"/>
          <w:szCs w:val="20"/>
          <w:lang w:val="es-AR" w:eastAsia="es-ES"/>
        </w:rPr>
      </w:pPr>
      <w:r w:rsidRPr="000A75AD">
        <w:rPr>
          <w:rFonts w:ascii="Times New Roman" w:eastAsia="Times New Roman" w:hAnsi="Times New Roman" w:cs="Times New Roman"/>
          <w:sz w:val="24"/>
          <w:szCs w:val="24"/>
          <w:u w:val="single"/>
          <w:lang w:val="es-ES_tradnl"/>
        </w:rPr>
        <w:t>OP-270 – Política Operativa sobre igualdad de género en el desarrollo</w:t>
      </w:r>
      <w:r w:rsidRPr="000A75AD">
        <w:rPr>
          <w:rFonts w:ascii="Times New Roman" w:eastAsia="Times New Roman" w:hAnsi="Times New Roman" w:cs="Times New Roman"/>
          <w:sz w:val="24"/>
          <w:szCs w:val="24"/>
          <w:lang w:val="es-ES_tradnl"/>
        </w:rPr>
        <w:t>. La operación r</w:t>
      </w:r>
      <w:r w:rsidR="001B2C85">
        <w:rPr>
          <w:rFonts w:ascii="Times New Roman" w:eastAsia="Times New Roman" w:hAnsi="Times New Roman" w:cs="Times New Roman"/>
          <w:sz w:val="24"/>
          <w:szCs w:val="24"/>
          <w:lang w:val="es-ES_tradnl"/>
        </w:rPr>
        <w:t>econoce la igualdad de género e incl</w:t>
      </w:r>
      <w:r w:rsidR="00820618">
        <w:rPr>
          <w:rFonts w:ascii="Times New Roman" w:eastAsia="Times New Roman" w:hAnsi="Times New Roman" w:cs="Times New Roman"/>
          <w:sz w:val="24"/>
          <w:szCs w:val="24"/>
          <w:lang w:val="es-ES_tradnl"/>
        </w:rPr>
        <w:t xml:space="preserve">uye </w:t>
      </w:r>
      <w:r w:rsidR="005F6484">
        <w:rPr>
          <w:rFonts w:ascii="Times New Roman" w:eastAsia="Times New Roman" w:hAnsi="Times New Roman" w:cs="Times New Roman"/>
          <w:sz w:val="24"/>
          <w:szCs w:val="24"/>
          <w:lang w:val="es-ES_tradnl"/>
        </w:rPr>
        <w:t>esta</w:t>
      </w:r>
      <w:r w:rsidR="001B2C85" w:rsidRPr="001B2C85">
        <w:rPr>
          <w:rFonts w:ascii="Times New Roman" w:eastAsia="Times New Roman" w:hAnsi="Times New Roman" w:cs="Times New Roman"/>
          <w:sz w:val="24"/>
          <w:szCs w:val="20"/>
          <w:lang w:val="es-AR" w:eastAsia="es-ES"/>
        </w:rPr>
        <w:t xml:space="preserve"> perspectiva en las </w:t>
      </w:r>
      <w:r w:rsidR="00876882">
        <w:rPr>
          <w:rFonts w:ascii="Times New Roman" w:eastAsia="Times New Roman" w:hAnsi="Times New Roman" w:cs="Times New Roman"/>
          <w:sz w:val="24"/>
          <w:szCs w:val="20"/>
          <w:lang w:val="es-AR" w:eastAsia="es-ES"/>
        </w:rPr>
        <w:t xml:space="preserve">actividades de </w:t>
      </w:r>
      <w:r w:rsidR="001B2C85" w:rsidRPr="001B2C85">
        <w:rPr>
          <w:rFonts w:ascii="Times New Roman" w:eastAsia="Times New Roman" w:hAnsi="Times New Roman" w:cs="Times New Roman"/>
          <w:sz w:val="24"/>
          <w:szCs w:val="20"/>
          <w:lang w:val="es-AR" w:eastAsia="es-ES"/>
        </w:rPr>
        <w:lastRenderedPageBreak/>
        <w:t>capacitaci</w:t>
      </w:r>
      <w:r w:rsidR="00876882">
        <w:rPr>
          <w:rFonts w:ascii="Times New Roman" w:eastAsia="Times New Roman" w:hAnsi="Times New Roman" w:cs="Times New Roman"/>
          <w:sz w:val="24"/>
          <w:szCs w:val="20"/>
          <w:lang w:val="es-AR" w:eastAsia="es-ES"/>
        </w:rPr>
        <w:t>ó</w:t>
      </w:r>
      <w:r w:rsidR="001B2C85" w:rsidRPr="001B2C85">
        <w:rPr>
          <w:rFonts w:ascii="Times New Roman" w:eastAsia="Times New Roman" w:hAnsi="Times New Roman" w:cs="Times New Roman"/>
          <w:sz w:val="24"/>
          <w:szCs w:val="20"/>
          <w:lang w:val="es-AR" w:eastAsia="es-ES"/>
        </w:rPr>
        <w:t>n</w:t>
      </w:r>
      <w:r w:rsidR="00876882">
        <w:rPr>
          <w:rFonts w:ascii="Times New Roman" w:eastAsia="Times New Roman" w:hAnsi="Times New Roman" w:cs="Times New Roman"/>
          <w:sz w:val="24"/>
          <w:szCs w:val="20"/>
          <w:lang w:val="es-AR" w:eastAsia="es-ES"/>
        </w:rPr>
        <w:t>,</w:t>
      </w:r>
      <w:r w:rsidR="001B2C85" w:rsidRPr="001B2C85">
        <w:rPr>
          <w:rFonts w:ascii="Times New Roman" w:eastAsia="Times New Roman" w:hAnsi="Times New Roman" w:cs="Times New Roman"/>
          <w:sz w:val="24"/>
          <w:szCs w:val="20"/>
          <w:lang w:val="es-AR" w:eastAsia="es-ES"/>
        </w:rPr>
        <w:t xml:space="preserve"> extensión y transferencia que se lleven a cabo</w:t>
      </w:r>
      <w:r w:rsidR="00876882">
        <w:rPr>
          <w:rFonts w:ascii="Times New Roman" w:eastAsia="Times New Roman" w:hAnsi="Times New Roman" w:cs="Times New Roman"/>
          <w:sz w:val="24"/>
          <w:szCs w:val="20"/>
          <w:lang w:val="es-AR" w:eastAsia="es-ES"/>
        </w:rPr>
        <w:t xml:space="preserve">, así como en los estudios de diagnóstico, </w:t>
      </w:r>
      <w:r w:rsidR="00820618">
        <w:rPr>
          <w:rFonts w:ascii="Times New Roman" w:eastAsia="Times New Roman" w:hAnsi="Times New Roman" w:cs="Times New Roman"/>
          <w:sz w:val="24"/>
          <w:szCs w:val="20"/>
          <w:lang w:val="es-AR" w:eastAsia="es-ES"/>
        </w:rPr>
        <w:t xml:space="preserve">zonificación, </w:t>
      </w:r>
      <w:r w:rsidR="00876882">
        <w:rPr>
          <w:rFonts w:ascii="Times New Roman" w:eastAsia="Times New Roman" w:hAnsi="Times New Roman" w:cs="Times New Roman"/>
          <w:sz w:val="24"/>
          <w:szCs w:val="20"/>
          <w:lang w:val="es-AR" w:eastAsia="es-ES"/>
        </w:rPr>
        <w:t xml:space="preserve">campañas de difusión y  códigos de conducta. </w:t>
      </w:r>
      <w:r w:rsidR="001B2C85">
        <w:rPr>
          <w:rFonts w:ascii="Times New Roman" w:eastAsia="Times New Roman" w:hAnsi="Times New Roman" w:cs="Times New Roman"/>
          <w:sz w:val="24"/>
          <w:szCs w:val="20"/>
          <w:lang w:val="es-AR" w:eastAsia="es-ES"/>
        </w:rPr>
        <w:t xml:space="preserve"> </w:t>
      </w:r>
    </w:p>
    <w:p w:rsidR="00EF01EB" w:rsidRPr="00EF01EB" w:rsidRDefault="00EF01EB" w:rsidP="00273322">
      <w:pPr>
        <w:numPr>
          <w:ilvl w:val="0"/>
          <w:numId w:val="7"/>
        </w:numPr>
        <w:spacing w:line="240" w:lineRule="auto"/>
        <w:ind w:left="706" w:hanging="706"/>
        <w:jc w:val="left"/>
        <w:rPr>
          <w:rFonts w:ascii="Times New Roman" w:eastAsia="Times New Roman" w:hAnsi="Times New Roman" w:cs="Times New Roman"/>
          <w:b/>
          <w:sz w:val="24"/>
          <w:szCs w:val="24"/>
          <w:lang w:val="es-ES_tradnl"/>
        </w:rPr>
      </w:pPr>
      <w:r w:rsidRPr="00EF01EB">
        <w:rPr>
          <w:rFonts w:ascii="Times New Roman" w:eastAsia="Times New Roman" w:hAnsi="Times New Roman" w:cs="Times New Roman"/>
          <w:b/>
          <w:sz w:val="24"/>
          <w:szCs w:val="24"/>
          <w:lang w:val="es-ES_tradnl"/>
        </w:rPr>
        <w:t>Síntesis del cumplimiento de otros estándares sociales y ambientales</w:t>
      </w:r>
    </w:p>
    <w:p w:rsidR="00EF01EB" w:rsidRDefault="00411E54" w:rsidP="00411E54">
      <w:pPr>
        <w:numPr>
          <w:ilvl w:val="1"/>
          <w:numId w:val="0"/>
        </w:numPr>
        <w:tabs>
          <w:tab w:val="num" w:pos="-810"/>
        </w:tabs>
        <w:outlineLvl w:val="1"/>
        <w:rPr>
          <w:rFonts w:ascii="Times New Roman" w:eastAsia="Times New Roman" w:hAnsi="Times New Roman" w:cs="Times New Roman"/>
          <w:sz w:val="24"/>
          <w:szCs w:val="24"/>
          <w:lang w:val="es-ES"/>
        </w:rPr>
      </w:pPr>
      <w:r w:rsidRPr="00411E54">
        <w:rPr>
          <w:rFonts w:ascii="Times New Roman" w:eastAsia="Times New Roman" w:hAnsi="Times New Roman" w:cs="Times New Roman"/>
          <w:sz w:val="24"/>
          <w:szCs w:val="24"/>
          <w:lang w:val="es-ES"/>
        </w:rPr>
        <w:t xml:space="preserve">La concepción del Programa de desarrollo pesquero y acuícola sustentable se apoya en criterios </w:t>
      </w:r>
      <w:r>
        <w:rPr>
          <w:rFonts w:ascii="Times New Roman" w:eastAsia="Times New Roman" w:hAnsi="Times New Roman" w:cs="Times New Roman"/>
          <w:sz w:val="24"/>
          <w:szCs w:val="24"/>
          <w:lang w:val="es-ES"/>
        </w:rPr>
        <w:t xml:space="preserve">con </w:t>
      </w:r>
      <w:r w:rsidRPr="00411E54">
        <w:rPr>
          <w:rFonts w:ascii="Times New Roman" w:eastAsia="Times New Roman" w:hAnsi="Times New Roman" w:cs="Times New Roman"/>
          <w:sz w:val="24"/>
          <w:szCs w:val="24"/>
          <w:lang w:val="es-ES"/>
        </w:rPr>
        <w:t xml:space="preserve">fuerte base ambiental – social. El ordenamiento de la actividad pesquera en cantidad, tiempo y espacio con base científica (medidas directas sobre la recuperación del recurso) es una herramienta que permite ajustar la captura pesquera a un nivel que asegura la recuperación del recurso y la explotación sostenible del mismo. Más allá del cumplimiento de las Salvaguardas del Banco, </w:t>
      </w:r>
      <w:r>
        <w:rPr>
          <w:rFonts w:ascii="Times New Roman" w:eastAsia="Times New Roman" w:hAnsi="Times New Roman" w:cs="Times New Roman"/>
          <w:sz w:val="24"/>
          <w:szCs w:val="24"/>
          <w:lang w:val="es-ES"/>
        </w:rPr>
        <w:t>el</w:t>
      </w:r>
      <w:r w:rsidR="00EF01EB" w:rsidRPr="00EF01EB">
        <w:rPr>
          <w:rFonts w:ascii="Times New Roman" w:eastAsia="Times New Roman" w:hAnsi="Times New Roman" w:cs="Times New Roman"/>
          <w:sz w:val="24"/>
          <w:szCs w:val="24"/>
          <w:lang w:val="es-ES"/>
        </w:rPr>
        <w:t xml:space="preserve"> Programa, básicamente por sus características, debe considerar la aplicación permanente de las leyes nacionales</w:t>
      </w:r>
      <w:r w:rsidR="009E1618">
        <w:rPr>
          <w:rFonts w:ascii="Times New Roman" w:eastAsia="Times New Roman" w:hAnsi="Times New Roman" w:cs="Times New Roman"/>
          <w:sz w:val="24"/>
          <w:szCs w:val="24"/>
          <w:lang w:val="es-ES"/>
        </w:rPr>
        <w:t xml:space="preserve"> </w:t>
      </w:r>
      <w:r w:rsidR="000D2DBC">
        <w:rPr>
          <w:rFonts w:ascii="Times New Roman" w:eastAsia="Times New Roman" w:hAnsi="Times New Roman" w:cs="Times New Roman"/>
          <w:sz w:val="24"/>
          <w:szCs w:val="24"/>
          <w:lang w:val="es-ES"/>
        </w:rPr>
        <w:t>pertinentes</w:t>
      </w:r>
      <w:r w:rsidR="009E1618">
        <w:rPr>
          <w:rFonts w:ascii="Times New Roman" w:eastAsia="Times New Roman" w:hAnsi="Times New Roman" w:cs="Times New Roman"/>
          <w:sz w:val="24"/>
          <w:szCs w:val="24"/>
          <w:lang w:val="es-ES"/>
        </w:rPr>
        <w:t xml:space="preserve"> y el cumplimiento de los convenios y acuerdos internacionales (ver Anexo 1)</w:t>
      </w:r>
      <w:r w:rsidR="00EF01EB" w:rsidRPr="00EF01EB">
        <w:rPr>
          <w:rFonts w:ascii="Times New Roman" w:eastAsia="Times New Roman" w:hAnsi="Times New Roman" w:cs="Times New Roman"/>
          <w:sz w:val="24"/>
          <w:szCs w:val="24"/>
          <w:lang w:val="es-ES"/>
        </w:rPr>
        <w:t xml:space="preserve">. </w:t>
      </w:r>
    </w:p>
    <w:p w:rsidR="00D421EE" w:rsidRDefault="00D421EE" w:rsidP="00411E54">
      <w:pPr>
        <w:numPr>
          <w:ilvl w:val="1"/>
          <w:numId w:val="0"/>
        </w:numPr>
        <w:tabs>
          <w:tab w:val="num" w:pos="-810"/>
        </w:tabs>
        <w:outlineLvl w:val="1"/>
        <w:rPr>
          <w:rFonts w:ascii="Times New Roman" w:eastAsia="Times New Roman" w:hAnsi="Times New Roman" w:cs="Times New Roman"/>
          <w:sz w:val="24"/>
          <w:szCs w:val="24"/>
          <w:lang w:val="es-ES"/>
        </w:rPr>
      </w:pPr>
    </w:p>
    <w:p w:rsidR="00904B54" w:rsidRPr="00904B54" w:rsidRDefault="00904B54" w:rsidP="00BF7510">
      <w:pPr>
        <w:pStyle w:val="ListParagraph"/>
        <w:numPr>
          <w:ilvl w:val="0"/>
          <w:numId w:val="3"/>
        </w:numPr>
        <w:contextualSpacing w:val="0"/>
        <w:rPr>
          <w:rFonts w:ascii="Times New Roman" w:eastAsia="Times New Roman" w:hAnsi="Times New Roman" w:cs="Times New Roman"/>
          <w:b/>
          <w:sz w:val="24"/>
          <w:szCs w:val="20"/>
          <w:lang w:val="es-AR" w:eastAsia="es-ES"/>
        </w:rPr>
      </w:pPr>
      <w:r w:rsidRPr="00904B54">
        <w:rPr>
          <w:rFonts w:ascii="Times New Roman" w:eastAsia="Times New Roman" w:hAnsi="Times New Roman" w:cs="Times New Roman"/>
          <w:b/>
          <w:sz w:val="24"/>
          <w:szCs w:val="20"/>
          <w:lang w:val="es-AR" w:eastAsia="es-ES"/>
        </w:rPr>
        <w:t xml:space="preserve">DIAGNÓSTICO Y ANALISIS </w:t>
      </w:r>
      <w:r w:rsidR="00BF7510">
        <w:rPr>
          <w:rFonts w:ascii="Times New Roman" w:eastAsia="Times New Roman" w:hAnsi="Times New Roman" w:cs="Times New Roman"/>
          <w:b/>
          <w:sz w:val="24"/>
          <w:szCs w:val="20"/>
          <w:lang w:val="es-AR" w:eastAsia="es-ES"/>
        </w:rPr>
        <w:t>DE IMPACTOS</w:t>
      </w:r>
    </w:p>
    <w:p w:rsidR="008D4595" w:rsidRPr="008D4595" w:rsidRDefault="008D4595" w:rsidP="008D4595">
      <w:pPr>
        <w:rPr>
          <w:rFonts w:ascii="Times New Roman" w:eastAsia="Times New Roman" w:hAnsi="Times New Roman" w:cs="Times New Roman"/>
          <w:sz w:val="24"/>
          <w:szCs w:val="20"/>
          <w:lang w:val="es-AR" w:eastAsia="es-ES"/>
        </w:rPr>
      </w:pPr>
      <w:r w:rsidRPr="00714298">
        <w:rPr>
          <w:rFonts w:ascii="Times New Roman" w:eastAsia="Times New Roman" w:hAnsi="Times New Roman" w:cs="Times New Roman"/>
          <w:sz w:val="24"/>
          <w:szCs w:val="20"/>
          <w:lang w:val="es-AR" w:eastAsia="es-ES"/>
        </w:rPr>
        <w:t xml:space="preserve">La gestión sustentable de los recursos pesqueros requiere de una planificación a largo plazo basada en los ecosistemas, con una sólida base científica, y que incluya mecanismos de acuerdo </w:t>
      </w:r>
      <w:r>
        <w:rPr>
          <w:rFonts w:ascii="Times New Roman" w:eastAsia="Times New Roman" w:hAnsi="Times New Roman" w:cs="Times New Roman"/>
          <w:sz w:val="24"/>
          <w:szCs w:val="20"/>
          <w:lang w:val="es-AR" w:eastAsia="es-ES"/>
        </w:rPr>
        <w:t xml:space="preserve">y gobernanza entre todos </w:t>
      </w:r>
      <w:r w:rsidRPr="00714298">
        <w:rPr>
          <w:rFonts w:ascii="Times New Roman" w:eastAsia="Times New Roman" w:hAnsi="Times New Roman" w:cs="Times New Roman"/>
          <w:sz w:val="24"/>
          <w:szCs w:val="20"/>
          <w:lang w:val="es-AR" w:eastAsia="es-ES"/>
        </w:rPr>
        <w:t>los sectores</w:t>
      </w:r>
      <w:r>
        <w:rPr>
          <w:rFonts w:ascii="Times New Roman" w:eastAsia="Times New Roman" w:hAnsi="Times New Roman" w:cs="Times New Roman"/>
          <w:sz w:val="24"/>
          <w:szCs w:val="20"/>
          <w:lang w:val="es-AR" w:eastAsia="es-ES"/>
        </w:rPr>
        <w:t xml:space="preserve"> y actores</w:t>
      </w:r>
      <w:r w:rsidRPr="00714298">
        <w:rPr>
          <w:rFonts w:ascii="Times New Roman" w:eastAsia="Times New Roman" w:hAnsi="Times New Roman" w:cs="Times New Roman"/>
          <w:sz w:val="24"/>
          <w:szCs w:val="20"/>
          <w:lang w:val="es-AR" w:eastAsia="es-ES"/>
        </w:rPr>
        <w:t xml:space="preserve"> involucrados relevantes en el tema. </w:t>
      </w:r>
      <w:r w:rsidRPr="008D4595">
        <w:rPr>
          <w:rFonts w:ascii="Times New Roman" w:eastAsia="Times New Roman" w:hAnsi="Times New Roman" w:cs="Times New Roman"/>
          <w:sz w:val="24"/>
          <w:szCs w:val="20"/>
          <w:lang w:val="es-AR" w:eastAsia="es-ES"/>
        </w:rPr>
        <w:t xml:space="preserve">El programa propone fortalecer la capacidad de evaluación científica de las pesquerías, la ecología pesquera y del ambiente marino en general e incentivar la expansión y la diversificación de la producción acuícola en base sustentable, mediante desarrollo de investigación y asistencia técnica para la promoción de buenas prácticas, fortalecimiento de las cadenas de valor, y capacitación de productores. Asimismo, el programa prevé fortalecer las capacidades de planificación, control y fiscalización de la </w:t>
      </w:r>
      <w:proofErr w:type="spellStart"/>
      <w:r w:rsidRPr="008D4595">
        <w:rPr>
          <w:rFonts w:ascii="Times New Roman" w:eastAsia="Times New Roman" w:hAnsi="Times New Roman" w:cs="Times New Roman"/>
          <w:sz w:val="24"/>
          <w:szCs w:val="20"/>
          <w:lang w:val="es-AR" w:eastAsia="es-ES"/>
        </w:rPr>
        <w:t>SSPyA</w:t>
      </w:r>
      <w:proofErr w:type="spellEnd"/>
      <w:r w:rsidRPr="008D4595">
        <w:rPr>
          <w:rFonts w:ascii="Times New Roman" w:eastAsia="Times New Roman" w:hAnsi="Times New Roman" w:cs="Times New Roman"/>
          <w:sz w:val="24"/>
          <w:szCs w:val="20"/>
          <w:lang w:val="es-AR" w:eastAsia="es-ES"/>
        </w:rPr>
        <w:t xml:space="preserve"> lo que contribuirá a asegurar la gestión sustentable de los recursos pesqueros. Se reforzarán las actividades investigación y desarrollo de tecnologías ambientalmente sostenibles aplicables al sector, de planificación ambiental en las zonas de mayor potencial, de capacitación de productores y técnicos en la adopción de buenas prácticas de </w:t>
      </w:r>
      <w:r w:rsidR="006A1604">
        <w:rPr>
          <w:rFonts w:ascii="Times New Roman" w:eastAsia="Times New Roman" w:hAnsi="Times New Roman" w:cs="Times New Roman"/>
          <w:sz w:val="24"/>
          <w:szCs w:val="20"/>
          <w:lang w:val="es-AR" w:eastAsia="es-ES"/>
        </w:rPr>
        <w:t>cultivo y de la actividad pesquera</w:t>
      </w:r>
      <w:r w:rsidRPr="008D4595">
        <w:rPr>
          <w:rFonts w:ascii="Times New Roman" w:eastAsia="Times New Roman" w:hAnsi="Times New Roman" w:cs="Times New Roman"/>
          <w:sz w:val="24"/>
          <w:szCs w:val="20"/>
          <w:lang w:val="es-AR" w:eastAsia="es-ES"/>
        </w:rPr>
        <w:t xml:space="preserve">, integrando los aspectos de conservación de </w:t>
      </w:r>
      <w:r w:rsidR="006A1604">
        <w:rPr>
          <w:rFonts w:ascii="Times New Roman" w:eastAsia="Times New Roman" w:hAnsi="Times New Roman" w:cs="Times New Roman"/>
          <w:sz w:val="24"/>
          <w:szCs w:val="20"/>
          <w:lang w:val="es-AR" w:eastAsia="es-ES"/>
        </w:rPr>
        <w:t>los ecosistemas marinos, costeros y de agua dulce</w:t>
      </w:r>
      <w:r w:rsidRPr="008D4595">
        <w:rPr>
          <w:rFonts w:ascii="Times New Roman" w:eastAsia="Times New Roman" w:hAnsi="Times New Roman" w:cs="Times New Roman"/>
          <w:sz w:val="24"/>
          <w:szCs w:val="20"/>
          <w:lang w:val="es-AR" w:eastAsia="es-ES"/>
        </w:rPr>
        <w:t xml:space="preserve"> con los productivos. </w:t>
      </w:r>
    </w:p>
    <w:p w:rsidR="002012D4" w:rsidRDefault="008D4595" w:rsidP="00714298">
      <w:pPr>
        <w:rPr>
          <w:rFonts w:ascii="Times New Roman" w:eastAsia="Times New Roman" w:hAnsi="Times New Roman" w:cs="Times New Roman"/>
          <w:sz w:val="24"/>
          <w:szCs w:val="20"/>
          <w:lang w:val="es-AR" w:eastAsia="es-ES"/>
        </w:rPr>
      </w:pPr>
      <w:r>
        <w:rPr>
          <w:rFonts w:ascii="Times New Roman" w:eastAsia="Times New Roman" w:hAnsi="Times New Roman" w:cs="Times New Roman"/>
          <w:sz w:val="24"/>
          <w:szCs w:val="20"/>
          <w:lang w:val="es-AR" w:eastAsia="es-ES"/>
        </w:rPr>
        <w:t>Por otro lado, l</w:t>
      </w:r>
      <w:r w:rsidR="002012D4" w:rsidRPr="002012D4">
        <w:rPr>
          <w:rFonts w:ascii="Times New Roman" w:eastAsia="Times New Roman" w:hAnsi="Times New Roman" w:cs="Times New Roman"/>
          <w:sz w:val="24"/>
          <w:szCs w:val="20"/>
          <w:lang w:val="es-AR" w:eastAsia="es-ES"/>
        </w:rPr>
        <w:t>a actividad pesquera y la acuícola, como toda actividad humana, desencadenan una serie de intervenciones en el medio ambiente y su entorno social que definen una huella ambiental considerable si no se consideran los aspectos más relevantes y de mayor incidencia ambiental. En este sentido, se analizó cada uno de los componentes</w:t>
      </w:r>
      <w:r w:rsidR="00495E75">
        <w:rPr>
          <w:rFonts w:ascii="Times New Roman" w:eastAsia="Times New Roman" w:hAnsi="Times New Roman" w:cs="Times New Roman"/>
          <w:sz w:val="24"/>
          <w:szCs w:val="20"/>
          <w:lang w:val="es-AR" w:eastAsia="es-ES"/>
        </w:rPr>
        <w:t xml:space="preserve"> y las intervenciones</w:t>
      </w:r>
      <w:r w:rsidR="002012D4" w:rsidRPr="002012D4">
        <w:rPr>
          <w:rFonts w:ascii="Times New Roman" w:eastAsia="Times New Roman" w:hAnsi="Times New Roman" w:cs="Times New Roman"/>
          <w:sz w:val="24"/>
          <w:szCs w:val="20"/>
          <w:lang w:val="es-AR" w:eastAsia="es-ES"/>
        </w:rPr>
        <w:t xml:space="preserve"> propuestas para la identificación de temas, impactos o riesgos relevantes que debieran ser atendidos para asegurar la sustentabilidad de la actividad, la protección del ambiente y el entorno social y la maximización de oportunidades por parte de los beneficiarios.</w:t>
      </w:r>
    </w:p>
    <w:p w:rsidR="008D4595" w:rsidRDefault="00495E75" w:rsidP="00714298">
      <w:pPr>
        <w:rPr>
          <w:rFonts w:ascii="Times New Roman" w:eastAsia="Times New Roman" w:hAnsi="Times New Roman" w:cs="Times New Roman"/>
          <w:sz w:val="24"/>
          <w:szCs w:val="20"/>
          <w:lang w:val="es-ES" w:eastAsia="es-ES"/>
        </w:rPr>
      </w:pPr>
      <w:r w:rsidRPr="00495E75">
        <w:rPr>
          <w:rFonts w:ascii="Times New Roman" w:eastAsia="Times New Roman" w:hAnsi="Times New Roman" w:cs="Times New Roman"/>
          <w:sz w:val="24"/>
          <w:szCs w:val="20"/>
          <w:lang w:val="es-ES" w:eastAsia="es-ES"/>
        </w:rPr>
        <w:lastRenderedPageBreak/>
        <w:t>En base a este análisis se concluye que el Programa en general no tendrá impactos negativos significativos, sino impactos socio</w:t>
      </w:r>
      <w:r>
        <w:rPr>
          <w:rFonts w:ascii="Times New Roman" w:eastAsia="Times New Roman" w:hAnsi="Times New Roman" w:cs="Times New Roman"/>
          <w:sz w:val="24"/>
          <w:szCs w:val="20"/>
          <w:lang w:val="es-ES" w:eastAsia="es-ES"/>
        </w:rPr>
        <w:t>-</w:t>
      </w:r>
      <w:r w:rsidRPr="00495E75">
        <w:rPr>
          <w:rFonts w:ascii="Times New Roman" w:eastAsia="Times New Roman" w:hAnsi="Times New Roman" w:cs="Times New Roman"/>
          <w:sz w:val="24"/>
          <w:szCs w:val="20"/>
          <w:lang w:val="es-ES" w:eastAsia="es-ES"/>
        </w:rPr>
        <w:t xml:space="preserve">ambientales altamente positivos.  </w:t>
      </w:r>
      <w:r w:rsidR="000F5759">
        <w:rPr>
          <w:rFonts w:ascii="Times New Roman" w:eastAsia="Times New Roman" w:hAnsi="Times New Roman" w:cs="Times New Roman"/>
          <w:sz w:val="24"/>
          <w:szCs w:val="20"/>
          <w:lang w:val="es-ES" w:eastAsia="es-ES"/>
        </w:rPr>
        <w:t>Por su diseño, s</w:t>
      </w:r>
      <w:r w:rsidRPr="00495E75">
        <w:rPr>
          <w:rFonts w:ascii="Times New Roman" w:eastAsia="Times New Roman" w:hAnsi="Times New Roman" w:cs="Times New Roman"/>
          <w:sz w:val="24"/>
          <w:szCs w:val="20"/>
          <w:lang w:val="es-ES" w:eastAsia="es-ES"/>
        </w:rPr>
        <w:t>e espera</w:t>
      </w:r>
      <w:r w:rsidR="004058D0">
        <w:rPr>
          <w:rFonts w:ascii="Times New Roman" w:eastAsia="Times New Roman" w:hAnsi="Times New Roman" w:cs="Times New Roman"/>
          <w:sz w:val="24"/>
          <w:szCs w:val="20"/>
          <w:lang w:val="es-ES" w:eastAsia="es-ES"/>
        </w:rPr>
        <w:t xml:space="preserve"> que el programa genere</w:t>
      </w:r>
      <w:r w:rsidRPr="00495E75">
        <w:rPr>
          <w:rFonts w:ascii="Times New Roman" w:eastAsia="Times New Roman" w:hAnsi="Times New Roman" w:cs="Times New Roman"/>
          <w:sz w:val="24"/>
          <w:szCs w:val="20"/>
          <w:lang w:val="es-ES" w:eastAsia="es-ES"/>
        </w:rPr>
        <w:t xml:space="preserve"> impactos positivos </w:t>
      </w:r>
      <w:r w:rsidR="006A1604">
        <w:rPr>
          <w:rFonts w:ascii="Times New Roman" w:eastAsia="Times New Roman" w:hAnsi="Times New Roman" w:cs="Times New Roman"/>
          <w:sz w:val="24"/>
          <w:szCs w:val="20"/>
          <w:lang w:val="es-ES" w:eastAsia="es-ES"/>
        </w:rPr>
        <w:t>directos</w:t>
      </w:r>
      <w:r w:rsidR="000F5759">
        <w:rPr>
          <w:rFonts w:ascii="Times New Roman" w:eastAsia="Times New Roman" w:hAnsi="Times New Roman" w:cs="Times New Roman"/>
          <w:sz w:val="24"/>
          <w:szCs w:val="20"/>
          <w:lang w:val="es-ES" w:eastAsia="es-ES"/>
        </w:rPr>
        <w:t xml:space="preserve"> en la conservaci</w:t>
      </w:r>
      <w:r w:rsidR="00DA0DD8">
        <w:rPr>
          <w:rFonts w:ascii="Times New Roman" w:eastAsia="Times New Roman" w:hAnsi="Times New Roman" w:cs="Times New Roman"/>
          <w:sz w:val="24"/>
          <w:szCs w:val="20"/>
          <w:lang w:val="es-ES" w:eastAsia="es-ES"/>
        </w:rPr>
        <w:t>ón de los recursos pesqueros</w:t>
      </w:r>
      <w:r w:rsidR="006A1604">
        <w:rPr>
          <w:rFonts w:ascii="Times New Roman" w:eastAsia="Times New Roman" w:hAnsi="Times New Roman" w:cs="Times New Roman"/>
          <w:sz w:val="24"/>
          <w:szCs w:val="20"/>
          <w:lang w:val="es-ES" w:eastAsia="es-ES"/>
        </w:rPr>
        <w:t>,</w:t>
      </w:r>
      <w:r w:rsidRPr="00495E75">
        <w:rPr>
          <w:rFonts w:ascii="Times New Roman" w:eastAsia="Times New Roman" w:hAnsi="Times New Roman" w:cs="Times New Roman"/>
          <w:sz w:val="24"/>
          <w:szCs w:val="20"/>
          <w:lang w:val="es-ES" w:eastAsia="es-ES"/>
        </w:rPr>
        <w:t xml:space="preserve"> por la incorporación de aspectos de sustentabilidad en las áreas y proyectos estratégicos</w:t>
      </w:r>
      <w:r>
        <w:rPr>
          <w:rFonts w:ascii="Times New Roman" w:eastAsia="Times New Roman" w:hAnsi="Times New Roman" w:cs="Times New Roman"/>
          <w:sz w:val="24"/>
          <w:szCs w:val="20"/>
          <w:lang w:val="es-ES" w:eastAsia="es-ES"/>
        </w:rPr>
        <w:t xml:space="preserve"> de investigación pesquera</w:t>
      </w:r>
      <w:r w:rsidRPr="00495E75">
        <w:rPr>
          <w:rFonts w:ascii="Times New Roman" w:eastAsia="Times New Roman" w:hAnsi="Times New Roman" w:cs="Times New Roman"/>
          <w:sz w:val="24"/>
          <w:szCs w:val="20"/>
          <w:lang w:val="es-ES" w:eastAsia="es-ES"/>
        </w:rPr>
        <w:t xml:space="preserve">; en la mejora de la calidad de laboratorios, con la incorporación de medidas para mejorar la gestión ambiental, bioseguridad y la protección de higiene y seguridad de los empleados; </w:t>
      </w:r>
      <w:r>
        <w:rPr>
          <w:rFonts w:ascii="Times New Roman" w:eastAsia="Times New Roman" w:hAnsi="Times New Roman" w:cs="Times New Roman"/>
          <w:sz w:val="24"/>
          <w:szCs w:val="20"/>
          <w:lang w:val="es-ES" w:eastAsia="es-ES"/>
        </w:rPr>
        <w:t xml:space="preserve">por el fortalecimiento de la capacidad de control y fiscalización de la actividad pesquera; </w:t>
      </w:r>
      <w:r w:rsidRPr="00495E75">
        <w:rPr>
          <w:rFonts w:ascii="Times New Roman" w:eastAsia="Times New Roman" w:hAnsi="Times New Roman" w:cs="Times New Roman"/>
          <w:sz w:val="24"/>
          <w:szCs w:val="20"/>
          <w:lang w:val="es-ES" w:eastAsia="es-ES"/>
        </w:rPr>
        <w:t xml:space="preserve">por el fortalecimiento del sistema de extensión y transferencia de tecnología </w:t>
      </w:r>
      <w:r>
        <w:rPr>
          <w:rFonts w:ascii="Times New Roman" w:eastAsia="Times New Roman" w:hAnsi="Times New Roman" w:cs="Times New Roman"/>
          <w:sz w:val="24"/>
          <w:szCs w:val="20"/>
          <w:lang w:val="es-ES" w:eastAsia="es-ES"/>
        </w:rPr>
        <w:t>a pescadores y productores acuícolas</w:t>
      </w:r>
      <w:r w:rsidR="00DA0DD8">
        <w:rPr>
          <w:rFonts w:ascii="Times New Roman" w:eastAsia="Times New Roman" w:hAnsi="Times New Roman" w:cs="Times New Roman"/>
          <w:sz w:val="24"/>
          <w:szCs w:val="20"/>
          <w:lang w:val="es-ES" w:eastAsia="es-ES"/>
        </w:rPr>
        <w:t>,</w:t>
      </w:r>
      <w:r w:rsidRPr="00495E75">
        <w:rPr>
          <w:rFonts w:ascii="Times New Roman" w:eastAsia="Times New Roman" w:hAnsi="Times New Roman" w:cs="Times New Roman"/>
          <w:sz w:val="24"/>
          <w:szCs w:val="20"/>
          <w:lang w:val="es-ES" w:eastAsia="es-ES"/>
        </w:rPr>
        <w:t xml:space="preserve"> con los resultantes impactos positivos sociales, incluyendo a comunidades indígenas; y en las medidas tomadas por el </w:t>
      </w:r>
      <w:r>
        <w:rPr>
          <w:rFonts w:ascii="Times New Roman" w:eastAsia="Times New Roman" w:hAnsi="Times New Roman" w:cs="Times New Roman"/>
          <w:sz w:val="24"/>
          <w:szCs w:val="20"/>
          <w:lang w:val="es-ES" w:eastAsia="es-ES"/>
        </w:rPr>
        <w:t>INIDEP y demás instituciones beneficiarias</w:t>
      </w:r>
      <w:r w:rsidRPr="00495E75">
        <w:rPr>
          <w:rFonts w:ascii="Times New Roman" w:eastAsia="Times New Roman" w:hAnsi="Times New Roman" w:cs="Times New Roman"/>
          <w:sz w:val="24"/>
          <w:szCs w:val="20"/>
          <w:lang w:val="es-ES" w:eastAsia="es-ES"/>
        </w:rPr>
        <w:t xml:space="preserve"> con respecto a la gestión de residuos peligrosos y  patogénicos, agroquímicos, </w:t>
      </w:r>
      <w:r>
        <w:rPr>
          <w:rFonts w:ascii="Times New Roman" w:eastAsia="Times New Roman" w:hAnsi="Times New Roman" w:cs="Times New Roman"/>
          <w:sz w:val="24"/>
          <w:szCs w:val="20"/>
          <w:lang w:val="es-ES" w:eastAsia="es-ES"/>
        </w:rPr>
        <w:t>e</w:t>
      </w:r>
      <w:r w:rsidRPr="00495E75">
        <w:rPr>
          <w:rFonts w:ascii="Times New Roman" w:eastAsia="Times New Roman" w:hAnsi="Times New Roman" w:cs="Times New Roman"/>
          <w:sz w:val="24"/>
          <w:szCs w:val="20"/>
          <w:lang w:val="es-ES" w:eastAsia="es-ES"/>
        </w:rPr>
        <w:t xml:space="preserve"> higiene y seguridad laboral.  También, existen impactos positivos significativos en cuanto a capacitación, concienciación y fortalecimiento de los recursos humanos. </w:t>
      </w:r>
      <w:bookmarkStart w:id="1" w:name="_GoBack"/>
      <w:bookmarkEnd w:id="1"/>
    </w:p>
    <w:p w:rsidR="00E71A85" w:rsidRPr="00E71A85" w:rsidRDefault="00E71A85" w:rsidP="00E71A85">
      <w:pPr>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bCs/>
          <w:sz w:val="24"/>
          <w:szCs w:val="20"/>
          <w:lang w:val="es-AR" w:eastAsia="es-ES"/>
        </w:rPr>
        <w:t>En general, las actividades que desde el Proyecto promueven la generación de consensos, información, metodologías y técnicas de cultivo (</w:t>
      </w:r>
      <w:r w:rsidR="00904B54">
        <w:rPr>
          <w:rFonts w:ascii="Times New Roman" w:eastAsia="Times New Roman" w:hAnsi="Times New Roman" w:cs="Times New Roman"/>
          <w:bCs/>
          <w:sz w:val="24"/>
          <w:szCs w:val="20"/>
          <w:lang w:val="es-AR" w:eastAsia="es-ES"/>
        </w:rPr>
        <w:t>a</w:t>
      </w:r>
      <w:r w:rsidRPr="00E71A85">
        <w:rPr>
          <w:rFonts w:ascii="Times New Roman" w:eastAsia="Times New Roman" w:hAnsi="Times New Roman" w:cs="Times New Roman"/>
          <w:bCs/>
          <w:sz w:val="24"/>
          <w:szCs w:val="20"/>
          <w:lang w:val="es-AR" w:eastAsia="es-ES"/>
        </w:rPr>
        <w:t xml:space="preserve">rticulación institucional, estudios, fortalecimiento institucional, asistencia técnica, capacitaciones, controles y fiscalización, etc.) </w:t>
      </w:r>
      <w:r w:rsidRPr="00E71A85">
        <w:rPr>
          <w:rFonts w:ascii="Times New Roman" w:eastAsia="Times New Roman" w:hAnsi="Times New Roman" w:cs="Times New Roman"/>
          <w:sz w:val="24"/>
          <w:szCs w:val="20"/>
          <w:lang w:val="es-ES_tradnl" w:eastAsia="es-ES"/>
        </w:rPr>
        <w:t xml:space="preserve">no conllevan en sí potenciales impactos ambientales y sociales adversos. Por el contrario, la implementación de éstas promueve el desarrollo de las actividades, pesquera y acuícola, basado en </w:t>
      </w:r>
      <w:r w:rsidR="00904B54">
        <w:rPr>
          <w:rFonts w:ascii="Times New Roman" w:eastAsia="Times New Roman" w:hAnsi="Times New Roman" w:cs="Times New Roman"/>
          <w:sz w:val="24"/>
          <w:szCs w:val="20"/>
          <w:lang w:val="es-ES_tradnl" w:eastAsia="es-ES"/>
        </w:rPr>
        <w:t>la</w:t>
      </w:r>
      <w:r w:rsidRPr="00E71A85">
        <w:rPr>
          <w:rFonts w:ascii="Times New Roman" w:eastAsia="Times New Roman" w:hAnsi="Times New Roman" w:cs="Times New Roman"/>
          <w:sz w:val="24"/>
          <w:szCs w:val="20"/>
          <w:lang w:val="es-ES_tradnl" w:eastAsia="es-ES"/>
        </w:rPr>
        <w:t xml:space="preserve"> sustentabilidad del recurso y de las comunidades de productores y la protección ambiental y brinda una oportunidad para </w:t>
      </w:r>
      <w:r w:rsidRPr="00E71A85">
        <w:rPr>
          <w:rFonts w:ascii="Times New Roman" w:eastAsia="Times New Roman" w:hAnsi="Times New Roman" w:cs="Times New Roman"/>
          <w:bCs/>
          <w:sz w:val="24"/>
          <w:szCs w:val="20"/>
          <w:lang w:val="es-AR" w:eastAsia="es-ES"/>
        </w:rPr>
        <w:t>el establecimiento de los estándares ambientales.</w:t>
      </w:r>
    </w:p>
    <w:p w:rsidR="006E0092" w:rsidRDefault="006E0092" w:rsidP="006E0092">
      <w:pPr>
        <w:rPr>
          <w:rFonts w:ascii="Times New Roman" w:eastAsia="Times New Roman" w:hAnsi="Times New Roman" w:cs="Times New Roman"/>
          <w:bCs/>
          <w:sz w:val="24"/>
          <w:szCs w:val="20"/>
          <w:lang w:val="es-AR" w:eastAsia="es-ES"/>
        </w:rPr>
      </w:pPr>
      <w:r>
        <w:rPr>
          <w:rFonts w:ascii="Times New Roman" w:eastAsia="Times New Roman" w:hAnsi="Times New Roman" w:cs="Times New Roman"/>
          <w:bCs/>
          <w:sz w:val="24"/>
          <w:szCs w:val="20"/>
          <w:lang w:val="es-ES" w:eastAsia="es-ES"/>
        </w:rPr>
        <w:t>Por otra parte</w:t>
      </w:r>
      <w:r w:rsidR="008D4595" w:rsidRPr="008D4595">
        <w:rPr>
          <w:rFonts w:ascii="Times New Roman" w:eastAsia="Times New Roman" w:hAnsi="Times New Roman" w:cs="Times New Roman"/>
          <w:bCs/>
          <w:sz w:val="24"/>
          <w:szCs w:val="20"/>
          <w:lang w:val="es-ES" w:eastAsia="es-ES"/>
        </w:rPr>
        <w:t xml:space="preserve">, existe la posibilidad de causar </w:t>
      </w:r>
      <w:r w:rsidR="008D4595" w:rsidRPr="006E0092">
        <w:rPr>
          <w:rFonts w:ascii="Times New Roman" w:eastAsia="Times New Roman" w:hAnsi="Times New Roman" w:cs="Times New Roman"/>
          <w:bCs/>
          <w:sz w:val="24"/>
          <w:szCs w:val="20"/>
          <w:u w:val="single"/>
          <w:lang w:val="es-ES" w:eastAsia="es-ES"/>
        </w:rPr>
        <w:t xml:space="preserve">impactos </w:t>
      </w:r>
      <w:r w:rsidRPr="006E0092">
        <w:rPr>
          <w:rFonts w:ascii="Times New Roman" w:eastAsia="Times New Roman" w:hAnsi="Times New Roman" w:cs="Times New Roman"/>
          <w:bCs/>
          <w:sz w:val="24"/>
          <w:szCs w:val="20"/>
          <w:u w:val="single"/>
          <w:lang w:val="es-ES" w:eastAsia="es-ES"/>
        </w:rPr>
        <w:t>ambientales</w:t>
      </w:r>
      <w:r>
        <w:rPr>
          <w:rFonts w:ascii="Times New Roman" w:eastAsia="Times New Roman" w:hAnsi="Times New Roman" w:cs="Times New Roman"/>
          <w:bCs/>
          <w:sz w:val="24"/>
          <w:szCs w:val="20"/>
          <w:lang w:val="es-ES" w:eastAsia="es-ES"/>
        </w:rPr>
        <w:t xml:space="preserve"> </w:t>
      </w:r>
      <w:r w:rsidR="008D4595" w:rsidRPr="008D4595">
        <w:rPr>
          <w:rFonts w:ascii="Times New Roman" w:eastAsia="Times New Roman" w:hAnsi="Times New Roman" w:cs="Times New Roman"/>
          <w:bCs/>
          <w:sz w:val="24"/>
          <w:szCs w:val="20"/>
          <w:lang w:val="es-ES" w:eastAsia="es-ES"/>
        </w:rPr>
        <w:t xml:space="preserve">negativos, si no se respetan las buenas prácticas de laboratorio, las medidas de gestión de sustancias tóxicas y las medidas de gestión de residuos.  </w:t>
      </w:r>
      <w:r>
        <w:rPr>
          <w:rFonts w:ascii="Times New Roman" w:eastAsia="Times New Roman" w:hAnsi="Times New Roman" w:cs="Times New Roman"/>
          <w:bCs/>
          <w:sz w:val="24"/>
          <w:szCs w:val="20"/>
          <w:lang w:val="es-ES" w:eastAsia="es-ES"/>
        </w:rPr>
        <w:t>L</w:t>
      </w:r>
      <w:proofErr w:type="spellStart"/>
      <w:r w:rsidR="00E71A85" w:rsidRPr="00E71A85">
        <w:rPr>
          <w:rFonts w:ascii="Times New Roman" w:eastAsia="Times New Roman" w:hAnsi="Times New Roman" w:cs="Times New Roman"/>
          <w:bCs/>
          <w:sz w:val="24"/>
          <w:szCs w:val="20"/>
          <w:lang w:val="es-AR" w:eastAsia="es-ES"/>
        </w:rPr>
        <w:t>as</w:t>
      </w:r>
      <w:proofErr w:type="spellEnd"/>
      <w:r w:rsidR="00E71A85" w:rsidRPr="00E71A85">
        <w:rPr>
          <w:rFonts w:ascii="Times New Roman" w:eastAsia="Times New Roman" w:hAnsi="Times New Roman" w:cs="Times New Roman"/>
          <w:bCs/>
          <w:sz w:val="24"/>
          <w:szCs w:val="20"/>
          <w:lang w:val="es-AR" w:eastAsia="es-ES"/>
        </w:rPr>
        <w:t xml:space="preserve"> actividades que promueven la generación y/o acondicionamiento de infraestructura (centros), embarcaciones y equipamiento en forma genérica y más allá de las particularidades de cada una de las instalaciones, </w:t>
      </w:r>
      <w:r w:rsidR="00904B54">
        <w:rPr>
          <w:rFonts w:ascii="Times New Roman" w:eastAsia="Times New Roman" w:hAnsi="Times New Roman" w:cs="Times New Roman"/>
          <w:bCs/>
          <w:sz w:val="24"/>
          <w:szCs w:val="20"/>
          <w:lang w:val="es-AR" w:eastAsia="es-ES"/>
        </w:rPr>
        <w:t>deben</w:t>
      </w:r>
      <w:r w:rsidR="00E71A85" w:rsidRPr="00E71A85">
        <w:rPr>
          <w:rFonts w:ascii="Times New Roman" w:eastAsia="Times New Roman" w:hAnsi="Times New Roman" w:cs="Times New Roman"/>
          <w:bCs/>
          <w:sz w:val="24"/>
          <w:szCs w:val="20"/>
          <w:lang w:val="es-AR" w:eastAsia="es-ES"/>
        </w:rPr>
        <w:t xml:space="preserve"> responder a un sistema de gestión ambiental de amplio espectro donde se incluyan las variables que determinan la sustentabilidad de la actividad.</w:t>
      </w:r>
      <w:r w:rsidR="00032CC6">
        <w:rPr>
          <w:rFonts w:ascii="Times New Roman" w:eastAsia="Times New Roman" w:hAnsi="Times New Roman" w:cs="Times New Roman"/>
          <w:bCs/>
          <w:sz w:val="24"/>
          <w:szCs w:val="20"/>
          <w:lang w:val="es-AR" w:eastAsia="es-ES"/>
        </w:rPr>
        <w:t xml:space="preserve"> </w:t>
      </w:r>
    </w:p>
    <w:p w:rsidR="006E0092" w:rsidRPr="006E0092" w:rsidRDefault="006E0092" w:rsidP="006E0092">
      <w:pPr>
        <w:rPr>
          <w:rFonts w:ascii="Times New Roman" w:eastAsia="Times New Roman" w:hAnsi="Times New Roman" w:cs="Times New Roman"/>
          <w:bCs/>
          <w:sz w:val="24"/>
          <w:szCs w:val="20"/>
          <w:lang w:val="es-AR" w:eastAsia="es-ES"/>
        </w:rPr>
      </w:pPr>
      <w:r>
        <w:rPr>
          <w:rFonts w:ascii="Times New Roman" w:eastAsia="Times New Roman" w:hAnsi="Times New Roman" w:cs="Times New Roman"/>
          <w:bCs/>
          <w:sz w:val="24"/>
          <w:szCs w:val="20"/>
          <w:lang w:val="es-ES" w:eastAsia="es-ES"/>
        </w:rPr>
        <w:t>Durante la ejecución del programa, s</w:t>
      </w:r>
      <w:r w:rsidRPr="006E0092">
        <w:rPr>
          <w:rFonts w:ascii="Times New Roman" w:eastAsia="Times New Roman" w:hAnsi="Times New Roman" w:cs="Times New Roman"/>
          <w:bCs/>
          <w:sz w:val="24"/>
          <w:szCs w:val="20"/>
          <w:lang w:val="es-ES" w:eastAsia="es-ES"/>
        </w:rPr>
        <w:t xml:space="preserve">e planea la construcción de edificios, laboratorios, boxes de bioseguridad, galpones, </w:t>
      </w:r>
      <w:r>
        <w:rPr>
          <w:rFonts w:ascii="Times New Roman" w:eastAsia="Times New Roman" w:hAnsi="Times New Roman" w:cs="Times New Roman"/>
          <w:bCs/>
          <w:sz w:val="24"/>
          <w:szCs w:val="20"/>
          <w:lang w:val="es-ES" w:eastAsia="es-ES"/>
        </w:rPr>
        <w:t xml:space="preserve">estanques, </w:t>
      </w:r>
      <w:r w:rsidRPr="006E0092">
        <w:rPr>
          <w:rFonts w:ascii="Times New Roman" w:eastAsia="Times New Roman" w:hAnsi="Times New Roman" w:cs="Times New Roman"/>
          <w:bCs/>
          <w:sz w:val="24"/>
          <w:szCs w:val="20"/>
          <w:lang w:val="es-ES" w:eastAsia="es-ES"/>
        </w:rPr>
        <w:t xml:space="preserve">infraestructura eléctrica, </w:t>
      </w:r>
      <w:r w:rsidR="004402FE">
        <w:rPr>
          <w:rFonts w:ascii="Times New Roman" w:eastAsia="Times New Roman" w:hAnsi="Times New Roman" w:cs="Times New Roman"/>
          <w:bCs/>
          <w:sz w:val="24"/>
          <w:szCs w:val="20"/>
          <w:lang w:val="es-ES" w:eastAsia="es-ES"/>
        </w:rPr>
        <w:t>tratamiento</w:t>
      </w:r>
      <w:r w:rsidRPr="006E0092">
        <w:rPr>
          <w:rFonts w:ascii="Times New Roman" w:eastAsia="Times New Roman" w:hAnsi="Times New Roman" w:cs="Times New Roman"/>
          <w:bCs/>
          <w:sz w:val="24"/>
          <w:szCs w:val="20"/>
          <w:lang w:val="es-ES" w:eastAsia="es-ES"/>
        </w:rPr>
        <w:t xml:space="preserve"> de agua</w:t>
      </w:r>
      <w:r w:rsidR="004402FE">
        <w:rPr>
          <w:rFonts w:ascii="Times New Roman" w:eastAsia="Times New Roman" w:hAnsi="Times New Roman" w:cs="Times New Roman"/>
          <w:bCs/>
          <w:sz w:val="24"/>
          <w:szCs w:val="20"/>
          <w:lang w:val="es-ES" w:eastAsia="es-ES"/>
        </w:rPr>
        <w:t>s</w:t>
      </w:r>
      <w:r w:rsidRPr="006E0092">
        <w:rPr>
          <w:rFonts w:ascii="Times New Roman" w:eastAsia="Times New Roman" w:hAnsi="Times New Roman" w:cs="Times New Roman"/>
          <w:bCs/>
          <w:sz w:val="24"/>
          <w:szCs w:val="20"/>
          <w:lang w:val="es-ES" w:eastAsia="es-ES"/>
        </w:rPr>
        <w:t xml:space="preserve">, </w:t>
      </w:r>
      <w:r w:rsidR="004402FE">
        <w:rPr>
          <w:rFonts w:ascii="Times New Roman" w:eastAsia="Times New Roman" w:hAnsi="Times New Roman" w:cs="Times New Roman"/>
          <w:bCs/>
          <w:sz w:val="24"/>
          <w:szCs w:val="20"/>
          <w:lang w:val="es-ES" w:eastAsia="es-ES"/>
        </w:rPr>
        <w:t>centro/</w:t>
      </w:r>
      <w:r w:rsidRPr="006E0092">
        <w:rPr>
          <w:rFonts w:ascii="Times New Roman" w:eastAsia="Times New Roman" w:hAnsi="Times New Roman" w:cs="Times New Roman"/>
          <w:bCs/>
          <w:sz w:val="24"/>
          <w:szCs w:val="20"/>
          <w:lang w:val="es-ES" w:eastAsia="es-ES"/>
        </w:rPr>
        <w:t>estaci</w:t>
      </w:r>
      <w:r w:rsidR="004402FE">
        <w:rPr>
          <w:rFonts w:ascii="Times New Roman" w:eastAsia="Times New Roman" w:hAnsi="Times New Roman" w:cs="Times New Roman"/>
          <w:bCs/>
          <w:sz w:val="24"/>
          <w:szCs w:val="20"/>
          <w:lang w:val="es-ES" w:eastAsia="es-ES"/>
        </w:rPr>
        <w:t>o</w:t>
      </w:r>
      <w:r w:rsidRPr="006E0092">
        <w:rPr>
          <w:rFonts w:ascii="Times New Roman" w:eastAsia="Times New Roman" w:hAnsi="Times New Roman" w:cs="Times New Roman"/>
          <w:bCs/>
          <w:sz w:val="24"/>
          <w:szCs w:val="20"/>
          <w:lang w:val="es-ES" w:eastAsia="es-ES"/>
        </w:rPr>
        <w:t>n</w:t>
      </w:r>
      <w:r w:rsidR="004402FE">
        <w:rPr>
          <w:rFonts w:ascii="Times New Roman" w:eastAsia="Times New Roman" w:hAnsi="Times New Roman" w:cs="Times New Roman"/>
          <w:bCs/>
          <w:sz w:val="24"/>
          <w:szCs w:val="20"/>
          <w:lang w:val="es-ES" w:eastAsia="es-ES"/>
        </w:rPr>
        <w:t>es</w:t>
      </w:r>
      <w:r w:rsidRPr="006E0092">
        <w:rPr>
          <w:rFonts w:ascii="Times New Roman" w:eastAsia="Times New Roman" w:hAnsi="Times New Roman" w:cs="Times New Roman"/>
          <w:bCs/>
          <w:sz w:val="24"/>
          <w:szCs w:val="20"/>
          <w:lang w:val="es-ES" w:eastAsia="es-ES"/>
        </w:rPr>
        <w:t xml:space="preserve"> </w:t>
      </w:r>
      <w:r w:rsidR="004402FE">
        <w:rPr>
          <w:rFonts w:ascii="Times New Roman" w:eastAsia="Times New Roman" w:hAnsi="Times New Roman" w:cs="Times New Roman"/>
          <w:bCs/>
          <w:sz w:val="24"/>
          <w:szCs w:val="20"/>
          <w:lang w:val="es-ES" w:eastAsia="es-ES"/>
        </w:rPr>
        <w:t>investigación y de piscicultura experimenta</w:t>
      </w:r>
      <w:r w:rsidR="004402FE" w:rsidRPr="006E0092">
        <w:rPr>
          <w:rFonts w:ascii="Times New Roman" w:eastAsia="Times New Roman" w:hAnsi="Times New Roman" w:cs="Times New Roman"/>
          <w:bCs/>
          <w:sz w:val="24"/>
          <w:szCs w:val="20"/>
          <w:lang w:val="es-ES" w:eastAsia="es-ES"/>
        </w:rPr>
        <w:t>l</w:t>
      </w:r>
      <w:r w:rsidRPr="006E0092">
        <w:rPr>
          <w:rFonts w:ascii="Times New Roman" w:eastAsia="Times New Roman" w:hAnsi="Times New Roman" w:cs="Times New Roman"/>
          <w:bCs/>
          <w:sz w:val="24"/>
          <w:szCs w:val="20"/>
          <w:lang w:val="es-ES" w:eastAsia="es-ES"/>
        </w:rPr>
        <w:t xml:space="preserve"> y otras obras</w:t>
      </w:r>
      <w:r w:rsidR="004402FE">
        <w:rPr>
          <w:rFonts w:ascii="Times New Roman" w:eastAsia="Times New Roman" w:hAnsi="Times New Roman" w:cs="Times New Roman"/>
          <w:bCs/>
          <w:sz w:val="24"/>
          <w:szCs w:val="20"/>
          <w:lang w:val="es-ES" w:eastAsia="es-ES"/>
        </w:rPr>
        <w:t>,</w:t>
      </w:r>
      <w:r w:rsidRPr="006E0092">
        <w:rPr>
          <w:rFonts w:ascii="Times New Roman" w:eastAsia="Times New Roman" w:hAnsi="Times New Roman" w:cs="Times New Roman"/>
          <w:bCs/>
          <w:sz w:val="24"/>
          <w:szCs w:val="20"/>
          <w:lang w:val="es-ES" w:eastAsia="es-ES"/>
        </w:rPr>
        <w:t xml:space="preserve"> que </w:t>
      </w:r>
      <w:r w:rsidRPr="006E0092">
        <w:rPr>
          <w:rFonts w:ascii="Times New Roman" w:eastAsia="Times New Roman" w:hAnsi="Times New Roman" w:cs="Times New Roman"/>
          <w:bCs/>
          <w:sz w:val="24"/>
          <w:szCs w:val="20"/>
          <w:lang w:val="es-AR" w:eastAsia="es-ES"/>
        </w:rPr>
        <w:t xml:space="preserve">pueden generar impactos directos negativos cuyas afectaciones no son muy significativas puesto que las áreas donde se localizan las acciones están restringidas al sitio de la obra y a la duración de las mismas. En todos los casos los impactos serán de carácter transitorio, limitados al tiempo que dura la actividad constructiva específica, y en la mayor parte se presentarán localizados.  Sin embargo, si no se observan las buenas prácticas constructivas, las mismas pueden causar impactos negativos temporales al medio ambiente o a poblaciones cercanas, tales como: ruido; generación de polvo; erosión y sedimentación en cuerpos receptores o sistemas de drenaje; </w:t>
      </w:r>
      <w:r w:rsidRPr="006E0092">
        <w:rPr>
          <w:rFonts w:ascii="Times New Roman" w:eastAsia="Times New Roman" w:hAnsi="Times New Roman" w:cs="Times New Roman"/>
          <w:bCs/>
          <w:sz w:val="24"/>
          <w:szCs w:val="20"/>
          <w:lang w:val="es-AR" w:eastAsia="es-ES"/>
        </w:rPr>
        <w:lastRenderedPageBreak/>
        <w:t>derrames de aceites, solventes, o combustibles; disposición inadecuada de residuos sólidos o líquidos de la obra; y pérdida de especies arbóreas por las acciones de construcción.  Para todos estos impactos, existen medidas de conocidas de mitigación y de implementación común en construcciones civiles, las cuales se incluyen en las especificaciones de pliegos (ver PGAS).</w:t>
      </w:r>
    </w:p>
    <w:p w:rsidR="00E71A85" w:rsidRPr="00E71A85" w:rsidRDefault="00E71A85" w:rsidP="00E71A85">
      <w:pPr>
        <w:rPr>
          <w:rFonts w:ascii="Times New Roman" w:eastAsia="Times New Roman" w:hAnsi="Times New Roman" w:cs="Times New Roman"/>
          <w:bCs/>
          <w:sz w:val="24"/>
          <w:szCs w:val="20"/>
          <w:lang w:val="es-AR" w:eastAsia="es-ES"/>
        </w:rPr>
      </w:pPr>
      <w:r w:rsidRPr="00E71A85">
        <w:rPr>
          <w:rFonts w:ascii="Times New Roman" w:eastAsia="Times New Roman" w:hAnsi="Times New Roman" w:cs="Times New Roman"/>
          <w:sz w:val="24"/>
          <w:szCs w:val="20"/>
          <w:lang w:val="es-ES_tradnl" w:eastAsia="es-ES"/>
        </w:rPr>
        <w:t xml:space="preserve">Dentro de las cuestiones más significativas puede señalarse que el funcionamiento de los Centros </w:t>
      </w:r>
      <w:r w:rsidR="00445551">
        <w:rPr>
          <w:rFonts w:ascii="Times New Roman" w:eastAsia="Times New Roman" w:hAnsi="Times New Roman" w:cs="Times New Roman"/>
          <w:sz w:val="24"/>
          <w:szCs w:val="20"/>
          <w:lang w:val="es-ES_tradnl" w:eastAsia="es-ES"/>
        </w:rPr>
        <w:t xml:space="preserve">de investigación o piscicultura </w:t>
      </w:r>
      <w:r w:rsidRPr="00E71A85">
        <w:rPr>
          <w:rFonts w:ascii="Times New Roman" w:eastAsia="Times New Roman" w:hAnsi="Times New Roman" w:cs="Times New Roman"/>
          <w:sz w:val="24"/>
          <w:szCs w:val="20"/>
          <w:lang w:val="es-ES_tradnl" w:eastAsia="es-ES"/>
        </w:rPr>
        <w:t xml:space="preserve">genera residuos </w:t>
      </w:r>
      <w:r w:rsidR="00445551">
        <w:rPr>
          <w:rFonts w:ascii="Times New Roman" w:eastAsia="Times New Roman" w:hAnsi="Times New Roman" w:cs="Times New Roman"/>
          <w:sz w:val="24"/>
          <w:szCs w:val="20"/>
          <w:lang w:val="es-ES_tradnl" w:eastAsia="es-ES"/>
        </w:rPr>
        <w:t xml:space="preserve">líquidos y </w:t>
      </w:r>
      <w:r w:rsidRPr="00E71A85">
        <w:rPr>
          <w:rFonts w:ascii="Times New Roman" w:eastAsia="Times New Roman" w:hAnsi="Times New Roman" w:cs="Times New Roman"/>
          <w:sz w:val="24"/>
          <w:szCs w:val="20"/>
          <w:lang w:val="es-ES_tradnl" w:eastAsia="es-ES"/>
        </w:rPr>
        <w:t>sólidos tipo domiciliarios y residuos peligrosos y patogénicos, tanto por parte de los usuarios directos como por el personal eventual. Esta acción podría provocar un impacto negativo sobre el entorno ambiental natural y sobre la salud de los operarios si no son gestionados de forma adecuada.</w:t>
      </w:r>
    </w:p>
    <w:p w:rsidR="00E71A85" w:rsidRPr="00E71A85" w:rsidRDefault="00E71A85" w:rsidP="00E71A85">
      <w:pPr>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 xml:space="preserve">En cuanto </w:t>
      </w:r>
      <w:r w:rsidRPr="008D4595">
        <w:rPr>
          <w:rFonts w:ascii="Times New Roman" w:eastAsia="Times New Roman" w:hAnsi="Times New Roman" w:cs="Times New Roman"/>
          <w:sz w:val="24"/>
          <w:szCs w:val="20"/>
          <w:lang w:val="es-ES_tradnl" w:eastAsia="es-ES"/>
        </w:rPr>
        <w:t xml:space="preserve">a </w:t>
      </w:r>
      <w:r w:rsidRPr="008D4595">
        <w:rPr>
          <w:rFonts w:ascii="Times New Roman" w:eastAsia="Times New Roman" w:hAnsi="Times New Roman" w:cs="Times New Roman"/>
          <w:sz w:val="24"/>
          <w:szCs w:val="20"/>
          <w:u w:val="single"/>
          <w:lang w:val="es-ES_tradnl" w:eastAsia="es-ES"/>
        </w:rPr>
        <w:t>aspectos sociales</w:t>
      </w:r>
      <w:r w:rsidRPr="008D4595">
        <w:rPr>
          <w:rFonts w:ascii="Times New Roman" w:eastAsia="Times New Roman" w:hAnsi="Times New Roman" w:cs="Times New Roman"/>
          <w:sz w:val="24"/>
          <w:szCs w:val="20"/>
          <w:lang w:val="es-ES_tradnl" w:eastAsia="es-ES"/>
        </w:rPr>
        <w:t>, pueden remarcarse que el proyecto tendrá una incidencia positiva en la generación de conocimiento</w:t>
      </w:r>
      <w:r w:rsidRPr="00E71A85">
        <w:rPr>
          <w:rFonts w:ascii="Times New Roman" w:eastAsia="Times New Roman" w:hAnsi="Times New Roman" w:cs="Times New Roman"/>
          <w:sz w:val="24"/>
          <w:szCs w:val="20"/>
          <w:lang w:val="es-ES_tradnl" w:eastAsia="es-ES"/>
        </w:rPr>
        <w:t xml:space="preserve"> para establecimiento estratégico de las actividades,  fortaleciendo las instituciones y las organizaciones de base así como también su capacidad de articulación. También, tendrá un impacto positivo en el desarrollo local favoreciendo: i) el afianzamiento de los actuales productores/as a través de valorizar su producción, ii) las oportunidades para el surgimiento de nuevos productores y emprendimientos asociados a la cadena de valor, iii) la generación de mano de obra a corto, mediano y largo plazo. </w:t>
      </w:r>
    </w:p>
    <w:p w:rsidR="00E71A85" w:rsidRPr="00E71A85" w:rsidRDefault="00E71A85" w:rsidP="00E71A85">
      <w:pPr>
        <w:rPr>
          <w:rFonts w:ascii="Times New Roman" w:eastAsia="Times New Roman" w:hAnsi="Times New Roman" w:cs="Times New Roman"/>
          <w:sz w:val="24"/>
          <w:szCs w:val="20"/>
          <w:lang w:val="es-AR" w:eastAsia="es-ES"/>
        </w:rPr>
      </w:pPr>
      <w:r w:rsidRPr="00E71A85">
        <w:rPr>
          <w:rFonts w:ascii="Times New Roman" w:eastAsia="Times New Roman" w:hAnsi="Times New Roman" w:cs="Times New Roman"/>
          <w:sz w:val="24"/>
          <w:szCs w:val="20"/>
          <w:lang w:val="es-ES_tradnl" w:eastAsia="es-ES"/>
        </w:rPr>
        <w:t xml:space="preserve">Los espacios en los que se desarrollarán los centros previstos se caracterizan por estar asociados a localidades con actividad portuaria, pesquera y turística. Esto da cuenta de un paisaje social diverso, en el que confluyen diferentes actores sociales: empresas, pescadores, turistas, gobiernos municipales y provinciales, sindicatos, entidades de administración, etc. </w:t>
      </w:r>
      <w:r w:rsidRPr="00E71A85">
        <w:rPr>
          <w:rFonts w:ascii="Times New Roman" w:eastAsia="Times New Roman" w:hAnsi="Times New Roman" w:cs="Times New Roman"/>
          <w:sz w:val="24"/>
          <w:szCs w:val="20"/>
          <w:lang w:val="es-AR" w:eastAsia="es-ES"/>
        </w:rPr>
        <w:t>Así, con respecto a la ocupación del espacio, en particular de zonas costeras y aledañas a cuerpos y cursos de agua, se resalta la importancia en la planificación del uso del territorio y de sus recursos, a fin de evitar conflictos con otros usuarios. Situación que puede potenciarse e incrementarse con las presiones del crecimiento poblacional.</w:t>
      </w:r>
    </w:p>
    <w:p w:rsidR="00DA048D" w:rsidRDefault="00E71A85" w:rsidP="00DA048D">
      <w:pPr>
        <w:rPr>
          <w:rFonts w:ascii="Times New Roman" w:eastAsia="Times New Roman" w:hAnsi="Times New Roman" w:cs="Times New Roman"/>
          <w:sz w:val="24"/>
          <w:szCs w:val="20"/>
          <w:lang w:val="es-ES_tradnl" w:eastAsia="es-ES"/>
        </w:rPr>
      </w:pPr>
      <w:r w:rsidRPr="00E71A85">
        <w:rPr>
          <w:rFonts w:ascii="Times New Roman" w:eastAsia="Times New Roman" w:hAnsi="Times New Roman" w:cs="Times New Roman"/>
          <w:sz w:val="24"/>
          <w:szCs w:val="20"/>
          <w:lang w:val="es-ES_tradnl" w:eastAsia="es-ES"/>
        </w:rPr>
        <w:t xml:space="preserve">La promoción de pesca y la acuicultura incide sobre las prácticas económicas y culturales que tradicionalmente se desarrollan en territorio. Tener en cuenta la dinámica particular de estos actores en cada lugar es fundamental para desarrollar políticas acordes y mitigar potenciales impactos sociales negativos. </w:t>
      </w:r>
      <w:r w:rsidRPr="00E71A85">
        <w:rPr>
          <w:rFonts w:ascii="Times New Roman" w:eastAsia="Times New Roman" w:hAnsi="Times New Roman" w:cs="Times New Roman"/>
          <w:sz w:val="24"/>
          <w:szCs w:val="20"/>
          <w:lang w:val="es-AR" w:eastAsia="es-ES"/>
        </w:rPr>
        <w:t xml:space="preserve">De la misma manera, en cada región se ponen en juego adscripciones étnicas y relaciones de género específicas en la definición de las actividades y su desarrollo. Tener en cuenta estas cuestiones es clave para asegurar el respeto por las culturas originarias y sus derechos especiales y no profundizar la brecha existente en cuestiones de género, respectivamente. </w:t>
      </w:r>
    </w:p>
    <w:p w:rsidR="00A722C0" w:rsidRDefault="00E71A85" w:rsidP="00BF7510">
      <w:pPr>
        <w:rPr>
          <w:rFonts w:ascii="Times New Roman" w:eastAsia="Times New Roman" w:hAnsi="Times New Roman" w:cs="Times New Roman"/>
          <w:sz w:val="24"/>
          <w:szCs w:val="20"/>
          <w:lang w:val="es-AR" w:eastAsia="es-ES"/>
        </w:rPr>
      </w:pPr>
      <w:r w:rsidRPr="00865C3D">
        <w:rPr>
          <w:rFonts w:ascii="Times New Roman" w:eastAsia="Times New Roman" w:hAnsi="Times New Roman" w:cs="Times New Roman"/>
          <w:bCs/>
          <w:sz w:val="24"/>
          <w:szCs w:val="24"/>
          <w:lang w:val="es-ES_tradnl" w:eastAsia="es-ES"/>
        </w:rPr>
        <w:t xml:space="preserve">A través del Análisis Ambiental y Social, </w:t>
      </w:r>
      <w:r w:rsidRPr="00865C3D">
        <w:rPr>
          <w:rFonts w:ascii="Times New Roman" w:eastAsia="Times New Roman" w:hAnsi="Times New Roman" w:cs="Times New Roman"/>
          <w:bCs/>
          <w:sz w:val="24"/>
          <w:szCs w:val="24"/>
          <w:lang w:val="es-AR" w:eastAsia="es-ES"/>
        </w:rPr>
        <w:t xml:space="preserve">se presentan buenas prácticas que abarcan las acciones y actividades del </w:t>
      </w:r>
      <w:r w:rsidR="00032CC6" w:rsidRPr="00865C3D">
        <w:rPr>
          <w:rFonts w:ascii="Times New Roman" w:eastAsia="Times New Roman" w:hAnsi="Times New Roman" w:cs="Times New Roman"/>
          <w:bCs/>
          <w:sz w:val="24"/>
          <w:szCs w:val="24"/>
          <w:lang w:val="es-AR" w:eastAsia="es-ES"/>
        </w:rPr>
        <w:t xml:space="preserve">Programa </w:t>
      </w:r>
      <w:r w:rsidRPr="00865C3D">
        <w:rPr>
          <w:rFonts w:ascii="Times New Roman" w:eastAsia="Times New Roman" w:hAnsi="Times New Roman" w:cs="Times New Roman"/>
          <w:bCs/>
          <w:sz w:val="24"/>
          <w:szCs w:val="24"/>
          <w:lang w:val="es-AR" w:eastAsia="es-ES"/>
        </w:rPr>
        <w:t xml:space="preserve">desarrolladas sobre el medio socio-ambiental. En este sentido, se identifican y enuncian los parámetros y detalles a tener en cuenta para el desarrollo del análisis, </w:t>
      </w:r>
      <w:r w:rsidRPr="00865C3D">
        <w:rPr>
          <w:rFonts w:ascii="Times New Roman" w:eastAsia="Times New Roman" w:hAnsi="Times New Roman" w:cs="Times New Roman"/>
          <w:bCs/>
          <w:sz w:val="24"/>
          <w:szCs w:val="24"/>
          <w:lang w:val="es-AR" w:eastAsia="es-ES"/>
        </w:rPr>
        <w:lastRenderedPageBreak/>
        <w:t>evaluación y elaboración de medidas específicas. </w:t>
      </w:r>
      <w:r w:rsidRPr="00865C3D">
        <w:rPr>
          <w:rFonts w:ascii="Times New Roman" w:eastAsia="Times New Roman" w:hAnsi="Times New Roman" w:cs="Times New Roman"/>
          <w:sz w:val="24"/>
          <w:szCs w:val="20"/>
          <w:lang w:val="es-AR" w:eastAsia="es-ES"/>
        </w:rPr>
        <w:t>Asimismo, se presentan indicadores de seguimiento de las medidas ambientales y sociales identificadas.</w:t>
      </w:r>
    </w:p>
    <w:p w:rsidR="003270F4" w:rsidRDefault="003270F4" w:rsidP="00BF7510">
      <w:pPr>
        <w:rPr>
          <w:rFonts w:ascii="Times New Roman" w:eastAsia="Times New Roman" w:hAnsi="Times New Roman" w:cs="Times New Roman"/>
          <w:sz w:val="24"/>
          <w:szCs w:val="20"/>
          <w:lang w:val="es-AR" w:eastAsia="es-ES"/>
        </w:rPr>
      </w:pPr>
    </w:p>
    <w:p w:rsidR="00C3788B" w:rsidRPr="005B73BB" w:rsidRDefault="00C3788B" w:rsidP="003270F4">
      <w:pPr>
        <w:pStyle w:val="ListParagraph"/>
        <w:numPr>
          <w:ilvl w:val="0"/>
          <w:numId w:val="3"/>
        </w:numPr>
        <w:contextualSpacing w:val="0"/>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GESTION AMBIENTAL Y SOCIAL</w:t>
      </w:r>
    </w:p>
    <w:p w:rsidR="005B73BB" w:rsidRPr="005B73BB" w:rsidRDefault="005B73BB" w:rsidP="003270F4">
      <w:pPr>
        <w:pStyle w:val="ListParagraph"/>
        <w:numPr>
          <w:ilvl w:val="0"/>
          <w:numId w:val="11"/>
        </w:numPr>
        <w:contextualSpacing w:val="0"/>
        <w:rPr>
          <w:rFonts w:ascii="Times New Roman" w:eastAsia="Times New Roman" w:hAnsi="Times New Roman" w:cs="Times New Roman"/>
          <w:b/>
          <w:sz w:val="24"/>
          <w:szCs w:val="20"/>
          <w:lang w:val="es-ES_tradnl" w:eastAsia="es-ES"/>
        </w:rPr>
      </w:pPr>
      <w:r w:rsidRPr="005B73BB">
        <w:rPr>
          <w:rFonts w:ascii="Times New Roman" w:eastAsia="Times New Roman" w:hAnsi="Times New Roman" w:cs="Times New Roman"/>
          <w:b/>
          <w:sz w:val="24"/>
          <w:szCs w:val="20"/>
          <w:lang w:val="es-ES_tradnl" w:eastAsia="es-ES"/>
        </w:rPr>
        <w:t>Medidas de Mitigación y potenciación de impactos</w:t>
      </w:r>
    </w:p>
    <w:p w:rsidR="006557A1" w:rsidRPr="006557A1" w:rsidRDefault="003872C6" w:rsidP="006557A1">
      <w:pPr>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El sistema de gestión propuesto descansa en el desarrollo</w:t>
      </w:r>
      <w:r w:rsidR="006557A1" w:rsidRPr="006557A1">
        <w:rPr>
          <w:rFonts w:ascii="Times New Roman" w:eastAsia="Times New Roman" w:hAnsi="Times New Roman" w:cs="Times New Roman"/>
          <w:sz w:val="24"/>
          <w:szCs w:val="20"/>
          <w:lang w:val="es-ES_tradnl" w:eastAsia="es-ES"/>
        </w:rPr>
        <w:t xml:space="preserve"> e implementación del </w:t>
      </w:r>
      <w:hyperlink r:id="rId11" w:history="1">
        <w:r w:rsidR="006557A1" w:rsidRPr="003872C6">
          <w:rPr>
            <w:rStyle w:val="Hyperlink"/>
            <w:rFonts w:ascii="Times New Roman" w:eastAsia="Times New Roman" w:hAnsi="Times New Roman" w:cs="Times New Roman"/>
            <w:sz w:val="24"/>
            <w:szCs w:val="20"/>
            <w:lang w:val="es-ES_tradnl" w:eastAsia="es-ES"/>
          </w:rPr>
          <w:t>Plan de Gestión Ambiental y Social</w:t>
        </w:r>
      </w:hyperlink>
      <w:r>
        <w:rPr>
          <w:rFonts w:ascii="Times New Roman" w:eastAsia="Times New Roman" w:hAnsi="Times New Roman" w:cs="Times New Roman"/>
          <w:sz w:val="24"/>
          <w:szCs w:val="20"/>
          <w:lang w:val="es-ES_tradnl" w:eastAsia="es-ES"/>
        </w:rPr>
        <w:t xml:space="preserve"> (PGAS)</w:t>
      </w:r>
      <w:r w:rsidR="006557A1" w:rsidRPr="006557A1">
        <w:rPr>
          <w:rFonts w:ascii="Times New Roman" w:eastAsia="Times New Roman" w:hAnsi="Times New Roman" w:cs="Times New Roman"/>
          <w:sz w:val="24"/>
          <w:szCs w:val="20"/>
          <w:lang w:val="es-ES_tradnl" w:eastAsia="es-ES"/>
        </w:rPr>
        <w:t>, co</w:t>
      </w:r>
      <w:r w:rsidR="001B21D9">
        <w:rPr>
          <w:rFonts w:ascii="Times New Roman" w:eastAsia="Times New Roman" w:hAnsi="Times New Roman" w:cs="Times New Roman"/>
          <w:sz w:val="24"/>
          <w:szCs w:val="20"/>
          <w:lang w:val="es-ES_tradnl" w:eastAsia="es-ES"/>
        </w:rPr>
        <w:t>n el</w:t>
      </w:r>
      <w:r w:rsidR="006557A1" w:rsidRPr="006557A1">
        <w:rPr>
          <w:rFonts w:ascii="Times New Roman" w:eastAsia="Times New Roman" w:hAnsi="Times New Roman" w:cs="Times New Roman"/>
          <w:sz w:val="24"/>
          <w:szCs w:val="20"/>
          <w:lang w:val="es-ES_tradnl" w:eastAsia="es-ES"/>
        </w:rPr>
        <w:t xml:space="preserve"> objetivo principal el asegura</w:t>
      </w:r>
      <w:r w:rsidR="001B21D9">
        <w:rPr>
          <w:rFonts w:ascii="Times New Roman" w:eastAsia="Times New Roman" w:hAnsi="Times New Roman" w:cs="Times New Roman"/>
          <w:sz w:val="24"/>
          <w:szCs w:val="20"/>
          <w:lang w:val="es-ES_tradnl" w:eastAsia="es-ES"/>
        </w:rPr>
        <w:t>r</w:t>
      </w:r>
      <w:r w:rsidR="006557A1" w:rsidRPr="006557A1">
        <w:rPr>
          <w:rFonts w:ascii="Times New Roman" w:eastAsia="Times New Roman" w:hAnsi="Times New Roman" w:cs="Times New Roman"/>
          <w:sz w:val="24"/>
          <w:szCs w:val="20"/>
          <w:lang w:val="es-ES_tradnl" w:eastAsia="es-ES"/>
        </w:rPr>
        <w:t xml:space="preserve"> la sustentabilidad ambiental y social a lo largo de todo el ciclo de vida del Programa.  </w:t>
      </w:r>
    </w:p>
    <w:p w:rsidR="006557A1" w:rsidRPr="006557A1" w:rsidRDefault="006557A1" w:rsidP="006557A1">
      <w:pPr>
        <w:rPr>
          <w:rFonts w:ascii="Times New Roman" w:eastAsia="Times New Roman" w:hAnsi="Times New Roman" w:cs="Times New Roman"/>
          <w:sz w:val="24"/>
          <w:szCs w:val="20"/>
          <w:lang w:val="es-ES_tradnl" w:eastAsia="es-ES"/>
        </w:rPr>
      </w:pPr>
      <w:r w:rsidRPr="006557A1">
        <w:rPr>
          <w:rFonts w:ascii="Times New Roman" w:eastAsia="Times New Roman" w:hAnsi="Times New Roman" w:cs="Times New Roman"/>
          <w:sz w:val="24"/>
          <w:szCs w:val="20"/>
          <w:lang w:val="es-ES_tradnl" w:eastAsia="es-ES"/>
        </w:rPr>
        <w:t xml:space="preserve">La estrategia desarrollada </w:t>
      </w:r>
      <w:r>
        <w:rPr>
          <w:rFonts w:ascii="Times New Roman" w:eastAsia="Times New Roman" w:hAnsi="Times New Roman" w:cs="Times New Roman"/>
          <w:sz w:val="24"/>
          <w:szCs w:val="20"/>
          <w:lang w:val="es-ES_tradnl" w:eastAsia="es-ES"/>
        </w:rPr>
        <w:t>objetiva</w:t>
      </w:r>
      <w:r w:rsidRPr="006557A1">
        <w:rPr>
          <w:rFonts w:ascii="Times New Roman" w:eastAsia="Times New Roman" w:hAnsi="Times New Roman" w:cs="Times New Roman"/>
          <w:sz w:val="24"/>
          <w:szCs w:val="20"/>
          <w:lang w:val="es-ES_tradnl" w:eastAsia="es-ES"/>
        </w:rPr>
        <w:t xml:space="preserve">: i) mitigar los impactos ambientales – sociales negativos identificados; ii) prevenir aquellos que pudieran resultar de la ejecución de los </w:t>
      </w:r>
      <w:r>
        <w:rPr>
          <w:rFonts w:ascii="Times New Roman" w:eastAsia="Times New Roman" w:hAnsi="Times New Roman" w:cs="Times New Roman"/>
          <w:sz w:val="24"/>
          <w:szCs w:val="20"/>
          <w:lang w:val="es-ES_tradnl" w:eastAsia="es-ES"/>
        </w:rPr>
        <w:t>p</w:t>
      </w:r>
      <w:r w:rsidRPr="006557A1">
        <w:rPr>
          <w:rFonts w:ascii="Times New Roman" w:eastAsia="Times New Roman" w:hAnsi="Times New Roman" w:cs="Times New Roman"/>
          <w:sz w:val="24"/>
          <w:szCs w:val="20"/>
          <w:lang w:val="es-ES_tradnl" w:eastAsia="es-ES"/>
        </w:rPr>
        <w:t xml:space="preserve">royectos que forman parte de cada Componente; iii) reforzar la capacidad de Gestión Ambiental – Social de la </w:t>
      </w:r>
      <w:r>
        <w:rPr>
          <w:rFonts w:ascii="Times New Roman" w:eastAsia="Times New Roman" w:hAnsi="Times New Roman" w:cs="Times New Roman"/>
          <w:sz w:val="24"/>
          <w:szCs w:val="20"/>
          <w:lang w:val="es-ES_tradnl" w:eastAsia="es-ES"/>
        </w:rPr>
        <w:t>U</w:t>
      </w:r>
      <w:r w:rsidRPr="006557A1">
        <w:rPr>
          <w:rFonts w:ascii="Times New Roman" w:eastAsia="Times New Roman" w:hAnsi="Times New Roman" w:cs="Times New Roman"/>
          <w:sz w:val="24"/>
          <w:szCs w:val="20"/>
          <w:lang w:val="es-ES_tradnl" w:eastAsia="es-ES"/>
        </w:rPr>
        <w:t>AS - UCAR; iv) asegurar la sustentabilidad ambiental – social del Programa mediante la evaluación previa, monitoreo y seguimiento de las actividades</w:t>
      </w:r>
      <w:r>
        <w:rPr>
          <w:rFonts w:ascii="Times New Roman" w:eastAsia="Times New Roman" w:hAnsi="Times New Roman" w:cs="Times New Roman"/>
          <w:sz w:val="24"/>
          <w:szCs w:val="20"/>
          <w:lang w:val="es-ES_tradnl" w:eastAsia="es-ES"/>
        </w:rPr>
        <w:t>;</w:t>
      </w:r>
      <w:r w:rsidRPr="006557A1">
        <w:rPr>
          <w:rFonts w:ascii="Times New Roman" w:eastAsia="Times New Roman" w:hAnsi="Times New Roman" w:cs="Times New Roman"/>
          <w:sz w:val="24"/>
          <w:szCs w:val="20"/>
          <w:lang w:val="es-ES_tradnl" w:eastAsia="es-ES"/>
        </w:rPr>
        <w:t xml:space="preserve"> v) mejorar dentro de lo posible la gestión ambiental del Programa definiendo pautas operativas ambiental y socialmente adecuadas; vi) asegurar el cumplimiento de las normativas ambientales Nacionales y Municipales aplicables, y vii) cumplir con las políticas y salvaguardas ambientales – sociales del Banco.</w:t>
      </w:r>
    </w:p>
    <w:p w:rsidR="000C4F0E" w:rsidRDefault="006557A1" w:rsidP="006557A1">
      <w:pPr>
        <w:rPr>
          <w:rFonts w:ascii="Times New Roman" w:eastAsia="Times New Roman" w:hAnsi="Times New Roman" w:cs="Times New Roman"/>
          <w:sz w:val="24"/>
          <w:szCs w:val="20"/>
          <w:lang w:val="es-ES_tradnl" w:eastAsia="es-ES"/>
        </w:rPr>
      </w:pPr>
      <w:r w:rsidRPr="006557A1">
        <w:rPr>
          <w:rFonts w:ascii="Times New Roman" w:eastAsia="Times New Roman" w:hAnsi="Times New Roman" w:cs="Times New Roman"/>
          <w:sz w:val="24"/>
          <w:szCs w:val="20"/>
          <w:lang w:val="es-ES_tradnl" w:eastAsia="es-ES"/>
        </w:rPr>
        <w:t xml:space="preserve">El PGAS contempla procedimientos </w:t>
      </w:r>
      <w:r w:rsidR="00C10174">
        <w:rPr>
          <w:rFonts w:ascii="Times New Roman" w:eastAsia="Times New Roman" w:hAnsi="Times New Roman" w:cs="Times New Roman"/>
          <w:sz w:val="24"/>
          <w:szCs w:val="20"/>
          <w:lang w:val="es-ES_tradnl" w:eastAsia="es-ES"/>
        </w:rPr>
        <w:t xml:space="preserve">y requisitos </w:t>
      </w:r>
      <w:r w:rsidRPr="006557A1">
        <w:rPr>
          <w:rFonts w:ascii="Times New Roman" w:eastAsia="Times New Roman" w:hAnsi="Times New Roman" w:cs="Times New Roman"/>
          <w:sz w:val="24"/>
          <w:szCs w:val="20"/>
          <w:lang w:val="es-ES_tradnl" w:eastAsia="es-ES"/>
        </w:rPr>
        <w:t xml:space="preserve">ambientales y sociales que incluyen </w:t>
      </w:r>
      <w:r>
        <w:rPr>
          <w:rFonts w:ascii="Times New Roman" w:eastAsia="Times New Roman" w:hAnsi="Times New Roman" w:cs="Times New Roman"/>
          <w:sz w:val="24"/>
          <w:szCs w:val="20"/>
          <w:lang w:val="es-ES_tradnl" w:eastAsia="es-ES"/>
        </w:rPr>
        <w:t>medidas de protección</w:t>
      </w:r>
      <w:r w:rsidR="00C10174">
        <w:rPr>
          <w:rFonts w:ascii="Times New Roman" w:eastAsia="Times New Roman" w:hAnsi="Times New Roman" w:cs="Times New Roman"/>
          <w:sz w:val="24"/>
          <w:szCs w:val="20"/>
          <w:lang w:val="es-ES_tradnl" w:eastAsia="es-ES"/>
        </w:rPr>
        <w:t xml:space="preserve"> y</w:t>
      </w:r>
      <w:r>
        <w:rPr>
          <w:rFonts w:ascii="Times New Roman" w:eastAsia="Times New Roman" w:hAnsi="Times New Roman" w:cs="Times New Roman"/>
          <w:sz w:val="24"/>
          <w:szCs w:val="20"/>
          <w:lang w:val="es-ES_tradnl" w:eastAsia="es-ES"/>
        </w:rPr>
        <w:t xml:space="preserve">  </w:t>
      </w:r>
      <w:r w:rsidR="00C10174">
        <w:rPr>
          <w:rFonts w:ascii="Times New Roman" w:eastAsia="Times New Roman" w:hAnsi="Times New Roman" w:cs="Times New Roman"/>
          <w:sz w:val="24"/>
          <w:szCs w:val="20"/>
          <w:lang w:val="es-ES_tradnl" w:eastAsia="es-ES"/>
        </w:rPr>
        <w:t>requisitos</w:t>
      </w:r>
      <w:r w:rsidRPr="006557A1">
        <w:rPr>
          <w:rFonts w:ascii="Times New Roman" w:eastAsia="Times New Roman" w:hAnsi="Times New Roman" w:cs="Times New Roman"/>
          <w:sz w:val="24"/>
          <w:szCs w:val="20"/>
          <w:lang w:val="es-ES_tradnl" w:eastAsia="es-ES"/>
        </w:rPr>
        <w:t xml:space="preserve"> de elegibilidad </w:t>
      </w:r>
      <w:r>
        <w:rPr>
          <w:rFonts w:ascii="Times New Roman" w:eastAsia="Times New Roman" w:hAnsi="Times New Roman" w:cs="Times New Roman"/>
          <w:sz w:val="24"/>
          <w:szCs w:val="20"/>
          <w:lang w:val="es-ES_tradnl" w:eastAsia="es-ES"/>
        </w:rPr>
        <w:t xml:space="preserve">ambiental y </w:t>
      </w:r>
      <w:proofErr w:type="gramStart"/>
      <w:r>
        <w:rPr>
          <w:rFonts w:ascii="Times New Roman" w:eastAsia="Times New Roman" w:hAnsi="Times New Roman" w:cs="Times New Roman"/>
          <w:sz w:val="24"/>
          <w:szCs w:val="20"/>
          <w:lang w:val="es-ES_tradnl" w:eastAsia="es-ES"/>
        </w:rPr>
        <w:t>social</w:t>
      </w:r>
      <w:r w:rsidR="00C10174">
        <w:rPr>
          <w:rFonts w:ascii="Times New Roman" w:eastAsia="Times New Roman" w:hAnsi="Times New Roman" w:cs="Times New Roman"/>
          <w:sz w:val="24"/>
          <w:szCs w:val="20"/>
          <w:lang w:val="es-ES_tradnl" w:eastAsia="es-ES"/>
        </w:rPr>
        <w:t xml:space="preserve"> establecidas</w:t>
      </w:r>
      <w:proofErr w:type="gramEnd"/>
      <w:r w:rsidR="00C10174">
        <w:rPr>
          <w:rFonts w:ascii="Times New Roman" w:eastAsia="Times New Roman" w:hAnsi="Times New Roman" w:cs="Times New Roman"/>
          <w:sz w:val="24"/>
          <w:szCs w:val="20"/>
          <w:lang w:val="es-ES_tradnl" w:eastAsia="es-ES"/>
        </w:rPr>
        <w:t xml:space="preserve"> para prevenir o mitigar los impactos potenciales de las actividades de cada componente</w:t>
      </w:r>
      <w:r w:rsidR="00984C75">
        <w:rPr>
          <w:rFonts w:ascii="Times New Roman" w:eastAsia="Times New Roman" w:hAnsi="Times New Roman" w:cs="Times New Roman"/>
          <w:sz w:val="24"/>
          <w:szCs w:val="20"/>
          <w:lang w:val="es-ES_tradnl" w:eastAsia="es-ES"/>
        </w:rPr>
        <w:t>.</w:t>
      </w:r>
      <w:r w:rsidR="000C4F0E">
        <w:rPr>
          <w:rFonts w:ascii="Times New Roman" w:eastAsia="Times New Roman" w:hAnsi="Times New Roman" w:cs="Times New Roman"/>
          <w:sz w:val="24"/>
          <w:szCs w:val="20"/>
          <w:lang w:val="es-ES_tradnl" w:eastAsia="es-ES"/>
        </w:rPr>
        <w:t xml:space="preserve"> </w:t>
      </w:r>
    </w:p>
    <w:p w:rsidR="00185969" w:rsidRPr="00FA2D14" w:rsidRDefault="005B73BB" w:rsidP="00FA2D14">
      <w:pPr>
        <w:pStyle w:val="ListParagraph"/>
        <w:numPr>
          <w:ilvl w:val="0"/>
          <w:numId w:val="9"/>
        </w:numPr>
        <w:ind w:left="778"/>
        <w:contextualSpacing w:val="0"/>
        <w:rPr>
          <w:rFonts w:ascii="Times New Roman" w:eastAsia="Times New Roman" w:hAnsi="Times New Roman" w:cs="Times New Roman"/>
          <w:sz w:val="24"/>
          <w:szCs w:val="20"/>
          <w:lang w:val="es-ES_tradnl" w:eastAsia="es-ES"/>
        </w:rPr>
      </w:pPr>
      <w:r w:rsidRPr="00185969">
        <w:rPr>
          <w:rFonts w:ascii="Times New Roman" w:eastAsia="Times New Roman" w:hAnsi="Times New Roman" w:cs="Times New Roman"/>
          <w:sz w:val="24"/>
          <w:szCs w:val="20"/>
          <w:u w:val="single"/>
          <w:lang w:val="es-ES_tradnl" w:eastAsia="es-ES"/>
        </w:rPr>
        <w:t>E</w:t>
      </w:r>
      <w:r w:rsidR="006557A1" w:rsidRPr="00185969">
        <w:rPr>
          <w:rFonts w:ascii="Times New Roman" w:eastAsia="Times New Roman" w:hAnsi="Times New Roman" w:cs="Times New Roman"/>
          <w:sz w:val="24"/>
          <w:szCs w:val="20"/>
          <w:u w:val="single"/>
          <w:lang w:val="es-ES_tradnl" w:eastAsia="es-ES"/>
        </w:rPr>
        <w:t>specificaciones para los pliegos de licitación</w:t>
      </w:r>
      <w:r w:rsidR="00F951BE">
        <w:rPr>
          <w:rFonts w:ascii="Times New Roman" w:eastAsia="Times New Roman" w:hAnsi="Times New Roman" w:cs="Times New Roman"/>
          <w:sz w:val="24"/>
          <w:szCs w:val="20"/>
          <w:u w:val="single"/>
          <w:lang w:val="es-ES_tradnl" w:eastAsia="es-ES"/>
        </w:rPr>
        <w:t xml:space="preserve"> de obras</w:t>
      </w:r>
      <w:r>
        <w:rPr>
          <w:rFonts w:ascii="Times New Roman" w:eastAsia="Times New Roman" w:hAnsi="Times New Roman" w:cs="Times New Roman"/>
          <w:sz w:val="24"/>
          <w:szCs w:val="20"/>
          <w:lang w:val="es-ES_tradnl" w:eastAsia="es-ES"/>
        </w:rPr>
        <w:t>:</w:t>
      </w:r>
      <w:r w:rsidR="00185969">
        <w:rPr>
          <w:rFonts w:ascii="Times New Roman" w:eastAsia="Times New Roman" w:hAnsi="Times New Roman" w:cs="Times New Roman"/>
          <w:sz w:val="24"/>
          <w:szCs w:val="20"/>
          <w:lang w:val="es-ES_tradnl" w:eastAsia="es-ES"/>
        </w:rPr>
        <w:t xml:space="preserve"> </w:t>
      </w:r>
      <w:r w:rsidR="00185969" w:rsidRPr="00FA2D14">
        <w:rPr>
          <w:rFonts w:ascii="Times New Roman" w:eastAsia="Times New Roman" w:hAnsi="Times New Roman" w:cs="Times New Roman"/>
          <w:sz w:val="24"/>
          <w:szCs w:val="20"/>
          <w:lang w:val="es-ES_tradnl" w:eastAsia="es-ES"/>
        </w:rPr>
        <w:t xml:space="preserve"> </w:t>
      </w:r>
    </w:p>
    <w:p w:rsidR="00454138" w:rsidRPr="00FA2D14" w:rsidRDefault="00454138" w:rsidP="00454138">
      <w:pPr>
        <w:rPr>
          <w:rFonts w:ascii="Times New Roman" w:eastAsia="Times New Roman" w:hAnsi="Times New Roman" w:cs="Times New Roman"/>
          <w:sz w:val="24"/>
          <w:szCs w:val="20"/>
          <w:lang w:val="es-ES_tradnl" w:eastAsia="es-ES"/>
        </w:rPr>
      </w:pPr>
      <w:r w:rsidRPr="00185969">
        <w:rPr>
          <w:rFonts w:ascii="Times New Roman" w:eastAsia="Times New Roman" w:hAnsi="Times New Roman" w:cs="Times New Roman"/>
          <w:sz w:val="24"/>
          <w:szCs w:val="20"/>
          <w:lang w:val="es-ES_tradnl" w:eastAsia="es-ES"/>
        </w:rPr>
        <w:t>A fin de fortalecer los impactos positivos sobre el empleo y la economía local, será conveniente que los pliegos de licitación prioricen la compra local</w:t>
      </w:r>
      <w:r>
        <w:rPr>
          <w:rFonts w:ascii="Times New Roman" w:eastAsia="Times New Roman" w:hAnsi="Times New Roman" w:cs="Times New Roman"/>
          <w:sz w:val="24"/>
          <w:szCs w:val="20"/>
          <w:lang w:val="es-ES_tradnl" w:eastAsia="es-ES"/>
        </w:rPr>
        <w:t xml:space="preserve">. </w:t>
      </w:r>
    </w:p>
    <w:p w:rsidR="003E7605" w:rsidRDefault="00454138" w:rsidP="00185969">
      <w:pPr>
        <w:rPr>
          <w:rFonts w:ascii="Times New Roman" w:eastAsia="Times New Roman" w:hAnsi="Times New Roman" w:cs="Times New Roman"/>
          <w:sz w:val="24"/>
          <w:szCs w:val="20"/>
          <w:lang w:val="es-ES_tradnl" w:eastAsia="es-ES"/>
        </w:rPr>
      </w:pPr>
      <w:r w:rsidRPr="003E7605">
        <w:rPr>
          <w:rFonts w:ascii="Times New Roman" w:eastAsia="Times New Roman" w:hAnsi="Times New Roman" w:cs="Times New Roman"/>
          <w:sz w:val="24"/>
          <w:szCs w:val="20"/>
          <w:lang w:val="es-ES_tradnl" w:eastAsia="es-ES"/>
        </w:rPr>
        <w:t>El costo de la implementación del PGAS a cargo de la Contratista será incorporado en los Pliegos de Licitación y dichos costos de ejecución deberán ser incluidos por la Contratista en su oferta.</w:t>
      </w:r>
    </w:p>
    <w:p w:rsidR="00185969" w:rsidRPr="00185969" w:rsidRDefault="00185969" w:rsidP="00185969">
      <w:pPr>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L</w:t>
      </w:r>
      <w:r w:rsidRPr="00185969">
        <w:rPr>
          <w:rFonts w:ascii="Times New Roman" w:eastAsia="Times New Roman" w:hAnsi="Times New Roman" w:cs="Times New Roman"/>
          <w:sz w:val="24"/>
          <w:szCs w:val="20"/>
          <w:lang w:val="es-ES_tradnl" w:eastAsia="es-ES"/>
        </w:rPr>
        <w:t>os puntos más importantes referentes a las especificaciones que se incorporarán en detalle a los Pliegos</w:t>
      </w:r>
      <w:r>
        <w:rPr>
          <w:rFonts w:ascii="Times New Roman" w:eastAsia="Times New Roman" w:hAnsi="Times New Roman" w:cs="Times New Roman"/>
          <w:sz w:val="24"/>
          <w:szCs w:val="20"/>
          <w:lang w:val="es-ES_tradnl" w:eastAsia="es-ES"/>
        </w:rPr>
        <w:t xml:space="preserve"> incluyen: responsable ambiental; cumplimiento normativo; gestión de permisos; presentación de plan de manejo ambiental; </w:t>
      </w:r>
      <w:r w:rsidR="003E7605">
        <w:rPr>
          <w:rFonts w:ascii="Times New Roman" w:eastAsia="Times New Roman" w:hAnsi="Times New Roman" w:cs="Times New Roman"/>
          <w:sz w:val="24"/>
          <w:szCs w:val="20"/>
          <w:lang w:val="es-ES_tradnl" w:eastAsia="es-ES"/>
        </w:rPr>
        <w:t xml:space="preserve">promoción de mano de obra local; procedimientos en caso de afectación de predios privados; preparación de terrenos; </w:t>
      </w:r>
      <w:r>
        <w:rPr>
          <w:rFonts w:ascii="Times New Roman" w:eastAsia="Times New Roman" w:hAnsi="Times New Roman" w:cs="Times New Roman"/>
          <w:sz w:val="24"/>
          <w:szCs w:val="20"/>
          <w:lang w:val="es-ES_tradnl" w:eastAsia="es-ES"/>
        </w:rPr>
        <w:t xml:space="preserve">conducta, higiene y seguridad laboral; </w:t>
      </w:r>
      <w:r w:rsidR="003E7605">
        <w:rPr>
          <w:rFonts w:ascii="Times New Roman" w:eastAsia="Times New Roman" w:hAnsi="Times New Roman" w:cs="Times New Roman"/>
          <w:sz w:val="24"/>
          <w:szCs w:val="20"/>
          <w:lang w:val="es-ES_tradnl" w:eastAsia="es-ES"/>
        </w:rPr>
        <w:t>protección</w:t>
      </w:r>
      <w:r>
        <w:rPr>
          <w:rFonts w:ascii="Times New Roman" w:eastAsia="Times New Roman" w:hAnsi="Times New Roman" w:cs="Times New Roman"/>
          <w:sz w:val="24"/>
          <w:szCs w:val="20"/>
          <w:lang w:val="es-ES_tradnl" w:eastAsia="es-ES"/>
        </w:rPr>
        <w:t xml:space="preserve"> patrimonio cultural, arqueológico/paleontológico; protección cobertura vegetal y suelo; control contaminación; gestión residuos peligrosos, residuos sólidos; extracción, disposición de materiales; señalización, cierre de obras y pasivos ambientales.  </w:t>
      </w:r>
    </w:p>
    <w:p w:rsidR="000C4F0E" w:rsidRDefault="00185969" w:rsidP="00FE694E">
      <w:pPr>
        <w:pStyle w:val="ListParagraph"/>
        <w:numPr>
          <w:ilvl w:val="0"/>
          <w:numId w:val="9"/>
        </w:numPr>
        <w:ind w:left="778"/>
        <w:contextualSpacing w:val="0"/>
        <w:rPr>
          <w:rFonts w:ascii="Times New Roman" w:eastAsia="Times New Roman" w:hAnsi="Times New Roman" w:cs="Times New Roman"/>
          <w:sz w:val="24"/>
          <w:szCs w:val="20"/>
          <w:u w:val="single"/>
          <w:lang w:val="es-ES_tradnl" w:eastAsia="es-ES"/>
        </w:rPr>
      </w:pPr>
      <w:r w:rsidRPr="00185969">
        <w:rPr>
          <w:rFonts w:ascii="Times New Roman" w:eastAsia="Times New Roman" w:hAnsi="Times New Roman" w:cs="Times New Roman"/>
          <w:sz w:val="24"/>
          <w:szCs w:val="20"/>
          <w:u w:val="single"/>
          <w:lang w:val="es-ES_tradnl" w:eastAsia="es-ES"/>
        </w:rPr>
        <w:lastRenderedPageBreak/>
        <w:t>M</w:t>
      </w:r>
      <w:r w:rsidR="00C10174" w:rsidRPr="00185969">
        <w:rPr>
          <w:rFonts w:ascii="Times New Roman" w:eastAsia="Times New Roman" w:hAnsi="Times New Roman" w:cs="Times New Roman"/>
          <w:sz w:val="24"/>
          <w:szCs w:val="20"/>
          <w:u w:val="single"/>
          <w:lang w:val="es-ES_tradnl" w:eastAsia="es-ES"/>
        </w:rPr>
        <w:t xml:space="preserve">edidas específicas </w:t>
      </w:r>
      <w:r w:rsidR="000C4F0E" w:rsidRPr="00185969">
        <w:rPr>
          <w:rFonts w:ascii="Times New Roman" w:eastAsia="Times New Roman" w:hAnsi="Times New Roman" w:cs="Times New Roman"/>
          <w:sz w:val="24"/>
          <w:szCs w:val="20"/>
          <w:u w:val="single"/>
          <w:lang w:val="es-ES_tradnl" w:eastAsia="es-ES"/>
        </w:rPr>
        <w:t>para el Componente 1</w:t>
      </w:r>
    </w:p>
    <w:p w:rsidR="00185969" w:rsidRPr="008D465A" w:rsidRDefault="00FE694E" w:rsidP="008D465A">
      <w:pPr>
        <w:spacing w:before="120"/>
        <w:rPr>
          <w:rFonts w:ascii="Times New Roman" w:eastAsia="Times New Roman" w:hAnsi="Times New Roman" w:cs="Times New Roman"/>
          <w:sz w:val="24"/>
          <w:szCs w:val="20"/>
          <w:lang w:val="es-ES_tradnl" w:eastAsia="es-ES"/>
        </w:rPr>
      </w:pPr>
      <w:r w:rsidRPr="008D465A">
        <w:rPr>
          <w:rFonts w:ascii="Times New Roman" w:eastAsia="Times New Roman" w:hAnsi="Times New Roman" w:cs="Times New Roman"/>
          <w:i/>
          <w:sz w:val="24"/>
          <w:szCs w:val="20"/>
          <w:lang w:val="es-ES_tradnl" w:eastAsia="es-ES"/>
        </w:rPr>
        <w:t>N</w:t>
      </w:r>
      <w:r w:rsidR="005657B5" w:rsidRPr="008D465A">
        <w:rPr>
          <w:rFonts w:ascii="Times New Roman" w:eastAsia="Times New Roman" w:hAnsi="Times New Roman" w:cs="Times New Roman"/>
          <w:i/>
          <w:sz w:val="24"/>
          <w:szCs w:val="20"/>
          <w:lang w:val="es-ES_tradnl" w:eastAsia="es-ES"/>
        </w:rPr>
        <w:t>ormas para las embarcaciones</w:t>
      </w:r>
      <w:r w:rsidR="005657B5" w:rsidRPr="008D465A">
        <w:rPr>
          <w:rFonts w:ascii="Times New Roman" w:eastAsia="Times New Roman" w:hAnsi="Times New Roman" w:cs="Times New Roman"/>
          <w:sz w:val="24"/>
          <w:szCs w:val="20"/>
          <w:lang w:val="es-ES_tradnl" w:eastAsia="es-ES"/>
        </w:rPr>
        <w:t xml:space="preserve"> que los buques</w:t>
      </w:r>
      <w:r w:rsidR="005657B5" w:rsidRPr="008D465A">
        <w:rPr>
          <w:rFonts w:ascii="Times New Roman" w:eastAsia="Calibri" w:hAnsi="Times New Roman" w:cs="Times New Roman"/>
          <w:sz w:val="24"/>
          <w:szCs w:val="24"/>
          <w:lang w:val="es-ES_tradnl"/>
        </w:rPr>
        <w:t xml:space="preserve"> de investigación del INIDEP deberán observar (pautas de gestión ambiental, seguridad en la navegación y derechos laborales tanto en operación como en puerto). Para ello se postulan algunas de las regulaciones nacionales e internacionales, algunas de las cuales son tratados de los cuales Argentina es firmante y participe activo, que definen sistemas de manejo, prevención y acciones ante contingencias</w:t>
      </w:r>
      <w:r w:rsidR="0040119E">
        <w:rPr>
          <w:rFonts w:ascii="Times New Roman" w:eastAsia="Calibri" w:hAnsi="Times New Roman" w:cs="Times New Roman"/>
          <w:sz w:val="24"/>
          <w:szCs w:val="24"/>
          <w:lang w:val="es-ES_tradnl"/>
        </w:rPr>
        <w:t xml:space="preserve"> (normas Convenio MARPOL; Prefectura Naval Argentina; Organización Marítima; Internacional; Código Conducta Pesca Responsable – FAO).</w:t>
      </w:r>
    </w:p>
    <w:p w:rsidR="00F951BE" w:rsidRPr="008D465A" w:rsidRDefault="005657B5" w:rsidP="008D465A">
      <w:pPr>
        <w:spacing w:before="120"/>
        <w:rPr>
          <w:rFonts w:ascii="Times New Roman" w:eastAsia="Times New Roman" w:hAnsi="Times New Roman" w:cs="Times New Roman"/>
          <w:sz w:val="24"/>
          <w:szCs w:val="20"/>
          <w:lang w:val="es-ES_tradnl" w:eastAsia="es-ES"/>
        </w:rPr>
      </w:pPr>
      <w:r w:rsidRPr="008D465A">
        <w:rPr>
          <w:rFonts w:ascii="Times New Roman" w:eastAsia="Times New Roman" w:hAnsi="Times New Roman" w:cs="Times New Roman"/>
          <w:i/>
          <w:sz w:val="24"/>
          <w:szCs w:val="20"/>
          <w:lang w:val="es-ES_tradnl" w:eastAsia="es-ES"/>
        </w:rPr>
        <w:t>Medidas específicas</w:t>
      </w:r>
      <w:r w:rsidRPr="008D465A">
        <w:rPr>
          <w:rFonts w:ascii="Times New Roman" w:eastAsia="Times New Roman" w:hAnsi="Times New Roman" w:cs="Times New Roman"/>
          <w:sz w:val="24"/>
          <w:szCs w:val="20"/>
          <w:lang w:val="es-ES_tradnl" w:eastAsia="es-ES"/>
        </w:rPr>
        <w:t xml:space="preserve"> para construcción de instalaciones de investigación de INIDEP</w:t>
      </w:r>
      <w:r w:rsidR="00445551">
        <w:rPr>
          <w:rFonts w:ascii="Times New Roman" w:eastAsia="Times New Roman" w:hAnsi="Times New Roman" w:cs="Times New Roman"/>
          <w:sz w:val="24"/>
          <w:szCs w:val="20"/>
          <w:lang w:val="es-ES_tradnl" w:eastAsia="es-ES"/>
        </w:rPr>
        <w:t xml:space="preserve"> y su operación, observando los procedimientos del </w:t>
      </w:r>
      <w:hyperlink r:id="rId12" w:history="1">
        <w:r w:rsidR="00445551" w:rsidRPr="00BA6260">
          <w:rPr>
            <w:rStyle w:val="Hyperlink"/>
            <w:rFonts w:ascii="Times New Roman" w:eastAsia="Times New Roman" w:hAnsi="Times New Roman" w:cs="Times New Roman"/>
            <w:sz w:val="24"/>
            <w:szCs w:val="20"/>
            <w:lang w:val="es-ES_tradnl" w:eastAsia="es-ES"/>
          </w:rPr>
          <w:t>Manual de Seguridad de Laboratorios</w:t>
        </w:r>
      </w:hyperlink>
      <w:r w:rsidR="00445551">
        <w:rPr>
          <w:rFonts w:ascii="Times New Roman" w:eastAsia="Times New Roman" w:hAnsi="Times New Roman" w:cs="Times New Roman"/>
          <w:sz w:val="24"/>
          <w:szCs w:val="20"/>
          <w:lang w:val="es-ES_tradnl" w:eastAsia="es-ES"/>
        </w:rPr>
        <w:t xml:space="preserve"> del INIDEP</w:t>
      </w:r>
      <w:r w:rsidR="0019410B">
        <w:rPr>
          <w:rFonts w:ascii="Times New Roman" w:eastAsia="Times New Roman" w:hAnsi="Times New Roman" w:cs="Times New Roman"/>
          <w:sz w:val="24"/>
          <w:szCs w:val="20"/>
          <w:lang w:val="es-ES_tradnl" w:eastAsia="es-ES"/>
        </w:rPr>
        <w:t xml:space="preserve"> y el Plan de Gestión de Residuos Peligrosos, </w:t>
      </w:r>
      <w:proofErr w:type="spellStart"/>
      <w:r w:rsidR="0019410B">
        <w:rPr>
          <w:rFonts w:ascii="Times New Roman" w:eastAsia="Times New Roman" w:hAnsi="Times New Roman" w:cs="Times New Roman"/>
          <w:sz w:val="24"/>
          <w:szCs w:val="20"/>
          <w:lang w:val="es-ES_tradnl" w:eastAsia="es-ES"/>
        </w:rPr>
        <w:t>SySO</w:t>
      </w:r>
      <w:proofErr w:type="spellEnd"/>
      <w:r w:rsidR="0019410B">
        <w:rPr>
          <w:rFonts w:ascii="Times New Roman" w:eastAsia="Times New Roman" w:hAnsi="Times New Roman" w:cs="Times New Roman"/>
          <w:sz w:val="24"/>
          <w:szCs w:val="20"/>
          <w:lang w:val="es-ES_tradnl" w:eastAsia="es-ES"/>
        </w:rPr>
        <w:t>-Bioseguridad a ser desarrollado para cada centro/instalación</w:t>
      </w:r>
      <w:r w:rsidR="0040119E">
        <w:rPr>
          <w:rFonts w:ascii="Times New Roman" w:eastAsia="Times New Roman" w:hAnsi="Times New Roman" w:cs="Times New Roman"/>
          <w:sz w:val="24"/>
          <w:szCs w:val="20"/>
          <w:lang w:val="es-ES_tradnl" w:eastAsia="es-ES"/>
        </w:rPr>
        <w:t>.</w:t>
      </w:r>
    </w:p>
    <w:p w:rsidR="005657B5" w:rsidRPr="008D465A" w:rsidRDefault="00F951BE" w:rsidP="008D465A">
      <w:pPr>
        <w:spacing w:before="120"/>
        <w:rPr>
          <w:rFonts w:ascii="Times New Roman" w:eastAsia="Times New Roman" w:hAnsi="Times New Roman" w:cs="Times New Roman"/>
          <w:sz w:val="24"/>
          <w:szCs w:val="20"/>
          <w:lang w:val="es-ES_tradnl" w:eastAsia="es-ES"/>
        </w:rPr>
      </w:pPr>
      <w:r w:rsidRPr="008D465A">
        <w:rPr>
          <w:rFonts w:ascii="Times New Roman" w:eastAsia="Times New Roman" w:hAnsi="Times New Roman" w:cs="Times New Roman"/>
          <w:i/>
          <w:sz w:val="24"/>
          <w:szCs w:val="20"/>
          <w:lang w:val="es-ES_tradnl" w:eastAsia="es-ES"/>
        </w:rPr>
        <w:t xml:space="preserve">Articulación </w:t>
      </w:r>
      <w:bookmarkStart w:id="2" w:name="_Toc361839896"/>
      <w:bookmarkStart w:id="3" w:name="_Toc361999928"/>
      <w:r w:rsidRPr="008D465A">
        <w:rPr>
          <w:rFonts w:ascii="Times New Roman" w:eastAsia="Times New Roman" w:hAnsi="Times New Roman" w:cs="Times New Roman"/>
          <w:i/>
          <w:sz w:val="24"/>
          <w:szCs w:val="20"/>
          <w:lang w:val="es-AR" w:eastAsia="es-ES"/>
        </w:rPr>
        <w:t>entre Instituciones y Organismos Locales y Regionales</w:t>
      </w:r>
      <w:bookmarkEnd w:id="2"/>
      <w:bookmarkEnd w:id="3"/>
      <w:r w:rsidR="00454138" w:rsidRPr="008D465A">
        <w:rPr>
          <w:rFonts w:ascii="Times New Roman" w:eastAsia="Times New Roman" w:hAnsi="Times New Roman" w:cs="Times New Roman"/>
          <w:i/>
          <w:sz w:val="24"/>
          <w:szCs w:val="20"/>
          <w:lang w:val="es-AR" w:eastAsia="es-ES"/>
        </w:rPr>
        <w:t xml:space="preserve"> </w:t>
      </w:r>
      <w:r w:rsidR="00454138" w:rsidRPr="008D465A">
        <w:rPr>
          <w:rFonts w:ascii="Times New Roman" w:eastAsia="Times New Roman" w:hAnsi="Times New Roman" w:cs="Times New Roman"/>
          <w:sz w:val="24"/>
          <w:szCs w:val="20"/>
          <w:lang w:val="es-AR" w:eastAsia="es-ES"/>
        </w:rPr>
        <w:t>que están vinculados a la temática y/o que tengan pertinencia jurisdiccional en las áreas de investigación, respecto a las acciones de investigación, relevamiento y de extensión y transferencia</w:t>
      </w:r>
      <w:r w:rsidR="0040119E">
        <w:rPr>
          <w:rFonts w:ascii="Times New Roman" w:eastAsia="Times New Roman" w:hAnsi="Times New Roman" w:cs="Times New Roman"/>
          <w:sz w:val="24"/>
          <w:szCs w:val="20"/>
          <w:lang w:val="es-AR" w:eastAsia="es-ES"/>
        </w:rPr>
        <w:t>.</w:t>
      </w:r>
    </w:p>
    <w:p w:rsidR="00F951BE" w:rsidRPr="00F951BE" w:rsidRDefault="00FE694E" w:rsidP="00454138">
      <w:pPr>
        <w:pStyle w:val="ListParagraph"/>
        <w:numPr>
          <w:ilvl w:val="0"/>
          <w:numId w:val="9"/>
        </w:numPr>
        <w:spacing w:before="120"/>
        <w:ind w:left="778"/>
        <w:contextualSpacing w:val="0"/>
        <w:rPr>
          <w:rFonts w:ascii="Times New Roman" w:eastAsia="Times New Roman" w:hAnsi="Times New Roman" w:cs="Times New Roman"/>
          <w:sz w:val="24"/>
          <w:szCs w:val="20"/>
          <w:lang w:val="es-ES_tradnl" w:eastAsia="es-ES"/>
        </w:rPr>
      </w:pPr>
      <w:r w:rsidRPr="00FE694E">
        <w:rPr>
          <w:rFonts w:ascii="Times New Roman" w:eastAsia="Times New Roman" w:hAnsi="Times New Roman" w:cs="Times New Roman"/>
          <w:sz w:val="24"/>
          <w:szCs w:val="20"/>
          <w:u w:val="single"/>
          <w:lang w:val="es-ES_tradnl" w:eastAsia="es-ES"/>
        </w:rPr>
        <w:t>M</w:t>
      </w:r>
      <w:r w:rsidR="000C4F0E" w:rsidRPr="00FE694E">
        <w:rPr>
          <w:rFonts w:ascii="Times New Roman" w:eastAsia="Times New Roman" w:hAnsi="Times New Roman" w:cs="Times New Roman"/>
          <w:sz w:val="24"/>
          <w:szCs w:val="20"/>
          <w:u w:val="single"/>
          <w:lang w:val="es-ES_tradnl" w:eastAsia="es-ES"/>
        </w:rPr>
        <w:t xml:space="preserve">edidas </w:t>
      </w:r>
      <w:r w:rsidR="00C10174" w:rsidRPr="00FE694E">
        <w:rPr>
          <w:rFonts w:ascii="Times New Roman" w:eastAsia="Times New Roman" w:hAnsi="Times New Roman" w:cs="Times New Roman"/>
          <w:sz w:val="24"/>
          <w:szCs w:val="20"/>
          <w:u w:val="single"/>
          <w:lang w:val="es-ES_tradnl" w:eastAsia="es-ES"/>
        </w:rPr>
        <w:t>e</w:t>
      </w:r>
      <w:r w:rsidR="000C4F0E" w:rsidRPr="00FE694E">
        <w:rPr>
          <w:rFonts w:ascii="Times New Roman" w:eastAsia="Times New Roman" w:hAnsi="Times New Roman" w:cs="Times New Roman"/>
          <w:sz w:val="24"/>
          <w:szCs w:val="20"/>
          <w:u w:val="single"/>
          <w:lang w:val="es-ES_tradnl" w:eastAsia="es-ES"/>
        </w:rPr>
        <w:t>specíficas para el C</w:t>
      </w:r>
      <w:r w:rsidR="00C10174" w:rsidRPr="00FE694E">
        <w:rPr>
          <w:rFonts w:ascii="Times New Roman" w:eastAsia="Times New Roman" w:hAnsi="Times New Roman" w:cs="Times New Roman"/>
          <w:sz w:val="24"/>
          <w:szCs w:val="20"/>
          <w:u w:val="single"/>
          <w:lang w:val="es-ES_tradnl" w:eastAsia="es-ES"/>
        </w:rPr>
        <w:t>omponente</w:t>
      </w:r>
      <w:r w:rsidR="000C4F0E" w:rsidRPr="00FE694E">
        <w:rPr>
          <w:rFonts w:ascii="Times New Roman" w:eastAsia="Times New Roman" w:hAnsi="Times New Roman" w:cs="Times New Roman"/>
          <w:sz w:val="24"/>
          <w:szCs w:val="20"/>
          <w:u w:val="single"/>
          <w:lang w:val="es-ES_tradnl" w:eastAsia="es-ES"/>
        </w:rPr>
        <w:t xml:space="preserve"> 2</w:t>
      </w:r>
    </w:p>
    <w:p w:rsidR="000C4F0E" w:rsidRPr="0040119E" w:rsidRDefault="008D465A" w:rsidP="0040119E">
      <w:pPr>
        <w:spacing w:before="120"/>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 xml:space="preserve">Establecen las </w:t>
      </w:r>
      <w:r w:rsidRPr="008D465A">
        <w:rPr>
          <w:rFonts w:ascii="Times New Roman" w:eastAsia="Times New Roman" w:hAnsi="Times New Roman" w:cs="Times New Roman"/>
          <w:i/>
          <w:sz w:val="24"/>
          <w:szCs w:val="20"/>
          <w:lang w:val="es-ES_tradnl" w:eastAsia="es-ES"/>
        </w:rPr>
        <w:t>b</w:t>
      </w:r>
      <w:r w:rsidR="00F951BE" w:rsidRPr="008D465A">
        <w:rPr>
          <w:rFonts w:ascii="Times New Roman" w:eastAsia="Times New Roman" w:hAnsi="Times New Roman" w:cs="Times New Roman"/>
          <w:i/>
          <w:sz w:val="24"/>
          <w:szCs w:val="20"/>
          <w:lang w:val="es-ES_tradnl" w:eastAsia="es-ES"/>
        </w:rPr>
        <w:t xml:space="preserve">uenas prácticas ambientales para </w:t>
      </w:r>
      <w:r w:rsidR="00454138" w:rsidRPr="008D465A">
        <w:rPr>
          <w:rFonts w:ascii="Times New Roman" w:eastAsia="Times New Roman" w:hAnsi="Times New Roman" w:cs="Times New Roman"/>
          <w:i/>
          <w:sz w:val="24"/>
          <w:szCs w:val="20"/>
          <w:lang w:val="es-ES_tradnl" w:eastAsia="es-ES"/>
        </w:rPr>
        <w:t xml:space="preserve">la </w:t>
      </w:r>
      <w:r w:rsidR="00F951BE" w:rsidRPr="008D465A">
        <w:rPr>
          <w:rFonts w:ascii="Times New Roman" w:eastAsia="Times New Roman" w:hAnsi="Times New Roman" w:cs="Times New Roman"/>
          <w:i/>
          <w:sz w:val="24"/>
          <w:szCs w:val="20"/>
          <w:lang w:val="es-ES_tradnl" w:eastAsia="es-ES"/>
        </w:rPr>
        <w:t>acuicultura</w:t>
      </w:r>
      <w:r w:rsidR="00F951BE" w:rsidRPr="008D465A">
        <w:rPr>
          <w:rFonts w:ascii="Times New Roman" w:eastAsia="Times New Roman" w:hAnsi="Times New Roman" w:cs="Times New Roman"/>
          <w:sz w:val="24"/>
          <w:szCs w:val="20"/>
          <w:lang w:val="es-ES_tradnl" w:eastAsia="es-ES"/>
        </w:rPr>
        <w:t xml:space="preserve">: </w:t>
      </w:r>
      <w:r w:rsidR="00454138" w:rsidRPr="008D465A">
        <w:rPr>
          <w:rFonts w:ascii="Times New Roman" w:eastAsia="Times New Roman" w:hAnsi="Times New Roman" w:cs="Times New Roman"/>
          <w:sz w:val="24"/>
          <w:szCs w:val="20"/>
          <w:lang w:val="es-ES_tradnl" w:eastAsia="es-ES"/>
        </w:rPr>
        <w:t>Contemplan l</w:t>
      </w:r>
      <w:r w:rsidR="00454138" w:rsidRPr="008D465A">
        <w:rPr>
          <w:rFonts w:ascii="Times New Roman" w:eastAsia="Times New Roman" w:hAnsi="Times New Roman" w:cs="Times New Roman"/>
          <w:sz w:val="24"/>
          <w:szCs w:val="20"/>
          <w:lang w:val="es-AR" w:eastAsia="es-ES"/>
        </w:rPr>
        <w:t xml:space="preserve">as buenas prácticas ambientales en las instalaciones de los centros de cultivos que deben considerarse en primer término como la prevención y mitigación de potenciales impactos ambientales; </w:t>
      </w:r>
      <w:r w:rsidR="00C10174" w:rsidRPr="008D465A">
        <w:rPr>
          <w:rFonts w:ascii="Times New Roman" w:eastAsia="Times New Roman" w:hAnsi="Times New Roman" w:cs="Times New Roman"/>
          <w:sz w:val="24"/>
          <w:szCs w:val="20"/>
          <w:lang w:val="es-ES_tradnl" w:eastAsia="es-ES"/>
        </w:rPr>
        <w:t xml:space="preserve"> </w:t>
      </w:r>
      <w:r w:rsidR="00454138" w:rsidRPr="008D465A">
        <w:rPr>
          <w:rFonts w:ascii="Times New Roman" w:eastAsia="Times New Roman" w:hAnsi="Times New Roman" w:cs="Times New Roman"/>
          <w:sz w:val="24"/>
          <w:szCs w:val="20"/>
          <w:lang w:val="es-ES_tradnl" w:eastAsia="es-ES"/>
        </w:rPr>
        <w:t xml:space="preserve">incluyen los temas más importantes relacionados con la </w:t>
      </w:r>
      <w:r w:rsidR="00454138" w:rsidRPr="00AA7950">
        <w:rPr>
          <w:rFonts w:ascii="Times New Roman" w:eastAsia="Times New Roman" w:hAnsi="Times New Roman" w:cs="Times New Roman"/>
          <w:sz w:val="24"/>
          <w:szCs w:val="20"/>
          <w:lang w:val="es-ES_tradnl" w:eastAsia="es-ES"/>
        </w:rPr>
        <w:t>sustentabilidad ecológica</w:t>
      </w:r>
      <w:r w:rsidR="00454138" w:rsidRPr="008D465A">
        <w:rPr>
          <w:rFonts w:ascii="Times New Roman" w:eastAsia="Times New Roman" w:hAnsi="Times New Roman" w:cs="Times New Roman"/>
          <w:sz w:val="24"/>
          <w:szCs w:val="20"/>
          <w:lang w:val="es-ES_tradnl" w:eastAsia="es-ES"/>
        </w:rPr>
        <w:t xml:space="preserve"> de las explotaciones acuícolas son el agua, los nutrientes, el área utilizada para los proyectos acuícolas y la energía. En relación al agua, es importante considerar tanto la cantidad necesaria como su calidad. El agua se puede obtener a partir de fuentes superficiales, como el mar, lagos o ríos, o del acuífero. Debe ser un objetivo importante en todos los sistemas acuícolas reducir la cantidad de agua necesaria para aliviar los ecosistemas naturales. </w:t>
      </w:r>
      <w:r w:rsidR="0063245B">
        <w:rPr>
          <w:rFonts w:ascii="Times New Roman" w:eastAsia="Times New Roman" w:hAnsi="Times New Roman" w:cs="Times New Roman"/>
          <w:sz w:val="24"/>
          <w:szCs w:val="20"/>
          <w:lang w:val="es-ES_tradnl" w:eastAsia="es-ES"/>
        </w:rPr>
        <w:t>A</w:t>
      </w:r>
      <w:r w:rsidR="00454138" w:rsidRPr="008D465A">
        <w:rPr>
          <w:rFonts w:ascii="Times New Roman" w:eastAsia="Times New Roman" w:hAnsi="Times New Roman" w:cs="Times New Roman"/>
          <w:sz w:val="24"/>
          <w:szCs w:val="20"/>
          <w:lang w:val="es-ES_tradnl" w:eastAsia="es-ES"/>
        </w:rPr>
        <w:t>demás</w:t>
      </w:r>
      <w:r w:rsidR="0063245B">
        <w:rPr>
          <w:rFonts w:ascii="Times New Roman" w:eastAsia="Times New Roman" w:hAnsi="Times New Roman" w:cs="Times New Roman"/>
          <w:sz w:val="24"/>
          <w:szCs w:val="20"/>
          <w:lang w:val="es-ES_tradnl" w:eastAsia="es-ES"/>
        </w:rPr>
        <w:t>,</w:t>
      </w:r>
      <w:r w:rsidR="00454138" w:rsidRPr="008D465A">
        <w:rPr>
          <w:rFonts w:ascii="Times New Roman" w:eastAsia="Times New Roman" w:hAnsi="Times New Roman" w:cs="Times New Roman"/>
          <w:sz w:val="24"/>
          <w:szCs w:val="20"/>
          <w:lang w:val="es-ES_tradnl" w:eastAsia="es-ES"/>
        </w:rPr>
        <w:t xml:space="preserve"> es igualmente importante controlar la salida de nutrientes en los vertidos para evitar la eutrofización del medio, bien sea reduciendo los niveles de descarga u optimizando el tratamiento de los efluentes. La mejor práctica de gestión, naturalmente, depende del tipo de acuicultura</w:t>
      </w:r>
      <w:r w:rsidR="0063245B">
        <w:rPr>
          <w:rFonts w:ascii="Times New Roman" w:eastAsia="Times New Roman" w:hAnsi="Times New Roman" w:cs="Times New Roman"/>
          <w:sz w:val="24"/>
          <w:szCs w:val="20"/>
          <w:lang w:val="es-ES_tradnl" w:eastAsia="es-ES"/>
        </w:rPr>
        <w:t>, debiéndose tomar en consideración los aspectos económicos y sociales además de los ambientales</w:t>
      </w:r>
      <w:r w:rsidR="00454138" w:rsidRPr="008D465A">
        <w:rPr>
          <w:rFonts w:ascii="Times New Roman" w:eastAsia="Times New Roman" w:hAnsi="Times New Roman" w:cs="Times New Roman"/>
          <w:sz w:val="24"/>
          <w:szCs w:val="20"/>
          <w:lang w:val="es-ES_tradnl" w:eastAsia="es-ES"/>
        </w:rPr>
        <w:t>.</w:t>
      </w:r>
      <w:r w:rsidR="0063245B">
        <w:rPr>
          <w:rFonts w:ascii="Times New Roman" w:eastAsia="Times New Roman" w:hAnsi="Times New Roman" w:cs="Times New Roman"/>
          <w:sz w:val="24"/>
          <w:szCs w:val="20"/>
          <w:lang w:val="es-ES_tradnl" w:eastAsia="es-ES"/>
        </w:rPr>
        <w:t xml:space="preserve"> Para las Normas Buenas Prácticas desarrolladas </w:t>
      </w:r>
      <w:r w:rsidR="00AA7950">
        <w:rPr>
          <w:rFonts w:ascii="Times New Roman" w:eastAsia="Times New Roman" w:hAnsi="Times New Roman" w:cs="Times New Roman"/>
          <w:sz w:val="24"/>
          <w:szCs w:val="20"/>
          <w:lang w:val="es-ES_tradnl" w:eastAsia="es-ES"/>
        </w:rPr>
        <w:t>el Plan</w:t>
      </w:r>
      <w:r w:rsidR="0063245B" w:rsidRPr="0063245B">
        <w:rPr>
          <w:rFonts w:ascii="Times New Roman" w:eastAsia="Times New Roman" w:hAnsi="Times New Roman" w:cs="Times New Roman"/>
          <w:sz w:val="24"/>
          <w:szCs w:val="20"/>
          <w:lang w:val="es-AR" w:eastAsia="es-ES"/>
        </w:rPr>
        <w:t xml:space="preserve"> tomó de modelo la Guía para el Desarrollo Sostenible de la Acuicultura Mediterránea</w:t>
      </w:r>
      <w:r w:rsidR="00AA7950">
        <w:rPr>
          <w:rFonts w:ascii="Times New Roman" w:eastAsia="Times New Roman" w:hAnsi="Times New Roman" w:cs="Times New Roman"/>
          <w:sz w:val="24"/>
          <w:szCs w:val="20"/>
          <w:lang w:val="es-AR" w:eastAsia="es-ES"/>
        </w:rPr>
        <w:t>:</w:t>
      </w:r>
      <w:r w:rsidR="0063245B" w:rsidRPr="0063245B">
        <w:rPr>
          <w:rFonts w:ascii="Times New Roman" w:eastAsia="Times New Roman" w:hAnsi="Times New Roman" w:cs="Times New Roman"/>
          <w:sz w:val="24"/>
          <w:szCs w:val="20"/>
          <w:lang w:val="es-AR" w:eastAsia="es-ES"/>
        </w:rPr>
        <w:t xml:space="preserve"> Interacciones entre la Acuicultura y el Medio Ambiente (2007)</w:t>
      </w:r>
      <w:r w:rsidR="0063245B">
        <w:rPr>
          <w:rFonts w:ascii="Times New Roman" w:eastAsia="Times New Roman" w:hAnsi="Times New Roman" w:cs="Times New Roman"/>
          <w:sz w:val="24"/>
          <w:szCs w:val="20"/>
          <w:lang w:val="es-AR" w:eastAsia="es-ES"/>
        </w:rPr>
        <w:t>,</w:t>
      </w:r>
      <w:r w:rsidR="0063245B" w:rsidRPr="0063245B">
        <w:rPr>
          <w:rFonts w:ascii="Times New Roman" w:eastAsia="Times New Roman" w:hAnsi="Times New Roman" w:cs="Times New Roman"/>
          <w:sz w:val="24"/>
          <w:szCs w:val="20"/>
          <w:lang w:val="es-AR" w:eastAsia="es-ES"/>
        </w:rPr>
        <w:t xml:space="preserve"> UICN</w:t>
      </w:r>
      <w:r w:rsidR="0063245B">
        <w:rPr>
          <w:rFonts w:ascii="Times New Roman" w:eastAsia="Times New Roman" w:hAnsi="Times New Roman" w:cs="Times New Roman"/>
          <w:sz w:val="24"/>
          <w:szCs w:val="20"/>
          <w:lang w:val="es-AR" w:eastAsia="es-ES"/>
        </w:rPr>
        <w:t xml:space="preserve">. </w:t>
      </w:r>
      <w:r>
        <w:rPr>
          <w:rFonts w:ascii="Times New Roman" w:eastAsia="Times New Roman" w:hAnsi="Times New Roman" w:cs="Times New Roman"/>
          <w:sz w:val="24"/>
          <w:szCs w:val="20"/>
          <w:lang w:val="es-ES_tradnl" w:eastAsia="es-ES"/>
        </w:rPr>
        <w:t xml:space="preserve">Las </w:t>
      </w:r>
      <w:r w:rsidR="0063245B">
        <w:rPr>
          <w:rFonts w:ascii="Times New Roman" w:eastAsia="Times New Roman" w:hAnsi="Times New Roman" w:cs="Times New Roman"/>
          <w:sz w:val="24"/>
          <w:szCs w:val="20"/>
          <w:lang w:val="es-ES_tradnl" w:eastAsia="es-ES"/>
        </w:rPr>
        <w:t>NBP</w:t>
      </w:r>
      <w:r w:rsidR="00454138" w:rsidRPr="008D465A">
        <w:rPr>
          <w:rFonts w:ascii="Times New Roman" w:eastAsia="Times New Roman" w:hAnsi="Times New Roman" w:cs="Times New Roman"/>
          <w:sz w:val="24"/>
          <w:szCs w:val="20"/>
          <w:lang w:val="es-ES_tradnl" w:eastAsia="es-ES"/>
        </w:rPr>
        <w:t xml:space="preserve"> </w:t>
      </w:r>
      <w:r w:rsidR="00454138" w:rsidRPr="00454138">
        <w:rPr>
          <w:rFonts w:ascii="Times New Roman" w:eastAsia="Times New Roman" w:hAnsi="Times New Roman" w:cs="Times New Roman"/>
          <w:sz w:val="24"/>
          <w:szCs w:val="20"/>
          <w:lang w:val="es-ES_tradnl" w:eastAsia="es-ES"/>
        </w:rPr>
        <w:t xml:space="preserve">integran en sus enunciados la gestión sustentable y oficia como una de las herramientas relevantes al momento de la confección y/o  </w:t>
      </w:r>
      <w:r w:rsidR="0063245B">
        <w:rPr>
          <w:rFonts w:ascii="Times New Roman" w:eastAsia="Times New Roman" w:hAnsi="Times New Roman" w:cs="Times New Roman"/>
          <w:sz w:val="24"/>
          <w:szCs w:val="20"/>
          <w:lang w:val="es-ES_tradnl" w:eastAsia="es-ES"/>
        </w:rPr>
        <w:t xml:space="preserve">evaluación de los proyectos acuícolas en los siguientes ámbitos: </w:t>
      </w:r>
      <w:r w:rsidR="00454138" w:rsidRPr="0063245B">
        <w:rPr>
          <w:rFonts w:ascii="Times New Roman" w:eastAsia="Times New Roman" w:hAnsi="Times New Roman" w:cs="Times New Roman"/>
          <w:sz w:val="24"/>
          <w:szCs w:val="20"/>
          <w:lang w:val="es-ES_tradnl" w:eastAsia="es-ES"/>
        </w:rPr>
        <w:t>1)</w:t>
      </w:r>
      <w:r w:rsidR="00454138" w:rsidRPr="0063245B">
        <w:rPr>
          <w:rFonts w:ascii="Times New Roman" w:eastAsia="Times New Roman" w:hAnsi="Times New Roman" w:cs="Times New Roman"/>
          <w:sz w:val="24"/>
          <w:szCs w:val="20"/>
          <w:lang w:val="es-ES_tradnl" w:eastAsia="es-ES"/>
        </w:rPr>
        <w:tab/>
        <w:t>Domesticación de Especies para acuicultura</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2) Introducción de Especies</w:t>
      </w:r>
      <w:r w:rsidR="00AF3531">
        <w:rPr>
          <w:rFonts w:ascii="Times New Roman" w:eastAsia="Times New Roman" w:hAnsi="Times New Roman" w:cs="Times New Roman"/>
          <w:sz w:val="24"/>
          <w:szCs w:val="20"/>
          <w:lang w:val="es-ES_tradnl" w:eastAsia="es-ES"/>
        </w:rPr>
        <w:t xml:space="preserve"> </w:t>
      </w:r>
      <w:r w:rsidR="00AF3531" w:rsidRPr="00AA7950">
        <w:rPr>
          <w:rFonts w:ascii="Times New Roman" w:eastAsia="Times New Roman" w:hAnsi="Times New Roman" w:cs="Times New Roman"/>
          <w:sz w:val="24"/>
          <w:szCs w:val="20"/>
          <w:lang w:val="es-ES_tradnl" w:eastAsia="es-ES"/>
        </w:rPr>
        <w:t>(</w:t>
      </w:r>
      <w:r w:rsidR="00AF3531" w:rsidRPr="00AA7950">
        <w:rPr>
          <w:rFonts w:ascii="Times New Roman" w:eastAsia="Times New Roman" w:hAnsi="Times New Roman" w:cs="Times New Roman"/>
          <w:sz w:val="24"/>
          <w:szCs w:val="20"/>
          <w:u w:val="single"/>
          <w:lang w:val="es-ES_tradnl" w:eastAsia="es-ES"/>
        </w:rPr>
        <w:t>el programa no financiará actividades que involucren introducción o promoción de cultivo de especies no-autóctonas</w:t>
      </w:r>
      <w:r w:rsidR="00AF3531" w:rsidRPr="00AA7950">
        <w:rPr>
          <w:rFonts w:ascii="Times New Roman" w:eastAsia="Times New Roman" w:hAnsi="Times New Roman" w:cs="Times New Roman"/>
          <w:sz w:val="24"/>
          <w:szCs w:val="20"/>
          <w:lang w:val="es-ES_tradnl" w:eastAsia="es-ES"/>
        </w:rPr>
        <w:t>)</w:t>
      </w:r>
      <w:r w:rsidR="0040119E" w:rsidRPr="00AA7950">
        <w:rPr>
          <w:rFonts w:ascii="Times New Roman" w:eastAsia="Times New Roman" w:hAnsi="Times New Roman" w:cs="Times New Roman"/>
          <w:sz w:val="24"/>
          <w:szCs w:val="20"/>
          <w:lang w:val="es-ES_tradnl" w:eastAsia="es-ES"/>
        </w:rPr>
        <w:t>;</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3)</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Captura de </w:t>
      </w:r>
      <w:r w:rsidR="007C0916" w:rsidRPr="007C0916">
        <w:rPr>
          <w:rFonts w:ascii="Times New Roman" w:eastAsia="Times New Roman" w:hAnsi="Times New Roman" w:cs="Times New Roman"/>
          <w:szCs w:val="20"/>
          <w:lang w:val="es-ES_tradnl" w:eastAsia="es-ES"/>
        </w:rPr>
        <w:t xml:space="preserve">stocks silvestres para su uso en </w:t>
      </w:r>
      <w:r w:rsidR="00454138" w:rsidRPr="0063245B">
        <w:rPr>
          <w:rFonts w:ascii="Times New Roman" w:eastAsia="Times New Roman" w:hAnsi="Times New Roman" w:cs="Times New Roman"/>
          <w:sz w:val="24"/>
          <w:szCs w:val="20"/>
          <w:lang w:val="es-ES_tradnl" w:eastAsia="es-ES"/>
        </w:rPr>
        <w:t>Acuicultura</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4) Ingredientes de las </w:t>
      </w:r>
      <w:r w:rsidR="007C0916">
        <w:rPr>
          <w:rFonts w:ascii="Times New Roman" w:eastAsia="Times New Roman" w:hAnsi="Times New Roman" w:cs="Times New Roman"/>
          <w:sz w:val="24"/>
          <w:szCs w:val="20"/>
          <w:lang w:val="es-ES_tradnl" w:eastAsia="es-ES"/>
        </w:rPr>
        <w:t>d</w:t>
      </w:r>
      <w:r w:rsidR="00454138" w:rsidRPr="0063245B">
        <w:rPr>
          <w:rFonts w:ascii="Times New Roman" w:eastAsia="Times New Roman" w:hAnsi="Times New Roman" w:cs="Times New Roman"/>
          <w:sz w:val="24"/>
          <w:szCs w:val="20"/>
          <w:lang w:val="es-ES_tradnl" w:eastAsia="es-ES"/>
        </w:rPr>
        <w:t>ietas</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5) Materia </w:t>
      </w:r>
      <w:r w:rsidR="007C0916" w:rsidRPr="0063245B">
        <w:rPr>
          <w:rFonts w:ascii="Times New Roman" w:eastAsia="Times New Roman" w:hAnsi="Times New Roman" w:cs="Times New Roman"/>
          <w:sz w:val="24"/>
          <w:szCs w:val="20"/>
          <w:lang w:val="es-ES_tradnl" w:eastAsia="es-ES"/>
        </w:rPr>
        <w:t>orgánica en los efluentes</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6)</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Transferencia de </w:t>
      </w:r>
      <w:r w:rsidR="007C0916">
        <w:rPr>
          <w:rFonts w:ascii="Times New Roman" w:eastAsia="Times New Roman" w:hAnsi="Times New Roman" w:cs="Times New Roman"/>
          <w:sz w:val="24"/>
          <w:szCs w:val="20"/>
          <w:lang w:val="es-ES_tradnl" w:eastAsia="es-ES"/>
        </w:rPr>
        <w:t>p</w:t>
      </w:r>
      <w:r w:rsidR="00454138" w:rsidRPr="0063245B">
        <w:rPr>
          <w:rFonts w:ascii="Times New Roman" w:eastAsia="Times New Roman" w:hAnsi="Times New Roman" w:cs="Times New Roman"/>
          <w:sz w:val="24"/>
          <w:szCs w:val="20"/>
          <w:lang w:val="es-ES_tradnl" w:eastAsia="es-ES"/>
        </w:rPr>
        <w:t>atógenos</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7) Productos </w:t>
      </w:r>
      <w:r w:rsidR="007C0916">
        <w:rPr>
          <w:rFonts w:ascii="Times New Roman" w:eastAsia="Times New Roman" w:hAnsi="Times New Roman" w:cs="Times New Roman"/>
          <w:sz w:val="24"/>
          <w:szCs w:val="20"/>
          <w:lang w:val="es-ES_tradnl" w:eastAsia="es-ES"/>
        </w:rPr>
        <w:lastRenderedPageBreak/>
        <w:t>t</w:t>
      </w:r>
      <w:r w:rsidR="00454138" w:rsidRPr="0063245B">
        <w:rPr>
          <w:rFonts w:ascii="Times New Roman" w:eastAsia="Times New Roman" w:hAnsi="Times New Roman" w:cs="Times New Roman"/>
          <w:sz w:val="24"/>
          <w:szCs w:val="20"/>
          <w:lang w:val="es-ES_tradnl" w:eastAsia="es-ES"/>
        </w:rPr>
        <w:t xml:space="preserve">erapéuticos y </w:t>
      </w:r>
      <w:r w:rsidR="007C0916">
        <w:rPr>
          <w:rFonts w:ascii="Times New Roman" w:eastAsia="Times New Roman" w:hAnsi="Times New Roman" w:cs="Times New Roman"/>
          <w:sz w:val="24"/>
          <w:szCs w:val="20"/>
          <w:lang w:val="es-ES_tradnl" w:eastAsia="es-ES"/>
        </w:rPr>
        <w:t>o</w:t>
      </w:r>
      <w:r w:rsidR="00454138" w:rsidRPr="0063245B">
        <w:rPr>
          <w:rFonts w:ascii="Times New Roman" w:eastAsia="Times New Roman" w:hAnsi="Times New Roman" w:cs="Times New Roman"/>
          <w:sz w:val="24"/>
          <w:szCs w:val="20"/>
          <w:lang w:val="es-ES_tradnl" w:eastAsia="es-ES"/>
        </w:rPr>
        <w:t>tros</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8)</w:t>
      </w:r>
      <w:r w:rsidR="0040119E">
        <w:rPr>
          <w:rFonts w:ascii="Times New Roman" w:eastAsia="Times New Roman" w:hAnsi="Times New Roman" w:cs="Times New Roman"/>
          <w:sz w:val="24"/>
          <w:szCs w:val="20"/>
          <w:lang w:val="es-ES_tradnl" w:eastAsia="es-ES"/>
        </w:rPr>
        <w:t xml:space="preserve"> </w:t>
      </w:r>
      <w:r w:rsidR="00454138" w:rsidRPr="0063245B">
        <w:rPr>
          <w:rFonts w:ascii="Times New Roman" w:eastAsia="Times New Roman" w:hAnsi="Times New Roman" w:cs="Times New Roman"/>
          <w:sz w:val="24"/>
          <w:szCs w:val="20"/>
          <w:lang w:val="es-ES_tradnl" w:eastAsia="es-ES"/>
        </w:rPr>
        <w:t xml:space="preserve">Productos </w:t>
      </w:r>
      <w:proofErr w:type="spellStart"/>
      <w:r w:rsidR="007C0916">
        <w:rPr>
          <w:rFonts w:ascii="Times New Roman" w:eastAsia="Times New Roman" w:hAnsi="Times New Roman" w:cs="Times New Roman"/>
          <w:sz w:val="24"/>
          <w:szCs w:val="20"/>
          <w:lang w:val="es-ES_tradnl" w:eastAsia="es-ES"/>
        </w:rPr>
        <w:t>a</w:t>
      </w:r>
      <w:r w:rsidR="00454138" w:rsidRPr="0040119E">
        <w:rPr>
          <w:rFonts w:ascii="Times New Roman" w:eastAsia="Times New Roman" w:hAnsi="Times New Roman" w:cs="Times New Roman"/>
          <w:i/>
          <w:sz w:val="24"/>
          <w:szCs w:val="20"/>
          <w:lang w:val="es-ES_tradnl" w:eastAsia="es-ES"/>
        </w:rPr>
        <w:t>ntifouling</w:t>
      </w:r>
      <w:proofErr w:type="spellEnd"/>
      <w:r w:rsidR="0040119E">
        <w:rPr>
          <w:rFonts w:ascii="Times New Roman" w:eastAsia="Times New Roman" w:hAnsi="Times New Roman" w:cs="Times New Roman"/>
          <w:sz w:val="24"/>
          <w:szCs w:val="20"/>
          <w:lang w:val="es-ES_tradnl" w:eastAsia="es-ES"/>
        </w:rPr>
        <w:t xml:space="preserve">; </w:t>
      </w:r>
      <w:r w:rsidR="00454138" w:rsidRPr="00454138">
        <w:rPr>
          <w:rFonts w:ascii="Times New Roman" w:eastAsia="Times New Roman" w:hAnsi="Times New Roman" w:cs="Times New Roman"/>
          <w:sz w:val="24"/>
          <w:szCs w:val="20"/>
          <w:lang w:val="es-ES_tradnl" w:eastAsia="es-ES"/>
        </w:rPr>
        <w:t xml:space="preserve">9) Efectos sobre la </w:t>
      </w:r>
      <w:r w:rsidR="007C0916" w:rsidRPr="00454138">
        <w:rPr>
          <w:rFonts w:ascii="Times New Roman" w:eastAsia="Times New Roman" w:hAnsi="Times New Roman" w:cs="Times New Roman"/>
          <w:sz w:val="24"/>
          <w:szCs w:val="20"/>
          <w:lang w:val="es-ES_tradnl" w:eastAsia="es-ES"/>
        </w:rPr>
        <w:t>fauna y flora locales</w:t>
      </w:r>
      <w:r w:rsidR="007C0916">
        <w:rPr>
          <w:rFonts w:ascii="Times New Roman" w:eastAsia="Times New Roman" w:hAnsi="Times New Roman" w:cs="Times New Roman"/>
          <w:sz w:val="24"/>
          <w:szCs w:val="20"/>
          <w:lang w:val="es-ES_tradnl" w:eastAsia="es-ES"/>
        </w:rPr>
        <w:t>; y 10) Plan de Contingencia</w:t>
      </w:r>
      <w:r w:rsidR="0040119E">
        <w:rPr>
          <w:rFonts w:ascii="Times New Roman" w:eastAsia="Times New Roman" w:hAnsi="Times New Roman" w:cs="Times New Roman"/>
          <w:sz w:val="24"/>
          <w:szCs w:val="20"/>
          <w:lang w:val="es-ES_tradnl" w:eastAsia="es-ES"/>
        </w:rPr>
        <w:t xml:space="preserve">. </w:t>
      </w:r>
    </w:p>
    <w:p w:rsidR="00FE694E" w:rsidRPr="00FE694E" w:rsidRDefault="00FE694E" w:rsidP="00F951BE">
      <w:pPr>
        <w:pStyle w:val="ListParagraph"/>
        <w:numPr>
          <w:ilvl w:val="0"/>
          <w:numId w:val="9"/>
        </w:numPr>
        <w:spacing w:before="120"/>
        <w:ind w:left="778"/>
        <w:contextualSpacing w:val="0"/>
        <w:rPr>
          <w:rFonts w:ascii="Times New Roman" w:eastAsia="Times New Roman" w:hAnsi="Times New Roman" w:cs="Times New Roman"/>
          <w:sz w:val="24"/>
          <w:szCs w:val="20"/>
          <w:lang w:val="es-ES_tradnl" w:eastAsia="es-ES"/>
        </w:rPr>
      </w:pPr>
      <w:r w:rsidRPr="00FE694E">
        <w:rPr>
          <w:rFonts w:ascii="Times New Roman" w:eastAsia="Times New Roman" w:hAnsi="Times New Roman" w:cs="Times New Roman"/>
          <w:sz w:val="24"/>
          <w:szCs w:val="20"/>
          <w:u w:val="single"/>
          <w:lang w:val="es-ES_tradnl" w:eastAsia="es-ES"/>
        </w:rPr>
        <w:t>Buenas Prácticas Sociales con Perspectiva de Género</w:t>
      </w:r>
      <w:r>
        <w:rPr>
          <w:rFonts w:ascii="Times New Roman" w:eastAsia="Times New Roman" w:hAnsi="Times New Roman" w:cs="Times New Roman"/>
          <w:sz w:val="24"/>
          <w:szCs w:val="20"/>
          <w:u w:val="single"/>
          <w:lang w:val="es-ES_tradnl" w:eastAsia="es-ES"/>
        </w:rPr>
        <w:t xml:space="preserve"> y Diversidad Sociocultural</w:t>
      </w:r>
    </w:p>
    <w:p w:rsidR="00FE694E" w:rsidRDefault="00FE694E" w:rsidP="00F951BE">
      <w:pPr>
        <w:pStyle w:val="ListParagraph"/>
        <w:numPr>
          <w:ilvl w:val="0"/>
          <w:numId w:val="13"/>
        </w:numPr>
        <w:spacing w:before="120"/>
        <w:contextualSpacing w:val="0"/>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 xml:space="preserve">Componente 1: </w:t>
      </w:r>
      <w:r w:rsidRPr="00FE694E">
        <w:rPr>
          <w:rFonts w:ascii="Times New Roman" w:eastAsia="Times New Roman" w:hAnsi="Times New Roman" w:cs="Times New Roman"/>
          <w:sz w:val="24"/>
          <w:szCs w:val="20"/>
          <w:lang w:val="es-ES_tradnl" w:eastAsia="es-ES"/>
        </w:rPr>
        <w:t>Incluir la perspectiva de género en las capacitaciones de la planta estable del INIDEP y de la Dirección de Control y Fiscalización Pesquera, para favorecer la  incorporación de dicha perspectiva al interior de las instituciones y en las acciones de extensión y transferencia que se lleven a cabo. Se recomienda difundir políticas y campañas orientadas a la prevención y erradicación de la violencia de género y la trata de personas en las instalaciones de la institución, embarcaciones e instalaciones portuarias asociadas a la operación del INIDEP y en los espacios abiertos al públic</w:t>
      </w:r>
      <w:r>
        <w:rPr>
          <w:rFonts w:ascii="Times New Roman" w:eastAsia="Times New Roman" w:hAnsi="Times New Roman" w:cs="Times New Roman"/>
          <w:sz w:val="24"/>
          <w:szCs w:val="20"/>
          <w:lang w:val="es-ES_tradnl" w:eastAsia="es-ES"/>
        </w:rPr>
        <w:t>o;</w:t>
      </w:r>
    </w:p>
    <w:p w:rsidR="00FE694E" w:rsidRDefault="00FE694E" w:rsidP="00F951BE">
      <w:pPr>
        <w:pStyle w:val="ListParagraph"/>
        <w:numPr>
          <w:ilvl w:val="0"/>
          <w:numId w:val="13"/>
        </w:numPr>
        <w:spacing w:before="120"/>
        <w:contextualSpacing w:val="0"/>
        <w:rPr>
          <w:rFonts w:ascii="Times New Roman" w:eastAsia="Times New Roman" w:hAnsi="Times New Roman" w:cs="Times New Roman"/>
          <w:sz w:val="24"/>
          <w:szCs w:val="20"/>
          <w:lang w:val="es-ES_tradnl" w:eastAsia="es-ES"/>
        </w:rPr>
      </w:pPr>
      <w:r w:rsidRPr="00861C8F">
        <w:rPr>
          <w:rFonts w:ascii="Times New Roman" w:eastAsia="Times New Roman" w:hAnsi="Times New Roman" w:cs="Times New Roman"/>
          <w:sz w:val="24"/>
          <w:szCs w:val="20"/>
          <w:lang w:val="es-ES_tradnl" w:eastAsia="es-ES"/>
        </w:rPr>
        <w:t xml:space="preserve">Componente 2: Para los estudios que buscan realizar zonificaciones para el desarrollo acuícola en diferentes provincias del país, se deberá tener en cuenta la diversidad socio-cultural; económica, histórica y política de esta actividad y de cada una de las regiones que se estudien. El relevamiento deberá contar con la recopilación y el análisis de datos discriminados por sexo, identificación étnica y edad;  difundir y propiciar buenas prácticas sociales que tienen a la erradicación de tratos discriminantes y violentos, como pueden ser la </w:t>
      </w:r>
      <w:proofErr w:type="spellStart"/>
      <w:r w:rsidRPr="00861C8F">
        <w:rPr>
          <w:rFonts w:ascii="Times New Roman" w:eastAsia="Times New Roman" w:hAnsi="Times New Roman" w:cs="Times New Roman"/>
          <w:i/>
          <w:sz w:val="24"/>
          <w:szCs w:val="20"/>
          <w:lang w:val="es-ES_tradnl" w:eastAsia="es-ES"/>
        </w:rPr>
        <w:t>invisibilización</w:t>
      </w:r>
      <w:proofErr w:type="spellEnd"/>
      <w:r w:rsidRPr="00861C8F">
        <w:rPr>
          <w:rFonts w:ascii="Times New Roman" w:eastAsia="Times New Roman" w:hAnsi="Times New Roman" w:cs="Times New Roman"/>
          <w:sz w:val="24"/>
          <w:szCs w:val="20"/>
          <w:lang w:val="es-ES_tradnl" w:eastAsia="es-ES"/>
        </w:rPr>
        <w:t xml:space="preserve"> de grupos de población vulnerable (por género, edad, adscripción étnica)</w:t>
      </w:r>
      <w:r w:rsidR="00861C8F" w:rsidRPr="00861C8F">
        <w:rPr>
          <w:rFonts w:ascii="Times New Roman" w:eastAsia="Times New Roman" w:hAnsi="Times New Roman" w:cs="Times New Roman"/>
          <w:sz w:val="24"/>
          <w:szCs w:val="20"/>
          <w:lang w:val="es-ES_tradnl" w:eastAsia="es-ES"/>
        </w:rPr>
        <w:t>, a través de</w:t>
      </w:r>
      <w:r w:rsidRPr="00861C8F">
        <w:rPr>
          <w:rFonts w:ascii="Times New Roman" w:eastAsia="Times New Roman" w:hAnsi="Times New Roman" w:cs="Times New Roman"/>
          <w:sz w:val="24"/>
          <w:szCs w:val="20"/>
          <w:lang w:val="es-ES_tradnl" w:eastAsia="es-ES"/>
        </w:rPr>
        <w:t>:</w:t>
      </w:r>
      <w:r w:rsidR="00861C8F" w:rsidRPr="00861C8F">
        <w:rPr>
          <w:rFonts w:ascii="Times New Roman" w:eastAsia="Times New Roman" w:hAnsi="Times New Roman" w:cs="Times New Roman"/>
          <w:sz w:val="24"/>
          <w:szCs w:val="20"/>
          <w:lang w:val="es-ES_tradnl" w:eastAsia="es-ES"/>
        </w:rPr>
        <w:t xml:space="preserve"> i) </w:t>
      </w:r>
      <w:r w:rsidRPr="00861C8F">
        <w:rPr>
          <w:rFonts w:ascii="Times New Roman" w:eastAsia="Times New Roman" w:hAnsi="Times New Roman" w:cs="Times New Roman"/>
          <w:sz w:val="24"/>
          <w:szCs w:val="20"/>
          <w:lang w:val="es-ES_tradnl" w:eastAsia="es-ES"/>
        </w:rPr>
        <w:t xml:space="preserve">la difusión de campañas de prevención y erradicación del abuso, la violencia y la trata de personas; </w:t>
      </w:r>
      <w:r w:rsidR="00861C8F" w:rsidRPr="00861C8F">
        <w:rPr>
          <w:rFonts w:ascii="Times New Roman" w:eastAsia="Times New Roman" w:hAnsi="Times New Roman" w:cs="Times New Roman"/>
          <w:sz w:val="24"/>
          <w:szCs w:val="20"/>
          <w:lang w:val="es-ES_tradnl" w:eastAsia="es-ES"/>
        </w:rPr>
        <w:t xml:space="preserve">ii) la </w:t>
      </w:r>
      <w:r w:rsidRPr="00861C8F">
        <w:rPr>
          <w:rFonts w:ascii="Times New Roman" w:eastAsia="Times New Roman" w:hAnsi="Times New Roman" w:cs="Times New Roman"/>
          <w:sz w:val="24"/>
          <w:szCs w:val="20"/>
          <w:lang w:val="es-ES_tradnl" w:eastAsia="es-ES"/>
        </w:rPr>
        <w:t xml:space="preserve">incorporación de la perspectiva de género atención a grupos de edad vulnerables, pueblos originarios y otros grupos étnicos en el diagnóstico y análisis socio-económico de la actividad pesquera y acuícola; </w:t>
      </w:r>
      <w:r w:rsidR="00861C8F" w:rsidRPr="00861C8F">
        <w:rPr>
          <w:rFonts w:ascii="Times New Roman" w:eastAsia="Times New Roman" w:hAnsi="Times New Roman" w:cs="Times New Roman"/>
          <w:sz w:val="24"/>
          <w:szCs w:val="20"/>
          <w:lang w:val="es-ES_tradnl" w:eastAsia="es-ES"/>
        </w:rPr>
        <w:t xml:space="preserve">iii) </w:t>
      </w:r>
      <w:r w:rsidRPr="00861C8F">
        <w:rPr>
          <w:rFonts w:ascii="Times New Roman" w:eastAsia="Times New Roman" w:hAnsi="Times New Roman" w:cs="Times New Roman"/>
          <w:sz w:val="24"/>
          <w:szCs w:val="20"/>
          <w:lang w:val="es-ES_tradnl" w:eastAsia="es-ES"/>
        </w:rPr>
        <w:t>la incorporación de la perspectiva de género en la planificación de políticas concretas orientadas</w:t>
      </w:r>
      <w:r w:rsidR="00861C8F" w:rsidRPr="00861C8F">
        <w:rPr>
          <w:rFonts w:ascii="Times New Roman" w:eastAsia="Times New Roman" w:hAnsi="Times New Roman" w:cs="Times New Roman"/>
          <w:sz w:val="24"/>
          <w:szCs w:val="20"/>
          <w:lang w:val="es-ES_tradnl" w:eastAsia="es-ES"/>
        </w:rPr>
        <w:t xml:space="preserve"> al desarrollo de la actividad; y iv) </w:t>
      </w:r>
      <w:r w:rsidRPr="00861C8F">
        <w:rPr>
          <w:rFonts w:ascii="Times New Roman" w:eastAsia="Times New Roman" w:hAnsi="Times New Roman" w:cs="Times New Roman"/>
          <w:sz w:val="24"/>
          <w:szCs w:val="20"/>
          <w:lang w:val="es-ES_tradnl" w:eastAsia="es-ES"/>
        </w:rPr>
        <w:t>la observancia de tratados y/o códigos de conducta en buques y puertos para el personal vinculado a la actividad acuícola.</w:t>
      </w:r>
    </w:p>
    <w:p w:rsidR="001431EA" w:rsidRPr="00B44E84" w:rsidRDefault="001431EA" w:rsidP="00B44E84">
      <w:pPr>
        <w:pStyle w:val="ListParagraph"/>
        <w:numPr>
          <w:ilvl w:val="0"/>
          <w:numId w:val="13"/>
        </w:numPr>
        <w:spacing w:before="120"/>
        <w:rPr>
          <w:rFonts w:ascii="Times New Roman" w:eastAsia="Times New Roman" w:hAnsi="Times New Roman" w:cs="Times New Roman"/>
          <w:sz w:val="24"/>
          <w:szCs w:val="20"/>
          <w:lang w:val="es-AR" w:eastAsia="es-ES"/>
        </w:rPr>
      </w:pPr>
      <w:bookmarkStart w:id="4" w:name="_Toc361839904"/>
      <w:bookmarkStart w:id="5" w:name="_Toc361999936"/>
      <w:r w:rsidRPr="00B44E84">
        <w:rPr>
          <w:rFonts w:ascii="Times New Roman" w:eastAsia="Times New Roman" w:hAnsi="Times New Roman" w:cs="Times New Roman"/>
          <w:sz w:val="24"/>
          <w:szCs w:val="20"/>
          <w:lang w:val="es-AR" w:eastAsia="es-ES"/>
        </w:rPr>
        <w:t>Inclusión de la Participación de Mujeres, Jóvenes y Comunidades Indígenas</w:t>
      </w:r>
      <w:bookmarkEnd w:id="4"/>
      <w:bookmarkEnd w:id="5"/>
      <w:r w:rsidR="00B44E84" w:rsidRPr="00B44E84">
        <w:rPr>
          <w:rFonts w:ascii="Times New Roman" w:eastAsia="Times New Roman" w:hAnsi="Times New Roman" w:cs="Times New Roman"/>
          <w:sz w:val="24"/>
          <w:szCs w:val="20"/>
          <w:lang w:val="es-AR" w:eastAsia="es-ES"/>
        </w:rPr>
        <w:t xml:space="preserve">: en el marco del </w:t>
      </w:r>
      <w:r w:rsidR="00B44E84" w:rsidRPr="00B44E84">
        <w:rPr>
          <w:rFonts w:ascii="Times New Roman" w:eastAsia="Times New Roman" w:hAnsi="Times New Roman" w:cs="Times New Roman"/>
          <w:i/>
          <w:sz w:val="24"/>
          <w:szCs w:val="20"/>
          <w:lang w:val="es-AR" w:eastAsia="es-ES"/>
        </w:rPr>
        <w:t>sub-componente de</w:t>
      </w:r>
      <w:r w:rsidR="00B44E84" w:rsidRPr="00B44E84">
        <w:rPr>
          <w:rFonts w:ascii="Times New Roman" w:eastAsia="Times New Roman" w:hAnsi="Times New Roman" w:cs="Times New Roman"/>
          <w:sz w:val="24"/>
          <w:szCs w:val="20"/>
          <w:lang w:val="es-AR" w:eastAsia="es-ES"/>
        </w:rPr>
        <w:t xml:space="preserve"> </w:t>
      </w:r>
      <w:r w:rsidR="00B44E84" w:rsidRPr="00B44E84">
        <w:rPr>
          <w:rFonts w:ascii="Times New Roman" w:eastAsia="Times New Roman" w:hAnsi="Times New Roman" w:cs="Times New Roman"/>
          <w:i/>
          <w:sz w:val="24"/>
          <w:szCs w:val="20"/>
          <w:lang w:val="es-AR" w:eastAsia="es-ES"/>
        </w:rPr>
        <w:t>Apoyo a la cadena de valor acuícola en Misiones</w:t>
      </w:r>
      <w:r w:rsidR="00B44E84" w:rsidRPr="00B44E84">
        <w:rPr>
          <w:rFonts w:ascii="Times New Roman" w:eastAsia="Times New Roman" w:hAnsi="Times New Roman" w:cs="Times New Roman"/>
          <w:sz w:val="24"/>
          <w:szCs w:val="20"/>
          <w:lang w:val="es-AR" w:eastAsia="es-ES"/>
        </w:rPr>
        <w:t xml:space="preserve">, el Censo que se llevará a cabo en la Provincia de Misiones favorecerá a la generación de información para el desarrollo de políticas tendientes a la inclusión de mujeres, jóvenes y comunidades originarias. Para ello será necesaria una instancia de puesta en común de los datos recaudados por dicho censo, respecto de la participación de mujeres y varones, jóvenes y adultos/as, así como pueblos originarios, en estas actividades. Así, se podrán diferenciar y analizar las tareas y prácticas específicas para cada uno de ellos. Respecto de la inclusión social de jóvenes, se recomienda articular acciones con la Tecnicatura en Acuicultura de la Provincia de Misiones, localidad de </w:t>
      </w:r>
      <w:proofErr w:type="spellStart"/>
      <w:r w:rsidR="00B44E84" w:rsidRPr="00B44E84">
        <w:rPr>
          <w:rFonts w:ascii="Times New Roman" w:eastAsia="Times New Roman" w:hAnsi="Times New Roman" w:cs="Times New Roman"/>
          <w:sz w:val="24"/>
          <w:szCs w:val="20"/>
          <w:lang w:val="es-AR" w:eastAsia="es-ES"/>
        </w:rPr>
        <w:t>Caraguatay</w:t>
      </w:r>
      <w:proofErr w:type="spellEnd"/>
      <w:r w:rsidR="00B44E84" w:rsidRPr="00B44E84">
        <w:rPr>
          <w:rFonts w:ascii="Times New Roman" w:eastAsia="Times New Roman" w:hAnsi="Times New Roman" w:cs="Times New Roman"/>
          <w:sz w:val="24"/>
          <w:szCs w:val="20"/>
          <w:lang w:val="es-AR" w:eastAsia="es-ES"/>
        </w:rPr>
        <w:t xml:space="preserve">, a fin de que los mismos sean contratados para las acciones de capacitación y asistencia técnica que se puedan generar a partir del proyecto. Finalmente, </w:t>
      </w:r>
      <w:r w:rsidR="00B44E84">
        <w:rPr>
          <w:rFonts w:ascii="Times New Roman" w:eastAsia="Times New Roman" w:hAnsi="Times New Roman" w:cs="Times New Roman"/>
          <w:sz w:val="24"/>
          <w:szCs w:val="20"/>
          <w:lang w:val="es-AR" w:eastAsia="es-ES"/>
        </w:rPr>
        <w:t>p</w:t>
      </w:r>
      <w:r w:rsidR="00B44E84" w:rsidRPr="00B44E84">
        <w:rPr>
          <w:rFonts w:ascii="Times New Roman" w:eastAsia="Times New Roman" w:hAnsi="Times New Roman" w:cs="Times New Roman"/>
          <w:sz w:val="24"/>
          <w:szCs w:val="20"/>
          <w:lang w:val="es-AR" w:eastAsia="es-ES"/>
        </w:rPr>
        <w:t xml:space="preserve">ara las actividades que involucren el trabajo de fortalecimiento y capacitación a cooperativas y asociaciones, que puedan derivar del concurso, también será necesario establecer mecanismos que puedan garantizar la participación equitativa de varones </w:t>
      </w:r>
      <w:r w:rsidR="00B44E84" w:rsidRPr="00B44E84">
        <w:rPr>
          <w:rFonts w:ascii="Times New Roman" w:eastAsia="Times New Roman" w:hAnsi="Times New Roman" w:cs="Times New Roman"/>
          <w:sz w:val="24"/>
          <w:szCs w:val="20"/>
          <w:lang w:val="es-AR" w:eastAsia="es-ES"/>
        </w:rPr>
        <w:lastRenderedPageBreak/>
        <w:t xml:space="preserve">y mujeres, jóvenes y adultos/as y miembros de pueblos originarios, que deberán calcularse a partir de los resultados de la línea de base. Lo mismo se recomienda para el otorgamiento de becas para estudio e investigación. Estas medidas de afirmación positiva deberán establecerse antes de la ejecución del proyecto de manera tal de asegurar la intervención eficiente. La información de base obtenida de los censos y estudios constituirá un insumo para la definición de estas acciones. </w:t>
      </w:r>
    </w:p>
    <w:p w:rsidR="001431EA" w:rsidRPr="001431EA" w:rsidRDefault="00492F82" w:rsidP="001431EA">
      <w:pPr>
        <w:pStyle w:val="ListParagraph"/>
        <w:numPr>
          <w:ilvl w:val="0"/>
          <w:numId w:val="9"/>
        </w:numPr>
        <w:spacing w:before="120"/>
        <w:ind w:left="778"/>
        <w:contextualSpacing w:val="0"/>
        <w:rPr>
          <w:rFonts w:ascii="Times New Roman" w:eastAsia="Times New Roman" w:hAnsi="Times New Roman" w:cs="Times New Roman"/>
          <w:sz w:val="24"/>
          <w:szCs w:val="20"/>
          <w:u w:val="single"/>
          <w:lang w:val="es-ES_tradnl" w:eastAsia="es-ES"/>
        </w:rPr>
      </w:pPr>
      <w:r w:rsidRPr="001431EA">
        <w:rPr>
          <w:rFonts w:ascii="Times New Roman" w:eastAsia="Times New Roman" w:hAnsi="Times New Roman" w:cs="Times New Roman"/>
          <w:sz w:val="24"/>
          <w:szCs w:val="20"/>
          <w:u w:val="single"/>
          <w:lang w:val="es-ES_tradnl" w:eastAsia="es-ES"/>
        </w:rPr>
        <w:t>Comunicación y Difusión de Acciones y Resultados de las Investigaciones y Estudios</w:t>
      </w:r>
    </w:p>
    <w:p w:rsidR="001431EA" w:rsidRPr="00536EAA" w:rsidRDefault="001431EA" w:rsidP="00536EAA">
      <w:pPr>
        <w:spacing w:before="120"/>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L</w:t>
      </w:r>
      <w:r w:rsidR="00492F82" w:rsidRPr="001431EA">
        <w:rPr>
          <w:rFonts w:ascii="Times New Roman" w:eastAsia="Times New Roman" w:hAnsi="Times New Roman" w:cs="Times New Roman"/>
          <w:sz w:val="24"/>
          <w:szCs w:val="20"/>
          <w:lang w:val="es-ES_tradnl" w:eastAsia="es-ES"/>
        </w:rPr>
        <w:t>as actividades de investigación permitirán generar información pública. Se deberá generar material de difusión de fácil acceso para los productores y productoras. Al respecto, será fundamental que se consideren y pongan en marcha mecanismos de comunicación y difusión (espacios, soportes impresos y audiovisuales, comunicación directa con personal técnico, etc.) para que cualquier productor/a interesado/a, pueda acceder a los resultados obtenidos. Específicamente con respecto del Estudio de Mercado en la Provincia de Misiones, será importante que consideren a priori mecanismos de comunicación y difusión de este estudio.</w:t>
      </w:r>
      <w:r w:rsidRPr="001431EA">
        <w:rPr>
          <w:rFonts w:ascii="Times New Roman" w:eastAsia="Times New Roman" w:hAnsi="Times New Roman" w:cs="Times New Roman"/>
          <w:sz w:val="24"/>
          <w:szCs w:val="20"/>
          <w:lang w:val="es-ES_tradnl" w:eastAsia="es-ES"/>
        </w:rPr>
        <w:t xml:space="preserve"> </w:t>
      </w:r>
      <w:r w:rsidR="00492F82" w:rsidRPr="001431EA">
        <w:rPr>
          <w:rFonts w:ascii="Times New Roman" w:eastAsia="Times New Roman" w:hAnsi="Times New Roman" w:cs="Times New Roman"/>
          <w:sz w:val="24"/>
          <w:szCs w:val="20"/>
          <w:lang w:val="es-ES_tradnl" w:eastAsia="es-ES"/>
        </w:rPr>
        <w:t xml:space="preserve">En cuanto al concurso de proyectos para asociaciones de productores/as que se realizará en Misiones, se deberá garantizar la efectiva difusión de la acción entre las organizaciones y sus integrantes, teniendo en cuenta el acceso a los medios de comunicación y otros medios de difusión por parte de la población local. </w:t>
      </w:r>
    </w:p>
    <w:p w:rsidR="00D1191A" w:rsidRDefault="000C4F0E" w:rsidP="00536EAA">
      <w:pPr>
        <w:pStyle w:val="ListParagraph"/>
        <w:numPr>
          <w:ilvl w:val="0"/>
          <w:numId w:val="9"/>
        </w:numPr>
        <w:ind w:left="778"/>
        <w:contextualSpacing w:val="0"/>
        <w:rPr>
          <w:rFonts w:ascii="Times New Roman" w:eastAsia="Times New Roman" w:hAnsi="Times New Roman" w:cs="Times New Roman"/>
          <w:sz w:val="24"/>
          <w:szCs w:val="20"/>
          <w:lang w:val="es-ES_tradnl" w:eastAsia="es-ES"/>
        </w:rPr>
      </w:pPr>
      <w:r w:rsidRPr="00FE694E">
        <w:rPr>
          <w:rFonts w:ascii="Times New Roman" w:eastAsia="Times New Roman" w:hAnsi="Times New Roman" w:cs="Times New Roman"/>
          <w:sz w:val="24"/>
          <w:szCs w:val="20"/>
          <w:u w:val="single"/>
          <w:lang w:val="es-ES_tradnl" w:eastAsia="es-ES"/>
        </w:rPr>
        <w:t>C</w:t>
      </w:r>
      <w:r w:rsidR="006557A1" w:rsidRPr="00FE694E">
        <w:rPr>
          <w:rFonts w:ascii="Times New Roman" w:eastAsia="Times New Roman" w:hAnsi="Times New Roman" w:cs="Times New Roman"/>
          <w:sz w:val="24"/>
          <w:szCs w:val="20"/>
          <w:u w:val="single"/>
          <w:lang w:val="es-ES_tradnl" w:eastAsia="es-ES"/>
        </w:rPr>
        <w:t>riterios e indicadores de monitoreo y seguimiento de impactos y beneficios</w:t>
      </w:r>
    </w:p>
    <w:p w:rsidR="00976448" w:rsidRPr="00976448" w:rsidRDefault="00976448" w:rsidP="00976448">
      <w:pPr>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A continuación se establecen los indicadores de seguimiento para las acciones y medidas previstas en el PGAS, en relación a los componentes del proyecto.</w:t>
      </w:r>
    </w:p>
    <w:p w:rsidR="00976448" w:rsidRPr="00976448" w:rsidRDefault="00976448" w:rsidP="00976448">
      <w:pPr>
        <w:pStyle w:val="ListParagraph"/>
        <w:numPr>
          <w:ilvl w:val="0"/>
          <w:numId w:val="14"/>
        </w:numPr>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Componente 1. Mejora en la capacidad de gestión de los recursos pesqueros marítimos con enfoque ecosistémico.</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Razón entre los permisos y/o habilitaciones rechazadas sobre permisos y/o habilitaciones totales presentadas para la construcción de subsedes y laboratorios.</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Porcentaje de laboratorio afectado al Proyecto que poseen un sistema de gestión de residuos, efluentes, emisiones gaseosas y manejo de sustancias tóxicas para ser implementado durante la etapa de operación.</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Número de capacitaciones realizadas a la planta estable del INIDEP y Dirección de Control y Fiscalización Pesquera orientadas a la  incorporación de la perspectiva de género al interior de las instituciones.</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Razón de puestos de trabajo generados ocupados por mano de obra local sobre el total de puestos generados.</w:t>
      </w:r>
    </w:p>
    <w:p w:rsid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lastRenderedPageBreak/>
        <w:t>Número de personas alcanzadas con el Plan de Comunicación de las Contratistas con objeto de mantener informados a los usuarios y afectados por el proyecto sobre los efectos y trabajos de las obras.</w:t>
      </w:r>
    </w:p>
    <w:p w:rsidR="00976448" w:rsidRPr="00976448" w:rsidRDefault="00976448" w:rsidP="00976448">
      <w:pPr>
        <w:pStyle w:val="ListParagraph"/>
        <w:numPr>
          <w:ilvl w:val="0"/>
          <w:numId w:val="14"/>
        </w:numPr>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Componente 2. Apoyo al desarrollo de la acuicultura</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Razón entre los permisos y/o habilitaciones rechazadas sobre permisos y/o habilitaciones totales presentadas para las construcciones y/o ampliaciones de Centros de Acuicultura e Investigación.</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Porcentaje de Centros de Acuicultura e Investigación que poseen un sistema de gestión de residuos (domiciliarios, peligrosos y patogénicos), efluentes, emisiones gaseosas y manejo de sustancias tóxicas para ser implementado durante la etapa de operación.</w:t>
      </w:r>
    </w:p>
    <w:p w:rsidR="00976448" w:rsidRPr="00976448"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Puestos de trabajo generados directa o indirectamente durante la etapa de construcción y/o ampliación de los Centros de Acuicultura e Investigación</w:t>
      </w:r>
      <w:r w:rsidR="002A31CD">
        <w:rPr>
          <w:rFonts w:ascii="Times New Roman" w:eastAsia="Times New Roman" w:hAnsi="Times New Roman" w:cs="Times New Roman"/>
          <w:sz w:val="24"/>
          <w:szCs w:val="20"/>
          <w:lang w:val="es-ES_tradnl" w:eastAsia="es-ES"/>
        </w:rPr>
        <w:t>, desagregados por género y etnia</w:t>
      </w:r>
      <w:r w:rsidRPr="00976448">
        <w:rPr>
          <w:rFonts w:ascii="Times New Roman" w:eastAsia="Times New Roman" w:hAnsi="Times New Roman" w:cs="Times New Roman"/>
          <w:sz w:val="24"/>
          <w:szCs w:val="20"/>
          <w:lang w:val="es-ES_tradnl" w:eastAsia="es-ES"/>
        </w:rPr>
        <w:t xml:space="preserve">. </w:t>
      </w:r>
    </w:p>
    <w:p w:rsidR="005B73BB" w:rsidRDefault="00976448" w:rsidP="00A93FC4">
      <w:pPr>
        <w:pStyle w:val="ListParagraph"/>
        <w:numPr>
          <w:ilvl w:val="0"/>
          <w:numId w:val="15"/>
        </w:numPr>
        <w:spacing w:before="120"/>
        <w:contextualSpacing w:val="0"/>
        <w:rPr>
          <w:rFonts w:ascii="Times New Roman" w:eastAsia="Times New Roman" w:hAnsi="Times New Roman" w:cs="Times New Roman"/>
          <w:sz w:val="24"/>
          <w:szCs w:val="20"/>
          <w:lang w:val="es-ES_tradnl" w:eastAsia="es-ES"/>
        </w:rPr>
      </w:pPr>
      <w:r w:rsidRPr="00976448">
        <w:rPr>
          <w:rFonts w:ascii="Times New Roman" w:eastAsia="Times New Roman" w:hAnsi="Times New Roman" w:cs="Times New Roman"/>
          <w:sz w:val="24"/>
          <w:szCs w:val="20"/>
          <w:lang w:val="es-ES_tradnl" w:eastAsia="es-ES"/>
        </w:rPr>
        <w:t>Número de destinatarios de becas de formación en acuicultura beneficiados.</w:t>
      </w:r>
    </w:p>
    <w:p w:rsidR="00536EAA" w:rsidRPr="000C4F0E" w:rsidRDefault="00536EAA" w:rsidP="00536EAA">
      <w:pPr>
        <w:pStyle w:val="ListParagraph"/>
        <w:ind w:left="0"/>
        <w:rPr>
          <w:rFonts w:ascii="Times New Roman" w:eastAsia="Times New Roman" w:hAnsi="Times New Roman" w:cs="Times New Roman"/>
          <w:sz w:val="24"/>
          <w:szCs w:val="20"/>
          <w:lang w:val="es-ES_tradnl" w:eastAsia="es-ES"/>
        </w:rPr>
      </w:pPr>
    </w:p>
    <w:p w:rsidR="005B73BB" w:rsidRPr="005B73BB" w:rsidRDefault="005B73BB" w:rsidP="005B73BB">
      <w:pPr>
        <w:pStyle w:val="ListParagraph"/>
        <w:numPr>
          <w:ilvl w:val="0"/>
          <w:numId w:val="11"/>
        </w:numPr>
        <w:rPr>
          <w:rFonts w:ascii="Times New Roman" w:eastAsia="Times New Roman" w:hAnsi="Times New Roman" w:cs="Times New Roman"/>
          <w:b/>
          <w:sz w:val="24"/>
          <w:szCs w:val="20"/>
          <w:lang w:val="es-AR" w:eastAsia="es-ES"/>
        </w:rPr>
      </w:pPr>
      <w:r w:rsidRPr="005B73BB">
        <w:rPr>
          <w:rFonts w:ascii="Times New Roman" w:eastAsia="Times New Roman" w:hAnsi="Times New Roman" w:cs="Times New Roman"/>
          <w:b/>
          <w:sz w:val="24"/>
          <w:szCs w:val="20"/>
          <w:lang w:val="es-AR" w:eastAsia="es-ES"/>
        </w:rPr>
        <w:t xml:space="preserve">Esquema </w:t>
      </w:r>
      <w:r>
        <w:rPr>
          <w:rFonts w:ascii="Times New Roman" w:eastAsia="Times New Roman" w:hAnsi="Times New Roman" w:cs="Times New Roman"/>
          <w:b/>
          <w:sz w:val="24"/>
          <w:szCs w:val="20"/>
          <w:lang w:val="es-AR" w:eastAsia="es-ES"/>
        </w:rPr>
        <w:t>institucional para la</w:t>
      </w:r>
      <w:r w:rsidRPr="005B73BB">
        <w:rPr>
          <w:rFonts w:ascii="Times New Roman" w:eastAsia="Times New Roman" w:hAnsi="Times New Roman" w:cs="Times New Roman"/>
          <w:b/>
          <w:sz w:val="24"/>
          <w:szCs w:val="20"/>
          <w:lang w:val="es-AR" w:eastAsia="es-ES"/>
        </w:rPr>
        <w:t xml:space="preserve"> gestión</w:t>
      </w:r>
    </w:p>
    <w:p w:rsidR="00C3788B" w:rsidRDefault="00D1191A" w:rsidP="005B73BB">
      <w:pPr>
        <w:spacing w:before="120"/>
        <w:rPr>
          <w:rFonts w:ascii="Times New Roman" w:eastAsia="Times New Roman" w:hAnsi="Times New Roman" w:cs="Times New Roman"/>
          <w:sz w:val="24"/>
          <w:szCs w:val="20"/>
          <w:lang w:val="es-ES_tradnl" w:eastAsia="es-ES"/>
        </w:rPr>
      </w:pPr>
      <w:r w:rsidRPr="00D1191A">
        <w:rPr>
          <w:rFonts w:ascii="Times New Roman" w:eastAsia="Times New Roman" w:hAnsi="Times New Roman" w:cs="Times New Roman"/>
          <w:sz w:val="24"/>
          <w:szCs w:val="20"/>
          <w:lang w:val="es-AR" w:eastAsia="es-ES"/>
        </w:rPr>
        <w:t xml:space="preserve">La supervisión del PGAS del Proyecto será ejecutada por un especialista ambiental y </w:t>
      </w:r>
      <w:r>
        <w:rPr>
          <w:rFonts w:ascii="Times New Roman" w:eastAsia="Times New Roman" w:hAnsi="Times New Roman" w:cs="Times New Roman"/>
          <w:sz w:val="24"/>
          <w:szCs w:val="20"/>
          <w:lang w:val="es-AR" w:eastAsia="es-ES"/>
        </w:rPr>
        <w:t xml:space="preserve">un </w:t>
      </w:r>
      <w:r w:rsidRPr="00D1191A">
        <w:rPr>
          <w:rFonts w:ascii="Times New Roman" w:eastAsia="Times New Roman" w:hAnsi="Times New Roman" w:cs="Times New Roman"/>
          <w:sz w:val="24"/>
          <w:szCs w:val="20"/>
          <w:lang w:val="es-AR" w:eastAsia="es-ES"/>
        </w:rPr>
        <w:t xml:space="preserve">social que </w:t>
      </w:r>
      <w:r>
        <w:rPr>
          <w:rFonts w:ascii="Times New Roman" w:eastAsia="Times New Roman" w:hAnsi="Times New Roman" w:cs="Times New Roman"/>
          <w:sz w:val="24"/>
          <w:szCs w:val="20"/>
          <w:lang w:val="es-AR" w:eastAsia="es-ES"/>
        </w:rPr>
        <w:t xml:space="preserve">integrará </w:t>
      </w:r>
      <w:r w:rsidR="00536EAA">
        <w:rPr>
          <w:rFonts w:ascii="Times New Roman" w:eastAsia="Times New Roman" w:hAnsi="Times New Roman" w:cs="Times New Roman"/>
          <w:sz w:val="24"/>
          <w:szCs w:val="20"/>
          <w:lang w:val="es-AR" w:eastAsia="es-ES"/>
        </w:rPr>
        <w:t>cad</w:t>
      </w:r>
      <w:r>
        <w:rPr>
          <w:rFonts w:ascii="Times New Roman" w:eastAsia="Times New Roman" w:hAnsi="Times New Roman" w:cs="Times New Roman"/>
          <w:sz w:val="24"/>
          <w:szCs w:val="20"/>
          <w:lang w:val="es-AR" w:eastAsia="es-ES"/>
        </w:rPr>
        <w:t xml:space="preserve">a </w:t>
      </w:r>
      <w:r w:rsidRPr="00D1191A">
        <w:rPr>
          <w:rFonts w:ascii="Times New Roman" w:eastAsia="Times New Roman" w:hAnsi="Times New Roman" w:cs="Times New Roman"/>
          <w:sz w:val="24"/>
          <w:szCs w:val="20"/>
          <w:lang w:val="es-AR" w:eastAsia="es-ES"/>
        </w:rPr>
        <w:t xml:space="preserve">UEP </w:t>
      </w:r>
      <w:r w:rsidR="00536EAA">
        <w:rPr>
          <w:rFonts w:ascii="Times New Roman" w:eastAsia="Times New Roman" w:hAnsi="Times New Roman" w:cs="Times New Roman"/>
          <w:sz w:val="24"/>
          <w:szCs w:val="20"/>
          <w:lang w:val="es-AR" w:eastAsia="es-ES"/>
        </w:rPr>
        <w:t xml:space="preserve">(de INIDEP y de UCAR) </w:t>
      </w:r>
      <w:r w:rsidRPr="00D1191A">
        <w:rPr>
          <w:rFonts w:ascii="Times New Roman" w:eastAsia="Times New Roman" w:hAnsi="Times New Roman" w:cs="Times New Roman"/>
          <w:sz w:val="24"/>
          <w:szCs w:val="20"/>
          <w:lang w:val="es-AR" w:eastAsia="es-ES"/>
        </w:rPr>
        <w:t>denominado “Responsable Ambiental y Social”. Se tratará de dos profesionales con las capacidades necesarias para realizar las siguientes tareas que formarán parte de los TDR de su contratación</w:t>
      </w:r>
      <w:r w:rsidR="005B73BB">
        <w:rPr>
          <w:rFonts w:ascii="Times New Roman" w:eastAsia="Times New Roman" w:hAnsi="Times New Roman" w:cs="Times New Roman"/>
          <w:sz w:val="24"/>
          <w:szCs w:val="20"/>
          <w:lang w:val="es-AR" w:eastAsia="es-ES"/>
        </w:rPr>
        <w:t>:</w:t>
      </w:r>
      <w:r>
        <w:rPr>
          <w:rFonts w:ascii="Times New Roman" w:eastAsia="Times New Roman" w:hAnsi="Times New Roman" w:cs="Times New Roman"/>
          <w:sz w:val="24"/>
          <w:szCs w:val="20"/>
          <w:lang w:val="es-AR" w:eastAsia="es-ES"/>
        </w:rPr>
        <w:t xml:space="preserve"> </w:t>
      </w:r>
      <w:r w:rsidR="006557A1" w:rsidRPr="006557A1">
        <w:rPr>
          <w:rFonts w:ascii="Times New Roman" w:eastAsia="Times New Roman" w:hAnsi="Times New Roman" w:cs="Times New Roman"/>
          <w:sz w:val="24"/>
          <w:szCs w:val="20"/>
          <w:lang w:val="es-ES_tradnl" w:eastAsia="es-ES"/>
        </w:rPr>
        <w:t xml:space="preserve"> </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Supervisión completa del Proyecto respecto de los aspectos ambientales y sociales de todos sus componentes.</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Mantener comunicación y coordinación permanente con la UAS y el Responsable Ambiental (RA) designado por los Contratistas.</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Verificación del cumplimiento de la legislación ambiental nacional y provincial aplicable, EIAS, PGAS, PMA y pliego de licitación así como de las condiciones de seguridad e higiene generales.</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Aprobar junto con la UAS el Plan de Manejo Ambiental (PMA) con el cual los Contratistas realizarán el monitoreo y seguimiento de las cuestiones ambientales y sociales.</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 xml:space="preserve">Asegurarse que los Contratistas a través de su RA ejecute las medidas establecidas en el PMA. </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lastRenderedPageBreak/>
        <w:t>Informar al Inspector de Obra, al RA del Contratista, a la UEP, y a la UAS/UCAR, sobre todo incumplimiento del PGAS y PMA.</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Elaborar informes semestrales y elevarlos a la UAS</w:t>
      </w:r>
      <w:r w:rsidR="00AB59CD">
        <w:rPr>
          <w:rFonts w:ascii="Times New Roman" w:eastAsia="Times New Roman" w:hAnsi="Times New Roman" w:cs="Times New Roman"/>
          <w:sz w:val="24"/>
          <w:szCs w:val="20"/>
          <w:lang w:val="es-AR" w:eastAsia="es-ES"/>
        </w:rPr>
        <w:t>/UCAR</w:t>
      </w:r>
      <w:r w:rsidRPr="005B73BB">
        <w:rPr>
          <w:rFonts w:ascii="Times New Roman" w:eastAsia="Times New Roman" w:hAnsi="Times New Roman" w:cs="Times New Roman"/>
          <w:sz w:val="24"/>
          <w:szCs w:val="20"/>
          <w:lang w:val="es-AR" w:eastAsia="es-ES"/>
        </w:rPr>
        <w:t>. Los mismos deben incluir con fotografías y las correspondientes verificaciones del cumplimiento de las medidas indicadas en el PGAS, el PMA y el pliego de licitación.</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Confeccionar y enviar a la UAS un informe de cierre de cada obra, el cual deberá incluir fotografías y reflejar el estado del terreno y los aspectos ambientales y sociales impactados, como así también, si se han producido pasivos ambientales y las medidas de mitigación adoptadas. Este informe, además, deberá reflejar el efectivo aporte social producido por la obra.</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Verificar el cumplimiento de la obtención de los permisos ambientales necesarios para la ejecución de la obra. (Por ejemplo: certificado de aptitud ambiental, permiso de erradicación de forestales, autorización de extracción de áridos, inscripción del Contratista en el registro de residuos peligrosos, autorización para disponer residuos en el vertedero municipal, etc.).</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Verificar todo desvío o contingencia ambiental como por ejemplo inadecuada segregación y acopio de residuos, derrames de combustible por irregularidades en las condiciones de seguridad del tanque de combustible para abastecimiento, derrames de aceite por falta de mantenimiento de maquinarias, residuos urbanos esparcidos en distintos puntos de la obra, etc.</w:t>
      </w:r>
    </w:p>
    <w:p w:rsidR="005B73BB" w:rsidRPr="005B73BB" w:rsidRDefault="005B73BB" w:rsidP="005B73BB">
      <w:pPr>
        <w:numPr>
          <w:ilvl w:val="0"/>
          <w:numId w:val="10"/>
        </w:numPr>
        <w:autoSpaceDE w:val="0"/>
        <w:autoSpaceDN w:val="0"/>
        <w:adjustRightInd w:val="0"/>
        <w:spacing w:before="120"/>
        <w:rPr>
          <w:rFonts w:ascii="Times New Roman" w:eastAsia="Times New Roman" w:hAnsi="Times New Roman" w:cs="Times New Roman"/>
          <w:sz w:val="24"/>
          <w:szCs w:val="20"/>
          <w:lang w:val="es-AR" w:eastAsia="es-ES"/>
        </w:rPr>
      </w:pPr>
      <w:r w:rsidRPr="005B73BB">
        <w:rPr>
          <w:rFonts w:ascii="Times New Roman" w:eastAsia="Times New Roman" w:hAnsi="Times New Roman" w:cs="Times New Roman"/>
          <w:sz w:val="24"/>
          <w:szCs w:val="20"/>
          <w:lang w:val="es-AR" w:eastAsia="es-ES"/>
        </w:rPr>
        <w:t>Verificación, en caso que se produjera algún hallazgo arqueológico, del cumplimiento por parte del Contratista del procedimiento establecido en el pliego de licitación.</w:t>
      </w:r>
    </w:p>
    <w:p w:rsidR="005B73BB" w:rsidRPr="005B73BB" w:rsidRDefault="0004589F" w:rsidP="006557A1">
      <w:pPr>
        <w:rPr>
          <w:rFonts w:ascii="Times New Roman" w:eastAsia="Times New Roman" w:hAnsi="Times New Roman" w:cs="Times New Roman"/>
          <w:sz w:val="24"/>
          <w:szCs w:val="20"/>
          <w:lang w:val="es-AR" w:eastAsia="es-ES"/>
        </w:rPr>
      </w:pPr>
      <w:r w:rsidRPr="0004589F">
        <w:rPr>
          <w:rFonts w:ascii="Times New Roman" w:eastAsia="Times New Roman" w:hAnsi="Times New Roman" w:cs="Times New Roman"/>
          <w:sz w:val="24"/>
          <w:szCs w:val="20"/>
          <w:lang w:val="es-AR" w:eastAsia="es-ES"/>
        </w:rPr>
        <w:t xml:space="preserve">En </w:t>
      </w:r>
      <w:r>
        <w:rPr>
          <w:rFonts w:ascii="Times New Roman" w:eastAsia="Times New Roman" w:hAnsi="Times New Roman" w:cs="Times New Roman"/>
          <w:sz w:val="24"/>
          <w:szCs w:val="20"/>
          <w:lang w:val="es-AR" w:eastAsia="es-ES"/>
        </w:rPr>
        <w:t xml:space="preserve">el PGAS </w:t>
      </w:r>
      <w:r w:rsidRPr="0004589F">
        <w:rPr>
          <w:rFonts w:ascii="Times New Roman" w:eastAsia="Times New Roman" w:hAnsi="Times New Roman" w:cs="Times New Roman"/>
          <w:sz w:val="24"/>
          <w:szCs w:val="20"/>
          <w:lang w:val="es-AR" w:eastAsia="es-ES"/>
        </w:rPr>
        <w:t>se detallan los responsables tanto de la ejecución como de la supervisión de las medidas ambientales y sociales durante el tiempo de ejecución del Proyecto, estimado en 4 años. Finalizado dicho lapso, las responsabilidades de identificación de impactos ambientales y sociales y su correcta gestión quedarán a cargo de las Instituciones de las que depende cada Centro o Subsede. Por su parte, los responsables de supervisar dichas acciones serán las Autoridades Nacionales, Provinciales y/o Municipales competentes en cada materia</w:t>
      </w:r>
      <w:r w:rsidR="003270F4">
        <w:rPr>
          <w:rFonts w:ascii="Times New Roman" w:eastAsia="Times New Roman" w:hAnsi="Times New Roman" w:cs="Times New Roman"/>
          <w:sz w:val="24"/>
          <w:szCs w:val="20"/>
          <w:lang w:val="es-AR" w:eastAsia="es-ES"/>
        </w:rPr>
        <w:t xml:space="preserve">. </w:t>
      </w:r>
    </w:p>
    <w:p w:rsidR="00C3788B" w:rsidRPr="00D063D0" w:rsidRDefault="00C3788B" w:rsidP="00C3788B">
      <w:pPr>
        <w:pStyle w:val="ListParagraph"/>
        <w:numPr>
          <w:ilvl w:val="0"/>
          <w:numId w:val="3"/>
        </w:numPr>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RECOMENDACIONES</w:t>
      </w:r>
    </w:p>
    <w:p w:rsidR="00D063D0" w:rsidRPr="00D063D0" w:rsidRDefault="00D063D0" w:rsidP="00F6550A">
      <w:pPr>
        <w:keepNext/>
        <w:keepLines/>
        <w:tabs>
          <w:tab w:val="num" w:pos="720"/>
        </w:tabs>
        <w:jc w:val="left"/>
        <w:outlineLvl w:val="1"/>
        <w:rPr>
          <w:rFonts w:ascii="Times New Roman" w:eastAsia="Times New Roman" w:hAnsi="Times New Roman" w:cs="Times New Roman"/>
          <w:sz w:val="24"/>
          <w:szCs w:val="24"/>
          <w:lang w:val="es-ES"/>
        </w:rPr>
      </w:pPr>
      <w:r w:rsidRPr="00D063D0">
        <w:rPr>
          <w:rFonts w:ascii="Times New Roman" w:eastAsia="Times New Roman" w:hAnsi="Times New Roman" w:cs="Times New Roman"/>
          <w:sz w:val="24"/>
          <w:szCs w:val="24"/>
          <w:lang w:val="es-ES_tradnl"/>
        </w:rPr>
        <w:lastRenderedPageBreak/>
        <w:t>El BID requiere</w:t>
      </w:r>
      <w:r>
        <w:rPr>
          <w:rFonts w:ascii="Times New Roman" w:eastAsia="Times New Roman" w:hAnsi="Times New Roman" w:cs="Times New Roman"/>
          <w:sz w:val="24"/>
          <w:szCs w:val="24"/>
          <w:lang w:val="es-ES_tradnl"/>
        </w:rPr>
        <w:t xml:space="preserve"> el cumplimiento de las siguientes recomendaciones</w:t>
      </w:r>
      <w:r w:rsidRPr="00D063D0">
        <w:rPr>
          <w:rFonts w:ascii="Times New Roman" w:eastAsia="Times New Roman" w:hAnsi="Times New Roman" w:cs="Times New Roman"/>
          <w:sz w:val="24"/>
          <w:szCs w:val="24"/>
          <w:lang w:val="es-ES_tradnl"/>
        </w:rPr>
        <w:t xml:space="preserve"> como parte de</w:t>
      </w:r>
      <w:r>
        <w:rPr>
          <w:rFonts w:ascii="Times New Roman" w:eastAsia="Times New Roman" w:hAnsi="Times New Roman" w:cs="Times New Roman"/>
          <w:sz w:val="24"/>
          <w:szCs w:val="24"/>
          <w:lang w:val="es-ES_tradnl"/>
        </w:rPr>
        <w:t xml:space="preserve"> los documentos legales del préstamo:</w:t>
      </w:r>
    </w:p>
    <w:p w:rsidR="00F6550A" w:rsidRDefault="00F6550A" w:rsidP="00F6550A">
      <w:pPr>
        <w:keepNext/>
        <w:keepLines/>
        <w:tabs>
          <w:tab w:val="num" w:pos="720"/>
          <w:tab w:val="num" w:pos="1152"/>
        </w:tabs>
        <w:jc w:val="left"/>
        <w:outlineLvl w:val="1"/>
        <w:rPr>
          <w:rFonts w:ascii="Times New Roman" w:eastAsia="Times New Roman" w:hAnsi="Times New Roman" w:cs="Times New Roman"/>
          <w:sz w:val="24"/>
          <w:szCs w:val="24"/>
          <w:lang w:val="es-ES"/>
        </w:rPr>
      </w:pPr>
      <w:r w:rsidRPr="00F6550A">
        <w:rPr>
          <w:rFonts w:ascii="Times New Roman" w:eastAsia="Times New Roman" w:hAnsi="Times New Roman" w:cs="Times New Roman"/>
          <w:sz w:val="24"/>
          <w:szCs w:val="24"/>
          <w:u w:val="single"/>
          <w:lang w:val="es-ES"/>
        </w:rPr>
        <w:t>Durante la Fase de Implementación del Programa</w:t>
      </w:r>
      <w:r>
        <w:rPr>
          <w:rFonts w:ascii="Times New Roman" w:eastAsia="Times New Roman" w:hAnsi="Times New Roman" w:cs="Times New Roman"/>
          <w:sz w:val="24"/>
          <w:szCs w:val="24"/>
          <w:lang w:val="es-ES"/>
        </w:rPr>
        <w:t>:</w:t>
      </w:r>
      <w:r w:rsidRPr="00F6550A">
        <w:rPr>
          <w:rFonts w:ascii="Times New Roman" w:eastAsia="Times New Roman" w:hAnsi="Times New Roman" w:cs="Times New Roman"/>
          <w:sz w:val="24"/>
          <w:szCs w:val="24"/>
          <w:lang w:val="es-ES"/>
        </w:rPr>
        <w:t xml:space="preserve"> </w:t>
      </w:r>
    </w:p>
    <w:p w:rsidR="00F6550A" w:rsidRPr="00F6550A" w:rsidRDefault="00F6550A" w:rsidP="00F6550A">
      <w:pPr>
        <w:pStyle w:val="ListParagraph"/>
        <w:numPr>
          <w:ilvl w:val="2"/>
          <w:numId w:val="3"/>
        </w:numPr>
        <w:ind w:left="720"/>
        <w:contextualSpacing w:val="0"/>
        <w:outlineLvl w:val="1"/>
        <w:rPr>
          <w:rFonts w:ascii="Times New Roman" w:eastAsia="Times New Roman" w:hAnsi="Times New Roman" w:cs="Times New Roman"/>
          <w:sz w:val="24"/>
          <w:szCs w:val="24"/>
          <w:lang w:val="es-ES" w:eastAsia="x-none"/>
        </w:rPr>
      </w:pPr>
      <w:r>
        <w:rPr>
          <w:rFonts w:ascii="Times New Roman" w:eastAsia="Times New Roman" w:hAnsi="Times New Roman" w:cs="Times New Roman"/>
          <w:sz w:val="24"/>
          <w:szCs w:val="24"/>
          <w:lang w:val="es-ES"/>
        </w:rPr>
        <w:t>E</w:t>
      </w:r>
      <w:r w:rsidRPr="00F6550A">
        <w:rPr>
          <w:rFonts w:ascii="Times New Roman" w:eastAsia="Times New Roman" w:hAnsi="Times New Roman" w:cs="Times New Roman"/>
          <w:sz w:val="24"/>
          <w:szCs w:val="24"/>
          <w:lang w:val="es-ES"/>
        </w:rPr>
        <w:t xml:space="preserve">l prestatario debe cumplir </w:t>
      </w:r>
      <w:r w:rsidRPr="00F6550A">
        <w:rPr>
          <w:rFonts w:ascii="Times New Roman" w:eastAsia="Times New Roman" w:hAnsi="Times New Roman" w:cs="Times New Roman"/>
          <w:sz w:val="24"/>
          <w:szCs w:val="24"/>
          <w:lang w:val="es-ES" w:eastAsia="x-none"/>
        </w:rPr>
        <w:t>con todos los requerimientos normativos y legales ambientales, de seguridad y salud y laborales nacionales, provinciales y municipales, autorizaciones y licencias que apliquen al Programa, además de las políticas ambientales y sociales del BID.</w:t>
      </w:r>
    </w:p>
    <w:p w:rsidR="00D063D0" w:rsidRPr="00D063D0" w:rsidRDefault="00D063D0" w:rsidP="00F6550A">
      <w:pPr>
        <w:pStyle w:val="ListParagraph"/>
        <w:numPr>
          <w:ilvl w:val="2"/>
          <w:numId w:val="3"/>
        </w:numPr>
        <w:ind w:left="720"/>
        <w:contextualSpacing w:val="0"/>
        <w:outlineLvl w:val="1"/>
        <w:rPr>
          <w:rFonts w:ascii="Times New Roman" w:eastAsia="Times New Roman" w:hAnsi="Times New Roman" w:cs="Times New Roman"/>
          <w:sz w:val="24"/>
          <w:szCs w:val="24"/>
          <w:lang w:val="es-ES_tradnl"/>
        </w:rPr>
      </w:pPr>
      <w:r w:rsidRPr="00D063D0">
        <w:rPr>
          <w:rFonts w:ascii="Times New Roman" w:eastAsia="Times New Roman" w:hAnsi="Times New Roman" w:cs="Times New Roman"/>
          <w:sz w:val="24"/>
          <w:szCs w:val="24"/>
          <w:lang w:val="es-ES_tradnl"/>
        </w:rPr>
        <w:t>El Prestatario se compromete a que se lleve a cabo la ejecución de las actividades comprendidas en el Programa, de acuerdo con las normas y procedimientos acordados</w:t>
      </w:r>
      <w:r w:rsidR="000463B6">
        <w:rPr>
          <w:rFonts w:ascii="Times New Roman" w:eastAsia="Times New Roman" w:hAnsi="Times New Roman" w:cs="Times New Roman"/>
          <w:sz w:val="24"/>
          <w:szCs w:val="24"/>
          <w:lang w:val="es-ES_tradnl"/>
        </w:rPr>
        <w:t xml:space="preserve"> en el marco del Plan de Gestión Ambiental y Social </w:t>
      </w:r>
      <w:r w:rsidR="0091031A">
        <w:rPr>
          <w:rFonts w:ascii="Times New Roman" w:eastAsia="Times New Roman" w:hAnsi="Times New Roman" w:cs="Times New Roman"/>
          <w:sz w:val="24"/>
          <w:szCs w:val="24"/>
          <w:lang w:val="es-ES_tradnl"/>
        </w:rPr>
        <w:t xml:space="preserve">que integra </w:t>
      </w:r>
      <w:r w:rsidR="000463B6">
        <w:rPr>
          <w:rFonts w:ascii="Times New Roman" w:eastAsia="Times New Roman" w:hAnsi="Times New Roman" w:cs="Times New Roman"/>
          <w:sz w:val="24"/>
          <w:szCs w:val="24"/>
          <w:lang w:val="es-ES_tradnl"/>
        </w:rPr>
        <w:t xml:space="preserve">el </w:t>
      </w:r>
      <w:r w:rsidRPr="00D063D0">
        <w:rPr>
          <w:rFonts w:ascii="Times New Roman" w:eastAsia="Times New Roman" w:hAnsi="Times New Roman" w:cs="Times New Roman"/>
          <w:sz w:val="24"/>
          <w:szCs w:val="24"/>
          <w:lang w:val="es-ES_tradnl"/>
        </w:rPr>
        <w:t xml:space="preserve">Reglamento Operativo, previamente aprobados por el Banco. </w:t>
      </w:r>
    </w:p>
    <w:p w:rsidR="00D063D0" w:rsidRPr="00D063D0" w:rsidRDefault="00D063D0" w:rsidP="00F6550A">
      <w:pPr>
        <w:pStyle w:val="ListParagraph"/>
        <w:numPr>
          <w:ilvl w:val="2"/>
          <w:numId w:val="3"/>
        </w:numPr>
        <w:ind w:left="720"/>
        <w:contextualSpacing w:val="0"/>
        <w:outlineLvl w:val="1"/>
        <w:rPr>
          <w:rFonts w:ascii="Times New Roman" w:eastAsia="Times New Roman" w:hAnsi="Times New Roman" w:cs="Times New Roman"/>
          <w:sz w:val="24"/>
          <w:szCs w:val="24"/>
          <w:lang w:val="es-ES_tradnl"/>
        </w:rPr>
      </w:pPr>
      <w:r w:rsidRPr="00D063D0">
        <w:rPr>
          <w:rFonts w:ascii="Times New Roman" w:eastAsia="Times New Roman" w:hAnsi="Times New Roman" w:cs="Times New Roman"/>
          <w:sz w:val="24"/>
          <w:szCs w:val="24"/>
          <w:lang w:val="es-ES_tradnl"/>
        </w:rPr>
        <w:t xml:space="preserve">Entre los criterios </w:t>
      </w:r>
      <w:r w:rsidR="00BD6CE2">
        <w:rPr>
          <w:rFonts w:ascii="Times New Roman" w:eastAsia="Times New Roman" w:hAnsi="Times New Roman" w:cs="Times New Roman"/>
          <w:sz w:val="24"/>
          <w:szCs w:val="24"/>
          <w:lang w:val="es-ES_tradnl"/>
        </w:rPr>
        <w:t>socio ambientales para autorizar las</w:t>
      </w:r>
      <w:r w:rsidRPr="00D063D0">
        <w:rPr>
          <w:rFonts w:ascii="Times New Roman" w:eastAsia="Times New Roman" w:hAnsi="Times New Roman" w:cs="Times New Roman"/>
          <w:sz w:val="24"/>
          <w:szCs w:val="24"/>
          <w:lang w:val="es-ES_tradnl"/>
        </w:rPr>
        <w:t xml:space="preserve"> inversiones</w:t>
      </w:r>
      <w:r w:rsidR="00BD6CE2">
        <w:rPr>
          <w:rFonts w:ascii="Times New Roman" w:eastAsia="Times New Roman" w:hAnsi="Times New Roman" w:cs="Times New Roman"/>
          <w:sz w:val="24"/>
          <w:szCs w:val="24"/>
          <w:lang w:val="es-ES_tradnl"/>
        </w:rPr>
        <w:t>,</w:t>
      </w:r>
      <w:r w:rsidRPr="00D063D0">
        <w:rPr>
          <w:rFonts w:ascii="Times New Roman" w:eastAsia="Times New Roman" w:hAnsi="Times New Roman" w:cs="Times New Roman"/>
          <w:sz w:val="24"/>
          <w:szCs w:val="24"/>
          <w:lang w:val="es-ES_tradnl"/>
        </w:rPr>
        <w:t xml:space="preserve"> que deberán ser parte del RO, se destacan los siguientes: (i) toda posible consecuencia ambiental de las actividades comprendidas en el Proyecto deberá ser evaluada de conformidad con las disposiciones legales vigentes en la República de Argentina, sus respectivos procedimientos y la normativa del BID, en tiempo oportuno para evitar, atenuar o compensar los impactos ambientales adversos; (ii) las acciones promovidas por el Pro</w:t>
      </w:r>
      <w:r w:rsidR="00BD6CE2">
        <w:rPr>
          <w:rFonts w:ascii="Times New Roman" w:eastAsia="Times New Roman" w:hAnsi="Times New Roman" w:cs="Times New Roman"/>
          <w:sz w:val="24"/>
          <w:szCs w:val="24"/>
          <w:lang w:val="es-ES_tradnl"/>
        </w:rPr>
        <w:t xml:space="preserve">grama </w:t>
      </w:r>
      <w:r w:rsidRPr="00D063D0">
        <w:rPr>
          <w:rFonts w:ascii="Times New Roman" w:eastAsia="Times New Roman" w:hAnsi="Times New Roman" w:cs="Times New Roman"/>
          <w:sz w:val="24"/>
          <w:szCs w:val="24"/>
          <w:lang w:val="es-ES_tradnl"/>
        </w:rPr>
        <w:t>no deberán generar intervenciones que afecten negativamente áreas protegidas, patrimonio cultural, zonas ambientalmente frágiles o de alta riqueza ecológica; (iii) se deberá contar con el apoyo y participación de las comunidades</w:t>
      </w:r>
      <w:r w:rsidR="000463B6">
        <w:rPr>
          <w:rFonts w:ascii="Times New Roman" w:eastAsia="Times New Roman" w:hAnsi="Times New Roman" w:cs="Times New Roman"/>
          <w:sz w:val="24"/>
          <w:szCs w:val="24"/>
          <w:lang w:val="es-ES_tradnl"/>
        </w:rPr>
        <w:t xml:space="preserve"> afectadas y/o</w:t>
      </w:r>
      <w:r w:rsidRPr="00D063D0">
        <w:rPr>
          <w:rFonts w:ascii="Times New Roman" w:eastAsia="Times New Roman" w:hAnsi="Times New Roman" w:cs="Times New Roman"/>
          <w:sz w:val="24"/>
          <w:szCs w:val="24"/>
          <w:lang w:val="es-ES_tradnl"/>
        </w:rPr>
        <w:t xml:space="preserve"> </w:t>
      </w:r>
      <w:r w:rsidR="000463B6">
        <w:rPr>
          <w:rFonts w:ascii="Times New Roman" w:eastAsia="Times New Roman" w:hAnsi="Times New Roman" w:cs="Times New Roman"/>
          <w:sz w:val="24"/>
          <w:szCs w:val="24"/>
          <w:lang w:val="es-ES_tradnl"/>
        </w:rPr>
        <w:t>beneficiarias</w:t>
      </w:r>
      <w:r w:rsidRPr="00D063D0">
        <w:rPr>
          <w:rFonts w:ascii="Times New Roman" w:eastAsia="Times New Roman" w:hAnsi="Times New Roman" w:cs="Times New Roman"/>
          <w:sz w:val="24"/>
          <w:szCs w:val="24"/>
          <w:lang w:val="es-ES_tradnl"/>
        </w:rPr>
        <w:t>, asegurándose de que los proyectos les hayan sido consultados; y (</w:t>
      </w:r>
      <w:r w:rsidR="000463B6">
        <w:rPr>
          <w:rFonts w:ascii="Times New Roman" w:eastAsia="Times New Roman" w:hAnsi="Times New Roman" w:cs="Times New Roman"/>
          <w:sz w:val="24"/>
          <w:szCs w:val="24"/>
          <w:lang w:val="es-ES_tradnl"/>
        </w:rPr>
        <w:t>iv</w:t>
      </w:r>
      <w:r w:rsidRPr="00D063D0">
        <w:rPr>
          <w:rFonts w:ascii="Times New Roman" w:eastAsia="Times New Roman" w:hAnsi="Times New Roman" w:cs="Times New Roman"/>
          <w:sz w:val="24"/>
          <w:szCs w:val="24"/>
          <w:lang w:val="es-ES_tradnl"/>
        </w:rPr>
        <w:t xml:space="preserve">) se deberá divulgar regularmente entre la comunidad, información sobre el destino que se le ha dado a los recursos del Proyecto, así como sobre los contratos adjudicados y los resultados logrados. </w:t>
      </w:r>
    </w:p>
    <w:p w:rsidR="00BD6CE2" w:rsidRDefault="00D063D0" w:rsidP="00BD6CE2">
      <w:pPr>
        <w:outlineLvl w:val="1"/>
        <w:rPr>
          <w:rFonts w:ascii="Times New Roman" w:eastAsia="Times New Roman" w:hAnsi="Times New Roman" w:cs="Times New Roman"/>
          <w:sz w:val="24"/>
          <w:szCs w:val="24"/>
          <w:lang w:val="es-ES"/>
        </w:rPr>
      </w:pPr>
      <w:r w:rsidRPr="00D063D0">
        <w:rPr>
          <w:rFonts w:ascii="Times New Roman" w:eastAsia="Times New Roman" w:hAnsi="Times New Roman" w:cs="Times New Roman"/>
          <w:sz w:val="24"/>
          <w:szCs w:val="24"/>
          <w:u w:val="single"/>
          <w:lang w:val="es-ES"/>
        </w:rPr>
        <w:t>Previo al primer desembolso del Programa</w:t>
      </w:r>
      <w:r w:rsidRPr="00D063D0">
        <w:rPr>
          <w:rFonts w:ascii="Times New Roman" w:eastAsia="Times New Roman" w:hAnsi="Times New Roman" w:cs="Times New Roman"/>
          <w:sz w:val="24"/>
          <w:szCs w:val="24"/>
          <w:lang w:val="es-ES"/>
        </w:rPr>
        <w:t xml:space="preserve">, el Organismo Ejecutor, deberá presentar evidencia de la </w:t>
      </w:r>
      <w:r w:rsidR="000463B6">
        <w:rPr>
          <w:rFonts w:ascii="Times New Roman" w:eastAsia="Times New Roman" w:hAnsi="Times New Roman" w:cs="Times New Roman"/>
          <w:sz w:val="24"/>
          <w:szCs w:val="24"/>
          <w:lang w:val="es-ES"/>
        </w:rPr>
        <w:t xml:space="preserve">conformación del Equipo técnico dentro de la UCAR que incluirá un (1) especialista ambiental y un (1) </w:t>
      </w:r>
      <w:r w:rsidRPr="00D063D0">
        <w:rPr>
          <w:rFonts w:ascii="Times New Roman" w:eastAsia="Times New Roman" w:hAnsi="Times New Roman" w:cs="Times New Roman"/>
          <w:sz w:val="24"/>
          <w:szCs w:val="24"/>
          <w:lang w:val="es-ES"/>
        </w:rPr>
        <w:t>especialista social</w:t>
      </w:r>
      <w:r w:rsidR="0091031A">
        <w:rPr>
          <w:rFonts w:ascii="Times New Roman" w:eastAsia="Times New Roman" w:hAnsi="Times New Roman" w:cs="Times New Roman"/>
          <w:sz w:val="24"/>
          <w:szCs w:val="24"/>
          <w:lang w:val="es-ES"/>
        </w:rPr>
        <w:t>.</w:t>
      </w:r>
      <w:r w:rsidRPr="00D063D0">
        <w:rPr>
          <w:rFonts w:ascii="Times New Roman" w:eastAsia="Times New Roman" w:hAnsi="Times New Roman" w:cs="Times New Roman"/>
          <w:sz w:val="24"/>
          <w:szCs w:val="24"/>
          <w:lang w:val="es-ES"/>
        </w:rPr>
        <w:t xml:space="preserve"> </w:t>
      </w:r>
    </w:p>
    <w:p w:rsidR="00BD6CE2" w:rsidRPr="00BD6CE2" w:rsidRDefault="00BD6CE2" w:rsidP="00BD6CE2">
      <w:pPr>
        <w:outlineLvl w:val="1"/>
        <w:rPr>
          <w:rFonts w:ascii="Times New Roman" w:eastAsia="Times New Roman" w:hAnsi="Times New Roman" w:cs="Times New Roman"/>
          <w:sz w:val="24"/>
          <w:szCs w:val="24"/>
          <w:lang w:val="es-ES_tradnl"/>
        </w:rPr>
      </w:pPr>
      <w:r w:rsidRPr="00BD6CE2">
        <w:rPr>
          <w:rFonts w:ascii="Times New Roman" w:eastAsia="Times New Roman" w:hAnsi="Times New Roman" w:cs="Times New Roman"/>
          <w:sz w:val="24"/>
          <w:szCs w:val="24"/>
          <w:lang w:val="es-ES_tradnl"/>
        </w:rPr>
        <w:t>Los informes de medio término y final incluirán el grado de cumplimiento de los requisitos y especificaciones ambientales y sociales de obras.</w:t>
      </w:r>
    </w:p>
    <w:p w:rsidR="00D063D0" w:rsidRPr="00F6550A" w:rsidRDefault="00D063D0" w:rsidP="00BD6CE2">
      <w:pPr>
        <w:keepNext/>
        <w:keepLines/>
        <w:tabs>
          <w:tab w:val="num" w:pos="720"/>
          <w:tab w:val="num" w:pos="1152"/>
        </w:tabs>
        <w:outlineLvl w:val="1"/>
        <w:rPr>
          <w:rFonts w:ascii="Times New Roman" w:eastAsia="Times New Roman" w:hAnsi="Times New Roman" w:cs="Times New Roman"/>
          <w:sz w:val="24"/>
          <w:szCs w:val="24"/>
          <w:lang w:val="es-ES" w:eastAsia="x-none"/>
        </w:rPr>
      </w:pPr>
      <w:r w:rsidRPr="00D063D0">
        <w:rPr>
          <w:rFonts w:ascii="Times New Roman" w:eastAsia="Times New Roman" w:hAnsi="Times New Roman" w:cs="Times New Roman"/>
          <w:sz w:val="24"/>
          <w:szCs w:val="24"/>
          <w:lang w:val="es-ES"/>
        </w:rPr>
        <w:t>Como regla general, el Banco supervisará cada año el desarrollo ambiental y social del Programa, así como el cumplimiento con las condiciones establecidas en el contrato de préstamo.</w:t>
      </w:r>
    </w:p>
    <w:sectPr w:rsidR="00D063D0" w:rsidRPr="00F6550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9D" w:rsidRDefault="00E2599D" w:rsidP="00B67582">
      <w:pPr>
        <w:spacing w:before="0" w:line="240" w:lineRule="auto"/>
      </w:pPr>
      <w:r>
        <w:separator/>
      </w:r>
    </w:p>
  </w:endnote>
  <w:endnote w:type="continuationSeparator" w:id="0">
    <w:p w:rsidR="00E2599D" w:rsidRDefault="00E2599D" w:rsidP="00B675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00957"/>
      <w:docPartObj>
        <w:docPartGallery w:val="Page Numbers (Bottom of Page)"/>
        <w:docPartUnique/>
      </w:docPartObj>
    </w:sdtPr>
    <w:sdtEndPr>
      <w:rPr>
        <w:noProof/>
      </w:rPr>
    </w:sdtEndPr>
    <w:sdtContent>
      <w:p w:rsidR="00E2599D" w:rsidRDefault="00E2599D">
        <w:pPr>
          <w:pStyle w:val="Footer"/>
          <w:jc w:val="center"/>
        </w:pPr>
        <w:r>
          <w:fldChar w:fldCharType="begin"/>
        </w:r>
        <w:r>
          <w:instrText xml:space="preserve"> PAGE   \* MERGEFORMAT </w:instrText>
        </w:r>
        <w:r>
          <w:fldChar w:fldCharType="separate"/>
        </w:r>
        <w:r w:rsidR="00DA0DD8">
          <w:rPr>
            <w:noProof/>
          </w:rPr>
          <w:t>13</w:t>
        </w:r>
        <w:r>
          <w:rPr>
            <w:noProof/>
          </w:rPr>
          <w:fldChar w:fldCharType="end"/>
        </w:r>
      </w:p>
    </w:sdtContent>
  </w:sdt>
  <w:p w:rsidR="00E2599D" w:rsidRDefault="00E25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9D" w:rsidRDefault="00E2599D" w:rsidP="00B67582">
      <w:pPr>
        <w:spacing w:before="0" w:line="240" w:lineRule="auto"/>
      </w:pPr>
      <w:r>
        <w:separator/>
      </w:r>
    </w:p>
  </w:footnote>
  <w:footnote w:type="continuationSeparator" w:id="0">
    <w:p w:rsidR="00E2599D" w:rsidRDefault="00E2599D" w:rsidP="00B67582">
      <w:pPr>
        <w:spacing w:before="0" w:line="240" w:lineRule="auto"/>
      </w:pPr>
      <w:r>
        <w:continuationSeparator/>
      </w:r>
    </w:p>
  </w:footnote>
  <w:footnote w:id="1">
    <w:p w:rsidR="00E2599D" w:rsidRPr="00545025" w:rsidRDefault="00E2599D">
      <w:pPr>
        <w:pStyle w:val="FootnoteText"/>
        <w:rPr>
          <w:rFonts w:ascii="Times New Roman" w:hAnsi="Times New Roman" w:cs="Times New Roman"/>
          <w:lang w:val="es-ES_tradnl"/>
        </w:rPr>
      </w:pPr>
      <w:r w:rsidRPr="007F2335">
        <w:rPr>
          <w:rStyle w:val="FootnoteReference"/>
          <w:rFonts w:ascii="Times New Roman" w:hAnsi="Times New Roman" w:cs="Times New Roman"/>
        </w:rPr>
        <w:footnoteRef/>
      </w:r>
      <w:r w:rsidRPr="00545025">
        <w:rPr>
          <w:rFonts w:ascii="Times New Roman" w:hAnsi="Times New Roman" w:cs="Times New Roman"/>
          <w:lang w:val="es-ES_tradnl"/>
        </w:rPr>
        <w:t xml:space="preserve"> </w:t>
      </w:r>
      <w:proofErr w:type="spellStart"/>
      <w:r w:rsidRPr="007F2335">
        <w:rPr>
          <w:rFonts w:ascii="Times New Roman" w:hAnsi="Times New Roman" w:cs="Times New Roman"/>
          <w:lang w:val="es-AR"/>
        </w:rPr>
        <w:t>Balech</w:t>
      </w:r>
      <w:proofErr w:type="spellEnd"/>
      <w:r w:rsidRPr="007F2335">
        <w:rPr>
          <w:rFonts w:ascii="Times New Roman" w:hAnsi="Times New Roman" w:cs="Times New Roman"/>
          <w:lang w:val="es-AR"/>
        </w:rPr>
        <w:t xml:space="preserve"> y </w:t>
      </w:r>
      <w:proofErr w:type="spellStart"/>
      <w:r w:rsidRPr="007F2335">
        <w:rPr>
          <w:rFonts w:ascii="Times New Roman" w:hAnsi="Times New Roman" w:cs="Times New Roman"/>
          <w:lang w:val="es-AR"/>
        </w:rPr>
        <w:t>Ehrlich</w:t>
      </w:r>
      <w:proofErr w:type="spellEnd"/>
      <w:r w:rsidRPr="007F2335">
        <w:rPr>
          <w:rFonts w:ascii="Times New Roman" w:hAnsi="Times New Roman" w:cs="Times New Roman"/>
          <w:lang w:val="es-AR"/>
        </w:rPr>
        <w:t xml:space="preserve"> 2008</w:t>
      </w:r>
    </w:p>
  </w:footnote>
  <w:footnote w:id="2">
    <w:p w:rsidR="00E2599D" w:rsidRPr="00EF6A75" w:rsidRDefault="00E2599D">
      <w:pPr>
        <w:pStyle w:val="FootnoteText"/>
        <w:rPr>
          <w:rFonts w:ascii="Times New Roman" w:hAnsi="Times New Roman" w:cs="Times New Roman"/>
          <w:lang w:val="es-ES_tradnl"/>
        </w:rPr>
      </w:pPr>
      <w:r w:rsidRPr="00EF6A75">
        <w:rPr>
          <w:rStyle w:val="FootnoteReference"/>
          <w:rFonts w:ascii="Times New Roman" w:hAnsi="Times New Roman" w:cs="Times New Roman"/>
        </w:rPr>
        <w:footnoteRef/>
      </w:r>
      <w:r w:rsidRPr="00EF6A75">
        <w:rPr>
          <w:rFonts w:ascii="Times New Roman" w:hAnsi="Times New Roman" w:cs="Times New Roman"/>
          <w:lang w:val="es-ES_tradnl"/>
        </w:rPr>
        <w:t xml:space="preserve"> La mayoría de productores utiliza más de una especie en su producción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CF"/>
    <w:multiLevelType w:val="hybridMultilevel"/>
    <w:tmpl w:val="23D64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0E2543A8"/>
    <w:multiLevelType w:val="hybridMultilevel"/>
    <w:tmpl w:val="8F70696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4A4005"/>
    <w:multiLevelType w:val="hybridMultilevel"/>
    <w:tmpl w:val="AD0C485C"/>
    <w:lvl w:ilvl="0" w:tplc="3CF6202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673B"/>
    <w:multiLevelType w:val="hybridMultilevel"/>
    <w:tmpl w:val="1018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E53CA"/>
    <w:multiLevelType w:val="hybridMultilevel"/>
    <w:tmpl w:val="18840960"/>
    <w:lvl w:ilvl="0" w:tplc="D0B68D7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C496163"/>
    <w:multiLevelType w:val="hybridMultilevel"/>
    <w:tmpl w:val="192400B8"/>
    <w:lvl w:ilvl="0" w:tplc="0D9688E4">
      <w:start w:val="1"/>
      <w:numFmt w:val="low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FE5697"/>
    <w:multiLevelType w:val="hybridMultilevel"/>
    <w:tmpl w:val="B8A87558"/>
    <w:lvl w:ilvl="0" w:tplc="0409000F">
      <w:start w:val="1"/>
      <w:numFmt w:val="decimal"/>
      <w:lvlText w:val="%1."/>
      <w:lvlJc w:val="left"/>
      <w:pPr>
        <w:ind w:left="99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3CC7014"/>
    <w:multiLevelType w:val="hybridMultilevel"/>
    <w:tmpl w:val="0E8C71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DA6DFF"/>
    <w:multiLevelType w:val="hybridMultilevel"/>
    <w:tmpl w:val="33F2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00B6D"/>
    <w:multiLevelType w:val="hybridMultilevel"/>
    <w:tmpl w:val="0E065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8C5763"/>
    <w:multiLevelType w:val="hybridMultilevel"/>
    <w:tmpl w:val="8EB8C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EA27CE"/>
    <w:multiLevelType w:val="hybridMultilevel"/>
    <w:tmpl w:val="9CBEADBC"/>
    <w:lvl w:ilvl="0" w:tplc="389403FC">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9D0230"/>
    <w:multiLevelType w:val="hybridMultilevel"/>
    <w:tmpl w:val="364080B4"/>
    <w:lvl w:ilvl="0" w:tplc="FFFFFFFF">
      <w:start w:val="1"/>
      <w:numFmt w:val="bullet"/>
      <w:lvlText w:val=""/>
      <w:lvlJc w:val="left"/>
      <w:pPr>
        <w:ind w:left="1066" w:hanging="360"/>
      </w:pPr>
      <w:rPr>
        <w:rFonts w:ascii="Symbol" w:hAnsi="Symbol" w:hint="default"/>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14">
    <w:nsid w:val="72E50C46"/>
    <w:multiLevelType w:val="hybridMultilevel"/>
    <w:tmpl w:val="E30CFAAC"/>
    <w:lvl w:ilvl="0" w:tplc="57BAF840">
      <w:start w:val="1"/>
      <w:numFmt w:val="decimal"/>
      <w:lvlText w:val="%1."/>
      <w:lvlJc w:val="left"/>
      <w:pPr>
        <w:ind w:left="4329" w:hanging="360"/>
      </w:pPr>
      <w:rPr>
        <w:rFonts w:hint="default"/>
      </w:rPr>
    </w:lvl>
    <w:lvl w:ilvl="1" w:tplc="3EA0D416">
      <w:start w:val="1"/>
      <w:numFmt w:val="lowerLetter"/>
      <w:lvlText w:val="%2)"/>
      <w:lvlJc w:val="left"/>
      <w:pPr>
        <w:ind w:left="5049" w:hanging="360"/>
      </w:pPr>
      <w:rPr>
        <w:rFonts w:hint="default"/>
      </w:rPr>
    </w:lvl>
    <w:lvl w:ilvl="2" w:tplc="1CB25B08">
      <w:start w:val="1"/>
      <w:numFmt w:val="lowerRoman"/>
      <w:lvlText w:val="%3."/>
      <w:lvlJc w:val="left"/>
      <w:pPr>
        <w:ind w:left="6309" w:hanging="720"/>
      </w:pPr>
      <w:rPr>
        <w:rFonts w:hint="default"/>
      </w:rPr>
    </w:lvl>
    <w:lvl w:ilvl="3" w:tplc="2C0A000F" w:tentative="1">
      <w:start w:val="1"/>
      <w:numFmt w:val="decimal"/>
      <w:lvlText w:val="%4."/>
      <w:lvlJc w:val="left"/>
      <w:pPr>
        <w:ind w:left="6489" w:hanging="360"/>
      </w:pPr>
    </w:lvl>
    <w:lvl w:ilvl="4" w:tplc="2C0A0019" w:tentative="1">
      <w:start w:val="1"/>
      <w:numFmt w:val="lowerLetter"/>
      <w:lvlText w:val="%5."/>
      <w:lvlJc w:val="left"/>
      <w:pPr>
        <w:ind w:left="7209" w:hanging="360"/>
      </w:pPr>
    </w:lvl>
    <w:lvl w:ilvl="5" w:tplc="2C0A001B" w:tentative="1">
      <w:start w:val="1"/>
      <w:numFmt w:val="lowerRoman"/>
      <w:lvlText w:val="%6."/>
      <w:lvlJc w:val="right"/>
      <w:pPr>
        <w:ind w:left="7929" w:hanging="180"/>
      </w:pPr>
    </w:lvl>
    <w:lvl w:ilvl="6" w:tplc="2C0A000F" w:tentative="1">
      <w:start w:val="1"/>
      <w:numFmt w:val="decimal"/>
      <w:lvlText w:val="%7."/>
      <w:lvlJc w:val="left"/>
      <w:pPr>
        <w:ind w:left="8649" w:hanging="360"/>
      </w:pPr>
    </w:lvl>
    <w:lvl w:ilvl="7" w:tplc="2C0A0019" w:tentative="1">
      <w:start w:val="1"/>
      <w:numFmt w:val="lowerLetter"/>
      <w:lvlText w:val="%8."/>
      <w:lvlJc w:val="left"/>
      <w:pPr>
        <w:ind w:left="9369" w:hanging="360"/>
      </w:pPr>
    </w:lvl>
    <w:lvl w:ilvl="8" w:tplc="2C0A001B" w:tentative="1">
      <w:start w:val="1"/>
      <w:numFmt w:val="lowerRoman"/>
      <w:lvlText w:val="%9."/>
      <w:lvlJc w:val="right"/>
      <w:pPr>
        <w:ind w:left="10089" w:hanging="180"/>
      </w:pPr>
    </w:lvl>
  </w:abstractNum>
  <w:abstractNum w:abstractNumId="15">
    <w:nsid w:val="78983668"/>
    <w:multiLevelType w:val="hybridMultilevel"/>
    <w:tmpl w:val="D2F464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3"/>
  </w:num>
  <w:num w:numId="4">
    <w:abstractNumId w:val="1"/>
  </w:num>
  <w:num w:numId="5">
    <w:abstractNumId w:val="8"/>
  </w:num>
  <w:num w:numId="6">
    <w:abstractNumId w:val="12"/>
  </w:num>
  <w:num w:numId="7">
    <w:abstractNumId w:val="5"/>
  </w:num>
  <w:num w:numId="8">
    <w:abstractNumId w:val="6"/>
  </w:num>
  <w:num w:numId="9">
    <w:abstractNumId w:val="7"/>
  </w:num>
  <w:num w:numId="10">
    <w:abstractNumId w:val="13"/>
  </w:num>
  <w:num w:numId="11">
    <w:abstractNumId w:val="10"/>
  </w:num>
  <w:num w:numId="12">
    <w:abstractNumId w:val="4"/>
  </w:num>
  <w:num w:numId="13">
    <w:abstractNumId w:val="11"/>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85"/>
    <w:rsid w:val="00004838"/>
    <w:rsid w:val="00032CC6"/>
    <w:rsid w:val="00035BC0"/>
    <w:rsid w:val="0004183E"/>
    <w:rsid w:val="0004589F"/>
    <w:rsid w:val="000463B6"/>
    <w:rsid w:val="000A75AD"/>
    <w:rsid w:val="000C4F0E"/>
    <w:rsid w:val="000D2115"/>
    <w:rsid w:val="000D2DBC"/>
    <w:rsid w:val="000F2EE1"/>
    <w:rsid w:val="000F5759"/>
    <w:rsid w:val="001069F5"/>
    <w:rsid w:val="00123377"/>
    <w:rsid w:val="00124E79"/>
    <w:rsid w:val="001431EA"/>
    <w:rsid w:val="00176992"/>
    <w:rsid w:val="00185969"/>
    <w:rsid w:val="0019410B"/>
    <w:rsid w:val="001B21D9"/>
    <w:rsid w:val="001B2956"/>
    <w:rsid w:val="001B2C85"/>
    <w:rsid w:val="002012D4"/>
    <w:rsid w:val="00273322"/>
    <w:rsid w:val="00282B78"/>
    <w:rsid w:val="0028515F"/>
    <w:rsid w:val="002955F4"/>
    <w:rsid w:val="002A31CD"/>
    <w:rsid w:val="003037B8"/>
    <w:rsid w:val="00305F8C"/>
    <w:rsid w:val="00313637"/>
    <w:rsid w:val="00326FB4"/>
    <w:rsid w:val="003270F4"/>
    <w:rsid w:val="00340A75"/>
    <w:rsid w:val="00343D25"/>
    <w:rsid w:val="0035432A"/>
    <w:rsid w:val="00355E10"/>
    <w:rsid w:val="003872C6"/>
    <w:rsid w:val="003E7605"/>
    <w:rsid w:val="003E7899"/>
    <w:rsid w:val="0040119E"/>
    <w:rsid w:val="004058D0"/>
    <w:rsid w:val="00411E54"/>
    <w:rsid w:val="004402FE"/>
    <w:rsid w:val="00445551"/>
    <w:rsid w:val="00454138"/>
    <w:rsid w:val="004649C6"/>
    <w:rsid w:val="00492F82"/>
    <w:rsid w:val="00495E75"/>
    <w:rsid w:val="004F3205"/>
    <w:rsid w:val="004F3C4F"/>
    <w:rsid w:val="00536EAA"/>
    <w:rsid w:val="00545025"/>
    <w:rsid w:val="005657B5"/>
    <w:rsid w:val="00577D7F"/>
    <w:rsid w:val="00587A82"/>
    <w:rsid w:val="005B73BB"/>
    <w:rsid w:val="005C5221"/>
    <w:rsid w:val="005F6484"/>
    <w:rsid w:val="006048C6"/>
    <w:rsid w:val="00626456"/>
    <w:rsid w:val="0063245B"/>
    <w:rsid w:val="006557A1"/>
    <w:rsid w:val="00667859"/>
    <w:rsid w:val="006A1604"/>
    <w:rsid w:val="006A55CB"/>
    <w:rsid w:val="006D6EF0"/>
    <w:rsid w:val="006E0092"/>
    <w:rsid w:val="006E68AF"/>
    <w:rsid w:val="00714298"/>
    <w:rsid w:val="00715D13"/>
    <w:rsid w:val="007C0916"/>
    <w:rsid w:val="007F2335"/>
    <w:rsid w:val="007F2D17"/>
    <w:rsid w:val="00820618"/>
    <w:rsid w:val="00821C38"/>
    <w:rsid w:val="00843862"/>
    <w:rsid w:val="00861C8F"/>
    <w:rsid w:val="00865C3D"/>
    <w:rsid w:val="00875B25"/>
    <w:rsid w:val="00876882"/>
    <w:rsid w:val="008A28C8"/>
    <w:rsid w:val="008C533B"/>
    <w:rsid w:val="008D4595"/>
    <w:rsid w:val="008D465A"/>
    <w:rsid w:val="00904B54"/>
    <w:rsid w:val="0091031A"/>
    <w:rsid w:val="0091237C"/>
    <w:rsid w:val="00975B78"/>
    <w:rsid w:val="00976448"/>
    <w:rsid w:val="00984C75"/>
    <w:rsid w:val="009C786B"/>
    <w:rsid w:val="009E1618"/>
    <w:rsid w:val="00A722C0"/>
    <w:rsid w:val="00A8634F"/>
    <w:rsid w:val="00A93FC4"/>
    <w:rsid w:val="00AA7950"/>
    <w:rsid w:val="00AB59CD"/>
    <w:rsid w:val="00AE644F"/>
    <w:rsid w:val="00AF08D5"/>
    <w:rsid w:val="00AF3531"/>
    <w:rsid w:val="00AF4658"/>
    <w:rsid w:val="00AF7808"/>
    <w:rsid w:val="00B02A2B"/>
    <w:rsid w:val="00B35DA2"/>
    <w:rsid w:val="00B44E84"/>
    <w:rsid w:val="00B67582"/>
    <w:rsid w:val="00BA6260"/>
    <w:rsid w:val="00BB1D79"/>
    <w:rsid w:val="00BD4CB5"/>
    <w:rsid w:val="00BD6CE2"/>
    <w:rsid w:val="00BF6A65"/>
    <w:rsid w:val="00BF7510"/>
    <w:rsid w:val="00C10174"/>
    <w:rsid w:val="00C3192A"/>
    <w:rsid w:val="00C3788B"/>
    <w:rsid w:val="00C555AD"/>
    <w:rsid w:val="00CA00EE"/>
    <w:rsid w:val="00CA73E9"/>
    <w:rsid w:val="00CF014F"/>
    <w:rsid w:val="00D063D0"/>
    <w:rsid w:val="00D1191A"/>
    <w:rsid w:val="00D421EE"/>
    <w:rsid w:val="00D53935"/>
    <w:rsid w:val="00DA048D"/>
    <w:rsid w:val="00DA0DD8"/>
    <w:rsid w:val="00DC5FC8"/>
    <w:rsid w:val="00DC68F6"/>
    <w:rsid w:val="00DE0B44"/>
    <w:rsid w:val="00E05905"/>
    <w:rsid w:val="00E2599D"/>
    <w:rsid w:val="00E62F98"/>
    <w:rsid w:val="00E71A85"/>
    <w:rsid w:val="00EA72F9"/>
    <w:rsid w:val="00EF01EB"/>
    <w:rsid w:val="00EF6A75"/>
    <w:rsid w:val="00F24557"/>
    <w:rsid w:val="00F46330"/>
    <w:rsid w:val="00F6550A"/>
    <w:rsid w:val="00F73BB5"/>
    <w:rsid w:val="00F771E6"/>
    <w:rsid w:val="00F951BE"/>
    <w:rsid w:val="00FA2D14"/>
    <w:rsid w:val="00FE1B97"/>
    <w:rsid w:val="00F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51B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08"/>
    <w:pPr>
      <w:ind w:left="720"/>
      <w:contextualSpacing/>
    </w:pPr>
  </w:style>
  <w:style w:type="paragraph" w:customStyle="1" w:styleId="Chapter">
    <w:name w:val="Chapter"/>
    <w:basedOn w:val="Normal"/>
    <w:next w:val="Normal"/>
    <w:rsid w:val="00282B78"/>
    <w:pPr>
      <w:numPr>
        <w:numId w:val="4"/>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PARAGRAPH,PG,pa,at,paragraph"/>
    <w:basedOn w:val="BodyTextIndent"/>
    <w:link w:val="ParagraphChar"/>
    <w:rsid w:val="00282B78"/>
    <w:pPr>
      <w:numPr>
        <w:ilvl w:val="1"/>
        <w:numId w:val="4"/>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82B78"/>
    <w:pPr>
      <w:numPr>
        <w:ilvl w:val="2"/>
        <w:numId w:val="4"/>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82B78"/>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82B78"/>
    <w:pPr>
      <w:spacing w:after="120"/>
      <w:ind w:left="360"/>
    </w:pPr>
  </w:style>
  <w:style w:type="character" w:customStyle="1" w:styleId="BodyTextIndentChar">
    <w:name w:val="Body Text Indent Char"/>
    <w:basedOn w:val="DefaultParagraphFont"/>
    <w:link w:val="BodyTextIndent"/>
    <w:uiPriority w:val="99"/>
    <w:semiHidden/>
    <w:rsid w:val="00282B78"/>
  </w:style>
  <w:style w:type="paragraph" w:styleId="BodyTextIndent3">
    <w:name w:val="Body Text Indent 3"/>
    <w:basedOn w:val="Normal"/>
    <w:link w:val="BodyTextIndent3Char"/>
    <w:uiPriority w:val="99"/>
    <w:semiHidden/>
    <w:unhideWhenUsed/>
    <w:rsid w:val="00282B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B78"/>
    <w:rPr>
      <w:sz w:val="16"/>
      <w:szCs w:val="16"/>
    </w:rPr>
  </w:style>
  <w:style w:type="character" w:customStyle="1" w:styleId="ParagraphChar">
    <w:name w:val="Paragraph Char"/>
    <w:link w:val="Paragraph"/>
    <w:locked/>
    <w:rsid w:val="002955F4"/>
    <w:rPr>
      <w:rFonts w:ascii="Times New Roman" w:eastAsia="Times New Roman" w:hAnsi="Times New Roman" w:cs="Times New Roman"/>
      <w:sz w:val="24"/>
      <w:szCs w:val="20"/>
      <w:lang w:val="es-ES_tradnl"/>
    </w:rPr>
  </w:style>
  <w:style w:type="paragraph" w:styleId="BalloonText">
    <w:name w:val="Balloon Text"/>
    <w:basedOn w:val="Normal"/>
    <w:link w:val="BalloonTextChar"/>
    <w:uiPriority w:val="99"/>
    <w:semiHidden/>
    <w:unhideWhenUsed/>
    <w:rsid w:val="00BB1D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79"/>
    <w:rPr>
      <w:rFonts w:ascii="Tahoma" w:hAnsi="Tahoma" w:cs="Tahoma"/>
      <w:sz w:val="16"/>
      <w:szCs w:val="16"/>
    </w:rPr>
  </w:style>
  <w:style w:type="paragraph" w:styleId="Header">
    <w:name w:val="header"/>
    <w:basedOn w:val="Normal"/>
    <w:link w:val="HeaderChar"/>
    <w:uiPriority w:val="99"/>
    <w:unhideWhenUsed/>
    <w:rsid w:val="00B675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67582"/>
  </w:style>
  <w:style w:type="paragraph" w:styleId="Footer">
    <w:name w:val="footer"/>
    <w:basedOn w:val="Normal"/>
    <w:link w:val="FooterChar"/>
    <w:uiPriority w:val="99"/>
    <w:unhideWhenUsed/>
    <w:rsid w:val="00B675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67582"/>
  </w:style>
  <w:style w:type="paragraph" w:styleId="FootnoteText">
    <w:name w:val="footnote text"/>
    <w:basedOn w:val="Normal"/>
    <w:link w:val="FootnoteTextChar"/>
    <w:uiPriority w:val="99"/>
    <w:semiHidden/>
    <w:unhideWhenUsed/>
    <w:rsid w:val="007F233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2335"/>
    <w:rPr>
      <w:sz w:val="20"/>
      <w:szCs w:val="20"/>
    </w:rPr>
  </w:style>
  <w:style w:type="character" w:styleId="FootnoteReference">
    <w:name w:val="footnote reference"/>
    <w:basedOn w:val="DefaultParagraphFont"/>
    <w:uiPriority w:val="99"/>
    <w:semiHidden/>
    <w:unhideWhenUsed/>
    <w:rsid w:val="007F2335"/>
    <w:rPr>
      <w:vertAlign w:val="superscript"/>
    </w:rPr>
  </w:style>
  <w:style w:type="character" w:styleId="Hyperlink">
    <w:name w:val="Hyperlink"/>
    <w:basedOn w:val="DefaultParagraphFont"/>
    <w:uiPriority w:val="99"/>
    <w:rsid w:val="00123377"/>
    <w:rPr>
      <w:rFonts w:ascii="Arial" w:hAnsi="Arial"/>
      <w:color w:val="0000FF"/>
      <w:u w:val="single"/>
    </w:rPr>
  </w:style>
  <w:style w:type="character" w:customStyle="1" w:styleId="Heading3Char">
    <w:name w:val="Heading 3 Char"/>
    <w:basedOn w:val="DefaultParagraphFont"/>
    <w:link w:val="Heading3"/>
    <w:uiPriority w:val="9"/>
    <w:semiHidden/>
    <w:rsid w:val="00F951B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51B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08"/>
    <w:pPr>
      <w:ind w:left="720"/>
      <w:contextualSpacing/>
    </w:pPr>
  </w:style>
  <w:style w:type="paragraph" w:customStyle="1" w:styleId="Chapter">
    <w:name w:val="Chapter"/>
    <w:basedOn w:val="Normal"/>
    <w:next w:val="Normal"/>
    <w:rsid w:val="00282B78"/>
    <w:pPr>
      <w:numPr>
        <w:numId w:val="4"/>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PARAGRAPH,PG,pa,at,paragraph"/>
    <w:basedOn w:val="BodyTextIndent"/>
    <w:link w:val="ParagraphChar"/>
    <w:rsid w:val="00282B78"/>
    <w:pPr>
      <w:numPr>
        <w:ilvl w:val="1"/>
        <w:numId w:val="4"/>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82B78"/>
    <w:pPr>
      <w:numPr>
        <w:ilvl w:val="2"/>
        <w:numId w:val="4"/>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82B78"/>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82B78"/>
    <w:pPr>
      <w:spacing w:after="120"/>
      <w:ind w:left="360"/>
    </w:pPr>
  </w:style>
  <w:style w:type="character" w:customStyle="1" w:styleId="BodyTextIndentChar">
    <w:name w:val="Body Text Indent Char"/>
    <w:basedOn w:val="DefaultParagraphFont"/>
    <w:link w:val="BodyTextIndent"/>
    <w:uiPriority w:val="99"/>
    <w:semiHidden/>
    <w:rsid w:val="00282B78"/>
  </w:style>
  <w:style w:type="paragraph" w:styleId="BodyTextIndent3">
    <w:name w:val="Body Text Indent 3"/>
    <w:basedOn w:val="Normal"/>
    <w:link w:val="BodyTextIndent3Char"/>
    <w:uiPriority w:val="99"/>
    <w:semiHidden/>
    <w:unhideWhenUsed/>
    <w:rsid w:val="00282B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B78"/>
    <w:rPr>
      <w:sz w:val="16"/>
      <w:szCs w:val="16"/>
    </w:rPr>
  </w:style>
  <w:style w:type="character" w:customStyle="1" w:styleId="ParagraphChar">
    <w:name w:val="Paragraph Char"/>
    <w:link w:val="Paragraph"/>
    <w:locked/>
    <w:rsid w:val="002955F4"/>
    <w:rPr>
      <w:rFonts w:ascii="Times New Roman" w:eastAsia="Times New Roman" w:hAnsi="Times New Roman" w:cs="Times New Roman"/>
      <w:sz w:val="24"/>
      <w:szCs w:val="20"/>
      <w:lang w:val="es-ES_tradnl"/>
    </w:rPr>
  </w:style>
  <w:style w:type="paragraph" w:styleId="BalloonText">
    <w:name w:val="Balloon Text"/>
    <w:basedOn w:val="Normal"/>
    <w:link w:val="BalloonTextChar"/>
    <w:uiPriority w:val="99"/>
    <w:semiHidden/>
    <w:unhideWhenUsed/>
    <w:rsid w:val="00BB1D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79"/>
    <w:rPr>
      <w:rFonts w:ascii="Tahoma" w:hAnsi="Tahoma" w:cs="Tahoma"/>
      <w:sz w:val="16"/>
      <w:szCs w:val="16"/>
    </w:rPr>
  </w:style>
  <w:style w:type="paragraph" w:styleId="Header">
    <w:name w:val="header"/>
    <w:basedOn w:val="Normal"/>
    <w:link w:val="HeaderChar"/>
    <w:uiPriority w:val="99"/>
    <w:unhideWhenUsed/>
    <w:rsid w:val="00B675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67582"/>
  </w:style>
  <w:style w:type="paragraph" w:styleId="Footer">
    <w:name w:val="footer"/>
    <w:basedOn w:val="Normal"/>
    <w:link w:val="FooterChar"/>
    <w:uiPriority w:val="99"/>
    <w:unhideWhenUsed/>
    <w:rsid w:val="00B675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67582"/>
  </w:style>
  <w:style w:type="paragraph" w:styleId="FootnoteText">
    <w:name w:val="footnote text"/>
    <w:basedOn w:val="Normal"/>
    <w:link w:val="FootnoteTextChar"/>
    <w:uiPriority w:val="99"/>
    <w:semiHidden/>
    <w:unhideWhenUsed/>
    <w:rsid w:val="007F233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2335"/>
    <w:rPr>
      <w:sz w:val="20"/>
      <w:szCs w:val="20"/>
    </w:rPr>
  </w:style>
  <w:style w:type="character" w:styleId="FootnoteReference">
    <w:name w:val="footnote reference"/>
    <w:basedOn w:val="DefaultParagraphFont"/>
    <w:uiPriority w:val="99"/>
    <w:semiHidden/>
    <w:unhideWhenUsed/>
    <w:rsid w:val="007F2335"/>
    <w:rPr>
      <w:vertAlign w:val="superscript"/>
    </w:rPr>
  </w:style>
  <w:style w:type="character" w:styleId="Hyperlink">
    <w:name w:val="Hyperlink"/>
    <w:basedOn w:val="DefaultParagraphFont"/>
    <w:uiPriority w:val="99"/>
    <w:rsid w:val="00123377"/>
    <w:rPr>
      <w:rFonts w:ascii="Arial" w:hAnsi="Arial"/>
      <w:color w:val="0000FF"/>
      <w:u w:val="single"/>
    </w:rPr>
  </w:style>
  <w:style w:type="character" w:customStyle="1" w:styleId="Heading3Char">
    <w:name w:val="Heading 3 Char"/>
    <w:basedOn w:val="DefaultParagraphFont"/>
    <w:link w:val="Heading3"/>
    <w:uiPriority w:val="9"/>
    <w:semiHidden/>
    <w:rsid w:val="00F951B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CDOCS://IDBDOCS/37917894/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CDOCS://IDBDOCS/37917319/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ar.gob.ar/wp-content/uploads/2013/07/AAS-Pesca-y-Acuicultura.pdf"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A6EB4D0E779FB4F85C3E81E301FAB78" ma:contentTypeVersion="0" ma:contentTypeDescription="A content type to manage public (operations) IDB documents" ma:contentTypeScope="" ma:versionID="73fac31fc1e98c4c3e41d2b59263bdfa">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37920186</IDBDocs_x0020_Number>
    <TaxCatchAll xmlns="9c571b2f-e523-4ab2-ba2e-09e151a03ef4">
      <Value>8</Value>
      <Value>18</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3255/OC-AR</Approval_x0020_Number>
    <Document_x0020_Author xmlns="9c571b2f-e523-4ab2-ba2e-09e151a03ef4">Dirickson Perazza, Maria Claudia</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AR-L1159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WORD&lt;/APPLICATION&gt;&lt;USER_STAGE&gt;Environmental &amp; Social Management Reports&lt;/USER_STAGE&gt;&lt;PD_OBJ_TYPE&gt;1&lt;/PD_OBJ_TYPE&gt;&lt;MAKERECORD&gt;Y&lt;/MAKERECORD&gt;&lt;PD_FILEPT_NO&gt;PO-AR-L1159-Plan&lt;/PD_FILEPT_NO&gt;&lt;/Data&gt;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Environmental and Social Management Reports</Disclosure_x0020_Activity>
    <Webtopic xmlns="9c571b2f-e523-4ab2-ba2e-09e151a03ef4">AG-PES</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E4F6F-A16E-4146-94C3-D8D198972C57}"/>
</file>

<file path=customXml/itemProps2.xml><?xml version="1.0" encoding="utf-8"?>
<ds:datastoreItem xmlns:ds="http://schemas.openxmlformats.org/officeDocument/2006/customXml" ds:itemID="{61898F12-2C20-4338-AE37-0EBD3C0944FE}"/>
</file>

<file path=customXml/itemProps3.xml><?xml version="1.0" encoding="utf-8"?>
<ds:datastoreItem xmlns:ds="http://schemas.openxmlformats.org/officeDocument/2006/customXml" ds:itemID="{13A9E264-7F1F-4EFE-AA8A-28E2128734C1}"/>
</file>

<file path=customXml/itemProps4.xml><?xml version="1.0" encoding="utf-8"?>
<ds:datastoreItem xmlns:ds="http://schemas.openxmlformats.org/officeDocument/2006/customXml" ds:itemID="{D5F6FFB1-1FC6-4969-AABB-AC30ED99FB69}"/>
</file>

<file path=customXml/itemProps5.xml><?xml version="1.0" encoding="utf-8"?>
<ds:datastoreItem xmlns:ds="http://schemas.openxmlformats.org/officeDocument/2006/customXml" ds:itemID="{D9BEC8B0-330F-4EE8-AAFD-DFD1FBA360FA}"/>
</file>

<file path=customXml/itemProps6.xml><?xml version="1.0" encoding="utf-8"?>
<ds:datastoreItem xmlns:ds="http://schemas.openxmlformats.org/officeDocument/2006/customXml" ds:itemID="{B1FC9F82-C978-4E07-A116-390A419A4753}"/>
</file>

<file path=docProps/app.xml><?xml version="1.0" encoding="utf-8"?>
<Properties xmlns="http://schemas.openxmlformats.org/officeDocument/2006/extended-properties" xmlns:vt="http://schemas.openxmlformats.org/officeDocument/2006/docPropsVTypes">
  <Template>Normal.dotm</Template>
  <TotalTime>341</TotalTime>
  <Pages>21</Pages>
  <Words>8139</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IGAS - Informe de Gestion Ambiental y Social - AR-L1159</dc:title>
  <dc:subject/>
  <dc:creator>Agilson A. Perazza</dc:creator>
  <cp:keywords/>
  <dc:description/>
  <cp:lastModifiedBy>Test</cp:lastModifiedBy>
  <cp:revision>54</cp:revision>
  <cp:lastPrinted>2013-07-24T16:07:00Z</cp:lastPrinted>
  <dcterms:created xsi:type="dcterms:W3CDTF">2013-07-23T15:34:00Z</dcterms:created>
  <dcterms:modified xsi:type="dcterms:W3CDTF">2013-07-24T18:00:00Z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0x01010046CF21643EE8D14686A648AA6DAD0892004A6EB4D0E779FB4F85C3E81E301FAB78</vt:lpwstr>
  </property>
  <property fmtid="{D5CDD505-2E9C-101B-9397-08002B2CF9AE}" pid="3" name="TaxKeyword">
    <vt:lpwstr/>
  </property>
  <property fmtid="{D5CDD505-2E9C-101B-9397-08002B2CF9AE}" pid="4" name="Function Operations IDB">
    <vt:lpwstr>8;#Project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18;#Project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18;#Project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