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52" w:rsidRPr="00B2260C" w:rsidRDefault="00833052" w:rsidP="00833052">
      <w:pPr>
        <w:pStyle w:val="Title"/>
        <w:tabs>
          <w:tab w:val="clear" w:pos="1440"/>
          <w:tab w:val="clear" w:pos="3060"/>
        </w:tabs>
        <w:outlineLvl w:val="9"/>
        <w:rPr>
          <w:smallCaps/>
          <w:szCs w:val="24"/>
          <w:lang w:val="es-ES"/>
        </w:rPr>
      </w:pPr>
      <w:r w:rsidRPr="00B2260C">
        <w:rPr>
          <w:smallCaps/>
          <w:szCs w:val="24"/>
          <w:lang w:val="es-ES"/>
        </w:rPr>
        <w:t>Documento del Banco Interamericano de Desarrollo</w:t>
      </w:r>
    </w:p>
    <w:p w:rsidR="00833052" w:rsidRPr="00B2260C" w:rsidRDefault="00833052" w:rsidP="00833052">
      <w:pPr>
        <w:tabs>
          <w:tab w:val="left" w:pos="1440"/>
          <w:tab w:val="left" w:pos="3060"/>
        </w:tabs>
        <w:jc w:val="center"/>
        <w:rPr>
          <w:b/>
          <w:smallCaps/>
          <w:szCs w:val="24"/>
          <w:lang w:val="es-ES"/>
        </w:rPr>
      </w:pPr>
    </w:p>
    <w:p w:rsidR="00833052" w:rsidRDefault="00833052" w:rsidP="00833052">
      <w:pPr>
        <w:tabs>
          <w:tab w:val="left" w:pos="1440"/>
          <w:tab w:val="left" w:pos="3060"/>
        </w:tabs>
        <w:jc w:val="center"/>
        <w:rPr>
          <w:b/>
          <w:smallCaps/>
          <w:szCs w:val="24"/>
          <w:lang w:val="es-ES"/>
        </w:rPr>
      </w:pPr>
    </w:p>
    <w:p w:rsidR="00833052" w:rsidRDefault="00833052" w:rsidP="00833052">
      <w:pPr>
        <w:tabs>
          <w:tab w:val="left" w:pos="1440"/>
          <w:tab w:val="left" w:pos="3060"/>
        </w:tabs>
        <w:jc w:val="center"/>
        <w:rPr>
          <w:b/>
          <w:smallCaps/>
          <w:szCs w:val="24"/>
          <w:lang w:val="es-ES"/>
        </w:rPr>
      </w:pPr>
    </w:p>
    <w:p w:rsidR="00833052" w:rsidRPr="00B2260C" w:rsidRDefault="00833052" w:rsidP="00833052">
      <w:pPr>
        <w:tabs>
          <w:tab w:val="left" w:pos="1440"/>
          <w:tab w:val="left" w:pos="3060"/>
        </w:tabs>
        <w:jc w:val="center"/>
        <w:rPr>
          <w:b/>
          <w:smallCaps/>
          <w:szCs w:val="24"/>
          <w:lang w:val="es-ES"/>
        </w:rPr>
      </w:pPr>
    </w:p>
    <w:p w:rsidR="00833052" w:rsidRPr="00AB305A" w:rsidRDefault="00833052" w:rsidP="00833052">
      <w:pPr>
        <w:tabs>
          <w:tab w:val="left" w:pos="1440"/>
          <w:tab w:val="left" w:pos="3060"/>
        </w:tabs>
        <w:jc w:val="center"/>
        <w:rPr>
          <w:rFonts w:cs="Arial"/>
          <w:b/>
          <w:smallCaps/>
        </w:rPr>
      </w:pPr>
      <w:r w:rsidRPr="00AB305A">
        <w:rPr>
          <w:rFonts w:cs="Arial"/>
          <w:b/>
          <w:smallCaps/>
        </w:rPr>
        <w:t>Bolivia</w:t>
      </w:r>
    </w:p>
    <w:p w:rsidR="00833052" w:rsidRPr="00AB305A" w:rsidRDefault="00833052" w:rsidP="00833052">
      <w:pPr>
        <w:tabs>
          <w:tab w:val="left" w:pos="1440"/>
          <w:tab w:val="left" w:pos="3060"/>
        </w:tabs>
        <w:jc w:val="center"/>
        <w:rPr>
          <w:rFonts w:cs="Arial"/>
          <w:b/>
          <w:smallCaps/>
        </w:rPr>
      </w:pPr>
    </w:p>
    <w:p w:rsidR="00833052" w:rsidRPr="00AB305A" w:rsidRDefault="00833052" w:rsidP="00833052">
      <w:pPr>
        <w:tabs>
          <w:tab w:val="left" w:pos="1440"/>
          <w:tab w:val="left" w:pos="3060"/>
        </w:tabs>
        <w:jc w:val="center"/>
        <w:rPr>
          <w:rFonts w:cs="Arial"/>
          <w:b/>
          <w:smallCaps/>
        </w:rPr>
      </w:pPr>
    </w:p>
    <w:p w:rsidR="00833052" w:rsidRPr="00AB305A" w:rsidRDefault="00833052" w:rsidP="00833052">
      <w:pPr>
        <w:tabs>
          <w:tab w:val="left" w:pos="1440"/>
          <w:tab w:val="left" w:pos="3060"/>
        </w:tabs>
        <w:jc w:val="center"/>
        <w:rPr>
          <w:rFonts w:cs="Arial"/>
          <w:b/>
          <w:smallCaps/>
        </w:rPr>
      </w:pPr>
      <w:r>
        <w:rPr>
          <w:rFonts w:cs="Arial"/>
          <w:b/>
          <w:smallCaps/>
          <w:lang w:val="es-ES"/>
        </w:rPr>
        <w:t>Programa de Infraestructura Aeroportuaria</w:t>
      </w:r>
    </w:p>
    <w:p w:rsidR="00833052" w:rsidRPr="00AB305A" w:rsidRDefault="00833052" w:rsidP="00833052">
      <w:pPr>
        <w:tabs>
          <w:tab w:val="left" w:pos="1440"/>
          <w:tab w:val="left" w:pos="3060"/>
        </w:tabs>
        <w:jc w:val="center"/>
        <w:rPr>
          <w:rFonts w:cs="Arial"/>
          <w:b/>
          <w:smallCaps/>
        </w:rPr>
      </w:pPr>
    </w:p>
    <w:p w:rsidR="00833052" w:rsidRPr="00AB305A" w:rsidRDefault="00833052" w:rsidP="00833052">
      <w:pPr>
        <w:tabs>
          <w:tab w:val="left" w:pos="1440"/>
          <w:tab w:val="left" w:pos="3060"/>
        </w:tabs>
        <w:jc w:val="center"/>
        <w:rPr>
          <w:rFonts w:cs="Arial"/>
          <w:b/>
          <w:smallCaps/>
        </w:rPr>
      </w:pPr>
    </w:p>
    <w:p w:rsidR="00833052" w:rsidRPr="00B2260C" w:rsidRDefault="00833052" w:rsidP="00833052">
      <w:pPr>
        <w:tabs>
          <w:tab w:val="left" w:pos="1440"/>
          <w:tab w:val="left" w:pos="3060"/>
        </w:tabs>
        <w:jc w:val="center"/>
        <w:rPr>
          <w:b/>
          <w:smallCaps/>
          <w:szCs w:val="24"/>
          <w:lang w:val="es-ES"/>
        </w:rPr>
      </w:pPr>
      <w:r w:rsidRPr="00AB305A">
        <w:rPr>
          <w:rFonts w:cs="Arial"/>
          <w:b/>
          <w:smallCaps/>
          <w:lang w:val="es-ES"/>
        </w:rPr>
        <w:t>BO-L107</w:t>
      </w:r>
      <w:r>
        <w:rPr>
          <w:rFonts w:cs="Arial"/>
          <w:b/>
          <w:smallCaps/>
          <w:lang w:val="es-ES"/>
        </w:rPr>
        <w:t>6</w:t>
      </w:r>
    </w:p>
    <w:p w:rsidR="00833052" w:rsidRDefault="00833052" w:rsidP="00833052">
      <w:pPr>
        <w:tabs>
          <w:tab w:val="left" w:pos="1440"/>
          <w:tab w:val="left" w:pos="3060"/>
        </w:tabs>
        <w:jc w:val="center"/>
        <w:rPr>
          <w:smallCaps/>
          <w:szCs w:val="24"/>
          <w:lang w:val="es-ES"/>
        </w:rPr>
      </w:pPr>
    </w:p>
    <w:p w:rsidR="00833052" w:rsidRDefault="00833052" w:rsidP="00833052">
      <w:pPr>
        <w:tabs>
          <w:tab w:val="left" w:pos="1440"/>
          <w:tab w:val="left" w:pos="3060"/>
        </w:tabs>
        <w:jc w:val="center"/>
        <w:rPr>
          <w:smallCaps/>
          <w:szCs w:val="24"/>
          <w:lang w:val="es-ES"/>
        </w:rPr>
      </w:pPr>
    </w:p>
    <w:p w:rsidR="00833052" w:rsidRDefault="00833052" w:rsidP="00833052">
      <w:pPr>
        <w:tabs>
          <w:tab w:val="left" w:pos="1440"/>
          <w:tab w:val="left" w:pos="3060"/>
        </w:tabs>
        <w:jc w:val="center"/>
        <w:rPr>
          <w:smallCaps/>
          <w:szCs w:val="24"/>
          <w:lang w:val="es-ES"/>
        </w:rPr>
      </w:pPr>
    </w:p>
    <w:p w:rsidR="00833052" w:rsidRDefault="00833052" w:rsidP="00833052">
      <w:pPr>
        <w:tabs>
          <w:tab w:val="left" w:pos="1440"/>
          <w:tab w:val="left" w:pos="3060"/>
        </w:tabs>
        <w:jc w:val="center"/>
        <w:rPr>
          <w:smallCaps/>
          <w:szCs w:val="24"/>
          <w:lang w:val="es-ES"/>
        </w:rPr>
      </w:pPr>
    </w:p>
    <w:p w:rsidR="00833052" w:rsidRPr="00B2260C" w:rsidRDefault="00833052" w:rsidP="00833052">
      <w:pPr>
        <w:tabs>
          <w:tab w:val="left" w:pos="1440"/>
          <w:tab w:val="left" w:pos="3060"/>
        </w:tabs>
        <w:jc w:val="center"/>
        <w:rPr>
          <w:smallCaps/>
          <w:szCs w:val="24"/>
          <w:lang w:val="es-ES"/>
        </w:rPr>
      </w:pPr>
    </w:p>
    <w:p w:rsidR="00833052" w:rsidRPr="00B2260C" w:rsidRDefault="00833052" w:rsidP="00833052">
      <w:pPr>
        <w:tabs>
          <w:tab w:val="left" w:pos="1440"/>
          <w:tab w:val="left" w:pos="3060"/>
        </w:tabs>
        <w:jc w:val="center"/>
        <w:outlineLvl w:val="0"/>
        <w:rPr>
          <w:b/>
          <w:smallCaps/>
          <w:szCs w:val="24"/>
          <w:lang w:val="es-ES"/>
        </w:rPr>
      </w:pPr>
      <w:r w:rsidRPr="00B2260C">
        <w:rPr>
          <w:b/>
          <w:smallCaps/>
          <w:szCs w:val="24"/>
          <w:lang w:val="es-ES"/>
        </w:rPr>
        <w:t xml:space="preserve">Plan de Seguimiento y </w:t>
      </w:r>
      <w:r>
        <w:rPr>
          <w:b/>
          <w:smallCaps/>
          <w:szCs w:val="24"/>
          <w:lang w:val="es-ES"/>
        </w:rPr>
        <w:t xml:space="preserve">Evaluación </w:t>
      </w:r>
    </w:p>
    <w:p w:rsidR="00833052" w:rsidRPr="00B2260C" w:rsidRDefault="00833052" w:rsidP="00833052">
      <w:pPr>
        <w:tabs>
          <w:tab w:val="left" w:pos="1440"/>
          <w:tab w:val="left" w:pos="3060"/>
        </w:tabs>
        <w:outlineLvl w:val="0"/>
        <w:rPr>
          <w:b/>
          <w:smallCaps/>
          <w:szCs w:val="24"/>
          <w:lang w:val="es-ES"/>
        </w:rPr>
      </w:pPr>
    </w:p>
    <w:p w:rsidR="00833052" w:rsidRPr="00B2260C" w:rsidRDefault="00833052" w:rsidP="00833052">
      <w:pPr>
        <w:pStyle w:val="ColorfulList-Accent11"/>
        <w:ind w:left="0"/>
        <w:jc w:val="center"/>
        <w:rPr>
          <w:rFonts w:ascii="Times New Roman" w:hAnsi="Times New Roman"/>
          <w:b/>
          <w:sz w:val="24"/>
          <w:szCs w:val="24"/>
          <w:lang w:val="es-ES"/>
        </w:rPr>
      </w:pPr>
    </w:p>
    <w:p w:rsidR="00833052" w:rsidRPr="00B2260C" w:rsidRDefault="00833052" w:rsidP="00833052">
      <w:pPr>
        <w:pStyle w:val="ColorfulList-Accent11"/>
        <w:ind w:left="0"/>
        <w:jc w:val="center"/>
        <w:rPr>
          <w:rFonts w:ascii="Times New Roman" w:hAnsi="Times New Roman"/>
          <w:b/>
          <w:sz w:val="24"/>
          <w:szCs w:val="24"/>
          <w:lang w:val="es-ES"/>
        </w:rPr>
      </w:pPr>
    </w:p>
    <w:p w:rsidR="00833052" w:rsidRPr="00B2260C" w:rsidRDefault="00833052" w:rsidP="00833052">
      <w:pPr>
        <w:pStyle w:val="ColorfulList-Accent11"/>
        <w:ind w:left="0"/>
        <w:jc w:val="center"/>
        <w:rPr>
          <w:rFonts w:ascii="Times New Roman" w:hAnsi="Times New Roman"/>
          <w:b/>
          <w:sz w:val="24"/>
          <w:szCs w:val="24"/>
          <w:lang w:val="es-ES"/>
        </w:rPr>
      </w:pPr>
    </w:p>
    <w:p w:rsidR="00833052" w:rsidRPr="00B2260C" w:rsidRDefault="00833052" w:rsidP="00833052">
      <w:pPr>
        <w:pStyle w:val="ColorfulList-Accent11"/>
        <w:ind w:left="0"/>
        <w:jc w:val="center"/>
        <w:rPr>
          <w:rFonts w:ascii="Times New Roman" w:hAnsi="Times New Roman"/>
          <w:b/>
          <w:sz w:val="24"/>
          <w:szCs w:val="24"/>
          <w:lang w:val="es-ES"/>
        </w:rPr>
      </w:pPr>
    </w:p>
    <w:p w:rsidR="00833052" w:rsidRPr="00B2260C" w:rsidRDefault="00833052" w:rsidP="00833052">
      <w:pPr>
        <w:tabs>
          <w:tab w:val="left" w:pos="1440"/>
          <w:tab w:val="left" w:pos="3060"/>
        </w:tabs>
        <w:jc w:val="center"/>
        <w:rPr>
          <w:szCs w:val="24"/>
          <w:lang w:val="es-ES"/>
        </w:rPr>
      </w:pPr>
    </w:p>
    <w:p w:rsidR="00833052" w:rsidRDefault="00833052" w:rsidP="00833052">
      <w:pPr>
        <w:pStyle w:val="BodyText"/>
        <w:pBdr>
          <w:top w:val="single" w:sz="4" w:space="1" w:color="auto"/>
          <w:left w:val="single" w:sz="4" w:space="4" w:color="auto"/>
          <w:bottom w:val="single" w:sz="4" w:space="1" w:color="auto"/>
          <w:right w:val="single" w:sz="4" w:space="4" w:color="auto"/>
        </w:pBdr>
        <w:tabs>
          <w:tab w:val="left" w:pos="708"/>
        </w:tabs>
        <w:jc w:val="both"/>
        <w:rPr>
          <w:lang w:val="es-ES"/>
        </w:rPr>
      </w:pPr>
      <w:r>
        <w:rPr>
          <w:lang w:val="es-ES"/>
        </w:rPr>
        <w:t xml:space="preserve">Este documento fue preparado por el Equipo de proyecto compuesto por: </w:t>
      </w:r>
      <w:r>
        <w:rPr>
          <w:szCs w:val="24"/>
          <w:lang w:val="es-ES_tradnl"/>
        </w:rPr>
        <w:t xml:space="preserve">René Cortés (TSP/CPR), Jefe de Equipo; Ramón Muñoz-Raskin (TSP/CBO), Jefe de Equipo Alterno; Rafael Acevedo, Nicolás Dei Castelli, y Virginia Navas (INE/TSP); Francisco Zegarra (CAN/CBO); Rodolfo Tello y Ximena Herbas (VPS/ESG); Roberto </w:t>
      </w:r>
      <w:proofErr w:type="spellStart"/>
      <w:r>
        <w:rPr>
          <w:szCs w:val="24"/>
          <w:lang w:val="es-ES_tradnl"/>
        </w:rPr>
        <w:t>Laguado</w:t>
      </w:r>
      <w:proofErr w:type="spellEnd"/>
      <w:r>
        <w:rPr>
          <w:szCs w:val="24"/>
          <w:lang w:val="es-ES_tradnl"/>
        </w:rPr>
        <w:t xml:space="preserve"> y Zoraida Argüello (FMP/CBO); Luz Caballero (SCL/GDI); y Kevin </w:t>
      </w:r>
      <w:proofErr w:type="spellStart"/>
      <w:r>
        <w:rPr>
          <w:szCs w:val="24"/>
          <w:lang w:val="es-ES_tradnl"/>
        </w:rPr>
        <w:t>McTigue</w:t>
      </w:r>
      <w:proofErr w:type="spellEnd"/>
      <w:r>
        <w:rPr>
          <w:szCs w:val="24"/>
          <w:lang w:val="es-ES_tradnl"/>
        </w:rPr>
        <w:t xml:space="preserve"> (LEG/SGO)</w:t>
      </w:r>
      <w:r>
        <w:rPr>
          <w:lang w:val="es-ES"/>
        </w:rPr>
        <w:t>.</w:t>
      </w:r>
    </w:p>
    <w:p w:rsidR="00833052" w:rsidRPr="001E403A" w:rsidRDefault="00833052" w:rsidP="00833052">
      <w:pPr>
        <w:pStyle w:val="ColorfulList-Accent11"/>
        <w:ind w:left="1080"/>
        <w:jc w:val="center"/>
        <w:rPr>
          <w:smallCaps/>
          <w:szCs w:val="24"/>
          <w:lang w:val="es-ES"/>
        </w:rPr>
      </w:pPr>
    </w:p>
    <w:p w:rsidR="00833052" w:rsidRPr="00B2260C" w:rsidRDefault="00833052" w:rsidP="00833052">
      <w:pPr>
        <w:pStyle w:val="ColorfulList-Accent11"/>
        <w:ind w:left="1080"/>
        <w:jc w:val="center"/>
        <w:rPr>
          <w:smallCaps/>
          <w:szCs w:val="24"/>
          <w:lang w:val="es-ES"/>
        </w:rPr>
        <w:sectPr w:rsidR="00833052" w:rsidRPr="00B2260C" w:rsidSect="00517CE4">
          <w:headerReference w:type="default" r:id="rId9"/>
          <w:pgSz w:w="12240" w:h="15840"/>
          <w:pgMar w:top="1440" w:right="1800" w:bottom="1440" w:left="1800" w:header="720" w:footer="720" w:gutter="0"/>
          <w:cols w:space="720"/>
          <w:vAlign w:val="both"/>
          <w:rtlGutter/>
          <w:docGrid w:linePitch="360"/>
        </w:sectPr>
      </w:pPr>
    </w:p>
    <w:p w:rsidR="00833052" w:rsidRDefault="00833052" w:rsidP="00833052">
      <w:pPr>
        <w:pStyle w:val="ColorfulList-Accent11"/>
        <w:ind w:left="0"/>
        <w:jc w:val="center"/>
        <w:rPr>
          <w:rFonts w:ascii="Times New Roman" w:hAnsi="Times New Roman"/>
          <w:smallCaps/>
          <w:sz w:val="24"/>
          <w:szCs w:val="24"/>
          <w:lang w:val="es-ES"/>
        </w:rPr>
      </w:pPr>
    </w:p>
    <w:p w:rsidR="00833052" w:rsidRDefault="00833052" w:rsidP="00833052">
      <w:pPr>
        <w:pStyle w:val="ColorfulList-Accent11"/>
        <w:ind w:left="0"/>
        <w:jc w:val="center"/>
        <w:rPr>
          <w:rFonts w:ascii="Times New Roman" w:hAnsi="Times New Roman"/>
          <w:smallCaps/>
          <w:sz w:val="24"/>
          <w:szCs w:val="24"/>
          <w:lang w:val="es-ES"/>
        </w:rPr>
      </w:pPr>
    </w:p>
    <w:p w:rsidR="00833052" w:rsidRDefault="00833052" w:rsidP="00833052">
      <w:pPr>
        <w:pStyle w:val="ColorfulList-Accent11"/>
        <w:ind w:left="0"/>
        <w:jc w:val="center"/>
        <w:rPr>
          <w:rFonts w:ascii="Times New Roman" w:hAnsi="Times New Roman"/>
          <w:smallCaps/>
          <w:sz w:val="24"/>
          <w:szCs w:val="24"/>
          <w:lang w:val="es-ES"/>
        </w:rPr>
      </w:pPr>
    </w:p>
    <w:p w:rsidR="00833052" w:rsidRPr="00B2260C" w:rsidRDefault="00833052" w:rsidP="00833052">
      <w:pPr>
        <w:pStyle w:val="heading-b24"/>
        <w:rPr>
          <w:lang w:val="es-ES"/>
        </w:rPr>
      </w:pPr>
      <w:r w:rsidRPr="00B2260C">
        <w:rPr>
          <w:rFonts w:eastAsia="Arial Unicode MS"/>
          <w:lang w:val="es-ES"/>
        </w:rPr>
        <w:t>Siglas y Abreviaturas</w:t>
      </w:r>
    </w:p>
    <w:tbl>
      <w:tblPr>
        <w:tblW w:w="4710" w:type="pct"/>
        <w:tblInd w:w="468" w:type="dxa"/>
        <w:tblLook w:val="0000" w:firstRow="0" w:lastRow="0" w:firstColumn="0" w:lastColumn="0" w:noHBand="0" w:noVBand="0"/>
      </w:tblPr>
      <w:tblGrid>
        <w:gridCol w:w="1530"/>
        <w:gridCol w:w="7745"/>
      </w:tblGrid>
      <w:tr w:rsidR="00833052" w:rsidRPr="00AB305A" w:rsidTr="004C2697">
        <w:trPr>
          <w:trHeight w:val="7301"/>
        </w:trPr>
        <w:tc>
          <w:tcPr>
            <w:tcW w:w="825" w:type="pct"/>
          </w:tcPr>
          <w:p w:rsidR="00833052" w:rsidRPr="00D13E40" w:rsidRDefault="00833052" w:rsidP="004C2697">
            <w:pPr>
              <w:pStyle w:val="FootnoteText"/>
              <w:widowControl w:val="0"/>
              <w:tabs>
                <w:tab w:val="left" w:pos="-18"/>
              </w:tabs>
              <w:spacing w:before="100" w:after="100"/>
              <w:ind w:left="0" w:right="-1080" w:hanging="18"/>
              <w:jc w:val="left"/>
              <w:rPr>
                <w:sz w:val="22"/>
                <w:szCs w:val="22"/>
                <w:lang w:val="en-US"/>
              </w:rPr>
            </w:pPr>
            <w:r w:rsidRPr="00D13E40">
              <w:rPr>
                <w:sz w:val="22"/>
                <w:szCs w:val="22"/>
                <w:lang w:val="en-US"/>
              </w:rPr>
              <w:t>VMT</w:t>
            </w:r>
          </w:p>
          <w:p w:rsidR="00833052" w:rsidRDefault="00833052" w:rsidP="004C2697">
            <w:pPr>
              <w:pStyle w:val="FootnoteText"/>
              <w:widowControl w:val="0"/>
              <w:tabs>
                <w:tab w:val="left" w:pos="1080"/>
              </w:tabs>
              <w:spacing w:before="100" w:after="100"/>
              <w:ind w:right="-1080"/>
              <w:jc w:val="left"/>
              <w:rPr>
                <w:sz w:val="22"/>
                <w:szCs w:val="22"/>
                <w:lang w:val="en-US"/>
              </w:rPr>
            </w:pPr>
            <w:r w:rsidRPr="00D13E40">
              <w:rPr>
                <w:sz w:val="22"/>
                <w:szCs w:val="22"/>
                <w:lang w:val="en-US"/>
              </w:rPr>
              <w:t>BID</w:t>
            </w:r>
          </w:p>
          <w:p w:rsidR="00833052" w:rsidRDefault="00833052" w:rsidP="004C2697">
            <w:pPr>
              <w:pStyle w:val="FootnoteText"/>
              <w:widowControl w:val="0"/>
              <w:tabs>
                <w:tab w:val="left" w:pos="1080"/>
              </w:tabs>
              <w:spacing w:before="100" w:after="100"/>
              <w:ind w:right="-1080"/>
              <w:jc w:val="left"/>
              <w:rPr>
                <w:rFonts w:ascii="TimesNewRoman" w:hAnsi="TimesNewRoman" w:cs="TimesNewRoman"/>
                <w:sz w:val="22"/>
                <w:szCs w:val="22"/>
                <w:lang w:val="en-US" w:eastAsia="es-ES_tradnl"/>
              </w:rPr>
            </w:pPr>
            <w:proofErr w:type="spellStart"/>
            <w:r w:rsidRPr="00D13E40">
              <w:rPr>
                <w:rFonts w:ascii="TimesNewRoman" w:hAnsi="TimesNewRoman" w:cs="TimesNewRoman"/>
                <w:sz w:val="22"/>
                <w:szCs w:val="22"/>
                <w:lang w:val="en-US" w:eastAsia="es-ES_tradnl"/>
              </w:rPr>
              <w:t>GdB</w:t>
            </w:r>
            <w:proofErr w:type="spellEnd"/>
          </w:p>
          <w:p w:rsidR="00833052" w:rsidRPr="00D13E40" w:rsidRDefault="00833052" w:rsidP="004C2697">
            <w:pPr>
              <w:pStyle w:val="FootnoteText"/>
              <w:widowControl w:val="0"/>
              <w:tabs>
                <w:tab w:val="left" w:pos="1080"/>
              </w:tabs>
              <w:spacing w:before="100" w:after="100"/>
              <w:ind w:right="-1080"/>
              <w:jc w:val="left"/>
              <w:rPr>
                <w:sz w:val="22"/>
                <w:szCs w:val="22"/>
                <w:lang w:val="en-US"/>
              </w:rPr>
            </w:pPr>
            <w:r w:rsidRPr="00D13E40">
              <w:rPr>
                <w:sz w:val="22"/>
                <w:szCs w:val="22"/>
                <w:lang w:val="en-US"/>
              </w:rPr>
              <w:t>PDA</w:t>
            </w:r>
          </w:p>
          <w:p w:rsidR="00833052" w:rsidRPr="00D13E40" w:rsidRDefault="00833052" w:rsidP="004C2697">
            <w:pPr>
              <w:pStyle w:val="FootnoteText"/>
              <w:widowControl w:val="0"/>
              <w:tabs>
                <w:tab w:val="left" w:pos="1080"/>
              </w:tabs>
              <w:spacing w:before="100" w:after="100"/>
              <w:ind w:right="-1080"/>
              <w:jc w:val="left"/>
              <w:rPr>
                <w:sz w:val="22"/>
                <w:szCs w:val="22"/>
                <w:lang w:val="en-US"/>
              </w:rPr>
            </w:pPr>
            <w:r w:rsidRPr="00D13E40">
              <w:rPr>
                <w:sz w:val="22"/>
                <w:szCs w:val="22"/>
                <w:lang w:val="en-US"/>
              </w:rPr>
              <w:t>POA</w:t>
            </w:r>
          </w:p>
          <w:p w:rsidR="00833052" w:rsidRPr="00D13E40" w:rsidRDefault="00833052" w:rsidP="004C2697">
            <w:pPr>
              <w:pStyle w:val="FootnoteText"/>
              <w:widowControl w:val="0"/>
              <w:tabs>
                <w:tab w:val="left" w:pos="1080"/>
              </w:tabs>
              <w:spacing w:before="100" w:after="100"/>
              <w:ind w:right="-1080"/>
              <w:jc w:val="left"/>
              <w:rPr>
                <w:sz w:val="22"/>
                <w:szCs w:val="22"/>
                <w:lang w:val="en-US"/>
              </w:rPr>
            </w:pPr>
            <w:r w:rsidRPr="00D13E40">
              <w:rPr>
                <w:sz w:val="22"/>
                <w:szCs w:val="22"/>
                <w:lang w:val="en-US"/>
              </w:rPr>
              <w:t>PND</w:t>
            </w:r>
          </w:p>
          <w:p w:rsidR="00833052" w:rsidRPr="00D13E40" w:rsidRDefault="00833052" w:rsidP="004C2697">
            <w:pPr>
              <w:pStyle w:val="FootnoteText"/>
              <w:widowControl w:val="0"/>
              <w:tabs>
                <w:tab w:val="left" w:pos="1080"/>
              </w:tabs>
              <w:spacing w:before="100" w:after="100"/>
              <w:ind w:right="-1080"/>
              <w:jc w:val="left"/>
              <w:rPr>
                <w:sz w:val="22"/>
                <w:szCs w:val="22"/>
                <w:lang w:val="en-US"/>
              </w:rPr>
            </w:pPr>
            <w:r w:rsidRPr="00D13E40">
              <w:rPr>
                <w:sz w:val="22"/>
                <w:szCs w:val="22"/>
                <w:lang w:val="en-US"/>
              </w:rPr>
              <w:t>PEP</w:t>
            </w:r>
          </w:p>
          <w:p w:rsidR="00833052" w:rsidRPr="00D13E40" w:rsidRDefault="00833052" w:rsidP="004C2697">
            <w:pPr>
              <w:pStyle w:val="FootnoteText"/>
              <w:widowControl w:val="0"/>
              <w:tabs>
                <w:tab w:val="left" w:pos="1080"/>
              </w:tabs>
              <w:spacing w:before="100" w:after="100"/>
              <w:ind w:left="0" w:right="-1080" w:firstLine="0"/>
              <w:jc w:val="left"/>
              <w:rPr>
                <w:sz w:val="22"/>
                <w:szCs w:val="22"/>
                <w:lang w:val="en-US"/>
              </w:rPr>
            </w:pPr>
            <w:r w:rsidRPr="00D13E40">
              <w:rPr>
                <w:sz w:val="22"/>
                <w:szCs w:val="22"/>
                <w:lang w:val="en-US"/>
              </w:rPr>
              <w:t>TIRE</w:t>
            </w:r>
          </w:p>
          <w:p w:rsidR="00833052" w:rsidRPr="00D13E40" w:rsidRDefault="00833052" w:rsidP="004C2697">
            <w:pPr>
              <w:pStyle w:val="FootnoteText"/>
              <w:widowControl w:val="0"/>
              <w:tabs>
                <w:tab w:val="left" w:pos="1080"/>
              </w:tabs>
              <w:spacing w:before="100" w:after="100"/>
              <w:ind w:right="-1080"/>
              <w:jc w:val="left"/>
              <w:rPr>
                <w:sz w:val="22"/>
                <w:szCs w:val="22"/>
                <w:lang w:val="en-US"/>
              </w:rPr>
            </w:pPr>
            <w:r w:rsidRPr="00D13E40">
              <w:rPr>
                <w:sz w:val="22"/>
                <w:szCs w:val="22"/>
                <w:lang w:val="en-US"/>
              </w:rPr>
              <w:t>VPN</w:t>
            </w:r>
          </w:p>
          <w:p w:rsidR="00833052" w:rsidRPr="00D13E40" w:rsidRDefault="00833052" w:rsidP="004C2697">
            <w:pPr>
              <w:pStyle w:val="FootnoteText"/>
              <w:widowControl w:val="0"/>
              <w:tabs>
                <w:tab w:val="left" w:pos="1080"/>
              </w:tabs>
              <w:spacing w:before="100" w:after="100"/>
              <w:ind w:right="-1080"/>
              <w:jc w:val="left"/>
              <w:rPr>
                <w:sz w:val="22"/>
                <w:szCs w:val="22"/>
                <w:lang w:val="en-US"/>
              </w:rPr>
            </w:pPr>
            <w:r w:rsidRPr="00D13E40">
              <w:rPr>
                <w:sz w:val="22"/>
                <w:szCs w:val="22"/>
                <w:lang w:val="en-US"/>
              </w:rPr>
              <w:t>POD</w:t>
            </w:r>
          </w:p>
          <w:p w:rsidR="00833052" w:rsidRPr="00D13E40" w:rsidRDefault="00833052" w:rsidP="004C2697">
            <w:pPr>
              <w:pStyle w:val="FootnoteText"/>
              <w:widowControl w:val="0"/>
              <w:tabs>
                <w:tab w:val="left" w:pos="1080"/>
              </w:tabs>
              <w:spacing w:before="100" w:after="100"/>
              <w:ind w:right="-1080"/>
              <w:jc w:val="left"/>
              <w:rPr>
                <w:sz w:val="22"/>
                <w:szCs w:val="22"/>
                <w:lang w:val="en-US"/>
              </w:rPr>
            </w:pPr>
            <w:r w:rsidRPr="00D13E40">
              <w:rPr>
                <w:sz w:val="22"/>
                <w:szCs w:val="22"/>
                <w:lang w:val="en-US"/>
              </w:rPr>
              <w:t>PCR</w:t>
            </w:r>
          </w:p>
          <w:p w:rsidR="00833052" w:rsidRPr="00D13E40" w:rsidRDefault="00833052" w:rsidP="004C2697">
            <w:pPr>
              <w:pStyle w:val="FootnoteText"/>
              <w:widowControl w:val="0"/>
              <w:tabs>
                <w:tab w:val="left" w:pos="1080"/>
              </w:tabs>
              <w:spacing w:before="100" w:after="100"/>
              <w:ind w:right="-1080"/>
              <w:jc w:val="left"/>
              <w:rPr>
                <w:sz w:val="22"/>
                <w:szCs w:val="22"/>
                <w:lang w:val="en-US"/>
              </w:rPr>
            </w:pPr>
            <w:r w:rsidRPr="00D13E40">
              <w:rPr>
                <w:sz w:val="22"/>
                <w:szCs w:val="22"/>
                <w:lang w:val="en-US"/>
              </w:rPr>
              <w:t>PMR</w:t>
            </w:r>
          </w:p>
          <w:p w:rsidR="00833052" w:rsidRDefault="00833052" w:rsidP="004C2697">
            <w:pPr>
              <w:pStyle w:val="FootnoteText"/>
              <w:widowControl w:val="0"/>
              <w:tabs>
                <w:tab w:val="left" w:pos="1080"/>
              </w:tabs>
              <w:spacing w:before="100" w:after="100"/>
              <w:ind w:right="-1080"/>
              <w:jc w:val="left"/>
              <w:rPr>
                <w:sz w:val="22"/>
                <w:szCs w:val="22"/>
              </w:rPr>
            </w:pPr>
            <w:r>
              <w:rPr>
                <w:sz w:val="22"/>
                <w:szCs w:val="22"/>
              </w:rPr>
              <w:t>PA</w:t>
            </w:r>
          </w:p>
          <w:p w:rsidR="00833052" w:rsidRDefault="00833052" w:rsidP="004C2697">
            <w:pPr>
              <w:pStyle w:val="FootnoteText"/>
              <w:widowControl w:val="0"/>
              <w:tabs>
                <w:tab w:val="left" w:pos="1080"/>
              </w:tabs>
              <w:spacing w:before="100" w:after="100"/>
              <w:ind w:right="-1080"/>
              <w:jc w:val="left"/>
              <w:rPr>
                <w:sz w:val="22"/>
                <w:szCs w:val="22"/>
              </w:rPr>
            </w:pPr>
            <w:r>
              <w:rPr>
                <w:sz w:val="22"/>
                <w:szCs w:val="22"/>
              </w:rPr>
              <w:t>SEPA</w:t>
            </w:r>
          </w:p>
          <w:p w:rsidR="00833052" w:rsidRDefault="00833052" w:rsidP="004C2697">
            <w:pPr>
              <w:pStyle w:val="FootnoteText"/>
              <w:widowControl w:val="0"/>
              <w:tabs>
                <w:tab w:val="left" w:pos="1080"/>
              </w:tabs>
              <w:spacing w:before="100" w:after="100"/>
              <w:ind w:right="-1080"/>
              <w:jc w:val="left"/>
              <w:rPr>
                <w:sz w:val="22"/>
                <w:szCs w:val="22"/>
              </w:rPr>
            </w:pPr>
            <w:r>
              <w:rPr>
                <w:sz w:val="22"/>
                <w:szCs w:val="22"/>
              </w:rPr>
              <w:t>AASANA</w:t>
            </w:r>
          </w:p>
          <w:p w:rsidR="00833052" w:rsidRDefault="00833052" w:rsidP="004C2697">
            <w:pPr>
              <w:pStyle w:val="FootnoteText"/>
              <w:widowControl w:val="0"/>
              <w:tabs>
                <w:tab w:val="left" w:pos="1080"/>
              </w:tabs>
              <w:spacing w:before="100" w:after="100"/>
              <w:ind w:right="-1080"/>
              <w:jc w:val="left"/>
              <w:rPr>
                <w:sz w:val="22"/>
                <w:szCs w:val="22"/>
              </w:rPr>
            </w:pPr>
            <w:r>
              <w:rPr>
                <w:sz w:val="22"/>
                <w:szCs w:val="22"/>
              </w:rPr>
              <w:t>LAC</w:t>
            </w:r>
          </w:p>
          <w:p w:rsidR="00833052" w:rsidRDefault="00833052" w:rsidP="004C2697">
            <w:pPr>
              <w:pStyle w:val="FootnoteText"/>
              <w:widowControl w:val="0"/>
              <w:tabs>
                <w:tab w:val="left" w:pos="1080"/>
              </w:tabs>
              <w:spacing w:before="100" w:after="100"/>
              <w:ind w:right="-1080"/>
              <w:jc w:val="left"/>
              <w:rPr>
                <w:sz w:val="22"/>
                <w:szCs w:val="22"/>
              </w:rPr>
            </w:pPr>
            <w:r>
              <w:rPr>
                <w:sz w:val="22"/>
                <w:szCs w:val="22"/>
              </w:rPr>
              <w:t>PRI</w:t>
            </w:r>
          </w:p>
          <w:p w:rsidR="00833052" w:rsidRDefault="00833052" w:rsidP="004C2697">
            <w:pPr>
              <w:pStyle w:val="FootnoteText"/>
              <w:widowControl w:val="0"/>
              <w:tabs>
                <w:tab w:val="left" w:pos="1080"/>
              </w:tabs>
              <w:spacing w:before="100" w:after="100"/>
              <w:ind w:right="-1080"/>
              <w:jc w:val="left"/>
              <w:rPr>
                <w:sz w:val="22"/>
                <w:szCs w:val="22"/>
              </w:rPr>
            </w:pPr>
            <w:r>
              <w:rPr>
                <w:sz w:val="22"/>
                <w:szCs w:val="22"/>
              </w:rPr>
              <w:t>UTA</w:t>
            </w:r>
          </w:p>
          <w:p w:rsidR="00833052" w:rsidRPr="00A965FB" w:rsidRDefault="00833052" w:rsidP="004C2697">
            <w:pPr>
              <w:pStyle w:val="FootnoteText"/>
              <w:widowControl w:val="0"/>
              <w:tabs>
                <w:tab w:val="left" w:pos="1080"/>
              </w:tabs>
              <w:spacing w:before="100" w:after="100"/>
              <w:ind w:right="-1080"/>
              <w:jc w:val="center"/>
              <w:rPr>
                <w:sz w:val="22"/>
                <w:szCs w:val="22"/>
              </w:rPr>
            </w:pPr>
          </w:p>
        </w:tc>
        <w:tc>
          <w:tcPr>
            <w:tcW w:w="4175" w:type="pct"/>
          </w:tcPr>
          <w:p w:rsidR="00833052" w:rsidRPr="00A965FB" w:rsidRDefault="00833052" w:rsidP="004C2697">
            <w:pPr>
              <w:keepNext/>
              <w:widowControl w:val="0"/>
              <w:spacing w:before="100" w:after="100"/>
              <w:ind w:right="-108"/>
              <w:rPr>
                <w:szCs w:val="22"/>
                <w:lang w:val="es-ES"/>
              </w:rPr>
            </w:pPr>
            <w:r>
              <w:rPr>
                <w:sz w:val="22"/>
                <w:szCs w:val="22"/>
                <w:lang w:val="es-ES"/>
              </w:rPr>
              <w:t>Viceministerio de Transportes</w:t>
            </w:r>
          </w:p>
          <w:p w:rsidR="00833052" w:rsidRPr="00A965FB" w:rsidRDefault="00833052" w:rsidP="004C2697">
            <w:pPr>
              <w:keepNext/>
              <w:widowControl w:val="0"/>
              <w:spacing w:before="100" w:after="100"/>
              <w:ind w:right="-108"/>
              <w:rPr>
                <w:rFonts w:eastAsia="Arial Unicode MS"/>
                <w:szCs w:val="22"/>
              </w:rPr>
            </w:pPr>
            <w:r w:rsidRPr="00A965FB">
              <w:rPr>
                <w:sz w:val="22"/>
                <w:szCs w:val="22"/>
                <w:lang w:val="es-ES"/>
              </w:rPr>
              <w:t>Banco Interamericano de Desarrollo</w:t>
            </w:r>
          </w:p>
          <w:p w:rsidR="00833052" w:rsidRDefault="00833052" w:rsidP="004C2697">
            <w:pPr>
              <w:keepNext/>
              <w:widowControl w:val="0"/>
              <w:spacing w:before="100" w:after="100"/>
              <w:ind w:right="-108"/>
              <w:rPr>
                <w:sz w:val="22"/>
                <w:szCs w:val="22"/>
              </w:rPr>
            </w:pPr>
            <w:r w:rsidRPr="00A965FB">
              <w:rPr>
                <w:sz w:val="22"/>
                <w:szCs w:val="22"/>
              </w:rPr>
              <w:t>Gobierno de Bolivia</w:t>
            </w:r>
          </w:p>
          <w:p w:rsidR="00833052" w:rsidRDefault="00833052" w:rsidP="004C2697">
            <w:pPr>
              <w:keepNext/>
              <w:widowControl w:val="0"/>
              <w:spacing w:before="100" w:after="100"/>
              <w:ind w:right="-108"/>
              <w:rPr>
                <w:sz w:val="22"/>
                <w:szCs w:val="22"/>
              </w:rPr>
            </w:pPr>
            <w:r>
              <w:rPr>
                <w:sz w:val="22"/>
                <w:szCs w:val="22"/>
              </w:rPr>
              <w:t>Programa de Desarrollo Aeroportuaria</w:t>
            </w:r>
          </w:p>
          <w:p w:rsidR="00833052" w:rsidRPr="00A965FB" w:rsidRDefault="00833052" w:rsidP="004C2697">
            <w:pPr>
              <w:keepNext/>
              <w:widowControl w:val="0"/>
              <w:spacing w:before="100" w:after="100"/>
              <w:ind w:right="-108"/>
              <w:rPr>
                <w:rFonts w:ascii="TimesNewRoman" w:hAnsi="TimesNewRoman" w:cs="TimesNewRoman"/>
                <w:szCs w:val="22"/>
                <w:lang w:eastAsia="es-ES_tradnl"/>
              </w:rPr>
            </w:pPr>
            <w:r w:rsidRPr="00A965FB">
              <w:rPr>
                <w:sz w:val="22"/>
                <w:szCs w:val="22"/>
              </w:rPr>
              <w:t>Plan Operativo Anual</w:t>
            </w:r>
          </w:p>
          <w:p w:rsidR="00833052" w:rsidRPr="00A965FB" w:rsidRDefault="00833052" w:rsidP="004C2697">
            <w:pPr>
              <w:keepNext/>
              <w:widowControl w:val="0"/>
              <w:spacing w:before="100" w:after="100"/>
              <w:ind w:right="-108"/>
              <w:rPr>
                <w:rFonts w:ascii="TimesNewRoman" w:hAnsi="TimesNewRoman" w:cs="TimesNewRoman"/>
                <w:szCs w:val="22"/>
                <w:lang w:eastAsia="es-ES_tradnl"/>
              </w:rPr>
            </w:pPr>
            <w:r w:rsidRPr="00A965FB">
              <w:rPr>
                <w:sz w:val="22"/>
                <w:szCs w:val="22"/>
              </w:rPr>
              <w:t>Plan Nacional de Desarrollo</w:t>
            </w:r>
          </w:p>
          <w:p w:rsidR="00833052" w:rsidRPr="00A965FB" w:rsidRDefault="00833052" w:rsidP="004C2697">
            <w:pPr>
              <w:keepNext/>
              <w:widowControl w:val="0"/>
              <w:spacing w:before="100" w:after="100"/>
              <w:ind w:right="-108"/>
              <w:rPr>
                <w:szCs w:val="22"/>
              </w:rPr>
            </w:pPr>
            <w:r w:rsidRPr="00A965FB">
              <w:rPr>
                <w:sz w:val="22"/>
                <w:szCs w:val="22"/>
              </w:rPr>
              <w:t>Plan de Ejecución del Proyecto</w:t>
            </w:r>
          </w:p>
          <w:p w:rsidR="00833052" w:rsidRPr="00A965FB" w:rsidRDefault="00833052" w:rsidP="004C2697">
            <w:pPr>
              <w:pStyle w:val="FootnoteText"/>
              <w:widowControl w:val="0"/>
              <w:tabs>
                <w:tab w:val="left" w:pos="1080"/>
              </w:tabs>
              <w:spacing w:before="100" w:after="100"/>
              <w:ind w:right="-1080"/>
              <w:jc w:val="left"/>
              <w:rPr>
                <w:sz w:val="22"/>
                <w:szCs w:val="22"/>
              </w:rPr>
            </w:pPr>
            <w:r w:rsidRPr="00A965FB">
              <w:rPr>
                <w:color w:val="000000"/>
                <w:sz w:val="22"/>
                <w:szCs w:val="22"/>
                <w:lang w:val="es-ES"/>
              </w:rPr>
              <w:t>Tasa Interna de Rentabilidad Económica</w:t>
            </w:r>
          </w:p>
          <w:p w:rsidR="00833052" w:rsidRPr="00A965FB" w:rsidRDefault="00833052" w:rsidP="004C2697">
            <w:pPr>
              <w:pStyle w:val="FootnoteText"/>
              <w:widowControl w:val="0"/>
              <w:tabs>
                <w:tab w:val="left" w:pos="1080"/>
              </w:tabs>
              <w:spacing w:before="100" w:after="100"/>
              <w:ind w:right="-1080"/>
              <w:jc w:val="left"/>
              <w:rPr>
                <w:sz w:val="22"/>
                <w:szCs w:val="22"/>
              </w:rPr>
            </w:pPr>
            <w:r w:rsidRPr="00A965FB">
              <w:rPr>
                <w:sz w:val="22"/>
                <w:szCs w:val="22"/>
              </w:rPr>
              <w:t>Valor Presente Neto</w:t>
            </w:r>
          </w:p>
          <w:p w:rsidR="00833052" w:rsidRDefault="00833052" w:rsidP="004C2697">
            <w:pPr>
              <w:pStyle w:val="FootnoteText"/>
              <w:widowControl w:val="0"/>
              <w:tabs>
                <w:tab w:val="left" w:pos="1080"/>
              </w:tabs>
              <w:spacing w:before="100" w:after="100"/>
              <w:ind w:right="-1080"/>
              <w:jc w:val="left"/>
              <w:rPr>
                <w:sz w:val="22"/>
                <w:szCs w:val="22"/>
              </w:rPr>
            </w:pPr>
            <w:r>
              <w:rPr>
                <w:sz w:val="22"/>
                <w:szCs w:val="22"/>
              </w:rPr>
              <w:t>Propuesta de Desarrollo de la Operación</w:t>
            </w:r>
          </w:p>
          <w:p w:rsidR="00833052" w:rsidRPr="00A965FB" w:rsidRDefault="00833052" w:rsidP="004C2697">
            <w:pPr>
              <w:pStyle w:val="FootnoteText"/>
              <w:widowControl w:val="0"/>
              <w:tabs>
                <w:tab w:val="left" w:pos="1080"/>
              </w:tabs>
              <w:spacing w:before="100" w:after="100"/>
              <w:ind w:right="-1080"/>
              <w:jc w:val="left"/>
              <w:rPr>
                <w:sz w:val="22"/>
                <w:szCs w:val="22"/>
              </w:rPr>
            </w:pPr>
            <w:r>
              <w:rPr>
                <w:sz w:val="22"/>
                <w:szCs w:val="22"/>
              </w:rPr>
              <w:t>Reporte Final de Proyecto</w:t>
            </w:r>
          </w:p>
          <w:p w:rsidR="00833052" w:rsidRDefault="00833052" w:rsidP="004C2697">
            <w:pPr>
              <w:pStyle w:val="FootnoteText"/>
              <w:widowControl w:val="0"/>
              <w:tabs>
                <w:tab w:val="left" w:pos="1080"/>
              </w:tabs>
              <w:spacing w:before="100" w:after="100"/>
              <w:ind w:right="-1080"/>
              <w:jc w:val="left"/>
              <w:rPr>
                <w:sz w:val="22"/>
                <w:szCs w:val="22"/>
              </w:rPr>
            </w:pPr>
            <w:r>
              <w:rPr>
                <w:sz w:val="22"/>
                <w:szCs w:val="22"/>
              </w:rPr>
              <w:t>Reporte de Monitoreo del Proyecto</w:t>
            </w:r>
          </w:p>
          <w:p w:rsidR="00833052" w:rsidRDefault="00833052" w:rsidP="004C2697">
            <w:pPr>
              <w:pStyle w:val="FootnoteText"/>
              <w:widowControl w:val="0"/>
              <w:tabs>
                <w:tab w:val="left" w:pos="1080"/>
              </w:tabs>
              <w:spacing w:before="100" w:after="100"/>
              <w:ind w:right="-1080"/>
              <w:jc w:val="left"/>
              <w:rPr>
                <w:sz w:val="22"/>
                <w:szCs w:val="22"/>
              </w:rPr>
            </w:pPr>
            <w:r>
              <w:rPr>
                <w:sz w:val="22"/>
                <w:szCs w:val="22"/>
              </w:rPr>
              <w:t>Plan de Adquisiciones</w:t>
            </w:r>
          </w:p>
          <w:p w:rsidR="00833052" w:rsidRDefault="00833052" w:rsidP="004C2697">
            <w:pPr>
              <w:pStyle w:val="FootnoteText"/>
              <w:widowControl w:val="0"/>
              <w:tabs>
                <w:tab w:val="left" w:pos="1080"/>
              </w:tabs>
              <w:spacing w:before="100" w:after="100"/>
              <w:ind w:right="-1080"/>
              <w:jc w:val="left"/>
              <w:rPr>
                <w:sz w:val="22"/>
                <w:szCs w:val="22"/>
              </w:rPr>
            </w:pPr>
            <w:r>
              <w:rPr>
                <w:sz w:val="22"/>
                <w:szCs w:val="22"/>
              </w:rPr>
              <w:t>Sistema de ejecución de Planes de Adquisiciones</w:t>
            </w:r>
          </w:p>
          <w:p w:rsidR="00833052" w:rsidRDefault="00833052" w:rsidP="004C2697">
            <w:pPr>
              <w:pStyle w:val="FootnoteText"/>
              <w:widowControl w:val="0"/>
              <w:tabs>
                <w:tab w:val="left" w:pos="1080"/>
              </w:tabs>
              <w:spacing w:before="100" w:after="100"/>
              <w:ind w:right="-1080"/>
              <w:jc w:val="left"/>
              <w:rPr>
                <w:sz w:val="22"/>
                <w:szCs w:val="22"/>
              </w:rPr>
            </w:pPr>
            <w:r w:rsidRPr="00D13E40">
              <w:rPr>
                <w:sz w:val="22"/>
                <w:szCs w:val="22"/>
              </w:rPr>
              <w:t>Administración de Aeropuertos y Servicios Auxiliares a la Navegación Aérea</w:t>
            </w:r>
          </w:p>
          <w:p w:rsidR="00833052" w:rsidRDefault="00833052" w:rsidP="004C2697">
            <w:pPr>
              <w:pStyle w:val="FootnoteText"/>
              <w:widowControl w:val="0"/>
              <w:tabs>
                <w:tab w:val="left" w:pos="1080"/>
              </w:tabs>
              <w:spacing w:before="100" w:after="100"/>
              <w:ind w:right="-1080"/>
              <w:jc w:val="left"/>
              <w:rPr>
                <w:sz w:val="22"/>
                <w:szCs w:val="22"/>
              </w:rPr>
            </w:pPr>
            <w:r>
              <w:rPr>
                <w:sz w:val="22"/>
                <w:szCs w:val="22"/>
              </w:rPr>
              <w:t>Latinoamérica y el Caribe</w:t>
            </w:r>
          </w:p>
          <w:p w:rsidR="00833052" w:rsidRDefault="00833052" w:rsidP="004C2697">
            <w:pPr>
              <w:pStyle w:val="FootnoteText"/>
              <w:widowControl w:val="0"/>
              <w:tabs>
                <w:tab w:val="left" w:pos="1080"/>
              </w:tabs>
              <w:spacing w:before="100" w:after="100"/>
              <w:ind w:right="-1080"/>
              <w:jc w:val="left"/>
              <w:rPr>
                <w:sz w:val="22"/>
                <w:szCs w:val="22"/>
              </w:rPr>
            </w:pPr>
            <w:r w:rsidRPr="00D13E40">
              <w:rPr>
                <w:sz w:val="22"/>
                <w:szCs w:val="22"/>
              </w:rPr>
              <w:t>Plan de Reorganización Institucional</w:t>
            </w:r>
          </w:p>
          <w:p w:rsidR="00833052" w:rsidRDefault="00833052" w:rsidP="004C2697">
            <w:pPr>
              <w:pStyle w:val="FootnoteText"/>
              <w:widowControl w:val="0"/>
              <w:tabs>
                <w:tab w:val="left" w:pos="1080"/>
              </w:tabs>
              <w:spacing w:before="100" w:after="100"/>
              <w:ind w:right="-1080"/>
              <w:jc w:val="left"/>
              <w:rPr>
                <w:sz w:val="22"/>
                <w:szCs w:val="22"/>
              </w:rPr>
            </w:pPr>
            <w:r w:rsidRPr="00D13E40">
              <w:rPr>
                <w:sz w:val="22"/>
                <w:szCs w:val="22"/>
              </w:rPr>
              <w:t>Unidad Técnica Aeroportuaria</w:t>
            </w:r>
          </w:p>
          <w:p w:rsidR="00833052" w:rsidRPr="00A965FB" w:rsidRDefault="00833052" w:rsidP="004C2697">
            <w:pPr>
              <w:pStyle w:val="FootnoteText"/>
              <w:widowControl w:val="0"/>
              <w:tabs>
                <w:tab w:val="left" w:pos="1080"/>
              </w:tabs>
              <w:spacing w:before="100" w:after="100"/>
              <w:ind w:right="-1080"/>
              <w:jc w:val="left"/>
              <w:rPr>
                <w:szCs w:val="22"/>
                <w:lang w:val="es-ES"/>
              </w:rPr>
            </w:pPr>
          </w:p>
        </w:tc>
      </w:tr>
    </w:tbl>
    <w:p w:rsidR="00833052" w:rsidRDefault="00833052" w:rsidP="00833052">
      <w:pPr>
        <w:pStyle w:val="ColorfulList-Accent11"/>
        <w:ind w:left="1080"/>
        <w:jc w:val="both"/>
        <w:rPr>
          <w:rFonts w:ascii="Times New Roman" w:hAnsi="Times New Roman"/>
          <w:b/>
          <w:sz w:val="24"/>
          <w:szCs w:val="24"/>
          <w:lang w:val="es-ES"/>
        </w:rPr>
      </w:pPr>
    </w:p>
    <w:p w:rsidR="00833052" w:rsidRPr="00B2260C" w:rsidRDefault="00833052" w:rsidP="00833052">
      <w:pPr>
        <w:pStyle w:val="ColorfulList-Accent11"/>
        <w:ind w:left="1080"/>
        <w:jc w:val="both"/>
        <w:rPr>
          <w:rFonts w:ascii="Times New Roman" w:hAnsi="Times New Roman"/>
          <w:b/>
          <w:sz w:val="24"/>
          <w:szCs w:val="24"/>
          <w:lang w:val="es-ES"/>
        </w:rPr>
      </w:pPr>
      <w:r>
        <w:rPr>
          <w:rFonts w:ascii="Times New Roman" w:hAnsi="Times New Roman"/>
          <w:b/>
          <w:sz w:val="24"/>
          <w:szCs w:val="24"/>
          <w:lang w:val="es-ES"/>
        </w:rPr>
        <w:br w:type="page"/>
      </w:r>
    </w:p>
    <w:p w:rsidR="00833052" w:rsidRPr="00B2260C" w:rsidRDefault="00833052" w:rsidP="00833052">
      <w:pPr>
        <w:pStyle w:val="Heading1"/>
        <w:tabs>
          <w:tab w:val="clear" w:pos="360"/>
        </w:tabs>
        <w:ind w:left="720" w:hanging="720"/>
        <w:jc w:val="left"/>
      </w:pPr>
      <w:r w:rsidRPr="00B2260C">
        <w:lastRenderedPageBreak/>
        <w:t>Introducción</w:t>
      </w:r>
    </w:p>
    <w:p w:rsidR="00833052" w:rsidRPr="00420271" w:rsidRDefault="00833052" w:rsidP="00833052">
      <w:pPr>
        <w:pStyle w:val="AutoNumpara"/>
        <w:rPr>
          <w:lang w:val="es-ES"/>
        </w:rPr>
      </w:pPr>
      <w:r w:rsidRPr="00AB305A">
        <w:rPr>
          <w:lang w:val="es-AR"/>
        </w:rPr>
        <w:t xml:space="preserve">El Programa apoyará al </w:t>
      </w:r>
      <w:r w:rsidR="00420271" w:rsidRPr="00420271">
        <w:rPr>
          <w:lang w:val="es-ES"/>
        </w:rPr>
        <w:t xml:space="preserve">Gobierno de Bolivia (GdB) </w:t>
      </w:r>
      <w:r w:rsidRPr="00AB305A">
        <w:rPr>
          <w:lang w:val="es-AR"/>
        </w:rPr>
        <w:t xml:space="preserve">en </w:t>
      </w:r>
      <w:r w:rsidR="00420271" w:rsidRPr="00420271">
        <w:rPr>
          <w:lang w:val="es-ES"/>
        </w:rPr>
        <w:t>mejorar la calidad y seguridad del servicio de los aeropuertos de Trinidad y Cobija para dar respuesta a la creciente demanda con estándares internacionales de servicio y seguridad, a través de la modernización de infraestructura y equipamiento</w:t>
      </w:r>
      <w:r>
        <w:rPr>
          <w:lang w:val="es-AR"/>
        </w:rPr>
        <w:t xml:space="preserve">. </w:t>
      </w:r>
    </w:p>
    <w:p w:rsidR="00833052" w:rsidRPr="00D13E40" w:rsidRDefault="00833052" w:rsidP="00833052">
      <w:pPr>
        <w:pStyle w:val="AutoNumpara"/>
        <w:rPr>
          <w:lang w:val="es-ES"/>
        </w:rPr>
      </w:pPr>
      <w:r>
        <w:rPr>
          <w:lang w:val="es-AR"/>
        </w:rPr>
        <w:t xml:space="preserve">Asimismo, el programa integra el desarrollo de competencias </w:t>
      </w:r>
      <w:r w:rsidRPr="0059444C">
        <w:rPr>
          <w:noProof w:val="0"/>
          <w:lang w:val="es-AR"/>
        </w:rPr>
        <w:t>en materia de aspectos socio</w:t>
      </w:r>
      <w:r>
        <w:rPr>
          <w:noProof w:val="0"/>
          <w:lang w:val="es-AR"/>
        </w:rPr>
        <w:t xml:space="preserve"> </w:t>
      </w:r>
      <w:r w:rsidRPr="0059444C">
        <w:rPr>
          <w:noProof w:val="0"/>
          <w:lang w:val="es-AR"/>
        </w:rPr>
        <w:t>ambientales, de salud y seguridad ocupacional, de equipamiento para mantenimiento de la infraestructura y de seguridad operacional</w:t>
      </w:r>
      <w:r>
        <w:rPr>
          <w:noProof w:val="0"/>
          <w:lang w:val="es-AR"/>
        </w:rPr>
        <w:t>,</w:t>
      </w:r>
      <w:r w:rsidRPr="0059444C">
        <w:rPr>
          <w:noProof w:val="0"/>
          <w:lang w:val="es-AR"/>
        </w:rPr>
        <w:t xml:space="preserve"> con el fin de mejorar la capacidad institucional del sector para la gestión y operación de los aeropuertos del programa</w:t>
      </w:r>
      <w:r>
        <w:rPr>
          <w:noProof w:val="0"/>
          <w:lang w:val="es-AR"/>
        </w:rPr>
        <w:t xml:space="preserve">, como también el desarrollo de proyectos de pre inversión según los lineamientos identificados en el </w:t>
      </w:r>
      <w:r w:rsidR="00420271" w:rsidRPr="00420271">
        <w:rPr>
          <w:lang w:val="es-ES"/>
        </w:rPr>
        <w:t>Programa de Desarrollo Aeroportuario (PDA)</w:t>
      </w:r>
      <w:r>
        <w:rPr>
          <w:noProof w:val="0"/>
          <w:lang w:val="es-AR"/>
        </w:rPr>
        <w:t>.</w:t>
      </w:r>
    </w:p>
    <w:p w:rsidR="00833052" w:rsidRPr="0042187A" w:rsidRDefault="00833052" w:rsidP="00833052">
      <w:pPr>
        <w:pStyle w:val="AutoNumpara"/>
        <w:rPr>
          <w:noProof w:val="0"/>
          <w:lang w:val="es-ES"/>
        </w:rPr>
      </w:pPr>
      <w:r w:rsidRPr="00AB305A">
        <w:rPr>
          <w:noProof w:val="0"/>
          <w:lang w:val="es-AR"/>
        </w:rPr>
        <w:t xml:space="preserve">Las obras previstas contribuirán a: (i) </w:t>
      </w:r>
      <w:r>
        <w:rPr>
          <w:noProof w:val="0"/>
          <w:lang w:val="es-AR"/>
        </w:rPr>
        <w:t>incrementar el nivel de servicio de los aeropuertos de Trinidad y Cobija;</w:t>
      </w:r>
      <w:r w:rsidRPr="00AB305A">
        <w:rPr>
          <w:noProof w:val="0"/>
          <w:lang w:val="es-AR"/>
        </w:rPr>
        <w:t xml:space="preserve"> (ii)</w:t>
      </w:r>
      <w:r>
        <w:rPr>
          <w:noProof w:val="0"/>
          <w:lang w:val="es-AR"/>
        </w:rPr>
        <w:t xml:space="preserve"> Incrementar el número de pasajeros movilizados por el modo aéreo en el aeropuerto de Trinidad</w:t>
      </w:r>
      <w:r w:rsidRPr="0042187A">
        <w:rPr>
          <w:noProof w:val="0"/>
          <w:lang w:val="es-AR"/>
        </w:rPr>
        <w:t>; (iii)</w:t>
      </w:r>
      <w:r>
        <w:rPr>
          <w:noProof w:val="0"/>
          <w:lang w:val="es-AR"/>
        </w:rPr>
        <w:t xml:space="preserve"> Incrementar el número de pasajeros movilizados por el modo aéreo en el aeropuerto de Cobija; y (iv) Incrementar el número de pasajeros internacionales movilizados por el modo aéreo en el aeropuerto de Cobija</w:t>
      </w:r>
      <w:r w:rsidRPr="0042187A">
        <w:rPr>
          <w:noProof w:val="0"/>
          <w:lang w:val="es-AR"/>
        </w:rPr>
        <w:t>.</w:t>
      </w:r>
    </w:p>
    <w:p w:rsidR="00833052" w:rsidRPr="0042187A" w:rsidRDefault="00833052" w:rsidP="00833052">
      <w:pPr>
        <w:pStyle w:val="AutoNumpara"/>
        <w:rPr>
          <w:color w:val="000000"/>
          <w:lang w:val="es-ES"/>
        </w:rPr>
      </w:pPr>
      <w:r w:rsidRPr="0042187A">
        <w:rPr>
          <w:rFonts w:eastAsia="MS Mincho"/>
          <w:bCs/>
          <w:lang w:eastAsia="ja-JP"/>
        </w:rPr>
        <w:t xml:space="preserve">El esquema de monitoreo incluye visitas de inspección, misiones de administración, informes de progreso semestrales, reuniones técnicas, el plan operativo anual </w:t>
      </w:r>
      <w:r>
        <w:rPr>
          <w:rFonts w:eastAsia="MS Mincho"/>
          <w:bCs/>
          <w:lang w:eastAsia="ja-JP"/>
        </w:rPr>
        <w:t xml:space="preserve">y de ejecución plurianual </w:t>
      </w:r>
      <w:r w:rsidRPr="0042187A">
        <w:rPr>
          <w:rFonts w:eastAsia="MS Mincho"/>
          <w:bCs/>
          <w:lang w:eastAsia="ja-JP"/>
        </w:rPr>
        <w:t>y auditorías anuales externas</w:t>
      </w:r>
      <w:r w:rsidRPr="0042187A">
        <w:rPr>
          <w:color w:val="000000"/>
          <w:lang w:val="es-ES"/>
        </w:rPr>
        <w:t>.</w:t>
      </w:r>
    </w:p>
    <w:p w:rsidR="00833052" w:rsidRPr="00434235" w:rsidRDefault="00833052" w:rsidP="00833052">
      <w:pPr>
        <w:pStyle w:val="Heading1"/>
        <w:tabs>
          <w:tab w:val="clear" w:pos="360"/>
        </w:tabs>
        <w:ind w:left="720" w:hanging="720"/>
        <w:jc w:val="left"/>
        <w:rPr>
          <w:lang w:val="es-ES_tradnl"/>
        </w:rPr>
      </w:pPr>
      <w:r w:rsidRPr="00434235">
        <w:rPr>
          <w:lang w:val="es-ES_tradnl"/>
        </w:rPr>
        <w:t>Monitoreo y Seguimiento a la Ejecuci</w:t>
      </w:r>
      <w:r>
        <w:rPr>
          <w:lang w:val="es-ES_tradnl"/>
        </w:rPr>
        <w:t>ón.</w:t>
      </w:r>
    </w:p>
    <w:p w:rsidR="00833052" w:rsidRPr="00B2260C" w:rsidRDefault="00833052" w:rsidP="00833052">
      <w:pPr>
        <w:pStyle w:val="Heading4"/>
        <w:tabs>
          <w:tab w:val="clear" w:pos="1440"/>
          <w:tab w:val="clear" w:pos="1800"/>
          <w:tab w:val="num" w:pos="720"/>
        </w:tabs>
        <w:ind w:left="720" w:hanging="720"/>
        <w:rPr>
          <w:noProof w:val="0"/>
          <w:lang w:val="es-ES"/>
        </w:rPr>
      </w:pPr>
      <w:r>
        <w:rPr>
          <w:noProof w:val="0"/>
          <w:lang w:val="es-ES"/>
        </w:rPr>
        <w:t xml:space="preserve">Resultados, </w:t>
      </w:r>
      <w:r w:rsidRPr="00B2260C">
        <w:rPr>
          <w:noProof w:val="0"/>
          <w:lang w:val="es-ES"/>
        </w:rPr>
        <w:t>Indicadores</w:t>
      </w:r>
      <w:r>
        <w:rPr>
          <w:noProof w:val="0"/>
          <w:lang w:val="es-ES"/>
        </w:rPr>
        <w:t>, Productos, Hitos y Factores Determinantes en la ejecución del Proyecto.</w:t>
      </w:r>
    </w:p>
    <w:p w:rsidR="00833052" w:rsidRDefault="00833052" w:rsidP="00833052">
      <w:pPr>
        <w:pStyle w:val="AutoNumpara"/>
        <w:numPr>
          <w:ilvl w:val="1"/>
          <w:numId w:val="12"/>
        </w:numPr>
      </w:pPr>
      <w:r>
        <w:t xml:space="preserve">El monitoreo y seguimiento del Proyecto, en sus componentes I y II </w:t>
      </w:r>
      <w:r w:rsidRPr="00AB305A">
        <w:t xml:space="preserve">se realizará sobre la base de </w:t>
      </w:r>
      <w:r>
        <w:t>Hitos Verificables Específicos por P</w:t>
      </w:r>
      <w:r w:rsidRPr="00AB305A">
        <w:t>roducto</w:t>
      </w:r>
      <w:r>
        <w:t>, en relación directa con los Resultados  programados</w:t>
      </w:r>
      <w:r w:rsidRPr="00AB305A">
        <w:t xml:space="preserve">, con mediciones </w:t>
      </w:r>
      <w:r>
        <w:t>mensuales-trimestrales</w:t>
      </w:r>
      <w:r>
        <w:rPr>
          <w:rStyle w:val="FootnoteReference"/>
        </w:rPr>
        <w:footnoteReference w:id="1"/>
      </w:r>
      <w:r>
        <w:t xml:space="preserve"> y anuales </w:t>
      </w:r>
      <w:r w:rsidRPr="00AB305A">
        <w:t>durante su implementación, dirigidas a determinar el cumplimiento de metas y la materialización de productos en los plazos previstos.</w:t>
      </w:r>
    </w:p>
    <w:p w:rsidR="00833052" w:rsidRDefault="00833052" w:rsidP="00833052">
      <w:pPr>
        <w:pStyle w:val="AutoNumpara"/>
        <w:numPr>
          <w:ilvl w:val="1"/>
          <w:numId w:val="12"/>
        </w:numPr>
      </w:pPr>
      <w:r>
        <w:t>Los componentes III y IV, se monitorearán sobre la base de los Productos propiamente, en relación directa con los Resultados programados. Las mediciones serán semestrales durante su implementación, dirigidas a determninar el cumplimiento de los productos en el cronograma previsto.</w:t>
      </w:r>
    </w:p>
    <w:p w:rsidR="00AC29C4" w:rsidRPr="00AB305A" w:rsidRDefault="00AC29C4" w:rsidP="00833052">
      <w:pPr>
        <w:pStyle w:val="AutoNumpara"/>
        <w:numPr>
          <w:ilvl w:val="1"/>
          <w:numId w:val="12"/>
        </w:numPr>
      </w:pPr>
      <w:r>
        <w:t>Para el componente IV, se prevé la realización, a los seis meses de iniciada la ejecución, de una evaluación de la implementación de las recomendaciones del estudio de capacidad institucional realizado durante la preparación del Programa.</w:t>
      </w:r>
    </w:p>
    <w:p w:rsidR="00833052" w:rsidRDefault="00833052" w:rsidP="00833052">
      <w:pPr>
        <w:pStyle w:val="AutoNumpara"/>
        <w:numPr>
          <w:ilvl w:val="1"/>
          <w:numId w:val="12"/>
        </w:numPr>
      </w:pPr>
      <w:r w:rsidRPr="00AB305A">
        <w:t xml:space="preserve">El Anexo II del POD </w:t>
      </w:r>
      <w:r>
        <w:t>–</w:t>
      </w:r>
      <w:r w:rsidRPr="00AB305A">
        <w:t xml:space="preserve"> </w:t>
      </w:r>
      <w:r w:rsidRPr="00434235">
        <w:t>Ma</w:t>
      </w:r>
      <w:r>
        <w:t xml:space="preserve">triz de </w:t>
      </w:r>
      <w:r w:rsidRPr="00434235">
        <w:t>Resultados del Proyecto</w:t>
      </w:r>
      <w:r>
        <w:t xml:space="preserve">, </w:t>
      </w:r>
      <w:r w:rsidRPr="00AB305A">
        <w:t xml:space="preserve">contiene la programación anual detallada de </w:t>
      </w:r>
      <w:r>
        <w:t xml:space="preserve">los </w:t>
      </w:r>
      <w:r w:rsidRPr="00AB305A">
        <w:t xml:space="preserve">indicadores </w:t>
      </w:r>
      <w:r>
        <w:t xml:space="preserve">de resultado, productos </w:t>
      </w:r>
      <w:r w:rsidRPr="00AB305A">
        <w:t>esperados</w:t>
      </w:r>
      <w:r>
        <w:t xml:space="preserve"> e hitos verificables, </w:t>
      </w:r>
      <w:r w:rsidRPr="00AB305A">
        <w:t xml:space="preserve">de acuerdo con el </w:t>
      </w:r>
      <w:r>
        <w:t xml:space="preserve">Plan Operativo </w:t>
      </w:r>
      <w:r w:rsidRPr="00434235">
        <w:t>Anual (POA)</w:t>
      </w:r>
      <w:r w:rsidRPr="00AB305A">
        <w:t xml:space="preserve"> </w:t>
      </w:r>
      <w:r>
        <w:t>y Programa de Ejecución del Proyecto (PEP), considerando la información de línea de base respecto de la cual se medirá la ejecución y desempeño de la operación a lo largo del período de ejecución; las unidades de medida definidas, costos asociados y metas</w:t>
      </w:r>
      <w:r>
        <w:rPr>
          <w:rStyle w:val="FootnoteReference"/>
        </w:rPr>
        <w:footnoteReference w:id="2"/>
      </w:r>
      <w:r>
        <w:t xml:space="preserve"> anuales y de fin de proyecto</w:t>
      </w:r>
      <w:r w:rsidRPr="00AB305A">
        <w:t>.</w:t>
      </w:r>
      <w:r>
        <w:t xml:space="preserve"> </w:t>
      </w:r>
    </w:p>
    <w:p w:rsidR="00833052" w:rsidRPr="00AB305A" w:rsidRDefault="00833052" w:rsidP="00833052">
      <w:pPr>
        <w:pStyle w:val="AutoNumpara"/>
        <w:numPr>
          <w:ilvl w:val="1"/>
          <w:numId w:val="12"/>
        </w:numPr>
      </w:pPr>
      <w:r>
        <w:t xml:space="preserve">Los resultados, productos e hitos determinados, las metas y costos asociados programados, factores determinantes en la ejecución y lecciones aprendidas, seran considerados dentro del </w:t>
      </w:r>
      <w:r>
        <w:rPr>
          <w:sz w:val="22"/>
          <w:szCs w:val="22"/>
        </w:rPr>
        <w:t>Reporte de Monitoreo del Proyecto</w:t>
      </w:r>
      <w:r>
        <w:t xml:space="preserve"> (PMR) de la operación.   </w:t>
      </w:r>
    </w:p>
    <w:p w:rsidR="00833052" w:rsidRPr="001C5C1A" w:rsidRDefault="00833052" w:rsidP="00833052">
      <w:pPr>
        <w:pStyle w:val="AutoNumpara"/>
        <w:numPr>
          <w:ilvl w:val="1"/>
          <w:numId w:val="12"/>
        </w:numPr>
        <w:rPr>
          <w:noProof w:val="0"/>
          <w:color w:val="000000"/>
          <w:lang w:val="es-ES"/>
        </w:rPr>
      </w:pPr>
      <w:r w:rsidRPr="00AB305A">
        <w:rPr>
          <w:noProof w:val="0"/>
          <w:lang w:val="es-ES"/>
        </w:rPr>
        <w:t>La evolución de los indicadores</w:t>
      </w:r>
      <w:r>
        <w:rPr>
          <w:noProof w:val="0"/>
          <w:lang w:val="es-ES"/>
        </w:rPr>
        <w:t xml:space="preserve">, productos e hitos verificables, </w:t>
      </w:r>
      <w:r w:rsidRPr="00AB305A">
        <w:rPr>
          <w:noProof w:val="0"/>
          <w:lang w:val="es-ES"/>
        </w:rPr>
        <w:t xml:space="preserve">será recogida de forma semestral en los informes de avance </w:t>
      </w:r>
      <w:r>
        <w:rPr>
          <w:noProof w:val="0"/>
          <w:lang w:val="es-ES"/>
        </w:rPr>
        <w:t xml:space="preserve">de proyecto </w:t>
      </w:r>
      <w:r w:rsidRPr="00AB305A">
        <w:rPr>
          <w:noProof w:val="0"/>
          <w:lang w:val="es-ES"/>
        </w:rPr>
        <w:t xml:space="preserve">que preparará </w:t>
      </w:r>
      <w:r>
        <w:rPr>
          <w:noProof w:val="0"/>
          <w:lang w:val="es-ES"/>
        </w:rPr>
        <w:t xml:space="preserve">el VMT </w:t>
      </w:r>
      <w:r w:rsidRPr="00AB305A">
        <w:rPr>
          <w:noProof w:val="0"/>
          <w:lang w:val="es-ES"/>
        </w:rPr>
        <w:t xml:space="preserve">y serán reflejados en los informes PMR a preparar por el Especialista </w:t>
      </w:r>
      <w:r>
        <w:rPr>
          <w:noProof w:val="0"/>
          <w:lang w:val="es-ES"/>
        </w:rPr>
        <w:t xml:space="preserve">y el Analista de Operaciones </w:t>
      </w:r>
      <w:r w:rsidRPr="00AB305A">
        <w:rPr>
          <w:noProof w:val="0"/>
          <w:lang w:val="es-ES"/>
        </w:rPr>
        <w:t>a cargo</w:t>
      </w:r>
      <w:r>
        <w:rPr>
          <w:noProof w:val="0"/>
          <w:lang w:val="es-ES"/>
        </w:rPr>
        <w:t>.</w:t>
      </w:r>
    </w:p>
    <w:p w:rsidR="00833052" w:rsidRPr="00F734B7" w:rsidRDefault="00833052" w:rsidP="00833052">
      <w:pPr>
        <w:pStyle w:val="AutoNumpara"/>
        <w:numPr>
          <w:ilvl w:val="1"/>
          <w:numId w:val="12"/>
        </w:numPr>
        <w:rPr>
          <w:noProof w:val="0"/>
          <w:color w:val="000000"/>
          <w:lang w:val="es-ES"/>
        </w:rPr>
      </w:pPr>
      <w:r>
        <w:rPr>
          <w:noProof w:val="0"/>
          <w:lang w:val="es-ES"/>
        </w:rPr>
        <w:t>En el cuadro a continuación, se define la matriz de evaluación y seguimiento para la operación, de acuerdo a la Matriz de Resultados definida:</w:t>
      </w:r>
    </w:p>
    <w:p w:rsidR="00833052" w:rsidRDefault="00833052" w:rsidP="00833052">
      <w:pPr>
        <w:jc w:val="center"/>
        <w:rPr>
          <w:b/>
          <w:sz w:val="20"/>
          <w:lang w:val="es-ES"/>
        </w:rPr>
      </w:pPr>
      <w:r w:rsidRPr="00B2260C">
        <w:rPr>
          <w:b/>
          <w:sz w:val="20"/>
          <w:lang w:val="es-ES"/>
        </w:rPr>
        <w:t>Cuadro 1</w:t>
      </w:r>
      <w:r>
        <w:rPr>
          <w:b/>
          <w:sz w:val="20"/>
          <w:lang w:val="es-ES"/>
        </w:rPr>
        <w:t xml:space="preserve">. Matriz de monitoreo y </w:t>
      </w:r>
      <w:r w:rsidRPr="00B2260C">
        <w:rPr>
          <w:b/>
          <w:sz w:val="20"/>
          <w:lang w:val="es-ES"/>
        </w:rPr>
        <w:t>seguimiento</w:t>
      </w:r>
    </w:p>
    <w:p w:rsidR="00713B57" w:rsidRDefault="00713B57" w:rsidP="00833052">
      <w:pPr>
        <w:jc w:val="center"/>
        <w:rPr>
          <w:b/>
          <w:sz w:val="20"/>
          <w:lang w:val="es-ES"/>
        </w:rPr>
      </w:pPr>
    </w:p>
    <w:tbl>
      <w:tblPr>
        <w:tblW w:w="10760" w:type="dxa"/>
        <w:tblInd w:w="-380" w:type="dxa"/>
        <w:tblCellMar>
          <w:left w:w="70" w:type="dxa"/>
          <w:right w:w="70" w:type="dxa"/>
        </w:tblCellMar>
        <w:tblLook w:val="04A0" w:firstRow="1" w:lastRow="0" w:firstColumn="1" w:lastColumn="0" w:noHBand="0" w:noVBand="1"/>
      </w:tblPr>
      <w:tblGrid>
        <w:gridCol w:w="3280"/>
        <w:gridCol w:w="1360"/>
        <w:gridCol w:w="960"/>
        <w:gridCol w:w="1780"/>
        <w:gridCol w:w="3380"/>
      </w:tblGrid>
      <w:tr w:rsidR="00713B57" w:rsidRPr="00713B57" w:rsidTr="00713B57">
        <w:trPr>
          <w:trHeight w:val="1080"/>
        </w:trPr>
        <w:tc>
          <w:tcPr>
            <w:tcW w:w="3280" w:type="dxa"/>
            <w:tcBorders>
              <w:top w:val="single" w:sz="4" w:space="0" w:color="auto"/>
              <w:left w:val="single" w:sz="4" w:space="0" w:color="auto"/>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PRODUCTOS</w:t>
            </w:r>
          </w:p>
        </w:tc>
        <w:tc>
          <w:tcPr>
            <w:tcW w:w="136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Unidad</w:t>
            </w:r>
          </w:p>
        </w:tc>
        <w:tc>
          <w:tcPr>
            <w:tcW w:w="96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 xml:space="preserve">Meta </w:t>
            </w:r>
          </w:p>
        </w:tc>
        <w:tc>
          <w:tcPr>
            <w:tcW w:w="178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Frecuencia para efectos de medición y seguimiento</w:t>
            </w:r>
          </w:p>
        </w:tc>
        <w:tc>
          <w:tcPr>
            <w:tcW w:w="338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Observaciones/ Medio de verificación</w:t>
            </w:r>
          </w:p>
        </w:tc>
      </w:tr>
      <w:tr w:rsidR="00713B57" w:rsidRPr="00713B57" w:rsidTr="00713B57">
        <w:trPr>
          <w:trHeight w:val="300"/>
        </w:trPr>
        <w:tc>
          <w:tcPr>
            <w:tcW w:w="1076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COMPONENTE I. Obras civiles, equipos y su supervisión técnica y ambiental</w:t>
            </w:r>
          </w:p>
        </w:tc>
      </w:tr>
      <w:tr w:rsidR="00713B57" w:rsidRPr="00713B57" w:rsidTr="00713B57">
        <w:trPr>
          <w:trHeight w:val="810"/>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713B57" w:rsidRPr="00713B57" w:rsidRDefault="00713B57" w:rsidP="00713B57">
            <w:pPr>
              <w:jc w:val="both"/>
              <w:rPr>
                <w:b/>
                <w:bCs/>
                <w:color w:val="000000"/>
                <w:spacing w:val="0"/>
                <w:sz w:val="21"/>
                <w:szCs w:val="21"/>
                <w:lang w:val="es-BO" w:eastAsia="es-BO"/>
              </w:rPr>
            </w:pPr>
            <w:r w:rsidRPr="00713B57">
              <w:rPr>
                <w:b/>
                <w:bCs/>
                <w:color w:val="000000"/>
                <w:spacing w:val="0"/>
                <w:sz w:val="21"/>
                <w:szCs w:val="21"/>
                <w:lang w:val="es-BO" w:eastAsia="es-BO"/>
              </w:rPr>
              <w:t>Aeropuerto de Trinidad con las mejoras realizadas y en funcionamiento</w:t>
            </w:r>
          </w:p>
        </w:tc>
        <w:tc>
          <w:tcPr>
            <w:tcW w:w="136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Anual</w:t>
            </w:r>
          </w:p>
        </w:tc>
        <w:tc>
          <w:tcPr>
            <w:tcW w:w="33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Informe final de aceptación de la ejecución de las obras y equipamiento por parte del VMT</w:t>
            </w:r>
          </w:p>
        </w:tc>
      </w:tr>
      <w:tr w:rsidR="00713B57" w:rsidRPr="00713B57" w:rsidTr="00713B57">
        <w:trPr>
          <w:trHeight w:val="300"/>
        </w:trPr>
        <w:tc>
          <w:tcPr>
            <w:tcW w:w="10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b/>
                <w:bCs/>
                <w:color w:val="000000"/>
                <w:spacing w:val="0"/>
                <w:sz w:val="21"/>
                <w:szCs w:val="21"/>
                <w:lang w:val="es-BO" w:eastAsia="es-BO"/>
              </w:rPr>
            </w:pPr>
            <w:r w:rsidRPr="00713B57">
              <w:rPr>
                <w:b/>
                <w:bCs/>
                <w:color w:val="000000"/>
                <w:spacing w:val="0"/>
                <w:sz w:val="21"/>
                <w:szCs w:val="21"/>
                <w:lang w:val="es-BO" w:eastAsia="es-BO"/>
              </w:rPr>
              <w:t>HITOS</w:t>
            </w:r>
          </w:p>
        </w:tc>
      </w:tr>
      <w:tr w:rsidR="00713B57" w:rsidRPr="00713B57" w:rsidTr="00D66AB3">
        <w:trPr>
          <w:trHeight w:val="81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proofErr w:type="spellStart"/>
            <w:r w:rsidRPr="00713B57">
              <w:rPr>
                <w:color w:val="000000"/>
                <w:spacing w:val="0"/>
                <w:sz w:val="21"/>
                <w:szCs w:val="21"/>
                <w:lang w:val="es-BO" w:eastAsia="es-BO"/>
              </w:rPr>
              <w:t>Ampliacion</w:t>
            </w:r>
            <w:proofErr w:type="spellEnd"/>
            <w:r w:rsidRPr="00713B57">
              <w:rPr>
                <w:color w:val="000000"/>
                <w:spacing w:val="0"/>
                <w:sz w:val="21"/>
                <w:szCs w:val="21"/>
                <w:lang w:val="es-BO" w:eastAsia="es-BO"/>
              </w:rPr>
              <w:t xml:space="preserve"> de la plataforma comercial. </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sidRPr="00713B57">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Se verificará la ejecución mediante informes de avance de obra elaborados por la supervisión y aprobados por el ejecutor. Estos valores serán refinados y adecuados de acuerdo a los estudios complementarios a los estudios Técnicos, Económicos, Sociales y Ambientales (TESA).</w:t>
            </w:r>
          </w:p>
        </w:tc>
      </w:tr>
      <w:tr w:rsidR="00713B57" w:rsidRPr="00713B57" w:rsidTr="00D66AB3">
        <w:trPr>
          <w:trHeight w:val="81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proofErr w:type="spellStart"/>
            <w:r w:rsidRPr="00713B57">
              <w:rPr>
                <w:color w:val="000000"/>
                <w:spacing w:val="0"/>
                <w:sz w:val="21"/>
                <w:szCs w:val="21"/>
                <w:lang w:val="es-BO" w:eastAsia="es-BO"/>
              </w:rPr>
              <w:t>Extension</w:t>
            </w:r>
            <w:proofErr w:type="spellEnd"/>
            <w:r w:rsidRPr="00713B57">
              <w:rPr>
                <w:color w:val="000000"/>
                <w:spacing w:val="0"/>
                <w:sz w:val="21"/>
                <w:szCs w:val="21"/>
                <w:lang w:val="es-BO" w:eastAsia="es-BO"/>
              </w:rPr>
              <w:t xml:space="preserve"> de pista, plataforma de viraje en extremo de la pista y </w:t>
            </w:r>
            <w:proofErr w:type="spellStart"/>
            <w:r w:rsidRPr="00713B57">
              <w:rPr>
                <w:color w:val="000000"/>
                <w:spacing w:val="0"/>
                <w:sz w:val="21"/>
                <w:szCs w:val="21"/>
                <w:lang w:val="es-BO" w:eastAsia="es-BO"/>
              </w:rPr>
              <w:t>ampliacion</w:t>
            </w:r>
            <w:proofErr w:type="spellEnd"/>
            <w:r w:rsidRPr="00713B57">
              <w:rPr>
                <w:color w:val="000000"/>
                <w:spacing w:val="0"/>
                <w:sz w:val="21"/>
                <w:szCs w:val="21"/>
                <w:lang w:val="es-BO" w:eastAsia="es-BO"/>
              </w:rPr>
              <w:t xml:space="preserve"> de márgenes de la pista</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sidRPr="00713B57">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tcBorders>
              <w:top w:val="nil"/>
              <w:left w:val="single" w:sz="4" w:space="0" w:color="auto"/>
              <w:bottom w:val="single" w:sz="4" w:space="0" w:color="auto"/>
              <w:right w:val="single" w:sz="4" w:space="0" w:color="auto"/>
            </w:tcBorders>
            <w:vAlign w:val="center"/>
            <w:hideMark/>
          </w:tcPr>
          <w:p w:rsidR="00713B57" w:rsidRPr="00713B57" w:rsidRDefault="00713B57" w:rsidP="00713B57">
            <w:pPr>
              <w:rPr>
                <w:color w:val="000000"/>
                <w:spacing w:val="0"/>
                <w:sz w:val="21"/>
                <w:szCs w:val="21"/>
                <w:lang w:val="es-BO" w:eastAsia="es-BO"/>
              </w:rPr>
            </w:pPr>
          </w:p>
        </w:tc>
      </w:tr>
      <w:tr w:rsidR="00713B57" w:rsidRPr="00713B57" w:rsidTr="00D66AB3">
        <w:trPr>
          <w:trHeight w:val="54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 xml:space="preserve">Ampliación del ancho de calles de rodaje </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sidRPr="00713B57">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tcBorders>
              <w:top w:val="nil"/>
              <w:left w:val="single" w:sz="4" w:space="0" w:color="auto"/>
              <w:bottom w:val="single" w:sz="4" w:space="0" w:color="auto"/>
              <w:right w:val="single" w:sz="4" w:space="0" w:color="auto"/>
            </w:tcBorders>
            <w:vAlign w:val="center"/>
            <w:hideMark/>
          </w:tcPr>
          <w:p w:rsidR="00713B57" w:rsidRPr="00713B57" w:rsidRDefault="00713B57" w:rsidP="00713B57">
            <w:pPr>
              <w:rPr>
                <w:color w:val="000000"/>
                <w:spacing w:val="0"/>
                <w:sz w:val="21"/>
                <w:szCs w:val="21"/>
                <w:lang w:val="es-BO" w:eastAsia="es-BO"/>
              </w:rPr>
            </w:pPr>
          </w:p>
        </w:tc>
      </w:tr>
      <w:tr w:rsidR="00713B57" w:rsidRPr="00713B57" w:rsidTr="00D66AB3">
        <w:trPr>
          <w:trHeight w:val="54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proofErr w:type="spellStart"/>
            <w:r w:rsidRPr="00713B57">
              <w:rPr>
                <w:color w:val="000000"/>
                <w:spacing w:val="0"/>
                <w:sz w:val="21"/>
                <w:szCs w:val="21"/>
                <w:lang w:val="es-BO" w:eastAsia="es-BO"/>
              </w:rPr>
              <w:t>Rehabilitacion</w:t>
            </w:r>
            <w:proofErr w:type="spellEnd"/>
            <w:r w:rsidRPr="00713B57">
              <w:rPr>
                <w:color w:val="000000"/>
                <w:spacing w:val="0"/>
                <w:sz w:val="21"/>
                <w:szCs w:val="21"/>
                <w:lang w:val="es-BO" w:eastAsia="es-BO"/>
              </w:rPr>
              <w:t xml:space="preserve"> de la plataforma (Mantenimiento mayor).</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sidRPr="00713B57">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r w:rsidRPr="00713B57">
              <w:rPr>
                <w:color w:val="000000"/>
                <w:spacing w:val="0"/>
                <w:sz w:val="21"/>
                <w:szCs w:val="21"/>
                <w:lang w:val="es-BO" w:eastAsia="es-BO"/>
              </w:rPr>
              <w:t xml:space="preserve">Se verificará la ejecución mediante Informes de Avance de obra elaborados por la Supervisión y aprobados por el ejecutor. </w:t>
            </w:r>
          </w:p>
        </w:tc>
      </w:tr>
      <w:tr w:rsidR="00713B57" w:rsidRPr="00713B57" w:rsidTr="00D66AB3">
        <w:trPr>
          <w:trHeight w:val="54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 xml:space="preserve">Limpieza y </w:t>
            </w:r>
            <w:proofErr w:type="spellStart"/>
            <w:r w:rsidRPr="00713B57">
              <w:rPr>
                <w:color w:val="000000"/>
                <w:spacing w:val="0"/>
                <w:sz w:val="21"/>
                <w:szCs w:val="21"/>
                <w:lang w:val="es-BO" w:eastAsia="es-BO"/>
              </w:rPr>
              <w:t>reparacion</w:t>
            </w:r>
            <w:proofErr w:type="spellEnd"/>
            <w:r w:rsidRPr="00713B57">
              <w:rPr>
                <w:color w:val="000000"/>
                <w:spacing w:val="0"/>
                <w:sz w:val="21"/>
                <w:szCs w:val="21"/>
                <w:lang w:val="es-BO" w:eastAsia="es-BO"/>
              </w:rPr>
              <w:t xml:space="preserve"> de canales (Mantenimiento mayor).</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sidRPr="00713B57">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tcBorders>
              <w:top w:val="nil"/>
              <w:left w:val="single" w:sz="4" w:space="0" w:color="auto"/>
              <w:bottom w:val="single" w:sz="4" w:space="0" w:color="auto"/>
              <w:right w:val="single" w:sz="4" w:space="0" w:color="auto"/>
            </w:tcBorders>
            <w:vAlign w:val="center"/>
            <w:hideMark/>
          </w:tcPr>
          <w:p w:rsidR="00713B57" w:rsidRPr="00713B57" w:rsidRDefault="00713B57" w:rsidP="00713B57">
            <w:pPr>
              <w:rPr>
                <w:color w:val="000000"/>
                <w:spacing w:val="0"/>
                <w:sz w:val="21"/>
                <w:szCs w:val="21"/>
                <w:lang w:val="es-BO" w:eastAsia="es-BO"/>
              </w:rPr>
            </w:pPr>
          </w:p>
        </w:tc>
      </w:tr>
      <w:tr w:rsidR="00713B57" w:rsidRPr="00713B57" w:rsidTr="00713B57">
        <w:trPr>
          <w:trHeight w:val="555"/>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Terminal de pasajeros</w:t>
            </w:r>
          </w:p>
        </w:tc>
        <w:tc>
          <w:tcPr>
            <w:tcW w:w="1360" w:type="dxa"/>
            <w:tcBorders>
              <w:top w:val="nil"/>
              <w:left w:val="nil"/>
              <w:bottom w:val="single" w:sz="4" w:space="0" w:color="auto"/>
              <w:right w:val="single" w:sz="4" w:space="0" w:color="auto"/>
            </w:tcBorders>
            <w:shd w:val="clear" w:color="auto" w:fill="auto"/>
            <w:vAlign w:val="center"/>
            <w:hideMark/>
          </w:tcPr>
          <w:p w:rsidR="00713B57" w:rsidRPr="00713B57" w:rsidRDefault="00D66AB3" w:rsidP="00713B57">
            <w:pPr>
              <w:jc w:val="center"/>
              <w:rPr>
                <w:color w:val="000000"/>
                <w:spacing w:val="0"/>
                <w:sz w:val="21"/>
                <w:szCs w:val="21"/>
                <w:lang w:val="es-BO" w:eastAsia="es-BO"/>
              </w:rPr>
            </w:pPr>
            <w:r w:rsidRPr="00713B57">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5</w:t>
            </w:r>
            <w:r w:rsidR="00D66AB3">
              <w:rPr>
                <w:color w:val="000000"/>
                <w:spacing w:val="0"/>
                <w:sz w:val="21"/>
                <w:szCs w:val="21"/>
                <w:lang w:val="es-BO" w:eastAsia="es-BO"/>
              </w:rPr>
              <w:t>.000</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r w:rsidRPr="00713B57">
              <w:rPr>
                <w:color w:val="000000"/>
                <w:spacing w:val="0"/>
                <w:sz w:val="21"/>
                <w:szCs w:val="21"/>
                <w:lang w:val="es-BO" w:eastAsia="es-BO"/>
              </w:rPr>
              <w:t>Se verificará la ejecución mediante Informes de Avance de obra elaborados por la Supervisión y aprobados por el ejecutor.</w:t>
            </w:r>
          </w:p>
        </w:tc>
      </w:tr>
      <w:tr w:rsidR="00713B57" w:rsidRPr="00713B57" w:rsidTr="00713B57">
        <w:trPr>
          <w:trHeight w:val="54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Equipamiento e instalaciones complementarias</w:t>
            </w:r>
          </w:p>
        </w:tc>
        <w:tc>
          <w:tcPr>
            <w:tcW w:w="13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Trimestral</w:t>
            </w:r>
          </w:p>
        </w:tc>
        <w:tc>
          <w:tcPr>
            <w:tcW w:w="3380" w:type="dxa"/>
            <w:vMerge/>
            <w:tcBorders>
              <w:top w:val="nil"/>
              <w:left w:val="single" w:sz="4" w:space="0" w:color="auto"/>
              <w:bottom w:val="single" w:sz="4" w:space="0" w:color="auto"/>
              <w:right w:val="single" w:sz="4" w:space="0" w:color="auto"/>
            </w:tcBorders>
            <w:vAlign w:val="center"/>
            <w:hideMark/>
          </w:tcPr>
          <w:p w:rsidR="00713B57" w:rsidRPr="00713B57" w:rsidRDefault="00713B57" w:rsidP="00713B57">
            <w:pPr>
              <w:rPr>
                <w:color w:val="000000"/>
                <w:spacing w:val="0"/>
                <w:sz w:val="21"/>
                <w:szCs w:val="21"/>
                <w:lang w:val="es-BO" w:eastAsia="es-BO"/>
              </w:rPr>
            </w:pPr>
          </w:p>
        </w:tc>
      </w:tr>
    </w:tbl>
    <w:p w:rsidR="00713B57" w:rsidRDefault="00713B57" w:rsidP="00833052">
      <w:pPr>
        <w:jc w:val="center"/>
        <w:rPr>
          <w:b/>
          <w:sz w:val="20"/>
          <w:lang w:val="es-ES"/>
        </w:rPr>
      </w:pPr>
    </w:p>
    <w:p w:rsidR="00713B57" w:rsidRDefault="00713B57" w:rsidP="00833052">
      <w:pPr>
        <w:jc w:val="center"/>
        <w:rPr>
          <w:b/>
          <w:sz w:val="20"/>
          <w:lang w:val="es-ES"/>
        </w:rPr>
      </w:pPr>
    </w:p>
    <w:p w:rsidR="00713B57" w:rsidRDefault="00713B57" w:rsidP="00833052">
      <w:pPr>
        <w:jc w:val="center"/>
        <w:rPr>
          <w:b/>
          <w:sz w:val="20"/>
          <w:lang w:val="es-ES"/>
        </w:rPr>
      </w:pPr>
    </w:p>
    <w:p w:rsidR="00713B57" w:rsidRDefault="00713B57" w:rsidP="00833052">
      <w:pPr>
        <w:jc w:val="center"/>
        <w:rPr>
          <w:b/>
          <w:sz w:val="20"/>
          <w:lang w:val="es-ES"/>
        </w:rPr>
      </w:pPr>
    </w:p>
    <w:p w:rsidR="00713B57" w:rsidRDefault="00713B57" w:rsidP="00833052">
      <w:pPr>
        <w:jc w:val="center"/>
        <w:rPr>
          <w:b/>
          <w:sz w:val="20"/>
          <w:lang w:val="es-ES"/>
        </w:rPr>
      </w:pPr>
    </w:p>
    <w:p w:rsidR="00713B57" w:rsidRDefault="00713B57" w:rsidP="00833052">
      <w:pPr>
        <w:jc w:val="center"/>
        <w:rPr>
          <w:b/>
          <w:sz w:val="20"/>
          <w:lang w:val="es-ES"/>
        </w:rPr>
      </w:pPr>
    </w:p>
    <w:p w:rsidR="00713B57" w:rsidRDefault="00713B57" w:rsidP="00833052">
      <w:pPr>
        <w:jc w:val="center"/>
        <w:rPr>
          <w:b/>
          <w:sz w:val="20"/>
          <w:lang w:val="es-ES"/>
        </w:rPr>
      </w:pPr>
    </w:p>
    <w:tbl>
      <w:tblPr>
        <w:tblW w:w="10760" w:type="dxa"/>
        <w:tblInd w:w="-380" w:type="dxa"/>
        <w:tblCellMar>
          <w:left w:w="70" w:type="dxa"/>
          <w:right w:w="70" w:type="dxa"/>
        </w:tblCellMar>
        <w:tblLook w:val="04A0" w:firstRow="1" w:lastRow="0" w:firstColumn="1" w:lastColumn="0" w:noHBand="0" w:noVBand="1"/>
      </w:tblPr>
      <w:tblGrid>
        <w:gridCol w:w="3280"/>
        <w:gridCol w:w="1360"/>
        <w:gridCol w:w="960"/>
        <w:gridCol w:w="1780"/>
        <w:gridCol w:w="3380"/>
      </w:tblGrid>
      <w:tr w:rsidR="00713B57" w:rsidRPr="00713B57" w:rsidTr="00713B57">
        <w:trPr>
          <w:trHeight w:val="540"/>
        </w:trPr>
        <w:tc>
          <w:tcPr>
            <w:tcW w:w="3280" w:type="dxa"/>
            <w:tcBorders>
              <w:top w:val="single" w:sz="4" w:space="0" w:color="auto"/>
              <w:left w:val="single" w:sz="4" w:space="0" w:color="auto"/>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PRODUCTOS</w:t>
            </w:r>
          </w:p>
        </w:tc>
        <w:tc>
          <w:tcPr>
            <w:tcW w:w="136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Unidad</w:t>
            </w:r>
          </w:p>
        </w:tc>
        <w:tc>
          <w:tcPr>
            <w:tcW w:w="96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 xml:space="preserve">Meta </w:t>
            </w:r>
          </w:p>
        </w:tc>
        <w:tc>
          <w:tcPr>
            <w:tcW w:w="178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 </w:t>
            </w:r>
          </w:p>
        </w:tc>
        <w:tc>
          <w:tcPr>
            <w:tcW w:w="338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Observaciones/ Medio de verificación</w:t>
            </w:r>
          </w:p>
        </w:tc>
      </w:tr>
      <w:tr w:rsidR="00713B57" w:rsidRPr="00713B57" w:rsidTr="00713B57">
        <w:trPr>
          <w:trHeight w:val="300"/>
        </w:trPr>
        <w:tc>
          <w:tcPr>
            <w:tcW w:w="1076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COMPONENTE I. Obras civiles, equipos y su supervisión técnica y ambiental</w:t>
            </w:r>
          </w:p>
        </w:tc>
      </w:tr>
      <w:tr w:rsidR="00713B57" w:rsidRPr="00713B57" w:rsidTr="00713B57">
        <w:trPr>
          <w:trHeight w:val="810"/>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713B57" w:rsidRPr="00713B57" w:rsidRDefault="00713B57" w:rsidP="00713B57">
            <w:pPr>
              <w:jc w:val="both"/>
              <w:rPr>
                <w:b/>
                <w:bCs/>
                <w:color w:val="000000"/>
                <w:spacing w:val="0"/>
                <w:sz w:val="21"/>
                <w:szCs w:val="21"/>
                <w:lang w:val="es-BO" w:eastAsia="es-BO"/>
              </w:rPr>
            </w:pPr>
            <w:r w:rsidRPr="00713B57">
              <w:rPr>
                <w:b/>
                <w:bCs/>
                <w:color w:val="000000"/>
                <w:spacing w:val="0"/>
                <w:sz w:val="21"/>
                <w:szCs w:val="21"/>
                <w:lang w:val="es-BO" w:eastAsia="es-BO"/>
              </w:rPr>
              <w:t>Aeropuerto de Cobija con nivel de servicio mejorado y en funcionamiento</w:t>
            </w:r>
          </w:p>
        </w:tc>
        <w:tc>
          <w:tcPr>
            <w:tcW w:w="136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Anual</w:t>
            </w:r>
          </w:p>
        </w:tc>
        <w:tc>
          <w:tcPr>
            <w:tcW w:w="33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Informe final de aceptación de la ejecución de las obras y equipamiento por parte del VMT</w:t>
            </w:r>
          </w:p>
        </w:tc>
      </w:tr>
      <w:tr w:rsidR="00713B57" w:rsidRPr="00713B57" w:rsidTr="00713B57">
        <w:trPr>
          <w:trHeight w:val="300"/>
        </w:trPr>
        <w:tc>
          <w:tcPr>
            <w:tcW w:w="10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b/>
                <w:bCs/>
                <w:color w:val="000000"/>
                <w:spacing w:val="0"/>
                <w:sz w:val="21"/>
                <w:szCs w:val="21"/>
                <w:lang w:val="es-BO" w:eastAsia="es-BO"/>
              </w:rPr>
            </w:pPr>
            <w:r w:rsidRPr="00713B57">
              <w:rPr>
                <w:b/>
                <w:bCs/>
                <w:color w:val="000000"/>
                <w:spacing w:val="0"/>
                <w:sz w:val="21"/>
                <w:szCs w:val="21"/>
                <w:lang w:val="es-BO" w:eastAsia="es-BO"/>
              </w:rPr>
              <w:t>HITOS</w:t>
            </w:r>
          </w:p>
        </w:tc>
      </w:tr>
      <w:tr w:rsidR="00713B57" w:rsidRPr="00713B57" w:rsidTr="00D66AB3">
        <w:trPr>
          <w:trHeight w:val="54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r w:rsidRPr="00713B57">
              <w:rPr>
                <w:color w:val="000000"/>
                <w:spacing w:val="0"/>
                <w:sz w:val="21"/>
                <w:szCs w:val="21"/>
                <w:lang w:val="es-BO" w:eastAsia="es-BO"/>
              </w:rPr>
              <w:t>Construcción de plataforma comercial</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D66AB3">
            <w:pPr>
              <w:jc w:val="both"/>
              <w:rPr>
                <w:color w:val="000000"/>
                <w:spacing w:val="0"/>
                <w:sz w:val="21"/>
                <w:szCs w:val="21"/>
                <w:lang w:val="es-BO" w:eastAsia="es-BO"/>
              </w:rPr>
            </w:pPr>
            <w:r w:rsidRPr="00713B57">
              <w:rPr>
                <w:color w:val="000000"/>
                <w:spacing w:val="0"/>
                <w:sz w:val="21"/>
                <w:szCs w:val="21"/>
                <w:lang w:val="es-BO" w:eastAsia="es-BO"/>
              </w:rPr>
              <w:t>Se verificará la ejecución mediante Informes de Avance de obra elaborados por la Supervisión y aprobados por el ejecutor. Estos valores serán refinados y adecuados de acuerdo a los estudios complementarios a los TESA.</w:t>
            </w:r>
          </w:p>
        </w:tc>
      </w:tr>
      <w:tr w:rsidR="00713B57" w:rsidRPr="00713B57" w:rsidTr="00D66AB3">
        <w:trPr>
          <w:trHeight w:val="54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r w:rsidRPr="00713B57">
              <w:rPr>
                <w:color w:val="000000"/>
                <w:spacing w:val="0"/>
                <w:sz w:val="21"/>
                <w:szCs w:val="21"/>
                <w:lang w:val="es-BO" w:eastAsia="es-BO"/>
              </w:rPr>
              <w:t>Construcción de plataforma de av. general</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tcBorders>
              <w:top w:val="nil"/>
              <w:left w:val="single" w:sz="4" w:space="0" w:color="auto"/>
              <w:bottom w:val="single" w:sz="4" w:space="0" w:color="auto"/>
              <w:right w:val="single" w:sz="4" w:space="0" w:color="auto"/>
            </w:tcBorders>
            <w:vAlign w:val="center"/>
            <w:hideMark/>
          </w:tcPr>
          <w:p w:rsidR="00713B57" w:rsidRPr="00713B57" w:rsidRDefault="00713B57" w:rsidP="00713B57">
            <w:pPr>
              <w:rPr>
                <w:color w:val="000000"/>
                <w:spacing w:val="0"/>
                <w:sz w:val="21"/>
                <w:szCs w:val="21"/>
                <w:lang w:val="es-BO" w:eastAsia="es-BO"/>
              </w:rPr>
            </w:pPr>
          </w:p>
        </w:tc>
      </w:tr>
      <w:tr w:rsidR="00713B57" w:rsidRPr="00713B57" w:rsidTr="00D66AB3">
        <w:trPr>
          <w:trHeight w:val="54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r w:rsidRPr="00713B57">
              <w:rPr>
                <w:color w:val="000000"/>
                <w:spacing w:val="0"/>
                <w:sz w:val="21"/>
                <w:szCs w:val="21"/>
                <w:lang w:val="es-BO" w:eastAsia="es-BO"/>
              </w:rPr>
              <w:t>Extensión de pista y plataforma de viraje en extremo de pista.</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tcBorders>
              <w:top w:val="nil"/>
              <w:left w:val="single" w:sz="4" w:space="0" w:color="auto"/>
              <w:bottom w:val="single" w:sz="4" w:space="0" w:color="auto"/>
              <w:right w:val="single" w:sz="4" w:space="0" w:color="auto"/>
            </w:tcBorders>
            <w:vAlign w:val="center"/>
            <w:hideMark/>
          </w:tcPr>
          <w:p w:rsidR="00713B57" w:rsidRPr="00713B57" w:rsidRDefault="00713B57" w:rsidP="00713B57">
            <w:pPr>
              <w:rPr>
                <w:color w:val="000000"/>
                <w:spacing w:val="0"/>
                <w:sz w:val="21"/>
                <w:szCs w:val="21"/>
                <w:lang w:val="es-BO" w:eastAsia="es-BO"/>
              </w:rPr>
            </w:pPr>
          </w:p>
        </w:tc>
      </w:tr>
      <w:tr w:rsidR="00713B57" w:rsidRPr="00713B57" w:rsidTr="00D66AB3">
        <w:trPr>
          <w:trHeight w:val="3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r w:rsidRPr="00713B57">
              <w:rPr>
                <w:color w:val="000000"/>
                <w:spacing w:val="0"/>
                <w:sz w:val="21"/>
                <w:szCs w:val="21"/>
                <w:lang w:val="es-BO" w:eastAsia="es-BO"/>
              </w:rPr>
              <w:t>Construcción de calle de rodaje</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tcBorders>
              <w:top w:val="nil"/>
              <w:left w:val="single" w:sz="4" w:space="0" w:color="auto"/>
              <w:bottom w:val="single" w:sz="4" w:space="0" w:color="auto"/>
              <w:right w:val="single" w:sz="4" w:space="0" w:color="auto"/>
            </w:tcBorders>
            <w:vAlign w:val="center"/>
            <w:hideMark/>
          </w:tcPr>
          <w:p w:rsidR="00713B57" w:rsidRPr="00713B57" w:rsidRDefault="00713B57" w:rsidP="00713B57">
            <w:pPr>
              <w:rPr>
                <w:color w:val="000000"/>
                <w:spacing w:val="0"/>
                <w:sz w:val="21"/>
                <w:szCs w:val="21"/>
                <w:lang w:val="es-BO" w:eastAsia="es-BO"/>
              </w:rPr>
            </w:pPr>
          </w:p>
        </w:tc>
      </w:tr>
      <w:tr w:rsidR="00713B57" w:rsidRPr="00713B57" w:rsidTr="00D66AB3">
        <w:trPr>
          <w:trHeight w:val="54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r w:rsidRPr="00713B57">
              <w:rPr>
                <w:color w:val="000000"/>
                <w:spacing w:val="0"/>
                <w:sz w:val="21"/>
                <w:szCs w:val="21"/>
                <w:lang w:val="es-BO" w:eastAsia="es-BO"/>
              </w:rPr>
              <w:t>Ampliación ancho de margen en pista y de calle de rodaje</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tcBorders>
              <w:top w:val="nil"/>
              <w:left w:val="single" w:sz="4" w:space="0" w:color="auto"/>
              <w:bottom w:val="single" w:sz="4" w:space="0" w:color="auto"/>
              <w:right w:val="single" w:sz="4" w:space="0" w:color="auto"/>
            </w:tcBorders>
            <w:vAlign w:val="center"/>
            <w:hideMark/>
          </w:tcPr>
          <w:p w:rsidR="00713B57" w:rsidRPr="00713B57" w:rsidRDefault="00713B57" w:rsidP="00713B57">
            <w:pPr>
              <w:rPr>
                <w:color w:val="000000"/>
                <w:spacing w:val="0"/>
                <w:sz w:val="21"/>
                <w:szCs w:val="21"/>
                <w:lang w:val="es-BO" w:eastAsia="es-BO"/>
              </w:rPr>
            </w:pPr>
          </w:p>
        </w:tc>
      </w:tr>
      <w:tr w:rsidR="00713B57" w:rsidRPr="00713B57" w:rsidTr="00D66AB3">
        <w:trPr>
          <w:trHeight w:val="54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proofErr w:type="spellStart"/>
            <w:r w:rsidRPr="00713B57">
              <w:rPr>
                <w:color w:val="000000"/>
                <w:spacing w:val="0"/>
                <w:sz w:val="21"/>
                <w:szCs w:val="21"/>
                <w:lang w:val="es-BO" w:eastAsia="es-BO"/>
              </w:rPr>
              <w:t>Rehabilitacion</w:t>
            </w:r>
            <w:proofErr w:type="spellEnd"/>
            <w:r w:rsidRPr="00713B57">
              <w:rPr>
                <w:color w:val="000000"/>
                <w:spacing w:val="0"/>
                <w:sz w:val="21"/>
                <w:szCs w:val="21"/>
                <w:lang w:val="es-BO" w:eastAsia="es-BO"/>
              </w:rPr>
              <w:t xml:space="preserve"> de la plataforma (Mantenimiento mayor).</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 xml:space="preserve">Se verificará la ejecución mediante Informes de Avance de obra elaborados por la Supervisión y aprobados por el ejecutor. </w:t>
            </w:r>
          </w:p>
        </w:tc>
      </w:tr>
      <w:tr w:rsidR="00713B57" w:rsidRPr="00713B57" w:rsidTr="00D66AB3">
        <w:trPr>
          <w:trHeight w:val="54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r w:rsidRPr="00713B57">
              <w:rPr>
                <w:color w:val="000000"/>
                <w:spacing w:val="0"/>
                <w:sz w:val="21"/>
                <w:szCs w:val="21"/>
                <w:lang w:val="es-BO" w:eastAsia="es-BO"/>
              </w:rPr>
              <w:t xml:space="preserve">Limpieza y </w:t>
            </w:r>
            <w:proofErr w:type="spellStart"/>
            <w:r w:rsidRPr="00713B57">
              <w:rPr>
                <w:color w:val="000000"/>
                <w:spacing w:val="0"/>
                <w:sz w:val="21"/>
                <w:szCs w:val="21"/>
                <w:lang w:val="es-BO" w:eastAsia="es-BO"/>
              </w:rPr>
              <w:t>reparacion</w:t>
            </w:r>
            <w:proofErr w:type="spellEnd"/>
            <w:r w:rsidRPr="00713B57">
              <w:rPr>
                <w:color w:val="000000"/>
                <w:spacing w:val="0"/>
                <w:sz w:val="21"/>
                <w:szCs w:val="21"/>
                <w:lang w:val="es-BO" w:eastAsia="es-BO"/>
              </w:rPr>
              <w:t xml:space="preserve"> de canales (Mantenimiento mayor).</w:t>
            </w:r>
          </w:p>
        </w:tc>
        <w:tc>
          <w:tcPr>
            <w:tcW w:w="13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vMerge/>
            <w:tcBorders>
              <w:top w:val="nil"/>
              <w:left w:val="single" w:sz="4" w:space="0" w:color="auto"/>
              <w:bottom w:val="single" w:sz="4" w:space="0" w:color="auto"/>
              <w:right w:val="single" w:sz="4" w:space="0" w:color="auto"/>
            </w:tcBorders>
            <w:vAlign w:val="center"/>
            <w:hideMark/>
          </w:tcPr>
          <w:p w:rsidR="00713B57" w:rsidRPr="00713B57" w:rsidRDefault="00713B57" w:rsidP="00713B57">
            <w:pPr>
              <w:rPr>
                <w:color w:val="000000"/>
                <w:spacing w:val="0"/>
                <w:sz w:val="21"/>
                <w:szCs w:val="21"/>
                <w:lang w:val="es-BO" w:eastAsia="es-BO"/>
              </w:rPr>
            </w:pPr>
          </w:p>
        </w:tc>
      </w:tr>
      <w:tr w:rsidR="00713B57" w:rsidRPr="00713B57" w:rsidTr="00713B57">
        <w:trPr>
          <w:trHeight w:val="108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r w:rsidRPr="00713B57">
              <w:rPr>
                <w:color w:val="000000"/>
                <w:spacing w:val="0"/>
                <w:sz w:val="21"/>
                <w:szCs w:val="21"/>
                <w:lang w:val="es-BO" w:eastAsia="es-BO"/>
              </w:rPr>
              <w:t>Terminal</w:t>
            </w:r>
            <w:r w:rsidR="00D66AB3">
              <w:rPr>
                <w:color w:val="000000"/>
                <w:spacing w:val="0"/>
                <w:sz w:val="21"/>
                <w:szCs w:val="21"/>
                <w:lang w:val="es-BO" w:eastAsia="es-BO"/>
              </w:rPr>
              <w:t xml:space="preserve"> de pasajeros</w:t>
            </w:r>
          </w:p>
        </w:tc>
        <w:tc>
          <w:tcPr>
            <w:tcW w:w="13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w:t>
            </w:r>
            <w:r w:rsidRPr="00713B57">
              <w:rPr>
                <w:color w:val="000000"/>
                <w:spacing w:val="0"/>
                <w:sz w:val="21"/>
                <w:szCs w:val="21"/>
                <w:vertAlign w:val="superscript"/>
                <w:lang w:val="es-BO" w:eastAsia="es-BO"/>
              </w:rPr>
              <w:t>2</w:t>
            </w:r>
          </w:p>
        </w:tc>
        <w:tc>
          <w:tcPr>
            <w:tcW w:w="9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5.212</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Se verificará la ejecución mediante Informes de Avance de obra elaborados por la Supervisión y aprobados por el ejecutor</w:t>
            </w:r>
          </w:p>
        </w:tc>
      </w:tr>
      <w:tr w:rsidR="00713B57" w:rsidRPr="00713B57" w:rsidTr="00713B57">
        <w:trPr>
          <w:trHeight w:val="108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r w:rsidRPr="00713B57">
              <w:rPr>
                <w:color w:val="000000"/>
                <w:spacing w:val="0"/>
                <w:sz w:val="21"/>
                <w:szCs w:val="21"/>
                <w:lang w:val="es-BO" w:eastAsia="es-BO"/>
              </w:rPr>
              <w:t xml:space="preserve">Torre de control </w:t>
            </w:r>
          </w:p>
        </w:tc>
        <w:tc>
          <w:tcPr>
            <w:tcW w:w="13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Mensual</w:t>
            </w:r>
          </w:p>
        </w:tc>
        <w:tc>
          <w:tcPr>
            <w:tcW w:w="33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Se verificará la ejecución mediante Informes de Avance de obra elaborados por la Supervisión y aprobados por el ejecutor</w:t>
            </w:r>
          </w:p>
        </w:tc>
      </w:tr>
      <w:tr w:rsidR="00713B57" w:rsidRPr="00713B57" w:rsidTr="00713B57">
        <w:trPr>
          <w:trHeight w:val="108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rPr>
                <w:color w:val="000000"/>
                <w:spacing w:val="0"/>
                <w:sz w:val="21"/>
                <w:szCs w:val="21"/>
                <w:lang w:val="es-BO" w:eastAsia="es-BO"/>
              </w:rPr>
            </w:pPr>
            <w:r w:rsidRPr="00713B57">
              <w:rPr>
                <w:color w:val="000000"/>
                <w:spacing w:val="0"/>
                <w:sz w:val="21"/>
                <w:szCs w:val="21"/>
                <w:lang w:val="es-BO" w:eastAsia="es-BO"/>
              </w:rPr>
              <w:t>Equipamiento e instalaciones complementarias</w:t>
            </w:r>
          </w:p>
        </w:tc>
        <w:tc>
          <w:tcPr>
            <w:tcW w:w="13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Unidad</w:t>
            </w:r>
          </w:p>
        </w:tc>
        <w:tc>
          <w:tcPr>
            <w:tcW w:w="9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1</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Trimestral</w:t>
            </w:r>
          </w:p>
        </w:tc>
        <w:tc>
          <w:tcPr>
            <w:tcW w:w="33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Se verificará la ejecución mediante Informes de Avance de obra elaborados por la Supervisión y aprobados por el ejecutor</w:t>
            </w:r>
          </w:p>
        </w:tc>
      </w:tr>
      <w:tr w:rsidR="00713B57" w:rsidRPr="00713B57" w:rsidTr="00713B57">
        <w:trPr>
          <w:trHeight w:val="300"/>
        </w:trPr>
        <w:tc>
          <w:tcPr>
            <w:tcW w:w="1076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 xml:space="preserve">COMPONENTE II. </w:t>
            </w:r>
            <w:proofErr w:type="spellStart"/>
            <w:r w:rsidRPr="00713B57">
              <w:rPr>
                <w:b/>
                <w:bCs/>
                <w:color w:val="000000"/>
                <w:spacing w:val="0"/>
                <w:sz w:val="21"/>
                <w:szCs w:val="21"/>
                <w:lang w:val="es-BO" w:eastAsia="es-BO"/>
              </w:rPr>
              <w:t>Viabilización</w:t>
            </w:r>
            <w:proofErr w:type="spellEnd"/>
            <w:r w:rsidRPr="00713B57">
              <w:rPr>
                <w:b/>
                <w:bCs/>
                <w:color w:val="000000"/>
                <w:spacing w:val="0"/>
                <w:sz w:val="21"/>
                <w:szCs w:val="21"/>
                <w:lang w:val="es-BO" w:eastAsia="es-BO"/>
              </w:rPr>
              <w:t xml:space="preserve"> </w:t>
            </w:r>
            <w:proofErr w:type="spellStart"/>
            <w:r w:rsidRPr="00713B57">
              <w:rPr>
                <w:b/>
                <w:bCs/>
                <w:color w:val="000000"/>
                <w:spacing w:val="0"/>
                <w:sz w:val="21"/>
                <w:szCs w:val="21"/>
                <w:lang w:val="es-BO" w:eastAsia="es-BO"/>
              </w:rPr>
              <w:t>socioambiental</w:t>
            </w:r>
            <w:proofErr w:type="spellEnd"/>
          </w:p>
        </w:tc>
      </w:tr>
      <w:tr w:rsidR="00713B57" w:rsidRPr="00713B57" w:rsidTr="00713B57">
        <w:trPr>
          <w:trHeight w:val="540"/>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713B57" w:rsidRPr="00713B57" w:rsidRDefault="00713B57" w:rsidP="00713B57">
            <w:pPr>
              <w:jc w:val="both"/>
              <w:rPr>
                <w:b/>
                <w:bCs/>
                <w:color w:val="000000"/>
                <w:spacing w:val="0"/>
                <w:sz w:val="21"/>
                <w:szCs w:val="21"/>
                <w:lang w:val="es-BO" w:eastAsia="es-BO"/>
              </w:rPr>
            </w:pPr>
            <w:r w:rsidRPr="00713B57">
              <w:rPr>
                <w:b/>
                <w:bCs/>
                <w:color w:val="000000"/>
                <w:spacing w:val="0"/>
                <w:sz w:val="21"/>
                <w:szCs w:val="21"/>
                <w:lang w:val="es-BO" w:eastAsia="es-BO"/>
              </w:rPr>
              <w:t>Áreas liberadas para obra civil y operación del aeropuerto</w:t>
            </w:r>
          </w:p>
        </w:tc>
        <w:tc>
          <w:tcPr>
            <w:tcW w:w="136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Ha</w:t>
            </w:r>
          </w:p>
        </w:tc>
        <w:tc>
          <w:tcPr>
            <w:tcW w:w="96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39.7</w:t>
            </w:r>
          </w:p>
        </w:tc>
        <w:tc>
          <w:tcPr>
            <w:tcW w:w="17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Anual</w:t>
            </w:r>
          </w:p>
        </w:tc>
        <w:tc>
          <w:tcPr>
            <w:tcW w:w="33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Informe socio ambiental a la ejecución del programa.</w:t>
            </w:r>
          </w:p>
        </w:tc>
      </w:tr>
      <w:tr w:rsidR="00713B57" w:rsidRPr="00713B57" w:rsidTr="00713B57">
        <w:trPr>
          <w:trHeight w:val="300"/>
        </w:trPr>
        <w:tc>
          <w:tcPr>
            <w:tcW w:w="10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b/>
                <w:bCs/>
                <w:color w:val="000000"/>
                <w:spacing w:val="0"/>
                <w:sz w:val="21"/>
                <w:szCs w:val="21"/>
                <w:lang w:val="es-BO" w:eastAsia="es-BO"/>
              </w:rPr>
            </w:pPr>
            <w:r>
              <w:rPr>
                <w:b/>
                <w:bCs/>
                <w:color w:val="000000"/>
                <w:spacing w:val="0"/>
                <w:sz w:val="21"/>
                <w:szCs w:val="21"/>
                <w:lang w:val="es-BO" w:eastAsia="es-BO"/>
              </w:rPr>
              <w:t>HITOS</w:t>
            </w:r>
          </w:p>
        </w:tc>
      </w:tr>
      <w:tr w:rsidR="00713B57" w:rsidRPr="00713B57" w:rsidTr="00713B57">
        <w:trPr>
          <w:trHeight w:val="18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Reasentamientos realizados</w:t>
            </w:r>
          </w:p>
        </w:tc>
        <w:tc>
          <w:tcPr>
            <w:tcW w:w="13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No de familias reasentadas (%)</w:t>
            </w:r>
          </w:p>
        </w:tc>
        <w:tc>
          <w:tcPr>
            <w:tcW w:w="960" w:type="dxa"/>
            <w:tcBorders>
              <w:top w:val="nil"/>
              <w:left w:val="nil"/>
              <w:bottom w:val="single" w:sz="4" w:space="0" w:color="auto"/>
              <w:right w:val="single" w:sz="4" w:space="0" w:color="auto"/>
            </w:tcBorders>
            <w:shd w:val="clear" w:color="auto" w:fill="auto"/>
            <w:vAlign w:val="center"/>
            <w:hideMark/>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100</w:t>
            </w:r>
            <w:r w:rsidR="00713B57" w:rsidRPr="00713B57">
              <w:rPr>
                <w:color w:val="000000"/>
                <w:spacing w:val="0"/>
                <w:sz w:val="21"/>
                <w:szCs w:val="21"/>
                <w:lang w:val="es-BO" w:eastAsia="es-BO"/>
              </w:rPr>
              <w:t> </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Trimestral</w:t>
            </w:r>
          </w:p>
        </w:tc>
        <w:tc>
          <w:tcPr>
            <w:tcW w:w="33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 xml:space="preserve">Se verificará el avance mediante la certificación de los reasentamientos por familia, validados por el Viceministerio de Transportes.  La línea base se </w:t>
            </w:r>
            <w:proofErr w:type="spellStart"/>
            <w:r w:rsidRPr="00713B57">
              <w:rPr>
                <w:color w:val="000000"/>
                <w:spacing w:val="0"/>
                <w:sz w:val="21"/>
                <w:szCs w:val="21"/>
                <w:lang w:val="es-BO" w:eastAsia="es-BO"/>
              </w:rPr>
              <w:t>esta</w:t>
            </w:r>
            <w:proofErr w:type="spellEnd"/>
            <w:r w:rsidRPr="00713B57">
              <w:rPr>
                <w:color w:val="000000"/>
                <w:spacing w:val="0"/>
                <w:sz w:val="21"/>
                <w:szCs w:val="21"/>
                <w:lang w:val="es-BO" w:eastAsia="es-BO"/>
              </w:rPr>
              <w:t xml:space="preserve"> trabajando a través de una consultoría contratada por el Banco.</w:t>
            </w:r>
          </w:p>
        </w:tc>
      </w:tr>
    </w:tbl>
    <w:p w:rsidR="00713B57" w:rsidRDefault="00713B57" w:rsidP="00833052">
      <w:pPr>
        <w:jc w:val="center"/>
        <w:rPr>
          <w:b/>
          <w:sz w:val="20"/>
          <w:lang w:val="es-BO"/>
        </w:rPr>
      </w:pPr>
    </w:p>
    <w:p w:rsidR="00713B57" w:rsidRDefault="00713B57" w:rsidP="00833052">
      <w:pPr>
        <w:jc w:val="center"/>
        <w:rPr>
          <w:b/>
          <w:sz w:val="20"/>
          <w:lang w:val="es-BO"/>
        </w:rPr>
      </w:pPr>
    </w:p>
    <w:p w:rsidR="00713B57" w:rsidRDefault="00713B57" w:rsidP="00833052">
      <w:pPr>
        <w:jc w:val="center"/>
        <w:rPr>
          <w:b/>
          <w:sz w:val="20"/>
          <w:lang w:val="es-BO"/>
        </w:rPr>
      </w:pPr>
    </w:p>
    <w:p w:rsidR="00713B57" w:rsidRDefault="00713B57" w:rsidP="00833052">
      <w:pPr>
        <w:jc w:val="center"/>
        <w:rPr>
          <w:b/>
          <w:sz w:val="20"/>
          <w:lang w:val="es-BO"/>
        </w:rPr>
      </w:pPr>
    </w:p>
    <w:tbl>
      <w:tblPr>
        <w:tblW w:w="10760" w:type="dxa"/>
        <w:tblInd w:w="-380" w:type="dxa"/>
        <w:tblCellMar>
          <w:left w:w="70" w:type="dxa"/>
          <w:right w:w="70" w:type="dxa"/>
        </w:tblCellMar>
        <w:tblLook w:val="04A0" w:firstRow="1" w:lastRow="0" w:firstColumn="1" w:lastColumn="0" w:noHBand="0" w:noVBand="1"/>
      </w:tblPr>
      <w:tblGrid>
        <w:gridCol w:w="3280"/>
        <w:gridCol w:w="1360"/>
        <w:gridCol w:w="960"/>
        <w:gridCol w:w="1780"/>
        <w:gridCol w:w="3380"/>
      </w:tblGrid>
      <w:tr w:rsidR="00713B57" w:rsidRPr="00713B57" w:rsidTr="00713B57">
        <w:trPr>
          <w:trHeight w:val="540"/>
        </w:trPr>
        <w:tc>
          <w:tcPr>
            <w:tcW w:w="3280" w:type="dxa"/>
            <w:tcBorders>
              <w:top w:val="single" w:sz="4" w:space="0" w:color="auto"/>
              <w:left w:val="single" w:sz="4" w:space="0" w:color="auto"/>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PRODUCTOS</w:t>
            </w:r>
          </w:p>
        </w:tc>
        <w:tc>
          <w:tcPr>
            <w:tcW w:w="136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Unidad</w:t>
            </w:r>
          </w:p>
        </w:tc>
        <w:tc>
          <w:tcPr>
            <w:tcW w:w="96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 xml:space="preserve">Meta </w:t>
            </w:r>
          </w:p>
        </w:tc>
        <w:tc>
          <w:tcPr>
            <w:tcW w:w="178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 </w:t>
            </w:r>
          </w:p>
        </w:tc>
        <w:tc>
          <w:tcPr>
            <w:tcW w:w="3380" w:type="dxa"/>
            <w:tcBorders>
              <w:top w:val="single" w:sz="4" w:space="0" w:color="auto"/>
              <w:left w:val="nil"/>
              <w:bottom w:val="single" w:sz="4" w:space="0" w:color="auto"/>
              <w:right w:val="single" w:sz="4" w:space="0" w:color="auto"/>
            </w:tcBorders>
            <w:shd w:val="clear" w:color="000000" w:fill="17365D"/>
            <w:vAlign w:val="center"/>
            <w:hideMark/>
          </w:tcPr>
          <w:p w:rsidR="00713B57" w:rsidRPr="00713B57" w:rsidRDefault="00713B57" w:rsidP="00713B57">
            <w:pPr>
              <w:jc w:val="center"/>
              <w:rPr>
                <w:b/>
                <w:bCs/>
                <w:color w:val="FFFFFF"/>
                <w:spacing w:val="0"/>
                <w:sz w:val="21"/>
                <w:szCs w:val="21"/>
                <w:lang w:val="es-BO" w:eastAsia="es-BO"/>
              </w:rPr>
            </w:pPr>
            <w:r w:rsidRPr="00713B57">
              <w:rPr>
                <w:b/>
                <w:bCs/>
                <w:color w:val="FFFFFF"/>
                <w:spacing w:val="0"/>
                <w:sz w:val="21"/>
                <w:szCs w:val="21"/>
                <w:lang w:val="es-BO" w:eastAsia="es-BO"/>
              </w:rPr>
              <w:t>Observaciones/ Medio de verificación</w:t>
            </w:r>
          </w:p>
        </w:tc>
      </w:tr>
      <w:tr w:rsidR="00713B57" w:rsidRPr="00713B57" w:rsidTr="00713B57">
        <w:trPr>
          <w:trHeight w:val="300"/>
        </w:trPr>
        <w:tc>
          <w:tcPr>
            <w:tcW w:w="1076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 xml:space="preserve">COMPONENTE II. </w:t>
            </w:r>
            <w:proofErr w:type="spellStart"/>
            <w:r w:rsidRPr="00713B57">
              <w:rPr>
                <w:b/>
                <w:bCs/>
                <w:color w:val="000000"/>
                <w:spacing w:val="0"/>
                <w:sz w:val="21"/>
                <w:szCs w:val="21"/>
                <w:lang w:val="es-BO" w:eastAsia="es-BO"/>
              </w:rPr>
              <w:t>Viabilización</w:t>
            </w:r>
            <w:proofErr w:type="spellEnd"/>
            <w:r w:rsidRPr="00713B57">
              <w:rPr>
                <w:b/>
                <w:bCs/>
                <w:color w:val="000000"/>
                <w:spacing w:val="0"/>
                <w:sz w:val="21"/>
                <w:szCs w:val="21"/>
                <w:lang w:val="es-BO" w:eastAsia="es-BO"/>
              </w:rPr>
              <w:t xml:space="preserve"> </w:t>
            </w:r>
            <w:proofErr w:type="spellStart"/>
            <w:r w:rsidRPr="00713B57">
              <w:rPr>
                <w:b/>
                <w:bCs/>
                <w:color w:val="000000"/>
                <w:spacing w:val="0"/>
                <w:sz w:val="21"/>
                <w:szCs w:val="21"/>
                <w:lang w:val="es-BO" w:eastAsia="es-BO"/>
              </w:rPr>
              <w:t>socioambiental</w:t>
            </w:r>
            <w:proofErr w:type="spellEnd"/>
          </w:p>
        </w:tc>
      </w:tr>
      <w:tr w:rsidR="00713B57" w:rsidRPr="00713B57" w:rsidTr="00713B57">
        <w:trPr>
          <w:trHeight w:val="189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Indemnizaciones realizadas</w:t>
            </w:r>
          </w:p>
        </w:tc>
        <w:tc>
          <w:tcPr>
            <w:tcW w:w="13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No de familias indemnizadas (%)</w:t>
            </w:r>
          </w:p>
        </w:tc>
        <w:tc>
          <w:tcPr>
            <w:tcW w:w="960" w:type="dxa"/>
            <w:tcBorders>
              <w:top w:val="nil"/>
              <w:left w:val="nil"/>
              <w:bottom w:val="single" w:sz="4" w:space="0" w:color="auto"/>
              <w:right w:val="single" w:sz="4" w:space="0" w:color="auto"/>
            </w:tcBorders>
            <w:shd w:val="clear" w:color="auto" w:fill="auto"/>
            <w:vAlign w:val="center"/>
            <w:hideMark/>
          </w:tcPr>
          <w:p w:rsidR="00713B57" w:rsidRPr="00713B57" w:rsidRDefault="00D66AB3" w:rsidP="00713B57">
            <w:pPr>
              <w:jc w:val="center"/>
              <w:rPr>
                <w:color w:val="000000"/>
                <w:spacing w:val="0"/>
                <w:sz w:val="21"/>
                <w:szCs w:val="21"/>
                <w:lang w:val="es-BO" w:eastAsia="es-BO"/>
              </w:rPr>
            </w:pPr>
            <w:r>
              <w:rPr>
                <w:color w:val="000000"/>
                <w:spacing w:val="0"/>
                <w:sz w:val="21"/>
                <w:szCs w:val="21"/>
                <w:lang w:val="es-BO" w:eastAsia="es-BO"/>
              </w:rPr>
              <w:t>100</w:t>
            </w:r>
            <w:r w:rsidR="00713B57" w:rsidRPr="00713B57">
              <w:rPr>
                <w:color w:val="000000"/>
                <w:spacing w:val="0"/>
                <w:sz w:val="21"/>
                <w:szCs w:val="21"/>
                <w:lang w:val="es-BO" w:eastAsia="es-BO"/>
              </w:rPr>
              <w:t> </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Trimestral</w:t>
            </w:r>
          </w:p>
        </w:tc>
        <w:tc>
          <w:tcPr>
            <w:tcW w:w="33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 xml:space="preserve">Se verificará el avance mediante la certificación de los reasentamientos por familia, validados por el Viceministerio de Transportes.  La línea base se </w:t>
            </w:r>
            <w:proofErr w:type="spellStart"/>
            <w:r w:rsidRPr="00713B57">
              <w:rPr>
                <w:color w:val="000000"/>
                <w:spacing w:val="0"/>
                <w:sz w:val="21"/>
                <w:szCs w:val="21"/>
                <w:lang w:val="es-BO" w:eastAsia="es-BO"/>
              </w:rPr>
              <w:t>esta</w:t>
            </w:r>
            <w:proofErr w:type="spellEnd"/>
            <w:r w:rsidRPr="00713B57">
              <w:rPr>
                <w:color w:val="000000"/>
                <w:spacing w:val="0"/>
                <w:sz w:val="21"/>
                <w:szCs w:val="21"/>
                <w:lang w:val="es-BO" w:eastAsia="es-BO"/>
              </w:rPr>
              <w:t xml:space="preserve"> trabajando a través de una consultoría contratada por el Banco.</w:t>
            </w:r>
          </w:p>
        </w:tc>
      </w:tr>
      <w:tr w:rsidR="00713B57" w:rsidRPr="00713B57" w:rsidTr="00713B57">
        <w:trPr>
          <w:trHeight w:val="2430"/>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713B57" w:rsidRPr="00713B57" w:rsidRDefault="00713B57" w:rsidP="00713B57">
            <w:pPr>
              <w:jc w:val="both"/>
              <w:rPr>
                <w:color w:val="000000"/>
                <w:spacing w:val="0"/>
                <w:sz w:val="21"/>
                <w:szCs w:val="21"/>
                <w:lang w:val="es-BO" w:eastAsia="es-BO"/>
              </w:rPr>
            </w:pPr>
            <w:r w:rsidRPr="00713B57">
              <w:rPr>
                <w:color w:val="000000"/>
                <w:spacing w:val="0"/>
                <w:sz w:val="21"/>
                <w:szCs w:val="21"/>
                <w:lang w:val="es-BO" w:eastAsia="es-BO"/>
              </w:rPr>
              <w:t xml:space="preserve">Mujeres con acceso a la propiedad de la vivienda </w:t>
            </w:r>
          </w:p>
        </w:tc>
        <w:tc>
          <w:tcPr>
            <w:tcW w:w="13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Títulos de propiedad  de vivienda emitidos a nombre de mujer cabeza de familia y/o ambos cónyuges (%)</w:t>
            </w:r>
          </w:p>
        </w:tc>
        <w:tc>
          <w:tcPr>
            <w:tcW w:w="96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 </w:t>
            </w:r>
            <w:r w:rsidR="00730F35">
              <w:rPr>
                <w:color w:val="000000"/>
                <w:spacing w:val="0"/>
                <w:sz w:val="21"/>
                <w:szCs w:val="21"/>
                <w:lang w:val="es-BO" w:eastAsia="es-BO"/>
              </w:rPr>
              <w:t>50%</w:t>
            </w:r>
          </w:p>
        </w:tc>
        <w:tc>
          <w:tcPr>
            <w:tcW w:w="1780" w:type="dxa"/>
            <w:tcBorders>
              <w:top w:val="nil"/>
              <w:left w:val="nil"/>
              <w:bottom w:val="single" w:sz="4" w:space="0" w:color="auto"/>
              <w:right w:val="single" w:sz="4" w:space="0" w:color="auto"/>
            </w:tcBorders>
            <w:shd w:val="clear" w:color="auto" w:fill="auto"/>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Trimestral</w:t>
            </w:r>
          </w:p>
        </w:tc>
        <w:tc>
          <w:tcPr>
            <w:tcW w:w="3380" w:type="dxa"/>
            <w:tcBorders>
              <w:top w:val="nil"/>
              <w:left w:val="nil"/>
              <w:bottom w:val="single" w:sz="4" w:space="0" w:color="auto"/>
              <w:right w:val="single" w:sz="4" w:space="0" w:color="auto"/>
            </w:tcBorders>
            <w:shd w:val="clear" w:color="auto" w:fill="auto"/>
            <w:vAlign w:val="center"/>
            <w:hideMark/>
          </w:tcPr>
          <w:p w:rsidR="00713B57" w:rsidRPr="00713B57" w:rsidRDefault="00D66AB3" w:rsidP="00713B57">
            <w:pPr>
              <w:jc w:val="both"/>
              <w:rPr>
                <w:color w:val="000000"/>
                <w:spacing w:val="0"/>
                <w:sz w:val="21"/>
                <w:szCs w:val="21"/>
                <w:lang w:val="es-BO" w:eastAsia="es-BO"/>
              </w:rPr>
            </w:pPr>
            <w:r w:rsidRPr="000263F2">
              <w:rPr>
                <w:color w:val="000000"/>
                <w:sz w:val="21"/>
                <w:szCs w:val="21"/>
                <w:lang w:val="es-BO" w:eastAsia="es-BO"/>
              </w:rPr>
              <w:t xml:space="preserve">Se verificará el avance mediante la certificación de los reasentamientos por familia, validados por el Viceministerio de Transportes. La línea base se </w:t>
            </w:r>
            <w:proofErr w:type="spellStart"/>
            <w:r w:rsidRPr="000263F2">
              <w:rPr>
                <w:color w:val="000000"/>
                <w:sz w:val="21"/>
                <w:szCs w:val="21"/>
                <w:lang w:val="es-BO" w:eastAsia="es-BO"/>
              </w:rPr>
              <w:t>esta</w:t>
            </w:r>
            <w:proofErr w:type="spellEnd"/>
            <w:r w:rsidRPr="000263F2">
              <w:rPr>
                <w:color w:val="000000"/>
                <w:sz w:val="21"/>
                <w:szCs w:val="21"/>
                <w:lang w:val="es-BO" w:eastAsia="es-BO"/>
              </w:rPr>
              <w:t xml:space="preserve"> trabajando a través de una consultoría contratada por el Banco.</w:t>
            </w:r>
            <w:r>
              <w:rPr>
                <w:color w:val="000000"/>
                <w:sz w:val="21"/>
                <w:szCs w:val="21"/>
                <w:lang w:val="es-BO" w:eastAsia="es-BO"/>
              </w:rPr>
              <w:t xml:space="preserve"> </w:t>
            </w:r>
            <w:r w:rsidRPr="007A1A29">
              <w:rPr>
                <w:color w:val="000000"/>
                <w:sz w:val="21"/>
                <w:szCs w:val="21"/>
                <w:lang w:val="es-BO" w:eastAsia="es-BO"/>
              </w:rPr>
              <w:t xml:space="preserve">Se aplica únicamente a viviendas que en el momento de la </w:t>
            </w:r>
            <w:proofErr w:type="spellStart"/>
            <w:r w:rsidRPr="007A1A29">
              <w:rPr>
                <w:color w:val="000000"/>
                <w:sz w:val="21"/>
                <w:szCs w:val="21"/>
                <w:lang w:val="es-BO" w:eastAsia="es-BO"/>
              </w:rPr>
              <w:t>determinacion</w:t>
            </w:r>
            <w:proofErr w:type="spellEnd"/>
            <w:r w:rsidRPr="007A1A29">
              <w:rPr>
                <w:color w:val="000000"/>
                <w:sz w:val="21"/>
                <w:szCs w:val="21"/>
                <w:lang w:val="es-BO" w:eastAsia="es-BO"/>
              </w:rPr>
              <w:t xml:space="preserve"> de la </w:t>
            </w:r>
            <w:proofErr w:type="spellStart"/>
            <w:r w:rsidRPr="007A1A29">
              <w:rPr>
                <w:color w:val="000000"/>
                <w:sz w:val="21"/>
                <w:szCs w:val="21"/>
                <w:lang w:val="es-BO" w:eastAsia="es-BO"/>
              </w:rPr>
              <w:t>linea</w:t>
            </w:r>
            <w:proofErr w:type="spellEnd"/>
            <w:r w:rsidRPr="007A1A29">
              <w:rPr>
                <w:color w:val="000000"/>
                <w:sz w:val="21"/>
                <w:szCs w:val="21"/>
                <w:lang w:val="es-BO" w:eastAsia="es-BO"/>
              </w:rPr>
              <w:t xml:space="preserve"> de base, tengan como cabeza de familia  una mujer o a una pareja de hecho o legalmente reconocida.</w:t>
            </w:r>
            <w:r>
              <w:rPr>
                <w:color w:val="000000"/>
                <w:sz w:val="21"/>
                <w:szCs w:val="21"/>
                <w:lang w:val="es-BO" w:eastAsia="es-BO"/>
              </w:rPr>
              <w:t xml:space="preserve">   </w:t>
            </w:r>
          </w:p>
        </w:tc>
      </w:tr>
      <w:tr w:rsidR="00713B57" w:rsidRPr="00713B57" w:rsidTr="00713B57">
        <w:trPr>
          <w:trHeight w:val="300"/>
        </w:trPr>
        <w:tc>
          <w:tcPr>
            <w:tcW w:w="1076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COMPONENTE III. Estudios de pre inversión</w:t>
            </w:r>
          </w:p>
        </w:tc>
      </w:tr>
      <w:tr w:rsidR="00713B57" w:rsidRPr="00713B57" w:rsidTr="00713B57">
        <w:trPr>
          <w:trHeight w:val="540"/>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713B57" w:rsidRPr="00713B57" w:rsidRDefault="00713B57" w:rsidP="00713B57">
            <w:pPr>
              <w:jc w:val="both"/>
              <w:rPr>
                <w:b/>
                <w:bCs/>
                <w:color w:val="000000"/>
                <w:spacing w:val="0"/>
                <w:sz w:val="21"/>
                <w:szCs w:val="21"/>
                <w:lang w:val="es-BO" w:eastAsia="es-BO"/>
              </w:rPr>
            </w:pPr>
            <w:r w:rsidRPr="00713B57">
              <w:rPr>
                <w:b/>
                <w:bCs/>
                <w:color w:val="000000"/>
                <w:spacing w:val="0"/>
                <w:sz w:val="21"/>
                <w:szCs w:val="21"/>
                <w:lang w:val="es-BO" w:eastAsia="es-BO"/>
              </w:rPr>
              <w:t>Estudios de pre inversión elaborados y aprobados</w:t>
            </w:r>
          </w:p>
        </w:tc>
        <w:tc>
          <w:tcPr>
            <w:tcW w:w="136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No de estudios</w:t>
            </w:r>
          </w:p>
        </w:tc>
        <w:tc>
          <w:tcPr>
            <w:tcW w:w="96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4</w:t>
            </w:r>
          </w:p>
        </w:tc>
        <w:tc>
          <w:tcPr>
            <w:tcW w:w="17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Anual</w:t>
            </w:r>
          </w:p>
        </w:tc>
        <w:tc>
          <w:tcPr>
            <w:tcW w:w="33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Aprobación por parte del VMT a los estudios</w:t>
            </w:r>
          </w:p>
        </w:tc>
      </w:tr>
      <w:tr w:rsidR="00713B57" w:rsidRPr="00713B57" w:rsidTr="00713B57">
        <w:trPr>
          <w:trHeight w:val="300"/>
        </w:trPr>
        <w:tc>
          <w:tcPr>
            <w:tcW w:w="1076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COMPONENTE IV. Programa de desarrollo de competencias</w:t>
            </w:r>
          </w:p>
        </w:tc>
      </w:tr>
      <w:tr w:rsidR="00713B57" w:rsidRPr="00713B57" w:rsidTr="00713B57">
        <w:trPr>
          <w:trHeight w:val="1080"/>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713B57" w:rsidRPr="00713B57" w:rsidRDefault="00713B57" w:rsidP="00713B57">
            <w:pPr>
              <w:jc w:val="both"/>
              <w:rPr>
                <w:b/>
                <w:bCs/>
                <w:color w:val="000000"/>
                <w:spacing w:val="0"/>
                <w:sz w:val="21"/>
                <w:szCs w:val="21"/>
                <w:lang w:val="es-BO" w:eastAsia="es-BO"/>
              </w:rPr>
            </w:pPr>
            <w:r w:rsidRPr="00713B57">
              <w:rPr>
                <w:b/>
                <w:bCs/>
                <w:color w:val="000000"/>
                <w:spacing w:val="0"/>
                <w:sz w:val="21"/>
                <w:szCs w:val="21"/>
                <w:lang w:val="es-BO" w:eastAsia="es-BO"/>
              </w:rPr>
              <w:t xml:space="preserve">No de personas capacitadas en temas de salud, aspectos </w:t>
            </w:r>
            <w:proofErr w:type="spellStart"/>
            <w:r w:rsidRPr="00713B57">
              <w:rPr>
                <w:b/>
                <w:bCs/>
                <w:color w:val="000000"/>
                <w:spacing w:val="0"/>
                <w:sz w:val="21"/>
                <w:szCs w:val="21"/>
                <w:lang w:val="es-BO" w:eastAsia="es-BO"/>
              </w:rPr>
              <w:t>socioambientales</w:t>
            </w:r>
            <w:proofErr w:type="spellEnd"/>
            <w:r w:rsidRPr="00713B57">
              <w:rPr>
                <w:b/>
                <w:bCs/>
                <w:color w:val="000000"/>
                <w:spacing w:val="0"/>
                <w:sz w:val="21"/>
                <w:szCs w:val="21"/>
                <w:lang w:val="es-BO" w:eastAsia="es-BO"/>
              </w:rPr>
              <w:t xml:space="preserve"> y seguridad ocupacional</w:t>
            </w:r>
          </w:p>
        </w:tc>
        <w:tc>
          <w:tcPr>
            <w:tcW w:w="136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No de personas capacitadas</w:t>
            </w:r>
          </w:p>
        </w:tc>
        <w:tc>
          <w:tcPr>
            <w:tcW w:w="960" w:type="dxa"/>
            <w:tcBorders>
              <w:top w:val="nil"/>
              <w:left w:val="nil"/>
              <w:bottom w:val="single" w:sz="4" w:space="0" w:color="auto"/>
              <w:right w:val="single" w:sz="4" w:space="0" w:color="auto"/>
            </w:tcBorders>
            <w:shd w:val="clear" w:color="000000" w:fill="DBE5F1"/>
            <w:vAlign w:val="center"/>
            <w:hideMark/>
          </w:tcPr>
          <w:p w:rsidR="00713B57" w:rsidRPr="00713B57" w:rsidRDefault="00D66AB3" w:rsidP="00713B57">
            <w:pPr>
              <w:jc w:val="center"/>
              <w:rPr>
                <w:b/>
                <w:bCs/>
                <w:color w:val="000000"/>
                <w:spacing w:val="0"/>
                <w:sz w:val="21"/>
                <w:szCs w:val="21"/>
                <w:lang w:val="es-BO" w:eastAsia="es-BO"/>
              </w:rPr>
            </w:pPr>
            <w:r>
              <w:rPr>
                <w:b/>
                <w:bCs/>
                <w:color w:val="000000"/>
                <w:spacing w:val="0"/>
                <w:sz w:val="21"/>
                <w:szCs w:val="21"/>
                <w:lang w:val="es-BO" w:eastAsia="es-BO"/>
              </w:rPr>
              <w:t>6</w:t>
            </w:r>
            <w:r w:rsidR="00713B57" w:rsidRPr="00713B57">
              <w:rPr>
                <w:b/>
                <w:bCs/>
                <w:color w:val="000000"/>
                <w:spacing w:val="0"/>
                <w:sz w:val="21"/>
                <w:szCs w:val="21"/>
                <w:lang w:val="es-BO" w:eastAsia="es-BO"/>
              </w:rPr>
              <w:t>0</w:t>
            </w:r>
          </w:p>
        </w:tc>
        <w:tc>
          <w:tcPr>
            <w:tcW w:w="17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Anual</w:t>
            </w:r>
          </w:p>
        </w:tc>
        <w:tc>
          <w:tcPr>
            <w:tcW w:w="33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Participación de funcionarios de AASANA y VMT certificada.</w:t>
            </w:r>
          </w:p>
        </w:tc>
      </w:tr>
      <w:tr w:rsidR="00713B57" w:rsidRPr="00713B57" w:rsidTr="00713B57">
        <w:trPr>
          <w:trHeight w:val="1080"/>
        </w:trPr>
        <w:tc>
          <w:tcPr>
            <w:tcW w:w="3280" w:type="dxa"/>
            <w:tcBorders>
              <w:top w:val="nil"/>
              <w:left w:val="single" w:sz="4" w:space="0" w:color="auto"/>
              <w:bottom w:val="single" w:sz="4" w:space="0" w:color="auto"/>
              <w:right w:val="single" w:sz="4" w:space="0" w:color="auto"/>
            </w:tcBorders>
            <w:shd w:val="clear" w:color="000000" w:fill="DBE5F1"/>
            <w:vAlign w:val="center"/>
            <w:hideMark/>
          </w:tcPr>
          <w:p w:rsidR="00713B57" w:rsidRPr="00713B57" w:rsidRDefault="00713B57" w:rsidP="00713B57">
            <w:pPr>
              <w:jc w:val="both"/>
              <w:rPr>
                <w:b/>
                <w:bCs/>
                <w:color w:val="000000"/>
                <w:spacing w:val="0"/>
                <w:sz w:val="21"/>
                <w:szCs w:val="21"/>
                <w:lang w:val="es-BO" w:eastAsia="es-BO"/>
              </w:rPr>
            </w:pPr>
            <w:r w:rsidRPr="00713B57">
              <w:rPr>
                <w:b/>
                <w:bCs/>
                <w:color w:val="000000"/>
                <w:spacing w:val="0"/>
                <w:sz w:val="21"/>
                <w:szCs w:val="21"/>
                <w:lang w:val="es-BO" w:eastAsia="es-BO"/>
              </w:rPr>
              <w:t>No de aeropuertos con equipamiento para el mantenimiento de su infraestructura</w:t>
            </w:r>
          </w:p>
        </w:tc>
        <w:tc>
          <w:tcPr>
            <w:tcW w:w="136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color w:val="000000"/>
                <w:spacing w:val="0"/>
                <w:sz w:val="21"/>
                <w:szCs w:val="21"/>
                <w:lang w:val="es-BO" w:eastAsia="es-BO"/>
              </w:rPr>
            </w:pPr>
            <w:r w:rsidRPr="00713B57">
              <w:rPr>
                <w:color w:val="000000"/>
                <w:spacing w:val="0"/>
                <w:sz w:val="21"/>
                <w:szCs w:val="21"/>
                <w:lang w:val="es-BO" w:eastAsia="es-BO"/>
              </w:rPr>
              <w:t>No de aeropuertos equipados</w:t>
            </w:r>
          </w:p>
        </w:tc>
        <w:tc>
          <w:tcPr>
            <w:tcW w:w="96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2</w:t>
            </w:r>
          </w:p>
        </w:tc>
        <w:tc>
          <w:tcPr>
            <w:tcW w:w="17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jc w:val="center"/>
              <w:rPr>
                <w:b/>
                <w:bCs/>
                <w:color w:val="000000"/>
                <w:spacing w:val="0"/>
                <w:sz w:val="21"/>
                <w:szCs w:val="21"/>
                <w:lang w:val="es-BO" w:eastAsia="es-BO"/>
              </w:rPr>
            </w:pPr>
            <w:r w:rsidRPr="00713B57">
              <w:rPr>
                <w:b/>
                <w:bCs/>
                <w:color w:val="000000"/>
                <w:spacing w:val="0"/>
                <w:sz w:val="21"/>
                <w:szCs w:val="21"/>
                <w:lang w:val="es-BO" w:eastAsia="es-BO"/>
              </w:rPr>
              <w:t>Anual</w:t>
            </w:r>
          </w:p>
        </w:tc>
        <w:tc>
          <w:tcPr>
            <w:tcW w:w="3380" w:type="dxa"/>
            <w:tcBorders>
              <w:top w:val="nil"/>
              <w:left w:val="nil"/>
              <w:bottom w:val="single" w:sz="4" w:space="0" w:color="auto"/>
              <w:right w:val="single" w:sz="4" w:space="0" w:color="auto"/>
            </w:tcBorders>
            <w:shd w:val="clear" w:color="000000" w:fill="DBE5F1"/>
            <w:vAlign w:val="center"/>
            <w:hideMark/>
          </w:tcPr>
          <w:p w:rsidR="00713B57" w:rsidRPr="00713B57" w:rsidRDefault="00713B57" w:rsidP="00713B57">
            <w:pPr>
              <w:rPr>
                <w:b/>
                <w:bCs/>
                <w:color w:val="000000"/>
                <w:spacing w:val="0"/>
                <w:sz w:val="21"/>
                <w:szCs w:val="21"/>
                <w:lang w:val="es-BO" w:eastAsia="es-BO"/>
              </w:rPr>
            </w:pPr>
            <w:r w:rsidRPr="00713B57">
              <w:rPr>
                <w:b/>
                <w:bCs/>
                <w:color w:val="000000"/>
                <w:spacing w:val="0"/>
                <w:sz w:val="21"/>
                <w:szCs w:val="21"/>
                <w:lang w:val="es-BO" w:eastAsia="es-BO"/>
              </w:rPr>
              <w:t>Acta de recepción de equipamiento por aeropuerto.</w:t>
            </w:r>
          </w:p>
        </w:tc>
      </w:tr>
    </w:tbl>
    <w:p w:rsidR="00833052" w:rsidRDefault="00833052" w:rsidP="00833052">
      <w:pPr>
        <w:ind w:firstLine="720"/>
        <w:jc w:val="both"/>
        <w:rPr>
          <w:sz w:val="20"/>
          <w:lang w:val="es-ES"/>
        </w:rPr>
      </w:pPr>
      <w:r>
        <w:rPr>
          <w:sz w:val="20"/>
          <w:lang w:val="es-ES"/>
        </w:rPr>
        <w:t xml:space="preserve"> (*) Las líneas bases y las metas de la operación se presentan en el </w:t>
      </w:r>
      <w:r w:rsidRPr="00B2260C">
        <w:rPr>
          <w:sz w:val="20"/>
          <w:lang w:val="es-ES"/>
        </w:rPr>
        <w:t>Anexo II del POD.</w:t>
      </w:r>
    </w:p>
    <w:p w:rsidR="00833052" w:rsidRDefault="00833052" w:rsidP="00833052">
      <w:pPr>
        <w:ind w:firstLine="720"/>
        <w:jc w:val="both"/>
        <w:rPr>
          <w:sz w:val="20"/>
          <w:lang w:val="es-ES"/>
        </w:rPr>
      </w:pPr>
      <w:r>
        <w:rPr>
          <w:sz w:val="20"/>
          <w:lang w:val="es-ES"/>
        </w:rPr>
        <w:t xml:space="preserve">(**) </w:t>
      </w:r>
      <w:r w:rsidRPr="00556A64">
        <w:rPr>
          <w:sz w:val="20"/>
          <w:lang w:val="es-ES"/>
        </w:rPr>
        <w:t>La línea base se est</w:t>
      </w:r>
      <w:r>
        <w:rPr>
          <w:sz w:val="20"/>
          <w:lang w:val="es-ES"/>
        </w:rPr>
        <w:t>á</w:t>
      </w:r>
      <w:r w:rsidRPr="00556A64">
        <w:rPr>
          <w:sz w:val="20"/>
          <w:lang w:val="es-ES"/>
        </w:rPr>
        <w:t xml:space="preserve"> trabajando a través de una consultoría contratada por el Banco.</w:t>
      </w:r>
    </w:p>
    <w:p w:rsidR="00833052" w:rsidRDefault="00833052" w:rsidP="00833052">
      <w:pPr>
        <w:ind w:firstLine="720"/>
        <w:jc w:val="both"/>
        <w:rPr>
          <w:sz w:val="20"/>
          <w:lang w:val="es-ES"/>
        </w:rPr>
      </w:pPr>
    </w:p>
    <w:p w:rsidR="00833052" w:rsidRPr="00B2260C" w:rsidRDefault="00833052" w:rsidP="00833052">
      <w:pPr>
        <w:pStyle w:val="Heading4"/>
        <w:tabs>
          <w:tab w:val="clear" w:pos="1440"/>
          <w:tab w:val="left" w:pos="720"/>
        </w:tabs>
        <w:ind w:hanging="1800"/>
        <w:rPr>
          <w:noProof w:val="0"/>
          <w:lang w:val="es-ES"/>
        </w:rPr>
      </w:pPr>
      <w:r w:rsidRPr="00B2260C">
        <w:rPr>
          <w:noProof w:val="0"/>
          <w:lang w:val="es-ES"/>
        </w:rPr>
        <w:t>Recopilación de datos e instrumentos</w:t>
      </w:r>
    </w:p>
    <w:p w:rsidR="00833052" w:rsidRPr="001E403A" w:rsidRDefault="00833052" w:rsidP="00833052">
      <w:pPr>
        <w:pStyle w:val="AutoNumpara"/>
        <w:spacing w:before="80" w:after="80"/>
        <w:rPr>
          <w:noProof w:val="0"/>
          <w:color w:val="000000"/>
          <w:lang w:val="es-ES"/>
        </w:rPr>
      </w:pPr>
      <w:r w:rsidRPr="00403DDE">
        <w:rPr>
          <w:noProof w:val="0"/>
          <w:color w:val="000000"/>
          <w:lang w:val="es-ES"/>
        </w:rPr>
        <w:t>Los resultados serán monitoreados en función de los términos establecidos en el proyecto</w:t>
      </w:r>
      <w:r>
        <w:rPr>
          <w:noProof w:val="0"/>
          <w:color w:val="000000"/>
          <w:lang w:val="es-ES"/>
        </w:rPr>
        <w:t xml:space="preserve"> (a medio término y </w:t>
      </w:r>
      <w:r w:rsidRPr="00403DDE">
        <w:rPr>
          <w:noProof w:val="0"/>
          <w:color w:val="000000"/>
          <w:lang w:val="es-ES"/>
        </w:rPr>
        <w:t>al cierre), mientras que los productos serán monitoreados durante la ejecución</w:t>
      </w:r>
      <w:r>
        <w:rPr>
          <w:noProof w:val="0"/>
          <w:color w:val="000000"/>
          <w:lang w:val="es-ES"/>
        </w:rPr>
        <w:t xml:space="preserve"> del proyecto, a partir de hitos verificables</w:t>
      </w:r>
      <w:r>
        <w:rPr>
          <w:rStyle w:val="FootnoteReference"/>
          <w:noProof w:val="0"/>
          <w:color w:val="000000"/>
          <w:lang w:val="es-ES"/>
        </w:rPr>
        <w:footnoteReference w:id="3"/>
      </w:r>
      <w:r>
        <w:rPr>
          <w:noProof w:val="0"/>
          <w:color w:val="000000"/>
          <w:lang w:val="es-ES"/>
        </w:rPr>
        <w:t xml:space="preserve"> o a través de los productos propiamente</w:t>
      </w:r>
      <w:r>
        <w:rPr>
          <w:rStyle w:val="FootnoteReference"/>
          <w:noProof w:val="0"/>
          <w:color w:val="000000"/>
          <w:lang w:val="es-ES"/>
        </w:rPr>
        <w:footnoteReference w:id="4"/>
      </w:r>
      <w:r>
        <w:rPr>
          <w:noProof w:val="0"/>
          <w:color w:val="000000"/>
          <w:lang w:val="es-ES"/>
        </w:rPr>
        <w:t xml:space="preserve">, teniendo como insumos: informes semestrales, visitas de inspección técnicas y ambientales, informes del VMT con respecto a la supervisión de obras, evidencia de acciones en el marco del desarrollo de competencias, acta de recepción de bienes, aprobación de informes de estudios de pre inversión y misiones de administración. </w:t>
      </w:r>
      <w:r w:rsidRPr="00403DDE">
        <w:rPr>
          <w:noProof w:val="0"/>
          <w:color w:val="000000"/>
          <w:lang w:val="es-ES"/>
        </w:rPr>
        <w:t xml:space="preserve">El </w:t>
      </w:r>
      <w:r>
        <w:rPr>
          <w:noProof w:val="0"/>
          <w:color w:val="000000"/>
          <w:lang w:val="es-ES"/>
        </w:rPr>
        <w:t xml:space="preserve">Plan de Monitoreo </w:t>
      </w:r>
      <w:r w:rsidRPr="00403DDE">
        <w:rPr>
          <w:noProof w:val="0"/>
          <w:color w:val="000000"/>
          <w:lang w:val="es-ES"/>
        </w:rPr>
        <w:t>provee</w:t>
      </w:r>
      <w:r>
        <w:rPr>
          <w:noProof w:val="0"/>
          <w:color w:val="000000"/>
          <w:lang w:val="es-ES"/>
        </w:rPr>
        <w:t>rá</w:t>
      </w:r>
      <w:r w:rsidRPr="00403DDE">
        <w:rPr>
          <w:noProof w:val="0"/>
          <w:color w:val="000000"/>
          <w:lang w:val="es-ES"/>
        </w:rPr>
        <w:t xml:space="preserve"> hitos anuales</w:t>
      </w:r>
      <w:r>
        <w:rPr>
          <w:noProof w:val="0"/>
          <w:color w:val="000000"/>
          <w:lang w:val="es-ES"/>
        </w:rPr>
        <w:t xml:space="preserve"> de acuerdo a la naturaleza del producto, </w:t>
      </w:r>
      <w:r w:rsidRPr="00403DDE">
        <w:rPr>
          <w:noProof w:val="0"/>
          <w:color w:val="000000"/>
          <w:lang w:val="es-ES"/>
        </w:rPr>
        <w:t>y s</w:t>
      </w:r>
      <w:r>
        <w:rPr>
          <w:noProof w:val="0"/>
          <w:color w:val="000000"/>
          <w:lang w:val="es-ES"/>
        </w:rPr>
        <w:t xml:space="preserve">eguirá </w:t>
      </w:r>
      <w:r w:rsidRPr="00403DDE">
        <w:rPr>
          <w:noProof w:val="0"/>
          <w:color w:val="000000"/>
          <w:lang w:val="es-ES"/>
        </w:rPr>
        <w:t>el progreso de los productos con unidades de medida claramente definidas y costos, y reporta</w:t>
      </w:r>
      <w:r>
        <w:rPr>
          <w:noProof w:val="0"/>
          <w:color w:val="000000"/>
          <w:lang w:val="es-ES"/>
        </w:rPr>
        <w:t>rá</w:t>
      </w:r>
      <w:r w:rsidRPr="00403DDE">
        <w:rPr>
          <w:noProof w:val="0"/>
          <w:color w:val="000000"/>
          <w:lang w:val="es-ES"/>
        </w:rPr>
        <w:t xml:space="preserve"> el progreso respecto de la línea de base</w:t>
      </w:r>
      <w:r>
        <w:rPr>
          <w:noProof w:val="0"/>
          <w:color w:val="000000"/>
          <w:lang w:val="es-ES"/>
        </w:rPr>
        <w:t xml:space="preserve"> definida</w:t>
      </w:r>
      <w:r w:rsidRPr="00403DDE">
        <w:rPr>
          <w:noProof w:val="0"/>
          <w:color w:val="000000"/>
          <w:lang w:val="es-ES"/>
        </w:rPr>
        <w:t>.</w:t>
      </w:r>
    </w:p>
    <w:p w:rsidR="00833052" w:rsidRPr="005D1F9D" w:rsidRDefault="00833052" w:rsidP="00833052">
      <w:pPr>
        <w:pStyle w:val="AutoNumpara"/>
        <w:spacing w:before="80" w:after="80"/>
        <w:rPr>
          <w:noProof w:val="0"/>
          <w:color w:val="000000"/>
          <w:lang w:val="es-ES"/>
        </w:rPr>
      </w:pPr>
      <w:r w:rsidRPr="00DC5A5C">
        <w:rPr>
          <w:szCs w:val="24"/>
        </w:rPr>
        <w:t xml:space="preserve">Los </w:t>
      </w:r>
      <w:r>
        <w:rPr>
          <w:szCs w:val="24"/>
        </w:rPr>
        <w:t xml:space="preserve">indicadores de resultado y los productos </w:t>
      </w:r>
      <w:r w:rsidRPr="00DC5A5C">
        <w:rPr>
          <w:szCs w:val="24"/>
        </w:rPr>
        <w:t>y medios de verificación propuestos</w:t>
      </w:r>
      <w:r>
        <w:rPr>
          <w:szCs w:val="24"/>
        </w:rPr>
        <w:t>,</w:t>
      </w:r>
      <w:r w:rsidRPr="00DC5A5C">
        <w:rPr>
          <w:szCs w:val="24"/>
        </w:rPr>
        <w:t xml:space="preserve"> optimizan el uso de la información que </w:t>
      </w:r>
      <w:r>
        <w:rPr>
          <w:szCs w:val="24"/>
        </w:rPr>
        <w:t xml:space="preserve">el VMT </w:t>
      </w:r>
      <w:r w:rsidRPr="00DC5A5C">
        <w:rPr>
          <w:szCs w:val="24"/>
        </w:rPr>
        <w:t>recolectará</w:t>
      </w:r>
      <w:r>
        <w:rPr>
          <w:szCs w:val="24"/>
        </w:rPr>
        <w:t xml:space="preserve"> o preparará</w:t>
      </w:r>
      <w:r w:rsidRPr="00DC5A5C">
        <w:rPr>
          <w:szCs w:val="24"/>
        </w:rPr>
        <w:t xml:space="preserve"> durante la ejecución del proyecto y aquella que será obtenida directa o indirectamente durante la ejecución de las actividades correspondientes. La totalidad de los </w:t>
      </w:r>
      <w:r>
        <w:rPr>
          <w:szCs w:val="24"/>
        </w:rPr>
        <w:t xml:space="preserve">productos y sus hitos, cuando corresponda, </w:t>
      </w:r>
      <w:r w:rsidRPr="00DC5A5C">
        <w:rPr>
          <w:szCs w:val="24"/>
        </w:rPr>
        <w:t xml:space="preserve">serán verificados en forma directa a partir de </w:t>
      </w:r>
      <w:r>
        <w:rPr>
          <w:szCs w:val="24"/>
        </w:rPr>
        <w:t>informes, certificaciones, actas u otros, los cuales se presentarán mensualmente, trimestralmente o anualmente.</w:t>
      </w:r>
    </w:p>
    <w:p w:rsidR="00833052" w:rsidRPr="005D1F9D" w:rsidRDefault="00833052" w:rsidP="00833052">
      <w:pPr>
        <w:pStyle w:val="AutoNumpara"/>
        <w:tabs>
          <w:tab w:val="left" w:pos="720"/>
        </w:tabs>
        <w:spacing w:before="80" w:after="80"/>
        <w:rPr>
          <w:noProof w:val="0"/>
          <w:color w:val="000000"/>
          <w:lang w:val="es-ES"/>
        </w:rPr>
      </w:pPr>
      <w:r w:rsidRPr="005D1F9D">
        <w:rPr>
          <w:noProof w:val="0"/>
          <w:lang w:val="es-ES"/>
        </w:rPr>
        <w:t xml:space="preserve">Los reportes de </w:t>
      </w:r>
      <w:r>
        <w:rPr>
          <w:noProof w:val="0"/>
          <w:lang w:val="es-ES"/>
        </w:rPr>
        <w:t xml:space="preserve">ejecución </w:t>
      </w:r>
      <w:r w:rsidRPr="005D1F9D">
        <w:rPr>
          <w:noProof w:val="0"/>
          <w:lang w:val="es-ES"/>
        </w:rPr>
        <w:t xml:space="preserve">semestrales que preparará </w:t>
      </w:r>
      <w:r>
        <w:rPr>
          <w:noProof w:val="0"/>
          <w:lang w:val="es-ES"/>
        </w:rPr>
        <w:t xml:space="preserve">el VMT </w:t>
      </w:r>
      <w:r w:rsidRPr="005D1F9D">
        <w:rPr>
          <w:noProof w:val="0"/>
          <w:lang w:val="es-ES"/>
        </w:rPr>
        <w:t xml:space="preserve">y que presentará al Banco en </w:t>
      </w:r>
      <w:r w:rsidRPr="005F09F5">
        <w:rPr>
          <w:noProof w:val="0"/>
          <w:lang w:val="es-ES"/>
        </w:rPr>
        <w:t>marzo y septiembre</w:t>
      </w:r>
      <w:r>
        <w:rPr>
          <w:noProof w:val="0"/>
          <w:lang w:val="es-ES"/>
        </w:rPr>
        <w:t xml:space="preserve"> </w:t>
      </w:r>
      <w:r w:rsidRPr="00F734B7">
        <w:rPr>
          <w:noProof w:val="0"/>
          <w:lang w:val="es-ES"/>
        </w:rPr>
        <w:t>de cada</w:t>
      </w:r>
      <w:r w:rsidRPr="005D1F9D">
        <w:rPr>
          <w:noProof w:val="0"/>
          <w:lang w:val="es-ES"/>
        </w:rPr>
        <w:t xml:space="preserve"> año, contendrán un resumen de los </w:t>
      </w:r>
      <w:r>
        <w:rPr>
          <w:noProof w:val="0"/>
          <w:lang w:val="es-ES"/>
        </w:rPr>
        <w:t xml:space="preserve">aspectos más importantes: </w:t>
      </w:r>
      <w:r w:rsidRPr="005D1F9D">
        <w:rPr>
          <w:noProof w:val="0"/>
          <w:lang w:val="es-ES"/>
        </w:rPr>
        <w:t>informes de la supervisión de obras contratadas</w:t>
      </w:r>
      <w:r>
        <w:rPr>
          <w:noProof w:val="0"/>
          <w:lang w:val="es-ES"/>
        </w:rPr>
        <w:t xml:space="preserve">, informes de avance en el desarrollo de las capacidades, aspectos socio ambientales, informes intermedios de los estudios de pre inversión, aprobados, </w:t>
      </w:r>
      <w:r w:rsidRPr="005D1F9D">
        <w:rPr>
          <w:noProof w:val="0"/>
          <w:lang w:val="es-ES"/>
        </w:rPr>
        <w:t>reportes internos de supervisión</w:t>
      </w:r>
      <w:r>
        <w:rPr>
          <w:noProof w:val="0"/>
          <w:lang w:val="es-ES"/>
        </w:rPr>
        <w:t>, otros.</w:t>
      </w:r>
    </w:p>
    <w:p w:rsidR="00833052" w:rsidRPr="00504E5F" w:rsidRDefault="00833052" w:rsidP="00833052">
      <w:pPr>
        <w:pStyle w:val="AutoNumpara"/>
        <w:tabs>
          <w:tab w:val="left" w:pos="720"/>
        </w:tabs>
        <w:spacing w:before="80" w:after="80"/>
        <w:rPr>
          <w:noProof w:val="0"/>
          <w:color w:val="000000"/>
          <w:lang w:val="es-ES"/>
        </w:rPr>
      </w:pPr>
      <w:r w:rsidRPr="005D1F9D">
        <w:rPr>
          <w:noProof w:val="0"/>
          <w:lang w:val="es-ES"/>
        </w:rPr>
        <w:t xml:space="preserve">El costo de </w:t>
      </w:r>
      <w:r>
        <w:rPr>
          <w:noProof w:val="0"/>
          <w:lang w:val="es-ES"/>
        </w:rPr>
        <w:t xml:space="preserve">preparación de información </w:t>
      </w:r>
      <w:r w:rsidRPr="005D1F9D">
        <w:rPr>
          <w:noProof w:val="0"/>
          <w:lang w:val="es-ES"/>
        </w:rPr>
        <w:t xml:space="preserve">para </w:t>
      </w:r>
      <w:r>
        <w:rPr>
          <w:noProof w:val="0"/>
          <w:lang w:val="es-ES"/>
        </w:rPr>
        <w:t xml:space="preserve">el </w:t>
      </w:r>
      <w:r w:rsidRPr="005D1F9D">
        <w:rPr>
          <w:noProof w:val="0"/>
          <w:lang w:val="es-ES"/>
        </w:rPr>
        <w:t xml:space="preserve">seguimiento </w:t>
      </w:r>
      <w:r>
        <w:rPr>
          <w:noProof w:val="0"/>
          <w:lang w:val="es-ES"/>
        </w:rPr>
        <w:t xml:space="preserve">de la operación </w:t>
      </w:r>
      <w:r w:rsidRPr="005D1F9D">
        <w:rPr>
          <w:noProof w:val="0"/>
          <w:lang w:val="es-ES"/>
        </w:rPr>
        <w:t>está mayormente incluido en los financiamientos del Banco (a través de los contratos de supervisión</w:t>
      </w:r>
      <w:r>
        <w:rPr>
          <w:noProof w:val="0"/>
          <w:lang w:val="es-ES"/>
        </w:rPr>
        <w:t>, capacitaciones y pre inversión</w:t>
      </w:r>
      <w:r w:rsidRPr="005D1F9D">
        <w:rPr>
          <w:noProof w:val="0"/>
          <w:lang w:val="es-ES"/>
        </w:rPr>
        <w:t xml:space="preserve">) y el remanente forma parte del trabajo normal del ejecutor (seguimiento </w:t>
      </w:r>
      <w:r>
        <w:rPr>
          <w:noProof w:val="0"/>
          <w:lang w:val="es-ES"/>
        </w:rPr>
        <w:t xml:space="preserve">y fiscalización </w:t>
      </w:r>
      <w:r w:rsidRPr="005D1F9D">
        <w:rPr>
          <w:noProof w:val="0"/>
          <w:lang w:val="es-ES"/>
        </w:rPr>
        <w:t>de contratos</w:t>
      </w:r>
      <w:r>
        <w:rPr>
          <w:noProof w:val="0"/>
          <w:lang w:val="es-ES"/>
        </w:rPr>
        <w:t>, administración del programa, gestión del programa</w:t>
      </w:r>
      <w:r w:rsidRPr="005D1F9D">
        <w:rPr>
          <w:noProof w:val="0"/>
          <w:lang w:val="es-ES"/>
        </w:rPr>
        <w:t>).</w:t>
      </w:r>
      <w:r w:rsidRPr="005D1F9D">
        <w:rPr>
          <w:noProof w:val="0"/>
          <w:color w:val="000000"/>
          <w:lang w:val="es-ES"/>
        </w:rPr>
        <w:t xml:space="preserve"> </w:t>
      </w:r>
    </w:p>
    <w:p w:rsidR="00833052" w:rsidRDefault="00833052" w:rsidP="00833052">
      <w:pPr>
        <w:pStyle w:val="AutoNumpara"/>
        <w:rPr>
          <w:noProof w:val="0"/>
          <w:lang w:val="es-ES"/>
        </w:rPr>
      </w:pPr>
      <w:r w:rsidRPr="00B51573">
        <w:rPr>
          <w:noProof w:val="0"/>
          <w:lang w:val="es-ES"/>
        </w:rPr>
        <w:t>Para el monitoreo y evaluación del Programa se utilizarán los siguientes instrumentos:</w:t>
      </w:r>
    </w:p>
    <w:p w:rsidR="00833052" w:rsidRDefault="00833052" w:rsidP="00833052">
      <w:pPr>
        <w:pStyle w:val="AutoNumpara"/>
        <w:numPr>
          <w:ilvl w:val="0"/>
          <w:numId w:val="0"/>
        </w:numPr>
        <w:ind w:left="720"/>
        <w:rPr>
          <w:iCs/>
          <w:szCs w:val="24"/>
        </w:rPr>
      </w:pPr>
      <w:r w:rsidRPr="00F734B7">
        <w:rPr>
          <w:b/>
          <w:iCs/>
          <w:szCs w:val="24"/>
        </w:rPr>
        <w:t xml:space="preserve">Informe semestral de progreso. </w:t>
      </w:r>
      <w:r w:rsidRPr="00F734B7">
        <w:rPr>
          <w:iCs/>
          <w:szCs w:val="24"/>
        </w:rPr>
        <w:t xml:space="preserve">Este instrumento tiene por finalidad presentar un reporte de la ejecución del proyecto, semestralmente, en los meses de marzo y septiembre. El informe semestral a </w:t>
      </w:r>
      <w:r>
        <w:rPr>
          <w:iCs/>
          <w:szCs w:val="24"/>
        </w:rPr>
        <w:t>s</w:t>
      </w:r>
      <w:r w:rsidRPr="00F734B7">
        <w:rPr>
          <w:iCs/>
          <w:szCs w:val="24"/>
        </w:rPr>
        <w:t xml:space="preserve">eptiembre abarca data de </w:t>
      </w:r>
      <w:r>
        <w:rPr>
          <w:iCs/>
          <w:szCs w:val="24"/>
        </w:rPr>
        <w:t>e</w:t>
      </w:r>
      <w:r w:rsidRPr="00F734B7">
        <w:rPr>
          <w:iCs/>
          <w:szCs w:val="24"/>
        </w:rPr>
        <w:t xml:space="preserve">nero a </w:t>
      </w:r>
      <w:r>
        <w:rPr>
          <w:iCs/>
          <w:szCs w:val="24"/>
        </w:rPr>
        <w:t>j</w:t>
      </w:r>
      <w:r w:rsidRPr="00F734B7">
        <w:rPr>
          <w:iCs/>
          <w:szCs w:val="24"/>
        </w:rPr>
        <w:t xml:space="preserve">unio, mientras que el reporte a </w:t>
      </w:r>
      <w:r>
        <w:rPr>
          <w:iCs/>
          <w:szCs w:val="24"/>
        </w:rPr>
        <w:t>m</w:t>
      </w:r>
      <w:r w:rsidRPr="00F734B7">
        <w:rPr>
          <w:iCs/>
          <w:szCs w:val="24"/>
        </w:rPr>
        <w:t>arzo corresponde al per</w:t>
      </w:r>
      <w:r>
        <w:rPr>
          <w:iCs/>
          <w:szCs w:val="24"/>
        </w:rPr>
        <w:t>í</w:t>
      </w:r>
      <w:r w:rsidRPr="00F734B7">
        <w:rPr>
          <w:iCs/>
          <w:szCs w:val="24"/>
        </w:rPr>
        <w:t xml:space="preserve">odo de </w:t>
      </w:r>
      <w:r>
        <w:rPr>
          <w:iCs/>
          <w:szCs w:val="24"/>
        </w:rPr>
        <w:t>j</w:t>
      </w:r>
      <w:r w:rsidRPr="00F734B7">
        <w:rPr>
          <w:iCs/>
          <w:szCs w:val="24"/>
        </w:rPr>
        <w:t xml:space="preserve">ulio a </w:t>
      </w:r>
      <w:r>
        <w:rPr>
          <w:iCs/>
          <w:szCs w:val="24"/>
        </w:rPr>
        <w:t>d</w:t>
      </w:r>
      <w:r w:rsidRPr="00F734B7">
        <w:rPr>
          <w:iCs/>
          <w:szCs w:val="24"/>
        </w:rPr>
        <w:t>iciembre</w:t>
      </w:r>
      <w:r>
        <w:rPr>
          <w:rStyle w:val="FootnoteReference"/>
          <w:iCs/>
          <w:szCs w:val="24"/>
        </w:rPr>
        <w:footnoteReference w:id="5"/>
      </w:r>
      <w:r w:rsidRPr="00F734B7">
        <w:rPr>
          <w:iCs/>
          <w:szCs w:val="24"/>
        </w:rPr>
        <w:t>.</w:t>
      </w:r>
      <w:r>
        <w:rPr>
          <w:iCs/>
          <w:szCs w:val="24"/>
        </w:rPr>
        <w:t xml:space="preserve"> </w:t>
      </w:r>
    </w:p>
    <w:p w:rsidR="00833052" w:rsidRPr="00F734B7" w:rsidRDefault="00833052" w:rsidP="00833052">
      <w:pPr>
        <w:pStyle w:val="AutoNumpara"/>
        <w:numPr>
          <w:ilvl w:val="0"/>
          <w:numId w:val="0"/>
        </w:numPr>
        <w:ind w:left="720"/>
        <w:rPr>
          <w:iCs/>
          <w:szCs w:val="24"/>
        </w:rPr>
      </w:pPr>
      <w:r>
        <w:rPr>
          <w:iCs/>
          <w:szCs w:val="24"/>
        </w:rPr>
        <w:t xml:space="preserve">Este informe se presenta de </w:t>
      </w:r>
      <w:r w:rsidRPr="00F734B7">
        <w:rPr>
          <w:iCs/>
          <w:szCs w:val="24"/>
        </w:rPr>
        <w:t xml:space="preserve">acuerdo a un formato definido entre la </w:t>
      </w:r>
      <w:r>
        <w:rPr>
          <w:iCs/>
          <w:szCs w:val="24"/>
        </w:rPr>
        <w:t>R</w:t>
      </w:r>
      <w:r w:rsidRPr="00F734B7">
        <w:rPr>
          <w:iCs/>
          <w:szCs w:val="24"/>
        </w:rPr>
        <w:t>epresentación</w:t>
      </w:r>
      <w:r>
        <w:rPr>
          <w:iCs/>
          <w:szCs w:val="24"/>
        </w:rPr>
        <w:t xml:space="preserve"> del Banco en Bolivia</w:t>
      </w:r>
      <w:r w:rsidRPr="00F734B7">
        <w:rPr>
          <w:iCs/>
          <w:szCs w:val="24"/>
        </w:rPr>
        <w:t xml:space="preserve"> y el prestatario, y se compone de l</w:t>
      </w:r>
      <w:r>
        <w:rPr>
          <w:iCs/>
          <w:szCs w:val="24"/>
        </w:rPr>
        <w:t>o</w:t>
      </w:r>
      <w:r w:rsidRPr="00F734B7">
        <w:rPr>
          <w:iCs/>
          <w:szCs w:val="24"/>
        </w:rPr>
        <w:t xml:space="preserve">s siguientes </w:t>
      </w:r>
      <w:r>
        <w:rPr>
          <w:iCs/>
          <w:szCs w:val="24"/>
        </w:rPr>
        <w:t>segmentos</w:t>
      </w:r>
      <w:r w:rsidRPr="00F734B7">
        <w:rPr>
          <w:iCs/>
          <w:szCs w:val="24"/>
        </w:rPr>
        <w:t>:</w:t>
      </w:r>
    </w:p>
    <w:p w:rsidR="00833052" w:rsidRDefault="00833052" w:rsidP="00833052">
      <w:pPr>
        <w:pStyle w:val="AutoNumpara"/>
        <w:numPr>
          <w:ilvl w:val="0"/>
          <w:numId w:val="51"/>
        </w:numPr>
        <w:rPr>
          <w:b/>
          <w:iCs/>
          <w:szCs w:val="24"/>
        </w:rPr>
      </w:pPr>
      <w:r>
        <w:rPr>
          <w:b/>
          <w:iCs/>
          <w:szCs w:val="24"/>
        </w:rPr>
        <w:t xml:space="preserve">Resumen Ejecutivo. </w:t>
      </w:r>
      <w:r>
        <w:rPr>
          <w:iCs/>
          <w:szCs w:val="24"/>
        </w:rPr>
        <w:t xml:space="preserve">Analiza la ejecución física y financiera del proyecto, y los contenidos desarrollados en el Reporte de Monitoreo del período correspondiente. Incluye un análisis de los fondos desembolsados, el cumplimiento de las recomendaciones de auditoría externa, temas generales, lecciones aprendidas y los próximos pasos a seguir. </w:t>
      </w:r>
    </w:p>
    <w:p w:rsidR="00833052" w:rsidRDefault="00833052" w:rsidP="00833052">
      <w:pPr>
        <w:pStyle w:val="AutoNumpara"/>
        <w:numPr>
          <w:ilvl w:val="0"/>
          <w:numId w:val="51"/>
        </w:numPr>
        <w:rPr>
          <w:b/>
          <w:iCs/>
          <w:szCs w:val="24"/>
        </w:rPr>
      </w:pPr>
      <w:r>
        <w:rPr>
          <w:b/>
          <w:iCs/>
          <w:szCs w:val="24"/>
        </w:rPr>
        <w:t xml:space="preserve">Reporte de Monitoreo. </w:t>
      </w:r>
      <w:r>
        <w:rPr>
          <w:iCs/>
          <w:szCs w:val="24"/>
        </w:rPr>
        <w:t xml:space="preserve">Provee la información general y de detalle de la operación. Analiza la programación desarrollada vs. la planificada en referencia a los impactos y resultados del proyecto. Analiza el avance y logro de los productos e hitos, cuando corresponda, definidos en la matriz de resultados, tanto física como financieramente. </w:t>
      </w:r>
    </w:p>
    <w:p w:rsidR="00833052" w:rsidRDefault="00833052" w:rsidP="00833052">
      <w:pPr>
        <w:pStyle w:val="AutoNumpara"/>
        <w:numPr>
          <w:ilvl w:val="0"/>
          <w:numId w:val="51"/>
        </w:numPr>
        <w:rPr>
          <w:b/>
          <w:iCs/>
          <w:szCs w:val="24"/>
        </w:rPr>
      </w:pPr>
      <w:r>
        <w:rPr>
          <w:b/>
          <w:iCs/>
          <w:szCs w:val="24"/>
        </w:rPr>
        <w:t xml:space="preserve">Plan de Ejecución del Proyecto (PEP) y Plan Operativo Anual  (POA). </w:t>
      </w:r>
      <w:r>
        <w:rPr>
          <w:iCs/>
          <w:szCs w:val="24"/>
        </w:rPr>
        <w:t>El PEP se refiere a la planificación macro del proyecto y debe ser considerada plurianualmente.</w:t>
      </w:r>
    </w:p>
    <w:p w:rsidR="00833052" w:rsidRDefault="00833052" w:rsidP="00833052">
      <w:pPr>
        <w:pStyle w:val="AutoNumpara"/>
        <w:numPr>
          <w:ilvl w:val="0"/>
          <w:numId w:val="0"/>
        </w:numPr>
        <w:tabs>
          <w:tab w:val="left" w:pos="1080"/>
        </w:tabs>
        <w:ind w:left="1080"/>
        <w:rPr>
          <w:iCs/>
          <w:szCs w:val="24"/>
        </w:rPr>
      </w:pPr>
      <w:r w:rsidRPr="007D4D63">
        <w:rPr>
          <w:iCs/>
          <w:szCs w:val="24"/>
        </w:rPr>
        <w:t xml:space="preserve">El POA se refiere a la planificación </w:t>
      </w:r>
      <w:r>
        <w:rPr>
          <w:iCs/>
          <w:szCs w:val="24"/>
        </w:rPr>
        <w:t xml:space="preserve">físico-financiera anual y en detalle de la operación, de acuerdo a la gestión en la que se está desarrollando el proyecto. Las actividades desarrolladas en el POA, deben reflejar todas las consideradas, ya sean estas innherentes a los procesos de adquisición o no, para el logro de los hitos y productos correspondientes definidos. Es de suma importancia que las actividades definidas como las medidas de mitigación de riesgos, se ecuentren proyectadas en el POA. </w:t>
      </w:r>
    </w:p>
    <w:p w:rsidR="00833052" w:rsidRDefault="00833052" w:rsidP="00833052">
      <w:pPr>
        <w:pStyle w:val="AutoNumpara"/>
        <w:numPr>
          <w:ilvl w:val="0"/>
          <w:numId w:val="0"/>
        </w:numPr>
        <w:tabs>
          <w:tab w:val="left" w:pos="1080"/>
        </w:tabs>
        <w:ind w:left="1080"/>
        <w:rPr>
          <w:iCs/>
          <w:szCs w:val="24"/>
        </w:rPr>
      </w:pPr>
      <w:r>
        <w:rPr>
          <w:iCs/>
          <w:szCs w:val="24"/>
        </w:rPr>
        <w:t xml:space="preserve">Del POA, se determinará una línea base, la cual marcará el inicio de la operación y que servirá de punto de comparación con lo ejecutado efectivamente. Si bien el POA se presenta con el informe semestral de forma oficial, esta planificación es desarrollada como una herramienta de monitoreo y seguimiento continuo.  </w:t>
      </w:r>
    </w:p>
    <w:p w:rsidR="00833052" w:rsidRDefault="00833052" w:rsidP="00833052">
      <w:pPr>
        <w:pStyle w:val="AutoNumpara"/>
        <w:numPr>
          <w:ilvl w:val="0"/>
          <w:numId w:val="0"/>
        </w:numPr>
        <w:tabs>
          <w:tab w:val="left" w:pos="1080"/>
        </w:tabs>
        <w:ind w:left="1080"/>
        <w:rPr>
          <w:iCs/>
          <w:szCs w:val="24"/>
        </w:rPr>
      </w:pPr>
      <w:r>
        <w:rPr>
          <w:iCs/>
          <w:szCs w:val="24"/>
        </w:rPr>
        <w:t>Tanto el PEP como el POA se desarrollan a partir de los productos e hitos definidos en la matriz de resultados.</w:t>
      </w:r>
    </w:p>
    <w:p w:rsidR="00833052" w:rsidRDefault="00833052" w:rsidP="00833052">
      <w:pPr>
        <w:pStyle w:val="AutoNumpara"/>
        <w:numPr>
          <w:ilvl w:val="0"/>
          <w:numId w:val="0"/>
        </w:numPr>
        <w:tabs>
          <w:tab w:val="left" w:pos="1080"/>
        </w:tabs>
        <w:ind w:left="1080"/>
        <w:rPr>
          <w:iCs/>
          <w:szCs w:val="24"/>
        </w:rPr>
      </w:pPr>
      <w:r>
        <w:rPr>
          <w:iCs/>
          <w:szCs w:val="24"/>
        </w:rPr>
        <w:t xml:space="preserve">Asimimso </w:t>
      </w:r>
      <w:r w:rsidRPr="00164220">
        <w:rPr>
          <w:iCs/>
          <w:szCs w:val="24"/>
        </w:rPr>
        <w:t>se incluirá</w:t>
      </w:r>
      <w:r>
        <w:rPr>
          <w:iCs/>
          <w:szCs w:val="24"/>
        </w:rPr>
        <w:t>,</w:t>
      </w:r>
      <w:r w:rsidRPr="00164220">
        <w:rPr>
          <w:iCs/>
          <w:szCs w:val="24"/>
        </w:rPr>
        <w:t xml:space="preserve"> además, una cláusula contractual de ejecución, que el Prestatario, por intermedio del VMT, deberá presentar al Banco a más tardar dentro de los cuarenta y cinco (45) días antes de la terminación de cada año de ejecución</w:t>
      </w:r>
      <w:r>
        <w:rPr>
          <w:iCs/>
          <w:szCs w:val="24"/>
        </w:rPr>
        <w:t>,</w:t>
      </w:r>
      <w:r w:rsidRPr="00164220">
        <w:rPr>
          <w:iCs/>
          <w:szCs w:val="24"/>
        </w:rPr>
        <w:t xml:space="preserve"> </w:t>
      </w:r>
      <w:r w:rsidRPr="00670A01">
        <w:rPr>
          <w:iCs/>
          <w:szCs w:val="24"/>
          <w:lang w:val="es-BO"/>
        </w:rPr>
        <w:t>el POA antes descrito</w:t>
      </w:r>
      <w:r>
        <w:rPr>
          <w:iCs/>
          <w:szCs w:val="24"/>
          <w:lang w:val="es-BO"/>
        </w:rPr>
        <w:t>.</w:t>
      </w:r>
    </w:p>
    <w:p w:rsidR="00833052" w:rsidRDefault="00833052" w:rsidP="00833052">
      <w:pPr>
        <w:pStyle w:val="AutoNumpara"/>
        <w:numPr>
          <w:ilvl w:val="0"/>
          <w:numId w:val="51"/>
        </w:numPr>
        <w:rPr>
          <w:iCs/>
          <w:szCs w:val="24"/>
        </w:rPr>
      </w:pPr>
      <w:r w:rsidRPr="0057610E">
        <w:rPr>
          <w:b/>
          <w:iCs/>
          <w:szCs w:val="24"/>
        </w:rPr>
        <w:t xml:space="preserve">Matriz de Riesgos, de acuerdo a la Gestión de Riesgos del Proyecto. </w:t>
      </w:r>
      <w:r w:rsidRPr="0057610E">
        <w:rPr>
          <w:iCs/>
          <w:szCs w:val="24"/>
        </w:rPr>
        <w:t>La matriz de riesgos es un reflejo de la gestión de riesgos del proyecto</w:t>
      </w:r>
      <w:r>
        <w:rPr>
          <w:iCs/>
          <w:szCs w:val="24"/>
        </w:rPr>
        <w:t xml:space="preserve"> y</w:t>
      </w:r>
      <w:r w:rsidRPr="0057610E">
        <w:rPr>
          <w:iCs/>
          <w:szCs w:val="24"/>
        </w:rPr>
        <w:t xml:space="preserve"> un recurso que integra los conocimientos, la experiencia </w:t>
      </w:r>
      <w:r>
        <w:rPr>
          <w:iCs/>
          <w:szCs w:val="24"/>
        </w:rPr>
        <w:t xml:space="preserve">y el interés por el manejo eficiente y eficaz de los recursos públicos. Como resultado del ejercicio de la Matriz de Riesgos se obtienen un conjunto de acciones que pueden mitigar o contrarrestar los riesgos que pueden afectar al proyecto. La matriz de riesgos se deberá actualizar de acuerdo al período que se determine en la operación, y se considerará la revisión de los riesgos identificados en cuanto a su probabilidad, impacto y causa; y la posibilidad de incorporar un nuevo riesgo o bien retirar alguno totalmente mitigado o evitado.  </w:t>
      </w:r>
    </w:p>
    <w:p w:rsidR="00833052" w:rsidRPr="00AA2DA8" w:rsidRDefault="00833052" w:rsidP="00833052">
      <w:pPr>
        <w:pStyle w:val="AutoNumpara"/>
        <w:numPr>
          <w:ilvl w:val="0"/>
          <w:numId w:val="0"/>
        </w:numPr>
        <w:ind w:left="1080"/>
        <w:rPr>
          <w:iCs/>
          <w:szCs w:val="24"/>
        </w:rPr>
      </w:pPr>
      <w:r w:rsidRPr="00AA2DA8">
        <w:rPr>
          <w:iCs/>
          <w:szCs w:val="24"/>
        </w:rPr>
        <w:t xml:space="preserve">Las </w:t>
      </w:r>
      <w:r>
        <w:rPr>
          <w:iCs/>
          <w:szCs w:val="24"/>
        </w:rPr>
        <w:t>medidas de mitigación propuestas, deberán ser documentadas adecuadamente durante la ejecución del proyecto, y ser monitoreadas a través de indicadores verificables.</w:t>
      </w:r>
    </w:p>
    <w:p w:rsidR="00833052" w:rsidRDefault="00833052" w:rsidP="00833052">
      <w:pPr>
        <w:pStyle w:val="AutoNumpara"/>
        <w:numPr>
          <w:ilvl w:val="0"/>
          <w:numId w:val="51"/>
        </w:numPr>
        <w:rPr>
          <w:iCs/>
          <w:szCs w:val="24"/>
        </w:rPr>
      </w:pPr>
      <w:r w:rsidRPr="0057610E">
        <w:rPr>
          <w:b/>
          <w:iCs/>
          <w:szCs w:val="24"/>
        </w:rPr>
        <w:t xml:space="preserve">Plan de Adquisiciones (PA). </w:t>
      </w:r>
      <w:r w:rsidRPr="0057610E">
        <w:rPr>
          <w:iCs/>
          <w:szCs w:val="24"/>
        </w:rPr>
        <w:t xml:space="preserve"> Este instrumento tiene por finalidad  presentar al Banco y hacer público el detalle de todas las adquisiciones y contrataciones que serán efectuadas en un determinado periodo de ejecución del Programa. El PA informa sobre las adquisiciones y contratos que se ejecutaran de conformidad con las Políticas para  Adquisiciones de </w:t>
      </w:r>
      <w:r>
        <w:rPr>
          <w:iCs/>
          <w:szCs w:val="24"/>
        </w:rPr>
        <w:t>B</w:t>
      </w:r>
      <w:r w:rsidRPr="0057610E">
        <w:rPr>
          <w:iCs/>
          <w:szCs w:val="24"/>
        </w:rPr>
        <w:t xml:space="preserve">ienes y </w:t>
      </w:r>
      <w:r>
        <w:rPr>
          <w:iCs/>
          <w:szCs w:val="24"/>
        </w:rPr>
        <w:t>O</w:t>
      </w:r>
      <w:r w:rsidRPr="0057610E">
        <w:rPr>
          <w:iCs/>
          <w:szCs w:val="24"/>
        </w:rPr>
        <w:t xml:space="preserve">bras financiadas por el  Banco” (GN-2349-9) y las “Políticas para </w:t>
      </w:r>
      <w:r>
        <w:rPr>
          <w:iCs/>
          <w:szCs w:val="24"/>
        </w:rPr>
        <w:t>l</w:t>
      </w:r>
      <w:r w:rsidRPr="0057610E">
        <w:rPr>
          <w:iCs/>
          <w:szCs w:val="24"/>
        </w:rPr>
        <w:t xml:space="preserve">a Selección y </w:t>
      </w:r>
      <w:r>
        <w:rPr>
          <w:iCs/>
          <w:szCs w:val="24"/>
        </w:rPr>
        <w:t>C</w:t>
      </w:r>
      <w:r w:rsidRPr="0057610E">
        <w:rPr>
          <w:iCs/>
          <w:szCs w:val="24"/>
        </w:rPr>
        <w:t xml:space="preserve">ontratación de </w:t>
      </w:r>
      <w:r>
        <w:rPr>
          <w:iCs/>
          <w:szCs w:val="24"/>
        </w:rPr>
        <w:t>C</w:t>
      </w:r>
      <w:r w:rsidRPr="0057610E">
        <w:rPr>
          <w:iCs/>
          <w:szCs w:val="24"/>
        </w:rPr>
        <w:t xml:space="preserve">onsultorías financiadas por el Banco (GN-2350-9) de conformidad con lo establecido en el Contrato de Préstamo. El PA debe ser presentado junto con el POA, para consideración del Banco, y debe ser actualizado </w:t>
      </w:r>
      <w:r>
        <w:rPr>
          <w:iCs/>
          <w:szCs w:val="24"/>
        </w:rPr>
        <w:t xml:space="preserve">semestralmente </w:t>
      </w:r>
      <w:r w:rsidRPr="0057610E">
        <w:rPr>
          <w:iCs/>
          <w:szCs w:val="24"/>
        </w:rPr>
        <w:t>o cuando sea  necesario, durante todo el período de ejecución del Programa, a través</w:t>
      </w:r>
      <w:r>
        <w:rPr>
          <w:iCs/>
          <w:szCs w:val="24"/>
        </w:rPr>
        <w:t xml:space="preserve"> del Sistema de Ejecución de Planes de Adquisiciones (SEPA). </w:t>
      </w:r>
    </w:p>
    <w:p w:rsidR="00224944" w:rsidRDefault="00224944" w:rsidP="00224944">
      <w:pPr>
        <w:pStyle w:val="AutoNumpara"/>
        <w:rPr>
          <w:iCs/>
          <w:szCs w:val="24"/>
        </w:rPr>
      </w:pPr>
      <w:r w:rsidRPr="00115BE6">
        <w:rPr>
          <w:b/>
        </w:rPr>
        <w:t>Informes</w:t>
      </w:r>
      <w:r w:rsidRPr="00115BE6">
        <w:rPr>
          <w:b/>
          <w:bCs/>
        </w:rPr>
        <w:t xml:space="preserve"> socio</w:t>
      </w:r>
      <w:r>
        <w:rPr>
          <w:b/>
          <w:bCs/>
        </w:rPr>
        <w:t xml:space="preserve"> </w:t>
      </w:r>
      <w:r w:rsidRPr="00115BE6">
        <w:rPr>
          <w:b/>
          <w:bCs/>
        </w:rPr>
        <w:t xml:space="preserve">ambientales trimestrales de </w:t>
      </w:r>
      <w:r>
        <w:rPr>
          <w:b/>
          <w:bCs/>
        </w:rPr>
        <w:t>cumplimiento</w:t>
      </w:r>
      <w:r w:rsidRPr="00115BE6">
        <w:rPr>
          <w:b/>
          <w:bCs/>
        </w:rPr>
        <w:t>.</w:t>
      </w:r>
      <w:r>
        <w:t xml:space="preserve"> A través de los informes trimestrales socio ambientales de cumplimiento sobre la ejecución del Plan de Gestión Ambiental y Social (PGAS), el Banco supervisará y hará seguimiento a las actividades socioambientales, incluyendo el reasentamiento y ejecución otros planes asociados.</w:t>
      </w:r>
    </w:p>
    <w:p w:rsidR="00833052" w:rsidRPr="005D6F16" w:rsidRDefault="00833052" w:rsidP="00833052">
      <w:pPr>
        <w:pStyle w:val="AutoNumpara"/>
        <w:rPr>
          <w:iCs/>
          <w:szCs w:val="24"/>
        </w:rPr>
      </w:pPr>
      <w:r w:rsidRPr="005D6F16">
        <w:rPr>
          <w:b/>
        </w:rPr>
        <w:t>Visitas de</w:t>
      </w:r>
      <w:r w:rsidRPr="005D6F16">
        <w:rPr>
          <w:b/>
          <w:bCs/>
        </w:rPr>
        <w:t xml:space="preserve"> </w:t>
      </w:r>
      <w:r w:rsidRPr="001B5284">
        <w:rPr>
          <w:b/>
          <w:bCs/>
        </w:rPr>
        <w:t>Inspe</w:t>
      </w:r>
      <w:r>
        <w:rPr>
          <w:b/>
          <w:bCs/>
        </w:rPr>
        <w:t>cción Técnicas y Fiduciarias</w:t>
      </w:r>
      <w:r w:rsidRPr="001B5284">
        <w:rPr>
          <w:b/>
          <w:bCs/>
        </w:rPr>
        <w:t>:</w:t>
      </w:r>
      <w:r>
        <w:t xml:space="preserve"> Serán realizadas p</w:t>
      </w:r>
      <w:r w:rsidRPr="001B5284">
        <w:t>o</w:t>
      </w:r>
      <w:r>
        <w:t>r</w:t>
      </w:r>
      <w:r w:rsidRPr="001B5284">
        <w:t xml:space="preserve"> </w:t>
      </w:r>
      <w:r>
        <w:t xml:space="preserve">el </w:t>
      </w:r>
      <w:r w:rsidRPr="001B5284">
        <w:t>B</w:t>
      </w:r>
      <w:r>
        <w:t>anco</w:t>
      </w:r>
      <w:r w:rsidRPr="001B5284">
        <w:t>, co</w:t>
      </w:r>
      <w:r>
        <w:t>n la finalidad de hacer seguimiento y monitorear la ejecución de las actividades del Prog</w:t>
      </w:r>
      <w:r w:rsidRPr="001B5284">
        <w:t>rama</w:t>
      </w:r>
      <w:r>
        <w:t xml:space="preserve"> en el Marco de la Gestión de Proyectos por Resultados</w:t>
      </w:r>
      <w:r w:rsidRPr="001B5284">
        <w:t>.</w:t>
      </w:r>
      <w:r>
        <w:t xml:space="preserve"> Estas visitas se podrán ver reflejadas en los planes de supervisión anuales desarrollados, se efectuarán cada seis (6) meses, y se revisará la periodicidad de las mismas según avance la ejecución.</w:t>
      </w:r>
    </w:p>
    <w:p w:rsidR="00115BE6" w:rsidRDefault="00833052" w:rsidP="00833052">
      <w:pPr>
        <w:pStyle w:val="AutoNumpara"/>
      </w:pPr>
      <w:r w:rsidRPr="00115BE6">
        <w:rPr>
          <w:b/>
          <w:bCs/>
        </w:rPr>
        <w:t>Misión de Administración:</w:t>
      </w:r>
      <w:r w:rsidRPr="001B5284">
        <w:t xml:space="preserve"> </w:t>
      </w:r>
      <w:r>
        <w:t>El</w:t>
      </w:r>
      <w:r w:rsidRPr="001B5284">
        <w:t xml:space="preserve"> B</w:t>
      </w:r>
      <w:r>
        <w:t xml:space="preserve">anco realizará, por lo menos una Misión de </w:t>
      </w:r>
      <w:r w:rsidRPr="001B5284">
        <w:t>Administrac</w:t>
      </w:r>
      <w:r>
        <w:t>ión al año. con el fin de analizar los avances del programa y  tratar temas  específicos identificado</w:t>
      </w:r>
      <w:r w:rsidRPr="001B5284">
        <w:t>s</w:t>
      </w:r>
      <w:r>
        <w:t>.</w:t>
      </w:r>
    </w:p>
    <w:p w:rsidR="00833052" w:rsidRPr="005D1F9D" w:rsidRDefault="00833052" w:rsidP="00833052">
      <w:pPr>
        <w:pStyle w:val="Heading4"/>
        <w:tabs>
          <w:tab w:val="clear" w:pos="1440"/>
          <w:tab w:val="left" w:pos="720"/>
        </w:tabs>
        <w:ind w:hanging="1800"/>
        <w:rPr>
          <w:noProof w:val="0"/>
          <w:lang w:val="es-ES"/>
        </w:rPr>
      </w:pPr>
      <w:r>
        <w:rPr>
          <w:noProof w:val="0"/>
          <w:lang w:val="es-ES"/>
        </w:rPr>
        <w:t>Reportes</w:t>
      </w:r>
    </w:p>
    <w:p w:rsidR="00833052" w:rsidRPr="00B2260C" w:rsidRDefault="00833052" w:rsidP="00833052">
      <w:pPr>
        <w:pStyle w:val="AutoNumpara"/>
        <w:spacing w:before="80" w:after="80"/>
        <w:rPr>
          <w:noProof w:val="0"/>
          <w:color w:val="000000"/>
          <w:lang w:val="es-ES"/>
        </w:rPr>
      </w:pPr>
      <w:r w:rsidRPr="0008547B">
        <w:rPr>
          <w:b/>
          <w:noProof w:val="0"/>
          <w:lang w:val="es-ES"/>
        </w:rPr>
        <w:t>Informes semestrales de Progreso</w:t>
      </w:r>
      <w:r>
        <w:rPr>
          <w:noProof w:val="0"/>
          <w:lang w:val="es-ES"/>
        </w:rPr>
        <w:t>. El VMT,</w:t>
      </w:r>
      <w:r w:rsidRPr="00B2260C">
        <w:rPr>
          <w:noProof w:val="0"/>
          <w:lang w:val="es-ES"/>
        </w:rPr>
        <w:t xml:space="preserve"> </w:t>
      </w:r>
      <w:r>
        <w:rPr>
          <w:noProof w:val="0"/>
          <w:lang w:val="es-ES"/>
        </w:rPr>
        <w:t>en calidad de Agencia Ejecutora, elaborará y presentara informes semestrales de progreso de la ejecución de la operación de conformidad con las normas que al respecto acuerden con el Banco. Los informes semestrales deberán tener un contenido mínimo tal y como descrito en el punto 2.10 del presente documento. Este reporte servirá de insumo para la elaboración del PMR, el cual emplea el Método del Valor Ganado (EVM)</w:t>
      </w:r>
      <w:r w:rsidRPr="00B2260C">
        <w:rPr>
          <w:noProof w:val="0"/>
          <w:lang w:val="es-ES"/>
        </w:rPr>
        <w:t>.</w:t>
      </w:r>
    </w:p>
    <w:p w:rsidR="00833052" w:rsidRPr="00224944" w:rsidRDefault="00833052" w:rsidP="00833052">
      <w:pPr>
        <w:pStyle w:val="AutoNumpara"/>
        <w:spacing w:before="80" w:after="80"/>
        <w:rPr>
          <w:noProof w:val="0"/>
          <w:color w:val="000000"/>
          <w:lang w:val="es-ES"/>
        </w:rPr>
      </w:pPr>
      <w:r w:rsidRPr="00B2260C">
        <w:rPr>
          <w:noProof w:val="0"/>
          <w:lang w:val="es-ES"/>
        </w:rPr>
        <w:t>Los resultados de seguimiento estarán disponibles cuando se aprueben los informes PMR y a través de los mecanismos de acceso a la información que se les atribuyan. En casos especiales, o siempre que sea necesario, los resúmenes de los informes PMR podrán ser distribuidos para cumplir con necesidades particulares de comunicación de información de seguimiento.</w:t>
      </w:r>
    </w:p>
    <w:p w:rsidR="00224944" w:rsidRPr="00BA086B" w:rsidRDefault="00224944" w:rsidP="00224944">
      <w:pPr>
        <w:pStyle w:val="AutoNumpara"/>
        <w:spacing w:before="80" w:after="80"/>
        <w:rPr>
          <w:noProof w:val="0"/>
          <w:color w:val="000000"/>
          <w:lang w:val="es-ES"/>
        </w:rPr>
      </w:pPr>
      <w:r w:rsidRPr="00115BE6">
        <w:rPr>
          <w:b/>
          <w:bCs/>
        </w:rPr>
        <w:t>Informes socio</w:t>
      </w:r>
      <w:r>
        <w:rPr>
          <w:b/>
          <w:bCs/>
        </w:rPr>
        <w:t xml:space="preserve"> </w:t>
      </w:r>
      <w:r w:rsidRPr="00115BE6">
        <w:rPr>
          <w:b/>
          <w:bCs/>
        </w:rPr>
        <w:t>ambiental</w:t>
      </w:r>
      <w:r w:rsidRPr="00171C1C">
        <w:rPr>
          <w:b/>
          <w:bCs/>
        </w:rPr>
        <w:t xml:space="preserve">es trimestrales de </w:t>
      </w:r>
      <w:r>
        <w:rPr>
          <w:b/>
          <w:bCs/>
        </w:rPr>
        <w:t>cumplimiento</w:t>
      </w:r>
      <w:r w:rsidRPr="00171C1C">
        <w:rPr>
          <w:b/>
          <w:bCs/>
        </w:rPr>
        <w:t>.</w:t>
      </w:r>
      <w:r>
        <w:t xml:space="preserve"> El VMT, en calidad de Agencia Ejecutora, elaborará y presentará informes socio ambientales trimestrales de cumplimiento al Banco durante la ejecución del PGAS hasta la finalización del programa de reasentamiento para cada aeropuerto, es decir hasta lograr el 100% del programa de reasentamiento, de acuerdo a un formato y contenido que será definido entre las partes. Estos </w:t>
      </w:r>
      <w:r>
        <w:rPr>
          <w:noProof w:val="0"/>
          <w:lang w:val="es-ES"/>
        </w:rPr>
        <w:t>informes</w:t>
      </w:r>
      <w:r w:rsidRPr="005D1F9D">
        <w:rPr>
          <w:noProof w:val="0"/>
          <w:lang w:val="es-ES"/>
        </w:rPr>
        <w:t xml:space="preserve"> </w:t>
      </w:r>
      <w:r>
        <w:rPr>
          <w:noProof w:val="0"/>
          <w:lang w:val="es-ES"/>
        </w:rPr>
        <w:t>se</w:t>
      </w:r>
      <w:r w:rsidRPr="005D1F9D">
        <w:rPr>
          <w:noProof w:val="0"/>
          <w:lang w:val="es-ES"/>
        </w:rPr>
        <w:t xml:space="preserve"> presentará</w:t>
      </w:r>
      <w:r>
        <w:rPr>
          <w:noProof w:val="0"/>
          <w:lang w:val="es-ES"/>
        </w:rPr>
        <w:t>n</w:t>
      </w:r>
      <w:r w:rsidRPr="005D1F9D">
        <w:rPr>
          <w:noProof w:val="0"/>
          <w:lang w:val="es-ES"/>
        </w:rPr>
        <w:t xml:space="preserve"> al Banco </w:t>
      </w:r>
      <w:r>
        <w:rPr>
          <w:noProof w:val="0"/>
          <w:lang w:val="es-ES"/>
        </w:rPr>
        <w:t>hasta 15 días después de la finalización de cada trimestre, es decir los días 15 de abril, 15 de julio, 15 de octubre y 15 de enero</w:t>
      </w:r>
      <w:r w:rsidRPr="005F09F5">
        <w:rPr>
          <w:noProof w:val="0"/>
          <w:lang w:val="es-ES"/>
        </w:rPr>
        <w:t xml:space="preserve"> </w:t>
      </w:r>
      <w:r>
        <w:rPr>
          <w:noProof w:val="0"/>
          <w:lang w:val="es-ES"/>
        </w:rPr>
        <w:t xml:space="preserve">de </w:t>
      </w:r>
      <w:r w:rsidRPr="00F734B7">
        <w:rPr>
          <w:noProof w:val="0"/>
          <w:lang w:val="es-ES"/>
        </w:rPr>
        <w:t>cada</w:t>
      </w:r>
      <w:r w:rsidRPr="005D1F9D">
        <w:rPr>
          <w:noProof w:val="0"/>
          <w:lang w:val="es-ES"/>
        </w:rPr>
        <w:t xml:space="preserve"> año</w:t>
      </w:r>
      <w:r>
        <w:rPr>
          <w:noProof w:val="0"/>
          <w:lang w:val="es-ES"/>
        </w:rPr>
        <w:t>. A partir de la finalización del programa de reasentamiento, la frecuencia de estos informes será semestral y serán incluidos como parte del Informe Semestral de Progreso.</w:t>
      </w:r>
    </w:p>
    <w:p w:rsidR="00833052" w:rsidRPr="00304569" w:rsidRDefault="00833052" w:rsidP="00833052">
      <w:pPr>
        <w:pStyle w:val="AutoNumpara"/>
        <w:rPr>
          <w:iCs/>
          <w:szCs w:val="24"/>
        </w:rPr>
      </w:pPr>
      <w:r w:rsidRPr="00C32892">
        <w:rPr>
          <w:b/>
        </w:rPr>
        <w:t>Informe Final.</w:t>
      </w:r>
      <w:r>
        <w:t xml:space="preserve"> </w:t>
      </w:r>
      <w:r w:rsidRPr="00155AF8">
        <w:t xml:space="preserve">Adicionalmente, </w:t>
      </w:r>
      <w:r>
        <w:t xml:space="preserve">el VMT </w:t>
      </w:r>
      <w:r w:rsidRPr="00155AF8">
        <w:t xml:space="preserve">preparará dentro de los </w:t>
      </w:r>
      <w:r>
        <w:t xml:space="preserve">60 </w:t>
      </w:r>
      <w:r w:rsidRPr="00155AF8">
        <w:t>(</w:t>
      </w:r>
      <w:r>
        <w:t>sesenta</w:t>
      </w:r>
      <w:r w:rsidRPr="00155AF8">
        <w:t>) días posteriores a</w:t>
      </w:r>
      <w:r>
        <w:t>l último desembolso, un reporte de evaluación final del Programa</w:t>
      </w:r>
      <w:r w:rsidRPr="00155AF8">
        <w:t xml:space="preserve">, que deberá incluir, como mínimo: (a) los resultados de ejecución financiera por componente; (b) el cumplimiento de las metas establecidas, de acuerdo a los indicadores de resultado </w:t>
      </w:r>
      <w:r>
        <w:t xml:space="preserve">y productos </w:t>
      </w:r>
      <w:r w:rsidRPr="00155AF8">
        <w:t xml:space="preserve">acordados; (c) el cumplimiento de compromisos contractuales; </w:t>
      </w:r>
      <w:r>
        <w:t xml:space="preserve">(d) desglose de costo de las obras de infraestructura por tipo de obra; (e) detalle del desarrollo de capacidades realizado; (f) explicación de lecciones aprendidas  </w:t>
      </w:r>
      <w:r w:rsidRPr="00155AF8">
        <w:t>y (d) evaluación de la implementación de las obras según los aspectos socio</w:t>
      </w:r>
      <w:r>
        <w:t>-</w:t>
      </w:r>
      <w:r w:rsidRPr="00155AF8">
        <w:t>ambientales</w:t>
      </w:r>
      <w:r>
        <w:t xml:space="preserve">. </w:t>
      </w:r>
    </w:p>
    <w:p w:rsidR="00833052" w:rsidRPr="005D6F16" w:rsidRDefault="00833052" w:rsidP="00833052">
      <w:pPr>
        <w:pStyle w:val="AutoNumpara"/>
        <w:rPr>
          <w:iCs/>
          <w:szCs w:val="24"/>
        </w:rPr>
      </w:pPr>
      <w:r>
        <w:t xml:space="preserve">Reporte que servirá de insumo para la preparación del PCR de la operación. </w:t>
      </w:r>
    </w:p>
    <w:p w:rsidR="00833052" w:rsidRPr="00B2260C" w:rsidRDefault="00833052" w:rsidP="00833052">
      <w:pPr>
        <w:pStyle w:val="Heading4"/>
        <w:tabs>
          <w:tab w:val="clear" w:pos="1440"/>
          <w:tab w:val="left" w:pos="720"/>
        </w:tabs>
        <w:ind w:hanging="1800"/>
        <w:rPr>
          <w:noProof w:val="0"/>
          <w:lang w:val="es-ES"/>
        </w:rPr>
      </w:pPr>
      <w:r w:rsidRPr="00B2260C">
        <w:rPr>
          <w:noProof w:val="0"/>
          <w:lang w:val="es-ES"/>
        </w:rPr>
        <w:t>Coordinación, plan de trabajo y presupuesto del seguimiento</w:t>
      </w:r>
    </w:p>
    <w:p w:rsidR="00833052" w:rsidRDefault="00833052" w:rsidP="00833052">
      <w:pPr>
        <w:pStyle w:val="AutoNumpara"/>
        <w:spacing w:before="80" w:after="80"/>
        <w:rPr>
          <w:noProof w:val="0"/>
          <w:color w:val="000000"/>
          <w:lang w:val="es-ES"/>
        </w:rPr>
      </w:pPr>
      <w:r>
        <w:rPr>
          <w:lang w:val="es-MX"/>
        </w:rPr>
        <w:t>El seguimiento consistirá en verificar</w:t>
      </w:r>
      <w:r w:rsidRPr="008535A9">
        <w:rPr>
          <w:lang w:val="es-MX"/>
        </w:rPr>
        <w:t xml:space="preserve"> si las actividades realizadas se ajustan a lo previsto</w:t>
      </w:r>
      <w:r>
        <w:rPr>
          <w:lang w:val="es-MX"/>
        </w:rPr>
        <w:t xml:space="preserve"> en el POA y PEP de la operación</w:t>
      </w:r>
      <w:r w:rsidRPr="008535A9">
        <w:rPr>
          <w:lang w:val="es-MX"/>
        </w:rPr>
        <w:t xml:space="preserve">, y </w:t>
      </w:r>
      <w:r>
        <w:rPr>
          <w:lang w:val="es-MX"/>
        </w:rPr>
        <w:t xml:space="preserve">si </w:t>
      </w:r>
      <w:r w:rsidRPr="008535A9">
        <w:rPr>
          <w:lang w:val="es-MX"/>
        </w:rPr>
        <w:t xml:space="preserve">se han cumplido los objetivos específicos de acuerdo a la Matriz de Resultados de la </w:t>
      </w:r>
      <w:r>
        <w:rPr>
          <w:lang w:val="es-MX"/>
        </w:rPr>
        <w:t>misma.</w:t>
      </w:r>
      <w:r>
        <w:t xml:space="preserve"> El seguimiento se enfocará, entre otras, a: i) constatar </w:t>
      </w:r>
      <w:r>
        <w:rPr>
          <w:szCs w:val="24"/>
        </w:rPr>
        <w:t xml:space="preserve">los avances físicos de las obras, y el cumplimiento de las salvaguardas amientales y sociales, es decir si se produjeron las obras originalmente planeadas en los plazos programados, y si se ajustan a los productos y objetivos originalmente propuestos, con las medidas de mitigación diseñadas; b) constatar el avance en el desarrollo de capacidades, y si la metodología planteada es adecuada, caso contrario poder replantear la definida al inicio del  programa y reestructurarla en función a los lineamientos del PDA; c) constatar el avance de la pre inversión y si se cumplen los plazos originalmente establecidos, con la calidad reequerida. </w:t>
      </w:r>
    </w:p>
    <w:p w:rsidR="00833052" w:rsidRPr="00461A0C" w:rsidRDefault="00833052" w:rsidP="00833052">
      <w:pPr>
        <w:pStyle w:val="AutoNumpara"/>
        <w:spacing w:before="80" w:after="80"/>
        <w:rPr>
          <w:noProof w:val="0"/>
          <w:color w:val="000000"/>
          <w:lang w:val="es-ES"/>
        </w:rPr>
      </w:pPr>
      <w:r>
        <w:rPr>
          <w:szCs w:val="24"/>
        </w:rPr>
        <w:t xml:space="preserve">El cumplimiento de los productos </w:t>
      </w:r>
      <w:r w:rsidRPr="00DC5A5C">
        <w:rPr>
          <w:szCs w:val="24"/>
        </w:rPr>
        <w:t xml:space="preserve">serán verificados en forma directa a partir de </w:t>
      </w:r>
      <w:r>
        <w:rPr>
          <w:szCs w:val="24"/>
        </w:rPr>
        <w:t xml:space="preserve">evidencia directa sobre los mismos, en obras </w:t>
      </w:r>
      <w:r w:rsidRPr="00DC5A5C">
        <w:rPr>
          <w:szCs w:val="24"/>
        </w:rPr>
        <w:t>l</w:t>
      </w:r>
      <w:r>
        <w:rPr>
          <w:szCs w:val="24"/>
        </w:rPr>
        <w:t xml:space="preserve">as actas de recepción definitiva, en pre inversión la aceptación final del producto, en el desarrollo de capacidades evidencia del proceso, en el equipamiento las actas de rececpción y garantías. El cumplimiento parcial de los hitos o actividades intermedias para el logro de los productos, serán verificados a través de los </w:t>
      </w:r>
      <w:r w:rsidRPr="00DC5A5C">
        <w:rPr>
          <w:szCs w:val="24"/>
        </w:rPr>
        <w:t xml:space="preserve">informes de supervisión </w:t>
      </w:r>
      <w:r>
        <w:rPr>
          <w:szCs w:val="24"/>
        </w:rPr>
        <w:t xml:space="preserve">o fiscalización intermedios. </w:t>
      </w:r>
      <w:r w:rsidRPr="006D39AA">
        <w:rPr>
          <w:noProof w:val="0"/>
          <w:lang w:val="es-ES"/>
        </w:rPr>
        <w:t xml:space="preserve">Los reportes de gestión semestrales que preparará </w:t>
      </w:r>
      <w:r>
        <w:rPr>
          <w:noProof w:val="0"/>
          <w:lang w:val="es-ES"/>
        </w:rPr>
        <w:t>el VMT y que presentará</w:t>
      </w:r>
      <w:r w:rsidRPr="006D39AA">
        <w:rPr>
          <w:noProof w:val="0"/>
          <w:lang w:val="es-ES"/>
        </w:rPr>
        <w:t xml:space="preserve"> al Banco contendrán un resumen de los informes de la supervisión </w:t>
      </w:r>
      <w:r>
        <w:rPr>
          <w:noProof w:val="0"/>
          <w:lang w:val="es-ES"/>
        </w:rPr>
        <w:t xml:space="preserve">o fiscalización </w:t>
      </w:r>
      <w:r w:rsidRPr="006D39AA">
        <w:rPr>
          <w:noProof w:val="0"/>
          <w:lang w:val="es-ES"/>
        </w:rPr>
        <w:t>y de los reportes internos de supervisión de los contratos de consultoría</w:t>
      </w:r>
      <w:r>
        <w:rPr>
          <w:noProof w:val="0"/>
          <w:lang w:val="es-ES"/>
        </w:rPr>
        <w:t>.</w:t>
      </w:r>
      <w:r w:rsidRPr="006D39AA">
        <w:rPr>
          <w:noProof w:val="0"/>
          <w:lang w:val="es-ES"/>
        </w:rPr>
        <w:t xml:space="preserve"> </w:t>
      </w:r>
    </w:p>
    <w:p w:rsidR="00833052" w:rsidRDefault="00833052" w:rsidP="00833052">
      <w:pPr>
        <w:pStyle w:val="AutoNumpara"/>
      </w:pPr>
      <w:r w:rsidRPr="00172E0F">
        <w:t>Se realizará</w:t>
      </w:r>
      <w:r>
        <w:t>n</w:t>
      </w:r>
      <w:r w:rsidRPr="00172E0F">
        <w:t xml:space="preserve"> anualmente auditorías externas que se encargar</w:t>
      </w:r>
      <w:r>
        <w:t>á</w:t>
      </w:r>
      <w:r w:rsidRPr="00172E0F">
        <w:t>n de los aspectos financieros. La auditoría será desempeñada por una firma independ</w:t>
      </w:r>
      <w:r>
        <w:t xml:space="preserve">iente y aceptable por el Banco. </w:t>
      </w:r>
      <w:r w:rsidRPr="00172E0F">
        <w:t xml:space="preserve">Los estados financieros anuales de la operación serán presentados durante los primeros 120 días del año. El costo de las auditorias está incluido en el </w:t>
      </w:r>
      <w:r>
        <w:t>Préstamo</w:t>
      </w:r>
      <w:r w:rsidRPr="00172E0F">
        <w:t xml:space="preserve">.  </w:t>
      </w:r>
    </w:p>
    <w:p w:rsidR="00833052" w:rsidRDefault="00833052" w:rsidP="00833052">
      <w:pPr>
        <w:pStyle w:val="AutoNumpara"/>
        <w:rPr>
          <w:szCs w:val="24"/>
        </w:rPr>
      </w:pPr>
      <w:r>
        <w:t xml:space="preserve">El VMT </w:t>
      </w:r>
      <w:r w:rsidRPr="003E0C7A">
        <w:t>verific</w:t>
      </w:r>
      <w:r>
        <w:t>ará e</w:t>
      </w:r>
      <w:r w:rsidRPr="003E0C7A">
        <w:t xml:space="preserve">l progreso de las actividades del programa. </w:t>
      </w:r>
      <w:r>
        <w:t>Para lo cual realizará las s</w:t>
      </w:r>
      <w:r w:rsidRPr="003E0C7A">
        <w:t>iguiente</w:t>
      </w:r>
      <w:r>
        <w:t xml:space="preserve">s funciones: (i) compilar </w:t>
      </w:r>
      <w:r w:rsidRPr="003E0C7A">
        <w:t>la información periódica de avance físico (actividades) y financier</w:t>
      </w:r>
      <w:r>
        <w:t>o</w:t>
      </w:r>
      <w:r w:rsidRPr="003E0C7A">
        <w:t xml:space="preserve"> (fondos disponibles </w:t>
      </w:r>
      <w:r>
        <w:t>e invertidos)</w:t>
      </w:r>
      <w:r w:rsidRPr="003E0C7A">
        <w:t xml:space="preserve">; </w:t>
      </w:r>
      <w:r>
        <w:t xml:space="preserve">y </w:t>
      </w:r>
      <w:r w:rsidRPr="003E0C7A">
        <w:t xml:space="preserve">(ii) </w:t>
      </w:r>
      <w:r>
        <w:t>mantener de forma, actualizada y</w:t>
      </w:r>
      <w:r w:rsidRPr="003E0C7A">
        <w:t xml:space="preserve"> relevante la información sobre la ejecución de las actividades del programa y sus recursos</w:t>
      </w:r>
      <w:r>
        <w:t>.</w:t>
      </w:r>
      <w:r w:rsidRPr="003E0C7A">
        <w:t xml:space="preserve"> </w:t>
      </w:r>
    </w:p>
    <w:p w:rsidR="00833052" w:rsidRPr="00B2260C" w:rsidRDefault="00833052" w:rsidP="00833052">
      <w:pPr>
        <w:pStyle w:val="AutoNumpara"/>
        <w:spacing w:before="80" w:after="80"/>
        <w:rPr>
          <w:noProof w:val="0"/>
          <w:color w:val="000000"/>
          <w:lang w:val="es-ES"/>
        </w:rPr>
      </w:pPr>
      <w:r w:rsidRPr="00B2260C">
        <w:rPr>
          <w:noProof w:val="0"/>
          <w:lang w:val="es-ES"/>
        </w:rPr>
        <w:t xml:space="preserve">El Especialista </w:t>
      </w:r>
      <w:r>
        <w:rPr>
          <w:noProof w:val="0"/>
          <w:lang w:val="es-ES"/>
        </w:rPr>
        <w:t xml:space="preserve">de Sector y Analista de Operaciones </w:t>
      </w:r>
      <w:r w:rsidRPr="00B2260C">
        <w:rPr>
          <w:noProof w:val="0"/>
          <w:lang w:val="es-ES"/>
        </w:rPr>
        <w:t>del Banco a cargo del Pro</w:t>
      </w:r>
      <w:r>
        <w:rPr>
          <w:noProof w:val="0"/>
          <w:lang w:val="es-ES"/>
        </w:rPr>
        <w:t>yecto</w:t>
      </w:r>
      <w:r w:rsidRPr="00B2260C">
        <w:rPr>
          <w:noProof w:val="0"/>
          <w:lang w:val="es-ES"/>
        </w:rPr>
        <w:t xml:space="preserve"> y </w:t>
      </w:r>
      <w:r>
        <w:rPr>
          <w:noProof w:val="0"/>
          <w:lang w:val="es-ES"/>
        </w:rPr>
        <w:t xml:space="preserve">el VMT </w:t>
      </w:r>
      <w:r w:rsidRPr="00B2260C">
        <w:rPr>
          <w:noProof w:val="0"/>
          <w:lang w:val="es-ES"/>
        </w:rPr>
        <w:t xml:space="preserve">trabajarán coordinadamente para asegurar y verificar la ejecución del </w:t>
      </w:r>
      <w:r>
        <w:rPr>
          <w:noProof w:val="0"/>
          <w:lang w:val="es-ES"/>
        </w:rPr>
        <w:t>cronograma del proyecto</w:t>
      </w:r>
      <w:r w:rsidRPr="00B2260C">
        <w:rPr>
          <w:noProof w:val="0"/>
          <w:color w:val="000000"/>
          <w:lang w:val="es-ES"/>
        </w:rPr>
        <w:t>.</w:t>
      </w:r>
    </w:p>
    <w:p w:rsidR="00833052" w:rsidRPr="006B5EA5" w:rsidRDefault="00833052" w:rsidP="00833052">
      <w:pPr>
        <w:pStyle w:val="AutoNumpara"/>
        <w:spacing w:before="80" w:after="80"/>
        <w:rPr>
          <w:noProof w:val="0"/>
          <w:color w:val="000000"/>
          <w:lang w:val="es-ES"/>
        </w:rPr>
      </w:pPr>
      <w:r w:rsidRPr="006B5EA5">
        <w:rPr>
          <w:noProof w:val="0"/>
          <w:lang w:val="es-ES"/>
        </w:rPr>
        <w:t xml:space="preserve">El seguimiento del Programa se realizará de forma continua a partir de la elegibilidad de la operación y hasta la finalización del mismo, pautada </w:t>
      </w:r>
      <w:r w:rsidRPr="00965210">
        <w:rPr>
          <w:noProof w:val="0"/>
          <w:lang w:val="es-ES"/>
        </w:rPr>
        <w:t>para 2017</w:t>
      </w:r>
      <w:r w:rsidRPr="006B5EA5">
        <w:rPr>
          <w:noProof w:val="0"/>
          <w:lang w:val="es-ES"/>
        </w:rPr>
        <w:t>.</w:t>
      </w:r>
    </w:p>
    <w:p w:rsidR="00833052" w:rsidRPr="00B2260C" w:rsidRDefault="00833052" w:rsidP="00833052">
      <w:pPr>
        <w:pStyle w:val="AutoNumpara"/>
        <w:spacing w:before="80" w:after="80"/>
        <w:rPr>
          <w:noProof w:val="0"/>
          <w:color w:val="000000"/>
          <w:lang w:val="es-ES"/>
        </w:rPr>
      </w:pPr>
      <w:r w:rsidRPr="00B2260C">
        <w:rPr>
          <w:noProof w:val="0"/>
          <w:lang w:val="es-ES"/>
        </w:rPr>
        <w:t xml:space="preserve">El financiamiento del seguimiento del Programa queda asegurado por </w:t>
      </w:r>
      <w:r>
        <w:rPr>
          <w:noProof w:val="0"/>
          <w:lang w:val="es-ES"/>
        </w:rPr>
        <w:t>el</w:t>
      </w:r>
      <w:r w:rsidRPr="00B2260C">
        <w:rPr>
          <w:noProof w:val="0"/>
          <w:lang w:val="es-ES"/>
        </w:rPr>
        <w:t xml:space="preserve"> financiamiento del Banco y por los presupuestos de funcionamiento </w:t>
      </w:r>
      <w:r>
        <w:rPr>
          <w:noProof w:val="0"/>
          <w:lang w:val="es-ES"/>
        </w:rPr>
        <w:t>del VMT</w:t>
      </w:r>
      <w:r w:rsidRPr="00B2260C">
        <w:rPr>
          <w:noProof w:val="0"/>
          <w:color w:val="000000"/>
          <w:lang w:val="es-ES"/>
        </w:rPr>
        <w:t>.</w:t>
      </w:r>
    </w:p>
    <w:p w:rsidR="00833052" w:rsidRDefault="00833052" w:rsidP="00833052">
      <w:pPr>
        <w:pStyle w:val="ColorfulList-Accent11"/>
        <w:ind w:left="0"/>
        <w:rPr>
          <w:rFonts w:ascii="Times New Roman" w:hAnsi="Times New Roman"/>
          <w:color w:val="000000"/>
          <w:sz w:val="24"/>
          <w:szCs w:val="24"/>
          <w:lang w:val="es-ES"/>
        </w:rPr>
        <w:sectPr w:rsidR="00833052" w:rsidSect="00517CE4">
          <w:pgSz w:w="12240" w:h="15840"/>
          <w:pgMar w:top="720" w:right="1170" w:bottom="1350" w:left="1440" w:header="720" w:footer="720" w:gutter="0"/>
          <w:cols w:space="720"/>
          <w:docGrid w:linePitch="360"/>
        </w:sectPr>
      </w:pPr>
    </w:p>
    <w:p w:rsidR="00833052" w:rsidRDefault="00833052" w:rsidP="00833052">
      <w:pPr>
        <w:jc w:val="center"/>
        <w:rPr>
          <w:b/>
          <w:sz w:val="20"/>
          <w:lang w:val="es-ES"/>
        </w:rPr>
      </w:pPr>
      <w:r w:rsidRPr="00870301">
        <w:rPr>
          <w:b/>
          <w:sz w:val="20"/>
          <w:lang w:val="es-ES"/>
        </w:rPr>
        <w:t>Cuadro 2</w:t>
      </w:r>
      <w:r w:rsidRPr="00870301">
        <w:rPr>
          <w:b/>
          <w:sz w:val="20"/>
          <w:lang w:val="es-ES"/>
        </w:rPr>
        <w:br/>
        <w:t>Plan de trabajo de seguimiento</w:t>
      </w:r>
    </w:p>
    <w:tbl>
      <w:tblPr>
        <w:tblW w:w="12520" w:type="dxa"/>
        <w:tblInd w:w="93" w:type="dxa"/>
        <w:tblLook w:val="00A0" w:firstRow="1" w:lastRow="0" w:firstColumn="1" w:lastColumn="0" w:noHBand="0" w:noVBand="0"/>
      </w:tblPr>
      <w:tblGrid>
        <w:gridCol w:w="2864"/>
        <w:gridCol w:w="319"/>
        <w:gridCol w:w="319"/>
        <w:gridCol w:w="319"/>
        <w:gridCol w:w="320"/>
        <w:gridCol w:w="320"/>
        <w:gridCol w:w="320"/>
        <w:gridCol w:w="320"/>
        <w:gridCol w:w="320"/>
        <w:gridCol w:w="320"/>
        <w:gridCol w:w="320"/>
        <w:gridCol w:w="320"/>
        <w:gridCol w:w="320"/>
        <w:gridCol w:w="320"/>
        <w:gridCol w:w="320"/>
        <w:gridCol w:w="320"/>
        <w:gridCol w:w="320"/>
        <w:gridCol w:w="1126"/>
        <w:gridCol w:w="1777"/>
        <w:gridCol w:w="1636"/>
      </w:tblGrid>
      <w:tr w:rsidR="00833052" w:rsidRPr="00592966" w:rsidTr="00833052">
        <w:trPr>
          <w:trHeight w:val="315"/>
        </w:trPr>
        <w:tc>
          <w:tcPr>
            <w:tcW w:w="2864" w:type="dxa"/>
            <w:vMerge w:val="restart"/>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proofErr w:type="spellStart"/>
            <w:r w:rsidRPr="00592966">
              <w:rPr>
                <w:color w:val="000000"/>
                <w:spacing w:val="0"/>
                <w:sz w:val="18"/>
                <w:szCs w:val="18"/>
                <w:lang w:val="en-US"/>
              </w:rPr>
              <w:t>Actividades</w:t>
            </w:r>
            <w:proofErr w:type="spellEnd"/>
            <w:r w:rsidRPr="00592966">
              <w:rPr>
                <w:color w:val="000000"/>
                <w:spacing w:val="0"/>
                <w:sz w:val="18"/>
                <w:szCs w:val="18"/>
                <w:lang w:val="en-US"/>
              </w:rPr>
              <w:t xml:space="preserve"> de </w:t>
            </w:r>
            <w:proofErr w:type="spellStart"/>
            <w:r w:rsidRPr="00592966">
              <w:rPr>
                <w:color w:val="000000"/>
                <w:spacing w:val="0"/>
                <w:sz w:val="18"/>
                <w:szCs w:val="18"/>
                <w:lang w:val="en-US"/>
              </w:rPr>
              <w:t>Monitoreo</w:t>
            </w:r>
            <w:proofErr w:type="spellEnd"/>
          </w:p>
        </w:tc>
        <w:tc>
          <w:tcPr>
            <w:tcW w:w="1277" w:type="dxa"/>
            <w:gridSpan w:val="4"/>
            <w:tcBorders>
              <w:top w:val="single" w:sz="4" w:space="0" w:color="auto"/>
              <w:left w:val="nil"/>
              <w:bottom w:val="single" w:sz="4" w:space="0" w:color="auto"/>
              <w:right w:val="single" w:sz="4" w:space="0" w:color="auto"/>
            </w:tcBorders>
            <w:vAlign w:val="center"/>
          </w:tcPr>
          <w:p w:rsidR="00833052" w:rsidRPr="001D4EDF" w:rsidRDefault="00833052" w:rsidP="004C2697">
            <w:pPr>
              <w:jc w:val="center"/>
              <w:rPr>
                <w:color w:val="000000"/>
                <w:spacing w:val="0"/>
                <w:sz w:val="18"/>
                <w:szCs w:val="18"/>
                <w:lang w:val="es-BO"/>
              </w:rPr>
            </w:pPr>
            <w:r>
              <w:rPr>
                <w:rFonts w:eastAsia="Batang"/>
                <w:color w:val="000000"/>
                <w:spacing w:val="0"/>
                <w:sz w:val="18"/>
                <w:szCs w:val="18"/>
              </w:rPr>
              <w:t>A</w:t>
            </w:r>
            <w:proofErr w:type="spellStart"/>
            <w:r>
              <w:rPr>
                <w:rFonts w:eastAsia="Batang"/>
                <w:color w:val="000000"/>
                <w:spacing w:val="0"/>
                <w:sz w:val="18"/>
                <w:szCs w:val="18"/>
                <w:lang w:val="es-BO"/>
              </w:rPr>
              <w:t>ño</w:t>
            </w:r>
            <w:proofErr w:type="spellEnd"/>
            <w:r>
              <w:rPr>
                <w:rFonts w:eastAsia="Batang"/>
                <w:color w:val="000000"/>
                <w:spacing w:val="0"/>
                <w:sz w:val="18"/>
                <w:szCs w:val="18"/>
                <w:lang w:val="es-BO"/>
              </w:rPr>
              <w:t xml:space="preserve"> 2014</w:t>
            </w:r>
          </w:p>
        </w:tc>
        <w:tc>
          <w:tcPr>
            <w:tcW w:w="1280" w:type="dxa"/>
            <w:gridSpan w:val="4"/>
            <w:tcBorders>
              <w:top w:val="single" w:sz="4" w:space="0" w:color="auto"/>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Pr>
                <w:rFonts w:eastAsia="Batang"/>
                <w:color w:val="000000"/>
                <w:spacing w:val="0"/>
                <w:sz w:val="18"/>
                <w:szCs w:val="18"/>
              </w:rPr>
              <w:t xml:space="preserve">Año </w:t>
            </w:r>
            <w:r w:rsidRPr="00592966">
              <w:rPr>
                <w:rFonts w:eastAsia="Batang"/>
                <w:color w:val="000000"/>
                <w:spacing w:val="0"/>
                <w:sz w:val="18"/>
                <w:szCs w:val="18"/>
              </w:rPr>
              <w:t>2</w:t>
            </w:r>
            <w:r>
              <w:rPr>
                <w:rFonts w:eastAsia="Batang"/>
                <w:color w:val="000000"/>
                <w:spacing w:val="0"/>
                <w:sz w:val="18"/>
                <w:szCs w:val="18"/>
              </w:rPr>
              <w:t>015</w:t>
            </w:r>
          </w:p>
        </w:tc>
        <w:tc>
          <w:tcPr>
            <w:tcW w:w="1280" w:type="dxa"/>
            <w:gridSpan w:val="4"/>
            <w:tcBorders>
              <w:top w:val="single" w:sz="4" w:space="0" w:color="auto"/>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Pr>
                <w:rFonts w:eastAsia="Batang"/>
                <w:color w:val="000000"/>
                <w:spacing w:val="0"/>
                <w:sz w:val="18"/>
                <w:szCs w:val="18"/>
              </w:rPr>
              <w:t>Año 2016</w:t>
            </w:r>
          </w:p>
        </w:tc>
        <w:tc>
          <w:tcPr>
            <w:tcW w:w="1280" w:type="dxa"/>
            <w:gridSpan w:val="4"/>
            <w:tcBorders>
              <w:top w:val="single" w:sz="4" w:space="0" w:color="auto"/>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Pr>
                <w:rFonts w:eastAsia="Batang"/>
                <w:color w:val="000000"/>
                <w:spacing w:val="0"/>
                <w:sz w:val="18"/>
                <w:szCs w:val="18"/>
              </w:rPr>
              <w:t>Año 2017</w:t>
            </w:r>
          </w:p>
        </w:tc>
        <w:tc>
          <w:tcPr>
            <w:tcW w:w="1126"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proofErr w:type="spellStart"/>
            <w:r>
              <w:rPr>
                <w:color w:val="000000"/>
                <w:spacing w:val="0"/>
                <w:sz w:val="18"/>
                <w:szCs w:val="18"/>
                <w:lang w:val="en-US"/>
              </w:rPr>
              <w:t>Fuente</w:t>
            </w:r>
            <w:proofErr w:type="spellEnd"/>
          </w:p>
        </w:tc>
        <w:tc>
          <w:tcPr>
            <w:tcW w:w="1777"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Costo</w:t>
            </w:r>
          </w:p>
        </w:tc>
        <w:tc>
          <w:tcPr>
            <w:tcW w:w="1636"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proofErr w:type="spellStart"/>
            <w:r w:rsidRPr="00592966">
              <w:rPr>
                <w:rFonts w:eastAsia="Batang"/>
                <w:color w:val="000000"/>
                <w:spacing w:val="0"/>
                <w:sz w:val="18"/>
                <w:szCs w:val="18"/>
              </w:rPr>
              <w:t>Funding</w:t>
            </w:r>
            <w:proofErr w:type="spellEnd"/>
          </w:p>
        </w:tc>
      </w:tr>
      <w:tr w:rsidR="00833052" w:rsidRPr="00592966" w:rsidTr="00833052">
        <w:trPr>
          <w:trHeight w:val="300"/>
        </w:trPr>
        <w:tc>
          <w:tcPr>
            <w:tcW w:w="2864" w:type="dxa"/>
            <w:vMerge/>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p>
        </w:tc>
        <w:tc>
          <w:tcPr>
            <w:tcW w:w="319"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1</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2</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3</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4</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1</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2</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3</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4</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1</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2</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3</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4</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1</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2</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3</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4</w:t>
            </w:r>
          </w:p>
        </w:tc>
        <w:tc>
          <w:tcPr>
            <w:tcW w:w="1126"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p>
        </w:tc>
        <w:tc>
          <w:tcPr>
            <w:tcW w:w="1777"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p>
        </w:tc>
        <w:tc>
          <w:tcPr>
            <w:tcW w:w="1636"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p>
        </w:tc>
      </w:tr>
      <w:tr w:rsidR="00833052" w:rsidRPr="00592966" w:rsidTr="00833052">
        <w:trPr>
          <w:trHeight w:val="675"/>
        </w:trPr>
        <w:tc>
          <w:tcPr>
            <w:tcW w:w="2864"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Preparación Plan Operativo Anual</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rFonts w:ascii="Baskerville Old Face" w:hAnsi="Baskerville Old Face" w:cs="Calibri"/>
                <w:color w:val="000000"/>
                <w:spacing w:val="0"/>
                <w:sz w:val="18"/>
                <w:szCs w:val="18"/>
                <w:lang w:val="en-US"/>
              </w:rPr>
            </w:pPr>
            <w:r w:rsidRPr="00592966">
              <w:rPr>
                <w:rFonts w:ascii="Baskerville Old Face" w:hAnsi="Baskerville Old Face" w:cs="Calibri"/>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auto" w:fill="auto"/>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1126"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p>
        </w:tc>
        <w:tc>
          <w:tcPr>
            <w:tcW w:w="1777" w:type="dxa"/>
            <w:tcBorders>
              <w:top w:val="nil"/>
              <w:left w:val="nil"/>
              <w:bottom w:val="single" w:sz="4" w:space="0" w:color="auto"/>
              <w:right w:val="single" w:sz="4" w:space="0" w:color="auto"/>
            </w:tcBorders>
            <w:vAlign w:val="center"/>
          </w:tcPr>
          <w:p w:rsidR="00833052" w:rsidRPr="00592966" w:rsidRDefault="00833052" w:rsidP="00833052">
            <w:pPr>
              <w:rPr>
                <w:color w:val="000000"/>
                <w:spacing w:val="0"/>
                <w:sz w:val="16"/>
                <w:szCs w:val="16"/>
              </w:rPr>
            </w:pPr>
            <w:r w:rsidRPr="00592966">
              <w:rPr>
                <w:color w:val="000000"/>
                <w:spacing w:val="0"/>
                <w:sz w:val="16"/>
                <w:szCs w:val="16"/>
                <w:lang w:val="es-ES"/>
              </w:rPr>
              <w:t xml:space="preserve">5 días/año x 2 persona  x </w:t>
            </w:r>
            <w:r>
              <w:rPr>
                <w:color w:val="000000"/>
                <w:spacing w:val="0"/>
                <w:sz w:val="16"/>
                <w:szCs w:val="16"/>
                <w:lang w:val="es-ES"/>
              </w:rPr>
              <w:t>4</w:t>
            </w:r>
            <w:r w:rsidRPr="00592966">
              <w:rPr>
                <w:color w:val="000000"/>
                <w:spacing w:val="0"/>
                <w:sz w:val="16"/>
                <w:szCs w:val="16"/>
                <w:lang w:val="es-ES"/>
              </w:rPr>
              <w:t xml:space="preserve"> </w:t>
            </w:r>
            <w:r>
              <w:rPr>
                <w:color w:val="000000"/>
                <w:spacing w:val="0"/>
                <w:sz w:val="16"/>
                <w:szCs w:val="16"/>
                <w:lang w:val="es-ES"/>
              </w:rPr>
              <w:t xml:space="preserve">veces </w:t>
            </w:r>
            <w:r w:rsidRPr="00592966">
              <w:rPr>
                <w:color w:val="000000"/>
                <w:spacing w:val="0"/>
                <w:sz w:val="16"/>
                <w:szCs w:val="16"/>
                <w:lang w:val="es-ES"/>
              </w:rPr>
              <w:t xml:space="preserve">x US$250 =US$ </w:t>
            </w:r>
            <w:r>
              <w:rPr>
                <w:color w:val="000000"/>
                <w:spacing w:val="0"/>
                <w:sz w:val="16"/>
                <w:szCs w:val="16"/>
                <w:lang w:val="es-ES"/>
              </w:rPr>
              <w:t>10</w:t>
            </w:r>
            <w:r w:rsidRPr="00592966">
              <w:rPr>
                <w:color w:val="000000"/>
                <w:spacing w:val="0"/>
                <w:sz w:val="16"/>
                <w:szCs w:val="16"/>
                <w:lang w:val="es-ES"/>
              </w:rPr>
              <w:t>.</w:t>
            </w:r>
            <w:r>
              <w:rPr>
                <w:color w:val="000000"/>
                <w:spacing w:val="0"/>
                <w:sz w:val="16"/>
                <w:szCs w:val="16"/>
                <w:lang w:val="es-ES"/>
              </w:rPr>
              <w:t>0</w:t>
            </w:r>
            <w:r w:rsidRPr="00592966">
              <w:rPr>
                <w:color w:val="000000"/>
                <w:spacing w:val="0"/>
                <w:sz w:val="16"/>
                <w:szCs w:val="16"/>
                <w:lang w:val="es-ES"/>
              </w:rPr>
              <w:t>00</w:t>
            </w:r>
          </w:p>
        </w:tc>
        <w:tc>
          <w:tcPr>
            <w:tcW w:w="1636"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6"/>
                <w:szCs w:val="16"/>
                <w:lang w:val="en-US"/>
              </w:rPr>
            </w:pPr>
            <w:r>
              <w:rPr>
                <w:color w:val="000000"/>
                <w:spacing w:val="0"/>
                <w:sz w:val="16"/>
                <w:szCs w:val="16"/>
              </w:rPr>
              <w:t>Componente 5</w:t>
            </w:r>
            <w:r w:rsidRPr="00592966">
              <w:rPr>
                <w:color w:val="000000"/>
                <w:spacing w:val="0"/>
                <w:sz w:val="16"/>
                <w:szCs w:val="16"/>
              </w:rPr>
              <w:t xml:space="preserve"> (Administración del Programa)</w:t>
            </w:r>
          </w:p>
        </w:tc>
      </w:tr>
      <w:tr w:rsidR="00833052" w:rsidRPr="00592966" w:rsidTr="00833052">
        <w:trPr>
          <w:trHeight w:val="675"/>
        </w:trPr>
        <w:tc>
          <w:tcPr>
            <w:tcW w:w="2864"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Preparación Plan de Adquisiciones</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rFonts w:ascii="Baskerville Old Face" w:hAnsi="Baskerville Old Face" w:cs="Calibri"/>
                <w:color w:val="000000"/>
                <w:spacing w:val="0"/>
                <w:sz w:val="18"/>
                <w:szCs w:val="18"/>
                <w:lang w:val="en-US"/>
              </w:rPr>
            </w:pPr>
            <w:r w:rsidRPr="00592966">
              <w:rPr>
                <w:rFonts w:ascii="Baskerville Old Face" w:hAnsi="Baskerville Old Face" w:cs="Calibri"/>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FFFFFF"/>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auto" w:fill="auto"/>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1126"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p>
        </w:tc>
        <w:tc>
          <w:tcPr>
            <w:tcW w:w="1777" w:type="dxa"/>
            <w:tcBorders>
              <w:top w:val="nil"/>
              <w:left w:val="nil"/>
              <w:bottom w:val="single" w:sz="4" w:space="0" w:color="auto"/>
              <w:right w:val="single" w:sz="4" w:space="0" w:color="auto"/>
            </w:tcBorders>
            <w:vAlign w:val="center"/>
          </w:tcPr>
          <w:p w:rsidR="00833052" w:rsidRPr="00592966" w:rsidRDefault="00833052" w:rsidP="00833052">
            <w:pPr>
              <w:rPr>
                <w:color w:val="000000"/>
                <w:spacing w:val="0"/>
                <w:sz w:val="16"/>
                <w:szCs w:val="16"/>
              </w:rPr>
            </w:pPr>
            <w:r w:rsidRPr="00592966">
              <w:rPr>
                <w:color w:val="000000"/>
                <w:spacing w:val="0"/>
                <w:sz w:val="16"/>
                <w:szCs w:val="16"/>
                <w:lang w:val="es-ES"/>
              </w:rPr>
              <w:t xml:space="preserve">5 días/año x 1 persona  x </w:t>
            </w:r>
            <w:r>
              <w:rPr>
                <w:color w:val="000000"/>
                <w:spacing w:val="0"/>
                <w:sz w:val="16"/>
                <w:szCs w:val="16"/>
                <w:lang w:val="es-ES"/>
              </w:rPr>
              <w:t>4</w:t>
            </w:r>
            <w:r w:rsidRPr="00592966">
              <w:rPr>
                <w:color w:val="000000"/>
                <w:spacing w:val="0"/>
                <w:sz w:val="16"/>
                <w:szCs w:val="16"/>
                <w:lang w:val="es-ES"/>
              </w:rPr>
              <w:t xml:space="preserve"> </w:t>
            </w:r>
            <w:r>
              <w:rPr>
                <w:color w:val="000000"/>
                <w:spacing w:val="0"/>
                <w:sz w:val="16"/>
                <w:szCs w:val="16"/>
                <w:lang w:val="es-ES"/>
              </w:rPr>
              <w:t xml:space="preserve">veces </w:t>
            </w:r>
            <w:r w:rsidRPr="00592966">
              <w:rPr>
                <w:color w:val="000000"/>
                <w:spacing w:val="0"/>
                <w:sz w:val="16"/>
                <w:szCs w:val="16"/>
                <w:lang w:val="es-ES"/>
              </w:rPr>
              <w:t xml:space="preserve"> x US$250 =US$ </w:t>
            </w:r>
            <w:r>
              <w:rPr>
                <w:color w:val="000000"/>
                <w:spacing w:val="0"/>
                <w:sz w:val="16"/>
                <w:szCs w:val="16"/>
                <w:lang w:val="es-ES"/>
              </w:rPr>
              <w:t>5.00</w:t>
            </w:r>
            <w:r w:rsidRPr="00592966">
              <w:rPr>
                <w:color w:val="000000"/>
                <w:spacing w:val="0"/>
                <w:sz w:val="16"/>
                <w:szCs w:val="16"/>
                <w:lang w:val="es-ES"/>
              </w:rPr>
              <w:t>0</w:t>
            </w:r>
          </w:p>
        </w:tc>
        <w:tc>
          <w:tcPr>
            <w:tcW w:w="1636"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6"/>
                <w:szCs w:val="16"/>
                <w:lang w:val="en-US"/>
              </w:rPr>
            </w:pPr>
            <w:r>
              <w:rPr>
                <w:color w:val="000000"/>
                <w:spacing w:val="0"/>
                <w:sz w:val="16"/>
                <w:szCs w:val="16"/>
              </w:rPr>
              <w:t>Componente 5</w:t>
            </w:r>
            <w:r w:rsidRPr="00592966">
              <w:rPr>
                <w:color w:val="000000"/>
                <w:spacing w:val="0"/>
                <w:sz w:val="16"/>
                <w:szCs w:val="16"/>
              </w:rPr>
              <w:t xml:space="preserve"> (Administración del Programa)</w:t>
            </w:r>
          </w:p>
        </w:tc>
      </w:tr>
      <w:tr w:rsidR="00833052" w:rsidRPr="00592966" w:rsidTr="00833052">
        <w:trPr>
          <w:trHeight w:val="675"/>
        </w:trPr>
        <w:tc>
          <w:tcPr>
            <w:tcW w:w="2864"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Visitas de Campo y preparación de Informes de Supervisión de Obras</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1126" w:type="dxa"/>
            <w:tcBorders>
              <w:top w:val="nil"/>
              <w:left w:val="nil"/>
              <w:bottom w:val="single" w:sz="4" w:space="0" w:color="auto"/>
              <w:right w:val="single" w:sz="4" w:space="0" w:color="auto"/>
            </w:tcBorders>
            <w:vAlign w:val="center"/>
          </w:tcPr>
          <w:p w:rsidR="00833052" w:rsidRPr="00FE3B68" w:rsidRDefault="00833052" w:rsidP="004C2697">
            <w:pPr>
              <w:jc w:val="center"/>
              <w:rPr>
                <w:color w:val="000000"/>
                <w:spacing w:val="0"/>
                <w:sz w:val="18"/>
                <w:szCs w:val="18"/>
                <w:lang w:val="es-BO"/>
              </w:rPr>
            </w:pPr>
          </w:p>
        </w:tc>
        <w:tc>
          <w:tcPr>
            <w:tcW w:w="1777" w:type="dxa"/>
            <w:tcBorders>
              <w:top w:val="nil"/>
              <w:left w:val="nil"/>
              <w:bottom w:val="single" w:sz="4" w:space="0" w:color="auto"/>
              <w:right w:val="single" w:sz="4" w:space="0" w:color="auto"/>
            </w:tcBorders>
            <w:vAlign w:val="center"/>
          </w:tcPr>
          <w:p w:rsidR="00833052" w:rsidRPr="00592966" w:rsidRDefault="00833052" w:rsidP="00833052">
            <w:pPr>
              <w:rPr>
                <w:color w:val="000000"/>
                <w:spacing w:val="0"/>
                <w:sz w:val="16"/>
                <w:szCs w:val="16"/>
              </w:rPr>
            </w:pPr>
            <w:r w:rsidRPr="00592966">
              <w:rPr>
                <w:color w:val="000000"/>
                <w:spacing w:val="0"/>
                <w:sz w:val="16"/>
                <w:szCs w:val="16"/>
              </w:rPr>
              <w:t xml:space="preserve">24 días/año x 2 personas x </w:t>
            </w:r>
            <w:r>
              <w:rPr>
                <w:color w:val="000000"/>
                <w:spacing w:val="0"/>
                <w:sz w:val="16"/>
                <w:szCs w:val="16"/>
              </w:rPr>
              <w:t>5</w:t>
            </w:r>
            <w:r w:rsidRPr="00592966">
              <w:rPr>
                <w:color w:val="000000"/>
                <w:spacing w:val="0"/>
                <w:sz w:val="16"/>
                <w:szCs w:val="16"/>
              </w:rPr>
              <w:t xml:space="preserve"> </w:t>
            </w:r>
            <w:r>
              <w:rPr>
                <w:color w:val="000000"/>
                <w:spacing w:val="0"/>
                <w:sz w:val="16"/>
                <w:szCs w:val="16"/>
              </w:rPr>
              <w:t xml:space="preserve">tiempos </w:t>
            </w:r>
            <w:r w:rsidRPr="00592966">
              <w:rPr>
                <w:color w:val="000000"/>
                <w:spacing w:val="0"/>
                <w:sz w:val="16"/>
                <w:szCs w:val="16"/>
              </w:rPr>
              <w:t xml:space="preserve"> x US$250 = US$ </w:t>
            </w:r>
            <w:r>
              <w:rPr>
                <w:color w:val="000000"/>
                <w:spacing w:val="0"/>
                <w:sz w:val="16"/>
                <w:szCs w:val="16"/>
              </w:rPr>
              <w:t>60</w:t>
            </w:r>
            <w:r w:rsidRPr="00592966">
              <w:rPr>
                <w:color w:val="000000"/>
                <w:spacing w:val="0"/>
                <w:sz w:val="16"/>
                <w:szCs w:val="16"/>
              </w:rPr>
              <w:t>.000</w:t>
            </w:r>
          </w:p>
        </w:tc>
        <w:tc>
          <w:tcPr>
            <w:tcW w:w="1636"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6"/>
                <w:szCs w:val="16"/>
                <w:lang w:val="en-US"/>
              </w:rPr>
            </w:pPr>
            <w:r w:rsidRPr="00592966">
              <w:rPr>
                <w:color w:val="000000"/>
                <w:spacing w:val="0"/>
                <w:sz w:val="16"/>
                <w:szCs w:val="16"/>
              </w:rPr>
              <w:t xml:space="preserve">Componente </w:t>
            </w:r>
            <w:r>
              <w:rPr>
                <w:color w:val="000000"/>
                <w:spacing w:val="0"/>
                <w:sz w:val="16"/>
                <w:szCs w:val="16"/>
              </w:rPr>
              <w:t>5</w:t>
            </w:r>
            <w:r w:rsidRPr="00592966">
              <w:rPr>
                <w:color w:val="000000"/>
                <w:spacing w:val="0"/>
                <w:sz w:val="16"/>
                <w:szCs w:val="16"/>
              </w:rPr>
              <w:t xml:space="preserve"> (Administración del Programa)</w:t>
            </w:r>
          </w:p>
        </w:tc>
      </w:tr>
      <w:tr w:rsidR="00833052" w:rsidRPr="00592966" w:rsidTr="00AF205A">
        <w:trPr>
          <w:trHeight w:val="675"/>
        </w:trPr>
        <w:tc>
          <w:tcPr>
            <w:tcW w:w="2864"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AF205A">
            <w:pPr>
              <w:jc w:val="both"/>
              <w:rPr>
                <w:color w:val="000000"/>
                <w:spacing w:val="0"/>
                <w:sz w:val="18"/>
                <w:szCs w:val="18"/>
              </w:rPr>
            </w:pPr>
            <w:r w:rsidRPr="00592966">
              <w:rPr>
                <w:rFonts w:eastAsia="Batang"/>
                <w:color w:val="000000"/>
                <w:spacing w:val="0"/>
                <w:sz w:val="18"/>
                <w:szCs w:val="18"/>
              </w:rPr>
              <w:t>Elaboración y Presentación de Informes Semestrales</w:t>
            </w:r>
            <w:r w:rsidR="00AF205A">
              <w:rPr>
                <w:rFonts w:eastAsia="Batang"/>
                <w:color w:val="000000"/>
                <w:spacing w:val="0"/>
                <w:sz w:val="18"/>
                <w:szCs w:val="18"/>
              </w:rPr>
              <w:t xml:space="preserve"> de Progreso y trimestrales </w:t>
            </w:r>
            <w:proofErr w:type="spellStart"/>
            <w:r w:rsidR="00AF205A">
              <w:rPr>
                <w:rFonts w:eastAsia="Batang"/>
                <w:color w:val="000000"/>
                <w:spacing w:val="0"/>
                <w:sz w:val="18"/>
                <w:szCs w:val="18"/>
              </w:rPr>
              <w:t>socioambientales</w:t>
            </w:r>
            <w:proofErr w:type="spellEnd"/>
            <w:r w:rsidR="00AF205A">
              <w:rPr>
                <w:rFonts w:eastAsia="Batang"/>
                <w:color w:val="000000"/>
                <w:spacing w:val="0"/>
                <w:sz w:val="18"/>
                <w:szCs w:val="18"/>
              </w:rPr>
              <w:t xml:space="preserve"> de cumplimiento</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auto" w:fill="A6A6A6" w:themeFill="background1" w:themeFillShade="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auto" w:fill="A6A6A6" w:themeFill="background1" w:themeFillShade="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auto" w:fill="A6A6A6" w:themeFill="background1" w:themeFillShade="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auto" w:fill="A6A6A6" w:themeFill="background1" w:themeFillShade="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auto" w:fill="A6A6A6" w:themeFill="background1" w:themeFillShade="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auto" w:fill="A6A6A6" w:themeFill="background1" w:themeFillShade="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1126" w:type="dxa"/>
            <w:tcBorders>
              <w:top w:val="nil"/>
              <w:left w:val="nil"/>
              <w:bottom w:val="single" w:sz="4" w:space="0" w:color="auto"/>
              <w:right w:val="single" w:sz="4" w:space="0" w:color="auto"/>
            </w:tcBorders>
            <w:vAlign w:val="center"/>
          </w:tcPr>
          <w:p w:rsidR="00833052" w:rsidRPr="00FE3B68" w:rsidRDefault="00833052" w:rsidP="004C2697">
            <w:pPr>
              <w:jc w:val="center"/>
              <w:rPr>
                <w:color w:val="000000"/>
                <w:spacing w:val="0"/>
                <w:sz w:val="18"/>
                <w:szCs w:val="18"/>
                <w:lang w:val="es-BO"/>
              </w:rPr>
            </w:pPr>
          </w:p>
        </w:tc>
        <w:tc>
          <w:tcPr>
            <w:tcW w:w="1777" w:type="dxa"/>
            <w:tcBorders>
              <w:top w:val="nil"/>
              <w:left w:val="nil"/>
              <w:bottom w:val="single" w:sz="4" w:space="0" w:color="auto"/>
              <w:right w:val="single" w:sz="4" w:space="0" w:color="auto"/>
            </w:tcBorders>
            <w:vAlign w:val="center"/>
          </w:tcPr>
          <w:p w:rsidR="00833052" w:rsidRPr="00592966" w:rsidRDefault="00833052" w:rsidP="00AF205A">
            <w:pPr>
              <w:rPr>
                <w:color w:val="000000"/>
                <w:spacing w:val="0"/>
                <w:sz w:val="16"/>
                <w:szCs w:val="16"/>
              </w:rPr>
            </w:pPr>
            <w:r w:rsidRPr="00592966">
              <w:rPr>
                <w:color w:val="000000"/>
                <w:spacing w:val="0"/>
                <w:sz w:val="16"/>
                <w:szCs w:val="16"/>
                <w:lang w:val="es-ES"/>
              </w:rPr>
              <w:t xml:space="preserve">5 días/año x 4 persona x </w:t>
            </w:r>
            <w:r w:rsidR="00AF205A">
              <w:rPr>
                <w:color w:val="000000"/>
                <w:spacing w:val="0"/>
                <w:sz w:val="16"/>
                <w:szCs w:val="16"/>
                <w:lang w:val="es-ES"/>
              </w:rPr>
              <w:t>11</w:t>
            </w:r>
            <w:r w:rsidRPr="00592966">
              <w:rPr>
                <w:color w:val="000000"/>
                <w:spacing w:val="0"/>
                <w:sz w:val="16"/>
                <w:szCs w:val="16"/>
                <w:lang w:val="es-ES"/>
              </w:rPr>
              <w:t xml:space="preserve"> </w:t>
            </w:r>
            <w:r>
              <w:rPr>
                <w:color w:val="000000"/>
                <w:spacing w:val="0"/>
                <w:sz w:val="16"/>
                <w:szCs w:val="16"/>
                <w:lang w:val="es-ES"/>
              </w:rPr>
              <w:t>tiempos</w:t>
            </w:r>
            <w:r w:rsidRPr="00592966">
              <w:rPr>
                <w:color w:val="000000"/>
                <w:spacing w:val="0"/>
                <w:sz w:val="16"/>
                <w:szCs w:val="16"/>
                <w:lang w:val="es-ES"/>
              </w:rPr>
              <w:t xml:space="preserve"> x US$300=US$ </w:t>
            </w:r>
            <w:r w:rsidR="00AF205A">
              <w:rPr>
                <w:color w:val="000000"/>
                <w:spacing w:val="0"/>
                <w:sz w:val="16"/>
                <w:szCs w:val="16"/>
                <w:lang w:val="es-ES"/>
              </w:rPr>
              <w:t>66</w:t>
            </w:r>
            <w:r w:rsidRPr="00592966">
              <w:rPr>
                <w:color w:val="000000"/>
                <w:spacing w:val="0"/>
                <w:sz w:val="16"/>
                <w:szCs w:val="16"/>
                <w:lang w:val="es-ES"/>
              </w:rPr>
              <w:t>.000</w:t>
            </w:r>
          </w:p>
        </w:tc>
        <w:tc>
          <w:tcPr>
            <w:tcW w:w="1636"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6"/>
                <w:szCs w:val="16"/>
                <w:lang w:val="en-US"/>
              </w:rPr>
            </w:pPr>
            <w:r>
              <w:rPr>
                <w:color w:val="000000"/>
                <w:spacing w:val="0"/>
                <w:sz w:val="16"/>
                <w:szCs w:val="16"/>
              </w:rPr>
              <w:t>Componente 5</w:t>
            </w:r>
            <w:r w:rsidRPr="00592966">
              <w:rPr>
                <w:color w:val="000000"/>
                <w:spacing w:val="0"/>
                <w:sz w:val="16"/>
                <w:szCs w:val="16"/>
              </w:rPr>
              <w:t xml:space="preserve"> (Administración del Programa)</w:t>
            </w:r>
          </w:p>
        </w:tc>
      </w:tr>
      <w:tr w:rsidR="00833052" w:rsidRPr="00592966" w:rsidTr="00833052">
        <w:trPr>
          <w:trHeight w:val="675"/>
        </w:trPr>
        <w:tc>
          <w:tcPr>
            <w:tcW w:w="2864"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xml:space="preserve">Analizar y aprobar los </w:t>
            </w:r>
            <w:proofErr w:type="spellStart"/>
            <w:r w:rsidRPr="00592966">
              <w:rPr>
                <w:rFonts w:eastAsia="Batang"/>
                <w:color w:val="000000"/>
                <w:spacing w:val="0"/>
                <w:sz w:val="18"/>
                <w:szCs w:val="18"/>
              </w:rPr>
              <w:t>POAs</w:t>
            </w:r>
            <w:proofErr w:type="spellEnd"/>
            <w:r w:rsidRPr="00592966">
              <w:rPr>
                <w:rFonts w:eastAsia="Batang"/>
                <w:color w:val="000000"/>
                <w:spacing w:val="0"/>
                <w:sz w:val="18"/>
                <w:szCs w:val="18"/>
              </w:rPr>
              <w:t xml:space="preserve"> y </w:t>
            </w:r>
            <w:proofErr w:type="gramStart"/>
            <w:r w:rsidRPr="00592966">
              <w:rPr>
                <w:rFonts w:eastAsia="Batang"/>
                <w:color w:val="000000"/>
                <w:spacing w:val="0"/>
                <w:sz w:val="18"/>
                <w:szCs w:val="18"/>
              </w:rPr>
              <w:t xml:space="preserve">los </w:t>
            </w:r>
            <w:proofErr w:type="spellStart"/>
            <w:r w:rsidRPr="00592966">
              <w:rPr>
                <w:rFonts w:eastAsia="Batang"/>
                <w:color w:val="000000"/>
                <w:spacing w:val="0"/>
                <w:sz w:val="18"/>
                <w:szCs w:val="18"/>
              </w:rPr>
              <w:t>PAs</w:t>
            </w:r>
            <w:proofErr w:type="spellEnd"/>
            <w:proofErr w:type="gramEnd"/>
            <w:r w:rsidRPr="00592966">
              <w:rPr>
                <w:rFonts w:eastAsia="Batang"/>
                <w:color w:val="000000"/>
                <w:spacing w:val="0"/>
                <w:sz w:val="18"/>
                <w:szCs w:val="18"/>
              </w:rPr>
              <w:t>.</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auto" w:fill="auto"/>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1126" w:type="dxa"/>
            <w:tcBorders>
              <w:top w:val="nil"/>
              <w:left w:val="nil"/>
              <w:bottom w:val="single" w:sz="4" w:space="0" w:color="auto"/>
              <w:right w:val="single" w:sz="4" w:space="0" w:color="auto"/>
            </w:tcBorders>
            <w:vAlign w:val="center"/>
          </w:tcPr>
          <w:p w:rsidR="00833052" w:rsidRPr="00FE3B68" w:rsidRDefault="00833052" w:rsidP="004C2697">
            <w:pPr>
              <w:jc w:val="center"/>
              <w:rPr>
                <w:color w:val="000000"/>
                <w:spacing w:val="0"/>
                <w:sz w:val="18"/>
                <w:szCs w:val="18"/>
                <w:lang w:val="es-BO"/>
              </w:rPr>
            </w:pPr>
          </w:p>
        </w:tc>
        <w:tc>
          <w:tcPr>
            <w:tcW w:w="1777" w:type="dxa"/>
            <w:tcBorders>
              <w:top w:val="nil"/>
              <w:left w:val="nil"/>
              <w:bottom w:val="single" w:sz="4" w:space="0" w:color="auto"/>
              <w:right w:val="single" w:sz="4" w:space="0" w:color="auto"/>
            </w:tcBorders>
            <w:vAlign w:val="center"/>
          </w:tcPr>
          <w:p w:rsidR="00833052" w:rsidRPr="00592966" w:rsidRDefault="00833052" w:rsidP="00833052">
            <w:pPr>
              <w:rPr>
                <w:color w:val="000000"/>
                <w:spacing w:val="0"/>
                <w:sz w:val="16"/>
                <w:szCs w:val="16"/>
              </w:rPr>
            </w:pPr>
            <w:r w:rsidRPr="00592966">
              <w:rPr>
                <w:color w:val="000000"/>
                <w:spacing w:val="0"/>
                <w:sz w:val="16"/>
                <w:szCs w:val="16"/>
                <w:lang w:val="es-ES"/>
              </w:rPr>
              <w:t xml:space="preserve">2 días/año x 1 persona x </w:t>
            </w:r>
            <w:r>
              <w:rPr>
                <w:color w:val="000000"/>
                <w:spacing w:val="0"/>
                <w:sz w:val="16"/>
                <w:szCs w:val="16"/>
                <w:lang w:val="es-ES"/>
              </w:rPr>
              <w:t>4</w:t>
            </w:r>
            <w:r w:rsidRPr="00592966">
              <w:rPr>
                <w:color w:val="000000"/>
                <w:spacing w:val="0"/>
                <w:sz w:val="16"/>
                <w:szCs w:val="16"/>
                <w:lang w:val="es-ES"/>
              </w:rPr>
              <w:t xml:space="preserve"> </w:t>
            </w:r>
            <w:r>
              <w:rPr>
                <w:color w:val="000000"/>
                <w:spacing w:val="0"/>
                <w:sz w:val="16"/>
                <w:szCs w:val="16"/>
                <w:lang w:val="es-ES"/>
              </w:rPr>
              <w:t xml:space="preserve">tiempos </w:t>
            </w:r>
            <w:r w:rsidRPr="00592966">
              <w:rPr>
                <w:color w:val="000000"/>
                <w:spacing w:val="0"/>
                <w:sz w:val="16"/>
                <w:szCs w:val="16"/>
                <w:lang w:val="es-ES"/>
              </w:rPr>
              <w:t xml:space="preserve"> x US$300=US$ </w:t>
            </w:r>
            <w:r>
              <w:rPr>
                <w:color w:val="000000"/>
                <w:spacing w:val="0"/>
                <w:sz w:val="16"/>
                <w:szCs w:val="16"/>
                <w:lang w:val="es-ES"/>
              </w:rPr>
              <w:t>2</w:t>
            </w:r>
            <w:r w:rsidRPr="00592966">
              <w:rPr>
                <w:color w:val="000000"/>
                <w:spacing w:val="0"/>
                <w:sz w:val="16"/>
                <w:szCs w:val="16"/>
                <w:lang w:val="es-ES"/>
              </w:rPr>
              <w:t>.</w:t>
            </w:r>
            <w:r>
              <w:rPr>
                <w:color w:val="000000"/>
                <w:spacing w:val="0"/>
                <w:sz w:val="16"/>
                <w:szCs w:val="16"/>
                <w:lang w:val="es-ES"/>
              </w:rPr>
              <w:t>4</w:t>
            </w:r>
            <w:r w:rsidRPr="00592966">
              <w:rPr>
                <w:color w:val="000000"/>
                <w:spacing w:val="0"/>
                <w:sz w:val="16"/>
                <w:szCs w:val="16"/>
                <w:lang w:val="es-ES"/>
              </w:rPr>
              <w:t>00</w:t>
            </w:r>
          </w:p>
        </w:tc>
        <w:tc>
          <w:tcPr>
            <w:tcW w:w="1636"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BID</w:t>
            </w:r>
          </w:p>
        </w:tc>
      </w:tr>
      <w:tr w:rsidR="00833052" w:rsidRPr="00592966" w:rsidTr="00833052">
        <w:trPr>
          <w:trHeight w:val="675"/>
        </w:trPr>
        <w:tc>
          <w:tcPr>
            <w:tcW w:w="2864"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Analizar los Informes de Progreso, realizar reuniones de monitoreo y seguimiento y si es del caso formular recomendaciones.</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rFonts w:ascii="Baskerville Old Face" w:hAnsi="Baskerville Old Face" w:cs="Calibri"/>
                <w:color w:val="000000"/>
                <w:spacing w:val="0"/>
                <w:sz w:val="18"/>
                <w:szCs w:val="18"/>
              </w:rPr>
            </w:pPr>
            <w:r w:rsidRPr="00592966">
              <w:rPr>
                <w:rFonts w:ascii="Baskerville Old Face" w:hAnsi="Baskerville Old Face" w:cs="Calibri"/>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1126" w:type="dxa"/>
            <w:tcBorders>
              <w:top w:val="nil"/>
              <w:left w:val="nil"/>
              <w:bottom w:val="single" w:sz="4" w:space="0" w:color="auto"/>
              <w:right w:val="single" w:sz="4" w:space="0" w:color="auto"/>
            </w:tcBorders>
            <w:vAlign w:val="center"/>
          </w:tcPr>
          <w:p w:rsidR="00833052" w:rsidRPr="00FE3B68" w:rsidRDefault="00833052" w:rsidP="004C2697">
            <w:pPr>
              <w:jc w:val="center"/>
              <w:rPr>
                <w:color w:val="000000"/>
                <w:spacing w:val="0"/>
                <w:sz w:val="18"/>
                <w:szCs w:val="18"/>
                <w:lang w:val="es-BO"/>
              </w:rPr>
            </w:pPr>
          </w:p>
        </w:tc>
        <w:tc>
          <w:tcPr>
            <w:tcW w:w="1777" w:type="dxa"/>
            <w:tcBorders>
              <w:top w:val="nil"/>
              <w:left w:val="nil"/>
              <w:bottom w:val="single" w:sz="4" w:space="0" w:color="auto"/>
              <w:right w:val="single" w:sz="4" w:space="0" w:color="auto"/>
            </w:tcBorders>
            <w:vAlign w:val="center"/>
          </w:tcPr>
          <w:p w:rsidR="00833052" w:rsidRPr="00592966" w:rsidRDefault="00833052" w:rsidP="00833052">
            <w:pPr>
              <w:rPr>
                <w:color w:val="000000"/>
                <w:spacing w:val="0"/>
                <w:sz w:val="16"/>
                <w:szCs w:val="16"/>
              </w:rPr>
            </w:pPr>
            <w:r>
              <w:rPr>
                <w:color w:val="000000"/>
                <w:spacing w:val="0"/>
                <w:sz w:val="16"/>
                <w:szCs w:val="16"/>
                <w:lang w:val="es-ES"/>
              </w:rPr>
              <w:t>10 días/ano x 1 persona x 4</w:t>
            </w:r>
            <w:r w:rsidRPr="00592966">
              <w:rPr>
                <w:color w:val="000000"/>
                <w:spacing w:val="0"/>
                <w:sz w:val="16"/>
                <w:szCs w:val="16"/>
                <w:lang w:val="es-ES"/>
              </w:rPr>
              <w:t xml:space="preserve"> años x US$300=US$ 1</w:t>
            </w:r>
            <w:r>
              <w:rPr>
                <w:color w:val="000000"/>
                <w:spacing w:val="0"/>
                <w:sz w:val="16"/>
                <w:szCs w:val="16"/>
                <w:lang w:val="es-ES"/>
              </w:rPr>
              <w:t>2</w:t>
            </w:r>
            <w:r w:rsidRPr="00592966">
              <w:rPr>
                <w:color w:val="000000"/>
                <w:spacing w:val="0"/>
                <w:sz w:val="16"/>
                <w:szCs w:val="16"/>
                <w:lang w:val="es-ES"/>
              </w:rPr>
              <w:t>.000</w:t>
            </w:r>
          </w:p>
        </w:tc>
        <w:tc>
          <w:tcPr>
            <w:tcW w:w="1636"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BID</w:t>
            </w:r>
          </w:p>
        </w:tc>
      </w:tr>
      <w:tr w:rsidR="00833052" w:rsidRPr="00592966" w:rsidTr="00833052">
        <w:trPr>
          <w:trHeight w:val="675"/>
        </w:trPr>
        <w:tc>
          <w:tcPr>
            <w:tcW w:w="2864"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Analizar y revisar solicitudes de desembolso</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1126"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p>
        </w:tc>
        <w:tc>
          <w:tcPr>
            <w:tcW w:w="1777"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6"/>
                <w:szCs w:val="16"/>
              </w:rPr>
            </w:pPr>
            <w:r w:rsidRPr="00592966">
              <w:rPr>
                <w:color w:val="000000"/>
                <w:spacing w:val="0"/>
                <w:sz w:val="16"/>
                <w:szCs w:val="16"/>
                <w:lang w:val="es-ES"/>
              </w:rPr>
              <w:t xml:space="preserve">12 días/año  x 1 persona x </w:t>
            </w:r>
            <w:r>
              <w:rPr>
                <w:color w:val="000000"/>
                <w:spacing w:val="0"/>
                <w:sz w:val="16"/>
                <w:szCs w:val="16"/>
                <w:lang w:val="es-ES"/>
              </w:rPr>
              <w:t>5</w:t>
            </w:r>
            <w:r w:rsidRPr="00592966">
              <w:rPr>
                <w:color w:val="000000"/>
                <w:spacing w:val="0"/>
                <w:sz w:val="16"/>
                <w:szCs w:val="16"/>
                <w:lang w:val="es-ES"/>
              </w:rPr>
              <w:t xml:space="preserve"> años x US$300=US$ </w:t>
            </w:r>
            <w:r>
              <w:rPr>
                <w:color w:val="000000"/>
                <w:spacing w:val="0"/>
                <w:sz w:val="16"/>
                <w:szCs w:val="16"/>
                <w:lang w:val="es-ES"/>
              </w:rPr>
              <w:t>18</w:t>
            </w:r>
            <w:r w:rsidRPr="00592966">
              <w:rPr>
                <w:color w:val="000000"/>
                <w:spacing w:val="0"/>
                <w:sz w:val="16"/>
                <w:szCs w:val="16"/>
                <w:lang w:val="es-ES"/>
              </w:rPr>
              <w:t>.</w:t>
            </w:r>
            <w:r>
              <w:rPr>
                <w:color w:val="000000"/>
                <w:spacing w:val="0"/>
                <w:sz w:val="16"/>
                <w:szCs w:val="16"/>
                <w:lang w:val="es-ES"/>
              </w:rPr>
              <w:t>0</w:t>
            </w:r>
            <w:r w:rsidRPr="00592966">
              <w:rPr>
                <w:color w:val="000000"/>
                <w:spacing w:val="0"/>
                <w:sz w:val="16"/>
                <w:szCs w:val="16"/>
                <w:lang w:val="es-ES"/>
              </w:rPr>
              <w:t>00</w:t>
            </w:r>
          </w:p>
        </w:tc>
        <w:tc>
          <w:tcPr>
            <w:tcW w:w="1636"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BID</w:t>
            </w:r>
          </w:p>
        </w:tc>
      </w:tr>
      <w:tr w:rsidR="00833052" w:rsidRPr="00592966" w:rsidTr="00833052">
        <w:trPr>
          <w:trHeight w:val="675"/>
        </w:trPr>
        <w:tc>
          <w:tcPr>
            <w:tcW w:w="2864"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xml:space="preserve">Analizar y revisar estados financieros auditados   </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rFonts w:ascii="Baskerville Old Face" w:hAnsi="Baskerville Old Face" w:cs="Calibri"/>
                <w:color w:val="000000"/>
                <w:spacing w:val="0"/>
                <w:sz w:val="18"/>
                <w:szCs w:val="18"/>
              </w:rPr>
            </w:pPr>
            <w:r w:rsidRPr="00592966">
              <w:rPr>
                <w:rFonts w:ascii="Baskerville Old Face" w:hAnsi="Baskerville Old Face" w:cs="Calibri"/>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auto" w:fill="A6A6A6" w:themeFill="background1" w:themeFillShade="A6"/>
            <w:vAlign w:val="center"/>
          </w:tcPr>
          <w:p w:rsidR="00833052" w:rsidRPr="00592966" w:rsidRDefault="00833052" w:rsidP="004C2697">
            <w:pPr>
              <w:rPr>
                <w:color w:val="000000"/>
                <w:spacing w:val="0"/>
                <w:sz w:val="18"/>
                <w:szCs w:val="18"/>
              </w:rPr>
            </w:pPr>
            <w:r w:rsidRPr="00592966">
              <w:rPr>
                <w:rFonts w:eastAsia="Batang"/>
                <w:color w:val="000000"/>
                <w:spacing w:val="0"/>
                <w:sz w:val="18"/>
                <w:szCs w:val="18"/>
              </w:rPr>
              <w:t> </w:t>
            </w:r>
          </w:p>
        </w:tc>
        <w:tc>
          <w:tcPr>
            <w:tcW w:w="1126" w:type="dxa"/>
            <w:tcBorders>
              <w:top w:val="nil"/>
              <w:left w:val="nil"/>
              <w:bottom w:val="single" w:sz="4" w:space="0" w:color="auto"/>
              <w:right w:val="single" w:sz="4" w:space="0" w:color="auto"/>
            </w:tcBorders>
            <w:vAlign w:val="center"/>
          </w:tcPr>
          <w:p w:rsidR="00833052" w:rsidRPr="00FE3B68" w:rsidRDefault="00833052" w:rsidP="004C2697">
            <w:pPr>
              <w:jc w:val="center"/>
              <w:rPr>
                <w:color w:val="000000"/>
                <w:spacing w:val="0"/>
                <w:sz w:val="18"/>
                <w:szCs w:val="18"/>
                <w:lang w:val="es-BO"/>
              </w:rPr>
            </w:pPr>
          </w:p>
        </w:tc>
        <w:tc>
          <w:tcPr>
            <w:tcW w:w="1777" w:type="dxa"/>
            <w:tcBorders>
              <w:top w:val="nil"/>
              <w:left w:val="nil"/>
              <w:bottom w:val="single" w:sz="4" w:space="0" w:color="auto"/>
              <w:right w:val="single" w:sz="4" w:space="0" w:color="auto"/>
            </w:tcBorders>
            <w:vAlign w:val="center"/>
          </w:tcPr>
          <w:p w:rsidR="00833052" w:rsidRPr="00592966" w:rsidRDefault="00833052" w:rsidP="00833052">
            <w:pPr>
              <w:rPr>
                <w:color w:val="000000"/>
                <w:spacing w:val="0"/>
                <w:sz w:val="16"/>
                <w:szCs w:val="16"/>
              </w:rPr>
            </w:pPr>
            <w:r w:rsidRPr="00592966">
              <w:rPr>
                <w:color w:val="000000"/>
                <w:spacing w:val="0"/>
                <w:sz w:val="16"/>
                <w:szCs w:val="16"/>
                <w:lang w:val="es-ES"/>
              </w:rPr>
              <w:t xml:space="preserve">5 días x 1 persona x </w:t>
            </w:r>
            <w:r>
              <w:rPr>
                <w:color w:val="000000"/>
                <w:spacing w:val="0"/>
                <w:sz w:val="16"/>
                <w:szCs w:val="16"/>
                <w:lang w:val="es-ES"/>
              </w:rPr>
              <w:t>4 años x US$ 300=US$ 6.000</w:t>
            </w:r>
          </w:p>
        </w:tc>
        <w:tc>
          <w:tcPr>
            <w:tcW w:w="1636"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BID</w:t>
            </w:r>
          </w:p>
        </w:tc>
      </w:tr>
      <w:tr w:rsidR="00833052" w:rsidRPr="00592966" w:rsidTr="00833052">
        <w:trPr>
          <w:trHeight w:val="450"/>
        </w:trPr>
        <w:tc>
          <w:tcPr>
            <w:tcW w:w="2864"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Visita de Inspección</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1126"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p>
        </w:tc>
        <w:tc>
          <w:tcPr>
            <w:tcW w:w="1777"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6"/>
                <w:szCs w:val="16"/>
                <w:lang w:val="en-US"/>
              </w:rPr>
            </w:pPr>
            <w:r>
              <w:rPr>
                <w:color w:val="000000"/>
                <w:spacing w:val="0"/>
                <w:sz w:val="16"/>
                <w:szCs w:val="16"/>
                <w:lang w:val="es-ES"/>
              </w:rPr>
              <w:t>60</w:t>
            </w:r>
            <w:r w:rsidRPr="00592966">
              <w:rPr>
                <w:color w:val="000000"/>
                <w:spacing w:val="0"/>
                <w:sz w:val="16"/>
                <w:szCs w:val="16"/>
                <w:lang w:val="es-ES"/>
              </w:rPr>
              <w:t xml:space="preserve"> días x </w:t>
            </w:r>
            <w:r>
              <w:rPr>
                <w:color w:val="000000"/>
                <w:spacing w:val="0"/>
                <w:sz w:val="16"/>
                <w:szCs w:val="16"/>
                <w:lang w:val="es-ES"/>
              </w:rPr>
              <w:t>2</w:t>
            </w:r>
            <w:r w:rsidRPr="00592966">
              <w:rPr>
                <w:color w:val="000000"/>
                <w:spacing w:val="0"/>
                <w:sz w:val="16"/>
                <w:szCs w:val="16"/>
                <w:lang w:val="es-ES"/>
              </w:rPr>
              <w:t xml:space="preserve"> persona x US$500=US$</w:t>
            </w:r>
            <w:r>
              <w:rPr>
                <w:color w:val="000000"/>
                <w:spacing w:val="0"/>
                <w:sz w:val="16"/>
                <w:szCs w:val="16"/>
                <w:lang w:val="es-ES"/>
              </w:rPr>
              <w:t>60.</w:t>
            </w:r>
            <w:r w:rsidRPr="00592966">
              <w:rPr>
                <w:color w:val="000000"/>
                <w:spacing w:val="0"/>
                <w:sz w:val="16"/>
                <w:szCs w:val="16"/>
                <w:lang w:val="es-ES"/>
              </w:rPr>
              <w:t>000</w:t>
            </w:r>
            <w:r>
              <w:rPr>
                <w:color w:val="000000"/>
                <w:spacing w:val="0"/>
                <w:sz w:val="16"/>
                <w:szCs w:val="16"/>
                <w:lang w:val="es-ES"/>
              </w:rPr>
              <w:t xml:space="preserve"> </w:t>
            </w:r>
          </w:p>
        </w:tc>
        <w:tc>
          <w:tcPr>
            <w:tcW w:w="1636"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BID</w:t>
            </w:r>
          </w:p>
        </w:tc>
      </w:tr>
      <w:tr w:rsidR="00833052" w:rsidRPr="00592966" w:rsidTr="00833052">
        <w:trPr>
          <w:trHeight w:val="675"/>
        </w:trPr>
        <w:tc>
          <w:tcPr>
            <w:tcW w:w="2864"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Misión de Administración</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19"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rFonts w:ascii="Baskerville Old Face" w:hAnsi="Baskerville Old Face" w:cs="Calibri"/>
                <w:color w:val="000000"/>
                <w:spacing w:val="0"/>
                <w:sz w:val="18"/>
                <w:szCs w:val="18"/>
                <w:lang w:val="en-US"/>
              </w:rPr>
            </w:pPr>
            <w:r w:rsidRPr="00592966">
              <w:rPr>
                <w:rFonts w:ascii="Baskerville Old Face" w:hAnsi="Baskerville Old Face" w:cs="Calibri"/>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320" w:type="dxa"/>
            <w:tcBorders>
              <w:top w:val="nil"/>
              <w:left w:val="nil"/>
              <w:bottom w:val="single" w:sz="4" w:space="0" w:color="auto"/>
              <w:right w:val="single" w:sz="4" w:space="0" w:color="auto"/>
            </w:tcBorders>
            <w:shd w:val="clear" w:color="000000" w:fill="A6A6A6"/>
            <w:vAlign w:val="center"/>
          </w:tcPr>
          <w:p w:rsidR="00833052" w:rsidRPr="00592966" w:rsidRDefault="00833052" w:rsidP="004C2697">
            <w:pPr>
              <w:rPr>
                <w:color w:val="000000"/>
                <w:spacing w:val="0"/>
                <w:sz w:val="18"/>
                <w:szCs w:val="18"/>
                <w:lang w:val="en-US"/>
              </w:rPr>
            </w:pPr>
            <w:r w:rsidRPr="00592966">
              <w:rPr>
                <w:rFonts w:eastAsia="Batang"/>
                <w:color w:val="000000"/>
                <w:spacing w:val="0"/>
                <w:sz w:val="18"/>
                <w:szCs w:val="18"/>
              </w:rPr>
              <w:t> </w:t>
            </w:r>
          </w:p>
        </w:tc>
        <w:tc>
          <w:tcPr>
            <w:tcW w:w="1126"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p>
        </w:tc>
        <w:tc>
          <w:tcPr>
            <w:tcW w:w="1777" w:type="dxa"/>
            <w:tcBorders>
              <w:top w:val="nil"/>
              <w:left w:val="nil"/>
              <w:bottom w:val="single" w:sz="4" w:space="0" w:color="auto"/>
              <w:right w:val="single" w:sz="4" w:space="0" w:color="auto"/>
            </w:tcBorders>
            <w:vAlign w:val="center"/>
          </w:tcPr>
          <w:p w:rsidR="00833052" w:rsidRPr="00592966" w:rsidRDefault="00833052" w:rsidP="00833052">
            <w:pPr>
              <w:rPr>
                <w:color w:val="000000"/>
                <w:spacing w:val="0"/>
                <w:sz w:val="16"/>
                <w:szCs w:val="16"/>
              </w:rPr>
            </w:pPr>
            <w:r w:rsidRPr="00592966">
              <w:rPr>
                <w:color w:val="000000"/>
                <w:spacing w:val="0"/>
                <w:sz w:val="16"/>
                <w:szCs w:val="16"/>
                <w:lang w:val="es-ES"/>
              </w:rPr>
              <w:t xml:space="preserve">1 misión x 2 personas x </w:t>
            </w:r>
            <w:r>
              <w:rPr>
                <w:color w:val="000000"/>
                <w:spacing w:val="0"/>
                <w:sz w:val="16"/>
                <w:szCs w:val="16"/>
                <w:lang w:val="es-ES"/>
              </w:rPr>
              <w:t>4</w:t>
            </w:r>
            <w:r w:rsidRPr="00592966">
              <w:rPr>
                <w:color w:val="000000"/>
                <w:spacing w:val="0"/>
                <w:sz w:val="16"/>
                <w:szCs w:val="16"/>
                <w:lang w:val="es-ES"/>
              </w:rPr>
              <w:t xml:space="preserve"> años x  US$ 1.500= US$ 1</w:t>
            </w:r>
            <w:r>
              <w:rPr>
                <w:color w:val="000000"/>
                <w:spacing w:val="0"/>
                <w:sz w:val="16"/>
                <w:szCs w:val="16"/>
                <w:lang w:val="es-ES"/>
              </w:rPr>
              <w:t>2</w:t>
            </w:r>
            <w:r w:rsidRPr="00592966">
              <w:rPr>
                <w:color w:val="000000"/>
                <w:spacing w:val="0"/>
                <w:sz w:val="16"/>
                <w:szCs w:val="16"/>
                <w:lang w:val="es-ES"/>
              </w:rPr>
              <w:t>.000</w:t>
            </w:r>
          </w:p>
        </w:tc>
        <w:tc>
          <w:tcPr>
            <w:tcW w:w="1636" w:type="dxa"/>
            <w:tcBorders>
              <w:top w:val="nil"/>
              <w:left w:val="nil"/>
              <w:bottom w:val="single" w:sz="4" w:space="0" w:color="auto"/>
              <w:right w:val="single" w:sz="4" w:space="0" w:color="auto"/>
            </w:tcBorders>
            <w:vAlign w:val="center"/>
          </w:tcPr>
          <w:p w:rsidR="00833052" w:rsidRPr="00592966" w:rsidRDefault="00833052" w:rsidP="004C2697">
            <w:pPr>
              <w:jc w:val="center"/>
              <w:rPr>
                <w:color w:val="000000"/>
                <w:spacing w:val="0"/>
                <w:sz w:val="18"/>
                <w:szCs w:val="18"/>
                <w:lang w:val="en-US"/>
              </w:rPr>
            </w:pPr>
            <w:r w:rsidRPr="00592966">
              <w:rPr>
                <w:rFonts w:eastAsia="Batang"/>
                <w:color w:val="000000"/>
                <w:spacing w:val="0"/>
                <w:sz w:val="18"/>
                <w:szCs w:val="18"/>
              </w:rPr>
              <w:t>BID</w:t>
            </w:r>
          </w:p>
        </w:tc>
      </w:tr>
      <w:tr w:rsidR="00AC29C4" w:rsidRPr="00592966" w:rsidTr="00713B57">
        <w:trPr>
          <w:trHeight w:val="675"/>
        </w:trPr>
        <w:tc>
          <w:tcPr>
            <w:tcW w:w="2864" w:type="dxa"/>
            <w:tcBorders>
              <w:top w:val="single" w:sz="4" w:space="0" w:color="auto"/>
              <w:left w:val="single" w:sz="4" w:space="0" w:color="auto"/>
              <w:bottom w:val="single" w:sz="4" w:space="0" w:color="auto"/>
              <w:right w:val="single" w:sz="4" w:space="0" w:color="auto"/>
            </w:tcBorders>
            <w:vAlign w:val="center"/>
          </w:tcPr>
          <w:p w:rsidR="00AC29C4" w:rsidRPr="00592966" w:rsidRDefault="00AC29C4" w:rsidP="00713B57">
            <w:pPr>
              <w:rPr>
                <w:rFonts w:eastAsia="Batang"/>
                <w:color w:val="000000"/>
                <w:spacing w:val="0"/>
                <w:sz w:val="18"/>
                <w:szCs w:val="18"/>
              </w:rPr>
            </w:pPr>
            <w:r>
              <w:rPr>
                <w:rFonts w:eastAsia="Batang"/>
                <w:color w:val="000000"/>
                <w:spacing w:val="0"/>
                <w:sz w:val="18"/>
                <w:szCs w:val="18"/>
              </w:rPr>
              <w:t>Evaluación de la implementación de las recomendaciones del estudio de capacidad institucional</w:t>
            </w:r>
          </w:p>
        </w:tc>
        <w:tc>
          <w:tcPr>
            <w:tcW w:w="319" w:type="dxa"/>
            <w:tcBorders>
              <w:top w:val="single" w:sz="4" w:space="0" w:color="auto"/>
              <w:left w:val="nil"/>
              <w:bottom w:val="single" w:sz="4" w:space="0" w:color="auto"/>
              <w:right w:val="single" w:sz="4" w:space="0" w:color="auto"/>
            </w:tcBorders>
            <w:vAlign w:val="center"/>
          </w:tcPr>
          <w:p w:rsidR="00AC29C4" w:rsidRPr="00592966" w:rsidRDefault="00AC29C4" w:rsidP="00713B57">
            <w:pPr>
              <w:rPr>
                <w:rFonts w:eastAsia="Batang"/>
                <w:color w:val="000000"/>
                <w:spacing w:val="0"/>
                <w:sz w:val="18"/>
                <w:szCs w:val="18"/>
              </w:rPr>
            </w:pPr>
          </w:p>
        </w:tc>
        <w:tc>
          <w:tcPr>
            <w:tcW w:w="319" w:type="dxa"/>
            <w:tcBorders>
              <w:top w:val="single" w:sz="4" w:space="0" w:color="auto"/>
              <w:left w:val="nil"/>
              <w:bottom w:val="single" w:sz="4" w:space="0" w:color="auto"/>
              <w:right w:val="single" w:sz="4" w:space="0" w:color="auto"/>
            </w:tcBorders>
            <w:shd w:val="clear" w:color="auto" w:fill="auto"/>
            <w:vAlign w:val="center"/>
          </w:tcPr>
          <w:p w:rsidR="00AC29C4" w:rsidRPr="00592966" w:rsidRDefault="00AC29C4" w:rsidP="00713B57">
            <w:pPr>
              <w:rPr>
                <w:rFonts w:eastAsia="Batang"/>
                <w:color w:val="000000"/>
                <w:spacing w:val="0"/>
                <w:sz w:val="18"/>
                <w:szCs w:val="18"/>
              </w:rPr>
            </w:pPr>
          </w:p>
        </w:tc>
        <w:tc>
          <w:tcPr>
            <w:tcW w:w="31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AC29C4" w:rsidRPr="00592966" w:rsidRDefault="00AC29C4" w:rsidP="00713B57">
            <w:pPr>
              <w:rPr>
                <w:rFonts w:ascii="Baskerville Old Face" w:hAnsi="Baskerville Old Face" w:cs="Calibri"/>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AC29C4" w:rsidRPr="00592966" w:rsidRDefault="00AC29C4" w:rsidP="00713B5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AC29C4" w:rsidRPr="00592966" w:rsidRDefault="00AC29C4" w:rsidP="00713B57">
            <w:pPr>
              <w:rPr>
                <w:rFonts w:eastAsia="Batang"/>
                <w:color w:val="000000"/>
                <w:spacing w:val="0"/>
                <w:sz w:val="18"/>
                <w:szCs w:val="18"/>
              </w:rPr>
            </w:pPr>
          </w:p>
        </w:tc>
        <w:tc>
          <w:tcPr>
            <w:tcW w:w="1126" w:type="dxa"/>
            <w:tcBorders>
              <w:top w:val="single" w:sz="4" w:space="0" w:color="auto"/>
              <w:left w:val="nil"/>
              <w:bottom w:val="single" w:sz="4" w:space="0" w:color="auto"/>
              <w:right w:val="single" w:sz="4" w:space="0" w:color="auto"/>
            </w:tcBorders>
            <w:vAlign w:val="center"/>
          </w:tcPr>
          <w:p w:rsidR="00AC29C4" w:rsidRPr="00592966" w:rsidRDefault="00AC29C4" w:rsidP="00713B57">
            <w:pPr>
              <w:jc w:val="center"/>
              <w:rPr>
                <w:rFonts w:eastAsia="Batang"/>
                <w:color w:val="000000"/>
                <w:spacing w:val="0"/>
                <w:sz w:val="18"/>
                <w:szCs w:val="18"/>
              </w:rPr>
            </w:pPr>
          </w:p>
        </w:tc>
        <w:tc>
          <w:tcPr>
            <w:tcW w:w="1777" w:type="dxa"/>
            <w:tcBorders>
              <w:top w:val="single" w:sz="4" w:space="0" w:color="auto"/>
              <w:left w:val="nil"/>
              <w:bottom w:val="single" w:sz="4" w:space="0" w:color="auto"/>
              <w:right w:val="single" w:sz="4" w:space="0" w:color="auto"/>
            </w:tcBorders>
            <w:vAlign w:val="center"/>
          </w:tcPr>
          <w:p w:rsidR="00AC29C4" w:rsidRPr="00592966" w:rsidRDefault="00AC29C4" w:rsidP="00713B57">
            <w:pPr>
              <w:rPr>
                <w:color w:val="000000"/>
                <w:spacing w:val="0"/>
                <w:sz w:val="16"/>
                <w:szCs w:val="16"/>
                <w:lang w:val="es-ES"/>
              </w:rPr>
            </w:pPr>
            <w:r>
              <w:rPr>
                <w:color w:val="000000"/>
                <w:spacing w:val="0"/>
                <w:sz w:val="16"/>
                <w:szCs w:val="16"/>
                <w:lang w:val="es-ES"/>
              </w:rPr>
              <w:t>20 días x 1 persona x US$ 230 = US$ 4.300</w:t>
            </w:r>
          </w:p>
        </w:tc>
        <w:tc>
          <w:tcPr>
            <w:tcW w:w="1636" w:type="dxa"/>
            <w:tcBorders>
              <w:top w:val="single" w:sz="4" w:space="0" w:color="auto"/>
              <w:left w:val="nil"/>
              <w:bottom w:val="single" w:sz="4" w:space="0" w:color="auto"/>
              <w:right w:val="single" w:sz="4" w:space="0" w:color="auto"/>
            </w:tcBorders>
            <w:vAlign w:val="center"/>
          </w:tcPr>
          <w:p w:rsidR="00AC29C4" w:rsidRPr="00592966" w:rsidRDefault="00AC29C4" w:rsidP="00713B57">
            <w:pPr>
              <w:jc w:val="center"/>
              <w:rPr>
                <w:rFonts w:eastAsia="Batang"/>
                <w:color w:val="000000"/>
                <w:spacing w:val="0"/>
                <w:sz w:val="18"/>
                <w:szCs w:val="18"/>
              </w:rPr>
            </w:pPr>
            <w:r>
              <w:rPr>
                <w:rFonts w:eastAsia="Batang"/>
                <w:color w:val="000000"/>
                <w:spacing w:val="0"/>
                <w:sz w:val="18"/>
                <w:szCs w:val="18"/>
              </w:rPr>
              <w:t>BID</w:t>
            </w:r>
          </w:p>
        </w:tc>
      </w:tr>
      <w:tr w:rsidR="00833052" w:rsidRPr="00592966" w:rsidTr="00833052">
        <w:trPr>
          <w:trHeight w:val="675"/>
        </w:trPr>
        <w:tc>
          <w:tcPr>
            <w:tcW w:w="2864" w:type="dxa"/>
            <w:tcBorders>
              <w:top w:val="single" w:sz="4" w:space="0" w:color="auto"/>
              <w:left w:val="single" w:sz="4" w:space="0" w:color="auto"/>
              <w:bottom w:val="single" w:sz="4" w:space="0" w:color="auto"/>
              <w:right w:val="single" w:sz="4" w:space="0" w:color="auto"/>
            </w:tcBorders>
            <w:vAlign w:val="center"/>
          </w:tcPr>
          <w:p w:rsidR="00833052" w:rsidRPr="00592966" w:rsidRDefault="00833052" w:rsidP="004C2697">
            <w:pPr>
              <w:rPr>
                <w:rFonts w:eastAsia="Batang"/>
                <w:color w:val="000000"/>
                <w:spacing w:val="0"/>
                <w:sz w:val="18"/>
                <w:szCs w:val="18"/>
              </w:rPr>
            </w:pPr>
            <w:r>
              <w:rPr>
                <w:rFonts w:eastAsia="Batang"/>
                <w:color w:val="000000"/>
                <w:spacing w:val="0"/>
                <w:sz w:val="18"/>
                <w:szCs w:val="18"/>
              </w:rPr>
              <w:t xml:space="preserve">Determinación de la línea de base para determinar la </w:t>
            </w:r>
            <w:proofErr w:type="spellStart"/>
            <w:r>
              <w:rPr>
                <w:rFonts w:eastAsia="Batang"/>
                <w:color w:val="000000"/>
                <w:spacing w:val="0"/>
                <w:sz w:val="18"/>
                <w:szCs w:val="18"/>
              </w:rPr>
              <w:t>transitabilidad</w:t>
            </w:r>
            <w:proofErr w:type="spellEnd"/>
            <w:r>
              <w:rPr>
                <w:rFonts w:eastAsia="Batang"/>
                <w:color w:val="000000"/>
                <w:spacing w:val="0"/>
                <w:sz w:val="18"/>
                <w:szCs w:val="18"/>
              </w:rPr>
              <w:t xml:space="preserve"> de pasajeros internacionales en Cobija</w:t>
            </w:r>
          </w:p>
        </w:tc>
        <w:tc>
          <w:tcPr>
            <w:tcW w:w="319" w:type="dxa"/>
            <w:tcBorders>
              <w:top w:val="single" w:sz="4" w:space="0" w:color="auto"/>
              <w:left w:val="nil"/>
              <w:bottom w:val="single" w:sz="4" w:space="0" w:color="auto"/>
              <w:right w:val="single" w:sz="4" w:space="0" w:color="auto"/>
            </w:tcBorders>
            <w:vAlign w:val="center"/>
          </w:tcPr>
          <w:p w:rsidR="00833052" w:rsidRPr="00592966" w:rsidRDefault="00833052" w:rsidP="004C2697">
            <w:pPr>
              <w:rPr>
                <w:rFonts w:eastAsia="Batang"/>
                <w:color w:val="000000"/>
                <w:spacing w:val="0"/>
                <w:sz w:val="18"/>
                <w:szCs w:val="18"/>
              </w:rPr>
            </w:pPr>
          </w:p>
        </w:tc>
        <w:tc>
          <w:tcPr>
            <w:tcW w:w="31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3052" w:rsidRPr="00592966" w:rsidRDefault="00833052" w:rsidP="004C2697">
            <w:pPr>
              <w:rPr>
                <w:rFonts w:eastAsia="Batang"/>
                <w:color w:val="000000"/>
                <w:spacing w:val="0"/>
                <w:sz w:val="18"/>
                <w:szCs w:val="18"/>
              </w:rPr>
            </w:pPr>
          </w:p>
        </w:tc>
        <w:tc>
          <w:tcPr>
            <w:tcW w:w="31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833052" w:rsidRPr="00592966" w:rsidRDefault="00833052" w:rsidP="004C2697">
            <w:pPr>
              <w:rPr>
                <w:rFonts w:ascii="Baskerville Old Face" w:hAnsi="Baskerville Old Face" w:cs="Calibri"/>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833052" w:rsidRPr="00592966" w:rsidRDefault="00833052" w:rsidP="004C2697">
            <w:pPr>
              <w:rPr>
                <w:rFonts w:eastAsia="Batang"/>
                <w:color w:val="000000"/>
                <w:spacing w:val="0"/>
                <w:sz w:val="18"/>
                <w:szCs w:val="18"/>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833052" w:rsidRPr="00592966" w:rsidRDefault="00833052" w:rsidP="004C2697">
            <w:pPr>
              <w:rPr>
                <w:rFonts w:eastAsia="Batang"/>
                <w:color w:val="000000"/>
                <w:spacing w:val="0"/>
                <w:sz w:val="18"/>
                <w:szCs w:val="18"/>
              </w:rPr>
            </w:pPr>
          </w:p>
        </w:tc>
        <w:tc>
          <w:tcPr>
            <w:tcW w:w="1126" w:type="dxa"/>
            <w:tcBorders>
              <w:top w:val="single" w:sz="4" w:space="0" w:color="auto"/>
              <w:left w:val="nil"/>
              <w:bottom w:val="single" w:sz="4" w:space="0" w:color="auto"/>
              <w:right w:val="single" w:sz="4" w:space="0" w:color="auto"/>
            </w:tcBorders>
            <w:vAlign w:val="center"/>
          </w:tcPr>
          <w:p w:rsidR="00833052" w:rsidRPr="00592966" w:rsidRDefault="00833052" w:rsidP="004C2697">
            <w:pPr>
              <w:jc w:val="center"/>
              <w:rPr>
                <w:rFonts w:eastAsia="Batang"/>
                <w:color w:val="000000"/>
                <w:spacing w:val="0"/>
                <w:sz w:val="18"/>
                <w:szCs w:val="18"/>
              </w:rPr>
            </w:pPr>
          </w:p>
        </w:tc>
        <w:tc>
          <w:tcPr>
            <w:tcW w:w="1777" w:type="dxa"/>
            <w:tcBorders>
              <w:top w:val="single" w:sz="4" w:space="0" w:color="auto"/>
              <w:left w:val="nil"/>
              <w:bottom w:val="single" w:sz="4" w:space="0" w:color="auto"/>
              <w:right w:val="single" w:sz="4" w:space="0" w:color="auto"/>
            </w:tcBorders>
            <w:vAlign w:val="center"/>
          </w:tcPr>
          <w:p w:rsidR="00833052" w:rsidRPr="00592966" w:rsidRDefault="00833052" w:rsidP="004C2697">
            <w:pPr>
              <w:rPr>
                <w:color w:val="000000"/>
                <w:spacing w:val="0"/>
                <w:sz w:val="16"/>
                <w:szCs w:val="16"/>
                <w:lang w:val="es-ES"/>
              </w:rPr>
            </w:pPr>
            <w:r>
              <w:rPr>
                <w:color w:val="000000"/>
                <w:spacing w:val="0"/>
                <w:sz w:val="16"/>
                <w:szCs w:val="16"/>
                <w:lang w:val="es-ES"/>
              </w:rPr>
              <w:t>45 días x 1 persona x US$ 230 = US$ 10.350</w:t>
            </w:r>
          </w:p>
        </w:tc>
        <w:tc>
          <w:tcPr>
            <w:tcW w:w="1636" w:type="dxa"/>
            <w:tcBorders>
              <w:top w:val="single" w:sz="4" w:space="0" w:color="auto"/>
              <w:left w:val="nil"/>
              <w:bottom w:val="single" w:sz="4" w:space="0" w:color="auto"/>
              <w:right w:val="single" w:sz="4" w:space="0" w:color="auto"/>
            </w:tcBorders>
            <w:vAlign w:val="center"/>
          </w:tcPr>
          <w:p w:rsidR="00833052" w:rsidRPr="00592966" w:rsidRDefault="00833052" w:rsidP="004C2697">
            <w:pPr>
              <w:jc w:val="center"/>
              <w:rPr>
                <w:rFonts w:eastAsia="Batang"/>
                <w:color w:val="000000"/>
                <w:spacing w:val="0"/>
                <w:sz w:val="18"/>
                <w:szCs w:val="18"/>
              </w:rPr>
            </w:pPr>
            <w:r>
              <w:rPr>
                <w:rFonts w:eastAsia="Batang"/>
                <w:color w:val="000000"/>
                <w:spacing w:val="0"/>
                <w:sz w:val="18"/>
                <w:szCs w:val="18"/>
              </w:rPr>
              <w:t>BID</w:t>
            </w:r>
          </w:p>
        </w:tc>
      </w:tr>
      <w:tr w:rsidR="00833052" w:rsidRPr="00592966" w:rsidTr="00833052">
        <w:trPr>
          <w:trHeight w:val="300"/>
        </w:trPr>
        <w:tc>
          <w:tcPr>
            <w:tcW w:w="9107" w:type="dxa"/>
            <w:gridSpan w:val="18"/>
            <w:tcBorders>
              <w:top w:val="single" w:sz="4" w:space="0" w:color="auto"/>
              <w:left w:val="single" w:sz="4" w:space="0" w:color="auto"/>
              <w:bottom w:val="single" w:sz="4" w:space="0" w:color="auto"/>
              <w:right w:val="single" w:sz="4" w:space="0" w:color="000000"/>
            </w:tcBorders>
            <w:vAlign w:val="center"/>
          </w:tcPr>
          <w:p w:rsidR="00833052" w:rsidRPr="00592966" w:rsidRDefault="00833052" w:rsidP="004C2697">
            <w:pPr>
              <w:jc w:val="right"/>
              <w:rPr>
                <w:b/>
                <w:bCs/>
                <w:color w:val="000000"/>
                <w:spacing w:val="0"/>
                <w:sz w:val="20"/>
                <w:lang w:val="en-US"/>
              </w:rPr>
            </w:pPr>
            <w:proofErr w:type="spellStart"/>
            <w:r w:rsidRPr="00592966">
              <w:rPr>
                <w:b/>
                <w:bCs/>
                <w:color w:val="000000"/>
                <w:spacing w:val="0"/>
                <w:sz w:val="20"/>
                <w:lang w:val="en-US"/>
              </w:rPr>
              <w:t>Costo</w:t>
            </w:r>
            <w:proofErr w:type="spellEnd"/>
            <w:r w:rsidRPr="00592966">
              <w:rPr>
                <w:b/>
                <w:bCs/>
                <w:color w:val="000000"/>
                <w:spacing w:val="0"/>
                <w:sz w:val="20"/>
                <w:lang w:val="en-US"/>
              </w:rPr>
              <w:t xml:space="preserve"> Total </w:t>
            </w:r>
            <w:r>
              <w:rPr>
                <w:b/>
                <w:bCs/>
                <w:color w:val="000000"/>
                <w:spacing w:val="0"/>
                <w:sz w:val="20"/>
                <w:lang w:val="en-US"/>
              </w:rPr>
              <w:t>VMT</w:t>
            </w:r>
            <w:r w:rsidRPr="00592966">
              <w:rPr>
                <w:b/>
                <w:bCs/>
                <w:color w:val="000000"/>
                <w:spacing w:val="0"/>
                <w:sz w:val="20"/>
                <w:lang w:val="en-US"/>
              </w:rPr>
              <w:t>:</w:t>
            </w:r>
          </w:p>
        </w:tc>
        <w:tc>
          <w:tcPr>
            <w:tcW w:w="3413" w:type="dxa"/>
            <w:gridSpan w:val="2"/>
            <w:tcBorders>
              <w:top w:val="single" w:sz="4" w:space="0" w:color="auto"/>
              <w:left w:val="nil"/>
              <w:bottom w:val="single" w:sz="4" w:space="0" w:color="auto"/>
              <w:right w:val="single" w:sz="4" w:space="0" w:color="auto"/>
            </w:tcBorders>
            <w:vAlign w:val="center"/>
          </w:tcPr>
          <w:p w:rsidR="00833052" w:rsidRPr="00592966" w:rsidRDefault="00833052" w:rsidP="00AF205A">
            <w:pPr>
              <w:rPr>
                <w:color w:val="000000"/>
                <w:spacing w:val="0"/>
                <w:sz w:val="18"/>
                <w:szCs w:val="18"/>
                <w:lang w:val="en-US"/>
              </w:rPr>
            </w:pPr>
            <w:r w:rsidRPr="00592966">
              <w:rPr>
                <w:rFonts w:eastAsia="Batang"/>
                <w:color w:val="000000"/>
                <w:spacing w:val="0"/>
                <w:sz w:val="18"/>
                <w:szCs w:val="18"/>
              </w:rPr>
              <w:t>US$1</w:t>
            </w:r>
            <w:r w:rsidR="00AF205A">
              <w:rPr>
                <w:rFonts w:eastAsia="Batang"/>
                <w:color w:val="000000"/>
                <w:spacing w:val="0"/>
                <w:sz w:val="18"/>
                <w:szCs w:val="18"/>
              </w:rPr>
              <w:t>41</w:t>
            </w:r>
            <w:r w:rsidRPr="00592966">
              <w:rPr>
                <w:rFonts w:eastAsia="Batang"/>
                <w:color w:val="000000"/>
                <w:spacing w:val="0"/>
                <w:sz w:val="18"/>
                <w:szCs w:val="18"/>
              </w:rPr>
              <w:t>.</w:t>
            </w:r>
            <w:r>
              <w:rPr>
                <w:rFonts w:eastAsia="Batang"/>
                <w:color w:val="000000"/>
                <w:spacing w:val="0"/>
                <w:sz w:val="18"/>
                <w:szCs w:val="18"/>
              </w:rPr>
              <w:t>000</w:t>
            </w:r>
          </w:p>
        </w:tc>
      </w:tr>
      <w:tr w:rsidR="00833052" w:rsidRPr="00592966" w:rsidTr="00833052">
        <w:trPr>
          <w:trHeight w:val="300"/>
        </w:trPr>
        <w:tc>
          <w:tcPr>
            <w:tcW w:w="9107" w:type="dxa"/>
            <w:gridSpan w:val="18"/>
            <w:tcBorders>
              <w:top w:val="single" w:sz="4" w:space="0" w:color="auto"/>
              <w:left w:val="single" w:sz="4" w:space="0" w:color="auto"/>
              <w:bottom w:val="single" w:sz="4" w:space="0" w:color="auto"/>
              <w:right w:val="single" w:sz="4" w:space="0" w:color="000000"/>
            </w:tcBorders>
            <w:vAlign w:val="center"/>
          </w:tcPr>
          <w:p w:rsidR="00833052" w:rsidRPr="00592966" w:rsidRDefault="00833052" w:rsidP="004C2697">
            <w:pPr>
              <w:jc w:val="right"/>
              <w:rPr>
                <w:b/>
                <w:bCs/>
                <w:color w:val="000000"/>
                <w:spacing w:val="0"/>
                <w:sz w:val="20"/>
              </w:rPr>
            </w:pPr>
            <w:r w:rsidRPr="00592966">
              <w:rPr>
                <w:b/>
                <w:bCs/>
                <w:color w:val="000000"/>
                <w:spacing w:val="0"/>
                <w:sz w:val="20"/>
              </w:rPr>
              <w:t>Costo Total Supervisión del Banco:</w:t>
            </w:r>
          </w:p>
        </w:tc>
        <w:tc>
          <w:tcPr>
            <w:tcW w:w="3413" w:type="dxa"/>
            <w:gridSpan w:val="2"/>
            <w:tcBorders>
              <w:top w:val="single" w:sz="4" w:space="0" w:color="auto"/>
              <w:left w:val="nil"/>
              <w:bottom w:val="single" w:sz="4" w:space="0" w:color="auto"/>
              <w:right w:val="single" w:sz="4" w:space="0" w:color="auto"/>
            </w:tcBorders>
            <w:vAlign w:val="center"/>
          </w:tcPr>
          <w:p w:rsidR="00833052" w:rsidRPr="00592966" w:rsidRDefault="00833052" w:rsidP="00833052">
            <w:pPr>
              <w:rPr>
                <w:color w:val="000000"/>
                <w:spacing w:val="0"/>
                <w:sz w:val="18"/>
                <w:szCs w:val="18"/>
                <w:lang w:val="en-US"/>
              </w:rPr>
            </w:pPr>
            <w:r w:rsidRPr="00592966">
              <w:rPr>
                <w:rFonts w:eastAsia="Batang"/>
                <w:color w:val="000000"/>
                <w:spacing w:val="0"/>
                <w:sz w:val="18"/>
                <w:szCs w:val="18"/>
              </w:rPr>
              <w:t>US$</w:t>
            </w:r>
            <w:r w:rsidR="00AC29C4">
              <w:rPr>
                <w:rFonts w:eastAsia="Batang"/>
                <w:color w:val="000000"/>
                <w:spacing w:val="0"/>
                <w:sz w:val="18"/>
                <w:szCs w:val="18"/>
              </w:rPr>
              <w:t>125.350</w:t>
            </w:r>
          </w:p>
        </w:tc>
      </w:tr>
    </w:tbl>
    <w:p w:rsidR="00833052" w:rsidRDefault="00833052" w:rsidP="00833052">
      <w:pPr>
        <w:rPr>
          <w:smallCaps/>
          <w:lang w:val="es-ES"/>
        </w:rPr>
        <w:sectPr w:rsidR="00833052" w:rsidSect="00517CE4">
          <w:pgSz w:w="15840" w:h="12240" w:orient="landscape"/>
          <w:pgMar w:top="1440" w:right="720" w:bottom="720" w:left="720" w:header="720" w:footer="720" w:gutter="0"/>
          <w:cols w:space="720"/>
          <w:docGrid w:linePitch="360"/>
        </w:sectPr>
      </w:pPr>
    </w:p>
    <w:p w:rsidR="00833052" w:rsidRPr="00AB305A" w:rsidRDefault="00833052" w:rsidP="00833052">
      <w:pPr>
        <w:pStyle w:val="Heading1"/>
        <w:tabs>
          <w:tab w:val="clear" w:pos="360"/>
        </w:tabs>
        <w:ind w:left="720" w:hanging="720"/>
        <w:jc w:val="left"/>
      </w:pPr>
      <w:r w:rsidRPr="00AB305A">
        <w:t>Evaluación</w:t>
      </w:r>
    </w:p>
    <w:p w:rsidR="00833052" w:rsidRPr="00B2260C" w:rsidRDefault="00833052" w:rsidP="00833052">
      <w:pPr>
        <w:pStyle w:val="Heading4"/>
        <w:numPr>
          <w:ilvl w:val="2"/>
          <w:numId w:val="13"/>
        </w:numPr>
        <w:tabs>
          <w:tab w:val="clear" w:pos="1440"/>
          <w:tab w:val="clear" w:pos="1800"/>
          <w:tab w:val="num" w:pos="720"/>
        </w:tabs>
        <w:ind w:left="720" w:hanging="720"/>
        <w:rPr>
          <w:noProof w:val="0"/>
          <w:lang w:val="es-ES"/>
        </w:rPr>
      </w:pPr>
      <w:r w:rsidRPr="00B2260C">
        <w:rPr>
          <w:noProof w:val="0"/>
          <w:lang w:val="es-ES"/>
        </w:rPr>
        <w:t>Principales preguntas de evaluación</w:t>
      </w:r>
    </w:p>
    <w:p w:rsidR="00833052" w:rsidRDefault="00833052" w:rsidP="00833052">
      <w:pPr>
        <w:pStyle w:val="AutoNumpara"/>
        <w:numPr>
          <w:ilvl w:val="1"/>
          <w:numId w:val="14"/>
        </w:numPr>
        <w:rPr>
          <w:noProof w:val="0"/>
          <w:color w:val="000000"/>
          <w:lang w:val="es-ES"/>
        </w:rPr>
      </w:pPr>
      <w:r w:rsidRPr="00904ACD">
        <w:rPr>
          <w:noProof w:val="0"/>
          <w:color w:val="000000"/>
        </w:rPr>
        <w:t xml:space="preserve">Esta evaluación está dirigida a identificar y cuantificar </w:t>
      </w:r>
      <w:r>
        <w:rPr>
          <w:noProof w:val="0"/>
          <w:color w:val="000000"/>
        </w:rPr>
        <w:t xml:space="preserve">los resultados </w:t>
      </w:r>
      <w:r w:rsidRPr="00904ACD">
        <w:rPr>
          <w:noProof w:val="0"/>
          <w:color w:val="000000"/>
        </w:rPr>
        <w:t>que l</w:t>
      </w:r>
      <w:r>
        <w:rPr>
          <w:noProof w:val="0"/>
          <w:color w:val="000000"/>
        </w:rPr>
        <w:t>a</w:t>
      </w:r>
      <w:r w:rsidRPr="00904ACD">
        <w:rPr>
          <w:noProof w:val="0"/>
          <w:color w:val="000000"/>
        </w:rPr>
        <w:t xml:space="preserve">s </w:t>
      </w:r>
      <w:r>
        <w:rPr>
          <w:noProof w:val="0"/>
          <w:color w:val="000000"/>
        </w:rPr>
        <w:t>obras de los aeropuertos de Trinidad y Cobija, el desarrollo de capacidades, el equipamiento aeroportuario y los estudios de pre inversión tendrán sobre la calidad de servicio de los aeropuertos y el transporte de pasajeros.</w:t>
      </w:r>
    </w:p>
    <w:p w:rsidR="00833052" w:rsidRPr="00FC4953" w:rsidRDefault="00833052" w:rsidP="00833052">
      <w:pPr>
        <w:pStyle w:val="AutoNumpara"/>
        <w:numPr>
          <w:ilvl w:val="1"/>
          <w:numId w:val="14"/>
        </w:numPr>
        <w:rPr>
          <w:noProof w:val="0"/>
          <w:color w:val="000000"/>
          <w:lang w:val="es-ES"/>
        </w:rPr>
      </w:pPr>
      <w:r w:rsidRPr="00FC4953">
        <w:rPr>
          <w:noProof w:val="0"/>
          <w:color w:val="000000"/>
          <w:lang w:val="es-ES"/>
        </w:rPr>
        <w:t>La verificación de los</w:t>
      </w:r>
      <w:r w:rsidRPr="00FC4953">
        <w:rPr>
          <w:noProof w:val="0"/>
          <w:lang w:val="es-ES"/>
        </w:rPr>
        <w:t xml:space="preserve"> Indicadores de Resultados Clave del Programa se realizará de manera inmediata con posterioridad a la finalización del Programa. </w:t>
      </w:r>
    </w:p>
    <w:p w:rsidR="00833052" w:rsidRPr="00A91ACF" w:rsidRDefault="00833052" w:rsidP="00833052">
      <w:pPr>
        <w:pStyle w:val="AutoNumpara"/>
        <w:rPr>
          <w:noProof w:val="0"/>
          <w:color w:val="000000"/>
          <w:lang w:val="es-ES"/>
        </w:rPr>
      </w:pPr>
      <w:r w:rsidRPr="00B2260C">
        <w:rPr>
          <w:noProof w:val="0"/>
          <w:lang w:val="es-ES"/>
        </w:rPr>
        <w:t>Los resultados que se obtengan permitirán a</w:t>
      </w:r>
      <w:r>
        <w:rPr>
          <w:noProof w:val="0"/>
          <w:lang w:val="es-ES"/>
        </w:rPr>
        <w:t>l</w:t>
      </w:r>
      <w:r w:rsidRPr="00B2260C">
        <w:rPr>
          <w:noProof w:val="0"/>
          <w:lang w:val="es-ES"/>
        </w:rPr>
        <w:t xml:space="preserve"> Banco y al</w:t>
      </w:r>
      <w:r>
        <w:rPr>
          <w:noProof w:val="0"/>
          <w:lang w:val="es-ES"/>
        </w:rPr>
        <w:t xml:space="preserve"> </w:t>
      </w:r>
      <w:r w:rsidRPr="00B2260C">
        <w:rPr>
          <w:noProof w:val="0"/>
          <w:lang w:val="es-ES"/>
        </w:rPr>
        <w:t>ejecutor</w:t>
      </w:r>
      <w:r>
        <w:rPr>
          <w:noProof w:val="0"/>
          <w:lang w:val="es-ES"/>
        </w:rPr>
        <w:t xml:space="preserve"> </w:t>
      </w:r>
      <w:r w:rsidRPr="00B2260C">
        <w:rPr>
          <w:noProof w:val="0"/>
          <w:lang w:val="es-ES"/>
        </w:rPr>
        <w:t>un mejor diseño de futuras operaciones</w:t>
      </w:r>
      <w:r>
        <w:rPr>
          <w:rStyle w:val="FootnoteReference"/>
          <w:noProof w:val="0"/>
          <w:lang w:val="es-ES"/>
        </w:rPr>
        <w:footnoteReference w:id="6"/>
      </w:r>
      <w:r w:rsidRPr="00B2260C">
        <w:rPr>
          <w:noProof w:val="0"/>
          <w:lang w:val="es-ES"/>
        </w:rPr>
        <w:t xml:space="preserve"> y el ajuste de la estrategia del sector en el país.</w:t>
      </w:r>
    </w:p>
    <w:p w:rsidR="00833052" w:rsidRPr="00A91ACF" w:rsidRDefault="00833052" w:rsidP="00833052">
      <w:pPr>
        <w:pStyle w:val="Heading4"/>
        <w:numPr>
          <w:ilvl w:val="2"/>
          <w:numId w:val="13"/>
        </w:numPr>
        <w:tabs>
          <w:tab w:val="clear" w:pos="1440"/>
          <w:tab w:val="clear" w:pos="1800"/>
          <w:tab w:val="num" w:pos="720"/>
        </w:tabs>
        <w:ind w:left="720" w:hanging="720"/>
        <w:rPr>
          <w:noProof w:val="0"/>
          <w:lang w:val="es-ES"/>
        </w:rPr>
      </w:pPr>
      <w:r w:rsidRPr="00A91ACF">
        <w:rPr>
          <w:noProof w:val="0"/>
          <w:lang w:val="es-ES"/>
        </w:rPr>
        <w:t>Conocimiento existente (</w:t>
      </w:r>
      <w:r>
        <w:rPr>
          <w:noProof w:val="0"/>
          <w:lang w:val="es-ES"/>
        </w:rPr>
        <w:t>estudios TESA, planes maestros</w:t>
      </w:r>
      <w:r w:rsidRPr="00A91ACF">
        <w:rPr>
          <w:noProof w:val="0"/>
          <w:lang w:val="es-ES"/>
        </w:rPr>
        <w:t>)</w:t>
      </w:r>
    </w:p>
    <w:p w:rsidR="00833052" w:rsidRDefault="00833052" w:rsidP="00833052">
      <w:pPr>
        <w:pStyle w:val="AutoNumpara"/>
        <w:rPr>
          <w:lang w:val="es-ES"/>
        </w:rPr>
      </w:pPr>
      <w:r>
        <w:rPr>
          <w:lang w:val="es-ES"/>
        </w:rPr>
        <w:t>El VMT en colaboración con AASANA, ha iniciado la ejecución de los Estudios TESA de los aeropuertos de Trinidad y Cobija. Los mencionados estudios de pre inversión servirán de insumo tecnico y aplicación socioambiental a la ejecución de las obras civiles y medidas de mitigación en el mejoramiento de los aeropuertos planteados en la operación.</w:t>
      </w:r>
    </w:p>
    <w:p w:rsidR="00833052" w:rsidRDefault="00833052" w:rsidP="00833052">
      <w:pPr>
        <w:pStyle w:val="AutoNumpara"/>
        <w:rPr>
          <w:lang w:val="es-ES"/>
        </w:rPr>
      </w:pPr>
      <w:r>
        <w:rPr>
          <w:lang w:val="es-ES"/>
        </w:rPr>
        <w:t xml:space="preserve">Asimismo con recursos de la cooperación técnica BO-T1157, se desarrollaron los planes maestros de los aeropuertos citados. Dichos planes brindan los lineamientos estratégicos y de planificación tanto física como financiera a corto, mediano y largo plazo y cuyas recomendaciones fueron incorporadas en los estudios TESA.  </w:t>
      </w:r>
      <w:r>
        <w:rPr>
          <w:lang w:val="es-ES"/>
        </w:rPr>
        <w:tab/>
      </w:r>
    </w:p>
    <w:p w:rsidR="00833052" w:rsidRDefault="00833052" w:rsidP="00833052">
      <w:pPr>
        <w:pStyle w:val="AutoNumpara"/>
        <w:rPr>
          <w:lang w:val="es-ES"/>
        </w:rPr>
      </w:pPr>
      <w:r w:rsidRPr="00965210">
        <w:rPr>
          <w:lang w:val="es-ES"/>
        </w:rPr>
        <w:t xml:space="preserve">Cabe mencionar que los Planes Maestros, además, han identificado “vacíos” de información en los estudios TESA, y que deben ser complementados para poder desarrollar las adquisiciones. Estas complementaciones serán financiadas a través de una </w:t>
      </w:r>
      <w:r>
        <w:rPr>
          <w:lang w:val="es-ES"/>
        </w:rPr>
        <w:t>C</w:t>
      </w:r>
      <w:r w:rsidRPr="00965210">
        <w:rPr>
          <w:lang w:val="es-ES"/>
        </w:rPr>
        <w:t xml:space="preserve">ooperación </w:t>
      </w:r>
      <w:r>
        <w:rPr>
          <w:lang w:val="es-ES"/>
        </w:rPr>
        <w:t>T</w:t>
      </w:r>
      <w:r w:rsidRPr="00965210">
        <w:rPr>
          <w:lang w:val="es-ES"/>
        </w:rPr>
        <w:t>écnica</w:t>
      </w:r>
      <w:r>
        <w:rPr>
          <w:rStyle w:val="FootnoteReference"/>
          <w:lang w:val="es-ES"/>
        </w:rPr>
        <w:footnoteReference w:id="7"/>
      </w:r>
      <w:r w:rsidRPr="00965210">
        <w:rPr>
          <w:lang w:val="es-ES"/>
        </w:rPr>
        <w:t xml:space="preserve">  </w:t>
      </w:r>
      <w:r>
        <w:rPr>
          <w:lang w:val="es-ES"/>
        </w:rPr>
        <w:t xml:space="preserve">(CT) </w:t>
      </w:r>
      <w:r w:rsidRPr="00965210">
        <w:rPr>
          <w:lang w:val="es-ES"/>
        </w:rPr>
        <w:t>no reembolsable financiada por el Banco, con un componente de contraparte local</w:t>
      </w:r>
      <w:r>
        <w:rPr>
          <w:lang w:val="es-ES"/>
        </w:rPr>
        <w:t xml:space="preserve">. </w:t>
      </w:r>
    </w:p>
    <w:p w:rsidR="00833052" w:rsidRPr="004F4B3D" w:rsidRDefault="00833052" w:rsidP="00833052">
      <w:pPr>
        <w:pStyle w:val="AutoNumpara"/>
        <w:rPr>
          <w:noProof w:val="0"/>
          <w:color w:val="000000"/>
          <w:lang w:val="es-ES"/>
        </w:rPr>
      </w:pPr>
      <w:r w:rsidRPr="004F4B3D">
        <w:rPr>
          <w:lang w:val="es-ES"/>
        </w:rPr>
        <w:t>En este sentido, la</w:t>
      </w:r>
      <w:r>
        <w:rPr>
          <w:lang w:val="es-ES"/>
        </w:rPr>
        <w:t xml:space="preserve">s proyecciones del incremento de los pasajeros transportados por el modo aéreo realizado por los Planes Maestros y la estrategia de intervención planteada </w:t>
      </w:r>
      <w:r w:rsidRPr="004F4B3D">
        <w:rPr>
          <w:lang w:val="es-BO"/>
        </w:rPr>
        <w:t>permitirá</w:t>
      </w:r>
      <w:r>
        <w:rPr>
          <w:lang w:val="es-BO"/>
        </w:rPr>
        <w:t>n</w:t>
      </w:r>
      <w:r w:rsidRPr="004F4B3D">
        <w:rPr>
          <w:lang w:val="es-BO"/>
        </w:rPr>
        <w:t xml:space="preserve"> </w:t>
      </w:r>
      <w:r w:rsidRPr="004F4B3D">
        <w:rPr>
          <w:lang w:val="es-ES"/>
        </w:rPr>
        <w:t>cuantificar los beneficios del incremento del nivel de servicio de los aeropuertos</w:t>
      </w:r>
      <w:r w:rsidRPr="004F4B3D">
        <w:rPr>
          <w:noProof w:val="0"/>
          <w:color w:val="000000"/>
        </w:rPr>
        <w:t>.</w:t>
      </w:r>
    </w:p>
    <w:p w:rsidR="00833052" w:rsidRPr="00B2260C" w:rsidRDefault="00833052" w:rsidP="00833052">
      <w:pPr>
        <w:pStyle w:val="Heading4"/>
        <w:numPr>
          <w:ilvl w:val="2"/>
          <w:numId w:val="13"/>
        </w:numPr>
        <w:tabs>
          <w:tab w:val="clear" w:pos="1440"/>
          <w:tab w:val="clear" w:pos="1800"/>
          <w:tab w:val="num" w:pos="720"/>
        </w:tabs>
        <w:ind w:left="720" w:hanging="720"/>
        <w:rPr>
          <w:noProof w:val="0"/>
          <w:lang w:val="es-ES"/>
        </w:rPr>
      </w:pPr>
      <w:r w:rsidRPr="00B2260C">
        <w:rPr>
          <w:noProof w:val="0"/>
          <w:lang w:val="es-ES"/>
        </w:rPr>
        <w:t>Indicadores de Resultados del Programa</w:t>
      </w:r>
    </w:p>
    <w:p w:rsidR="00833052" w:rsidRPr="00FE09EF" w:rsidRDefault="00833052" w:rsidP="00833052">
      <w:pPr>
        <w:pStyle w:val="AutoNumpara"/>
        <w:rPr>
          <w:lang w:val="es-ES"/>
        </w:rPr>
      </w:pPr>
      <w:r w:rsidRPr="00FE09EF">
        <w:rPr>
          <w:lang w:val="es-ES"/>
        </w:rPr>
        <w:t xml:space="preserve">Los </w:t>
      </w:r>
      <w:r>
        <w:rPr>
          <w:lang w:val="es-ES"/>
        </w:rPr>
        <w:t xml:space="preserve">resultados </w:t>
      </w:r>
      <w:r w:rsidRPr="00FE09EF">
        <w:rPr>
          <w:lang w:val="es-ES"/>
        </w:rPr>
        <w:t xml:space="preserve">del </w:t>
      </w:r>
      <w:r>
        <w:rPr>
          <w:lang w:val="es-ES"/>
        </w:rPr>
        <w:t xml:space="preserve">mejoramiento de los aeropuertos y desarrollo de capacidades del sector, </w:t>
      </w:r>
      <w:r w:rsidRPr="00FE09EF">
        <w:rPr>
          <w:lang w:val="es-ES"/>
        </w:rPr>
        <w:t xml:space="preserve">se miden en términos de </w:t>
      </w:r>
      <w:r>
        <w:rPr>
          <w:lang w:val="es-ES"/>
        </w:rPr>
        <w:t>transporte de pasajeros e incremento en el nivel de servicio certificado</w:t>
      </w:r>
      <w:r w:rsidRPr="00FE09EF">
        <w:rPr>
          <w:lang w:val="es-ES"/>
        </w:rPr>
        <w:t>: (i)</w:t>
      </w:r>
      <w:r>
        <w:rPr>
          <w:lang w:val="es-ES"/>
        </w:rPr>
        <w:t xml:space="preserve"> </w:t>
      </w:r>
      <w:r w:rsidRPr="00D860A8">
        <w:rPr>
          <w:noProof w:val="0"/>
          <w:color w:val="000000"/>
          <w:lang w:val="es-ES"/>
        </w:rPr>
        <w:t>Aeropuertos con nivel de servicio mejorado y certificado</w:t>
      </w:r>
      <w:r w:rsidRPr="00FE09EF">
        <w:rPr>
          <w:lang w:val="es-ES"/>
        </w:rPr>
        <w:t>; (ii)</w:t>
      </w:r>
      <w:r>
        <w:rPr>
          <w:lang w:val="es-ES"/>
        </w:rPr>
        <w:t xml:space="preserve"> </w:t>
      </w:r>
      <w:r w:rsidRPr="00D860A8">
        <w:rPr>
          <w:lang w:val="es-ES"/>
        </w:rPr>
        <w:t>Incremento de pasajeros movilizados por el modo aéreo en el aeropuerto de Trinidad</w:t>
      </w:r>
      <w:r w:rsidRPr="00FE09EF">
        <w:rPr>
          <w:lang w:val="es-ES"/>
        </w:rPr>
        <w:t>; (iii)</w:t>
      </w:r>
      <w:r>
        <w:rPr>
          <w:lang w:val="es-ES"/>
        </w:rPr>
        <w:t xml:space="preserve"> </w:t>
      </w:r>
      <w:r w:rsidRPr="00D860A8">
        <w:rPr>
          <w:lang w:val="es-ES"/>
        </w:rPr>
        <w:t xml:space="preserve">Incremento de pasajeros movilizados por el modo aéreo en el aeropuerto de </w:t>
      </w:r>
      <w:r>
        <w:rPr>
          <w:lang w:val="es-ES"/>
        </w:rPr>
        <w:t xml:space="preserve">Cobija; y (iv) </w:t>
      </w:r>
      <w:r w:rsidRPr="00D860A8">
        <w:rPr>
          <w:lang w:val="es-ES"/>
        </w:rPr>
        <w:t xml:space="preserve">Incremento de pasajeros </w:t>
      </w:r>
      <w:r>
        <w:rPr>
          <w:lang w:val="es-ES"/>
        </w:rPr>
        <w:t xml:space="preserve">transfronterizos </w:t>
      </w:r>
      <w:r w:rsidRPr="00D860A8">
        <w:rPr>
          <w:lang w:val="es-ES"/>
        </w:rPr>
        <w:t xml:space="preserve">movilizados por el modo aéreo en el aeropuerto de </w:t>
      </w:r>
      <w:r>
        <w:rPr>
          <w:lang w:val="es-ES"/>
        </w:rPr>
        <w:t>Cobija</w:t>
      </w:r>
      <w:r w:rsidRPr="00FE09EF">
        <w:rPr>
          <w:lang w:val="es-ES"/>
        </w:rPr>
        <w:t>.</w:t>
      </w:r>
    </w:p>
    <w:p w:rsidR="00833052" w:rsidRPr="00B2260C" w:rsidRDefault="00833052" w:rsidP="00833052">
      <w:pPr>
        <w:pStyle w:val="AutoNumpara"/>
        <w:rPr>
          <w:noProof w:val="0"/>
          <w:color w:val="000000"/>
          <w:lang w:val="es-ES"/>
        </w:rPr>
      </w:pPr>
      <w:r>
        <w:rPr>
          <w:noProof w:val="0"/>
          <w:color w:val="000000"/>
          <w:lang w:val="es-ES"/>
        </w:rPr>
        <w:t>Por lo señalado, l</w:t>
      </w:r>
      <w:r w:rsidRPr="00B2260C">
        <w:rPr>
          <w:noProof w:val="0"/>
          <w:color w:val="000000"/>
          <w:lang w:val="es-ES"/>
        </w:rPr>
        <w:t xml:space="preserve">os Indicadores de Resultados que aparecen en el Cuadro </w:t>
      </w:r>
      <w:r>
        <w:rPr>
          <w:noProof w:val="0"/>
          <w:color w:val="000000"/>
          <w:lang w:val="es-ES"/>
        </w:rPr>
        <w:t xml:space="preserve">No </w:t>
      </w:r>
      <w:r w:rsidRPr="00B2260C">
        <w:rPr>
          <w:noProof w:val="0"/>
          <w:color w:val="000000"/>
          <w:lang w:val="es-ES"/>
        </w:rPr>
        <w:t>3 han sido seleccionados para el Pro</w:t>
      </w:r>
      <w:r>
        <w:rPr>
          <w:noProof w:val="0"/>
          <w:color w:val="000000"/>
          <w:lang w:val="es-ES"/>
        </w:rPr>
        <w:t xml:space="preserve">grama </w:t>
      </w:r>
      <w:r w:rsidRPr="00B2260C">
        <w:rPr>
          <w:noProof w:val="0"/>
          <w:color w:val="000000"/>
          <w:lang w:val="es-ES"/>
        </w:rPr>
        <w:t>como forma de medir en el corto plazo el impacto directo de la implementación de todos sus componentes.</w:t>
      </w:r>
    </w:p>
    <w:p w:rsidR="00833052" w:rsidRDefault="00833052" w:rsidP="00833052">
      <w:pPr>
        <w:pStyle w:val="AutoNumpara"/>
        <w:rPr>
          <w:lang w:val="es-ES"/>
        </w:rPr>
      </w:pPr>
      <w:r w:rsidRPr="00B2260C">
        <w:rPr>
          <w:lang w:val="es-ES"/>
        </w:rPr>
        <w:t xml:space="preserve">La verificación de dichos indicadores después de la ejecución de las intervenciones físicas </w:t>
      </w:r>
      <w:r>
        <w:rPr>
          <w:lang w:val="es-ES"/>
        </w:rPr>
        <w:t xml:space="preserve">y de desarrollo de capacidadedes </w:t>
      </w:r>
      <w:r w:rsidRPr="00B2260C">
        <w:rPr>
          <w:lang w:val="es-ES"/>
        </w:rPr>
        <w:t xml:space="preserve">a financiar permitirá medir el </w:t>
      </w:r>
      <w:r>
        <w:rPr>
          <w:lang w:val="es-ES"/>
        </w:rPr>
        <w:t xml:space="preserve">logro de los resultados </w:t>
      </w:r>
      <w:r w:rsidRPr="00B2260C">
        <w:rPr>
          <w:lang w:val="es-ES"/>
        </w:rPr>
        <w:t xml:space="preserve">del financiamiento. La verificación de que estos indicadores se mantienen en los niveles deseados permitirá confirmar que los arreglos técnicos, financieros e institucionales a desarrollar con el </w:t>
      </w:r>
      <w:r w:rsidRPr="00E15F92">
        <w:rPr>
          <w:noProof w:val="0"/>
          <w:lang w:val="es-ES"/>
        </w:rPr>
        <w:t>Proyecto</w:t>
      </w:r>
      <w:r w:rsidRPr="00B2260C">
        <w:rPr>
          <w:lang w:val="es-ES"/>
        </w:rPr>
        <w:t xml:space="preserve"> contribuyen al objetivo.</w:t>
      </w:r>
    </w:p>
    <w:p w:rsidR="00833052" w:rsidRDefault="00833052" w:rsidP="00833052">
      <w:pPr>
        <w:jc w:val="center"/>
        <w:rPr>
          <w:b/>
          <w:sz w:val="20"/>
          <w:lang w:val="es-ES"/>
        </w:rPr>
      </w:pPr>
      <w:r w:rsidRPr="00B2260C">
        <w:rPr>
          <w:b/>
          <w:sz w:val="20"/>
          <w:lang w:val="es-ES"/>
        </w:rPr>
        <w:t xml:space="preserve">Cuadro </w:t>
      </w:r>
      <w:r>
        <w:rPr>
          <w:b/>
          <w:sz w:val="20"/>
          <w:lang w:val="es-ES"/>
        </w:rPr>
        <w:t xml:space="preserve">No </w:t>
      </w:r>
      <w:r w:rsidRPr="00B2260C">
        <w:rPr>
          <w:b/>
          <w:sz w:val="20"/>
          <w:lang w:val="es-ES"/>
        </w:rPr>
        <w:t>3</w:t>
      </w:r>
      <w:r>
        <w:rPr>
          <w:b/>
          <w:sz w:val="20"/>
          <w:lang w:val="es-ES"/>
        </w:rPr>
        <w:t xml:space="preserve">. </w:t>
      </w:r>
      <w:r w:rsidRPr="00B2260C">
        <w:rPr>
          <w:b/>
          <w:sz w:val="20"/>
          <w:lang w:val="es-ES"/>
        </w:rPr>
        <w:t>Impactos principa</w:t>
      </w:r>
      <w:r>
        <w:rPr>
          <w:b/>
          <w:sz w:val="20"/>
          <w:lang w:val="es-ES"/>
        </w:rPr>
        <w:t>les / Indicadores de Resultados</w:t>
      </w:r>
    </w:p>
    <w:p w:rsidR="00833052" w:rsidRDefault="00833052" w:rsidP="00833052">
      <w:pPr>
        <w:jc w:val="center"/>
        <w:rPr>
          <w:b/>
          <w:sz w:val="20"/>
          <w:lang w:val="es-ES"/>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312"/>
        <w:gridCol w:w="1890"/>
      </w:tblGrid>
      <w:tr w:rsidR="00833052" w:rsidRPr="00204B7B" w:rsidTr="004C2697">
        <w:tc>
          <w:tcPr>
            <w:tcW w:w="3438" w:type="dxa"/>
            <w:shd w:val="clear" w:color="auto" w:fill="D9D9D9"/>
          </w:tcPr>
          <w:p w:rsidR="00833052" w:rsidRPr="00204B7B" w:rsidRDefault="00833052" w:rsidP="004C2697">
            <w:pPr>
              <w:jc w:val="center"/>
              <w:rPr>
                <w:b/>
                <w:sz w:val="20"/>
              </w:rPr>
            </w:pPr>
            <w:r w:rsidRPr="00204B7B">
              <w:rPr>
                <w:b/>
                <w:sz w:val="20"/>
              </w:rPr>
              <w:t>Indicador</w:t>
            </w:r>
          </w:p>
        </w:tc>
        <w:tc>
          <w:tcPr>
            <w:tcW w:w="3312" w:type="dxa"/>
            <w:shd w:val="clear" w:color="auto" w:fill="D9D9D9"/>
          </w:tcPr>
          <w:p w:rsidR="00833052" w:rsidRPr="00204B7B" w:rsidRDefault="00833052" w:rsidP="004C2697">
            <w:pPr>
              <w:jc w:val="center"/>
              <w:rPr>
                <w:b/>
                <w:bCs/>
                <w:sz w:val="20"/>
              </w:rPr>
            </w:pPr>
            <w:r w:rsidRPr="00204B7B">
              <w:rPr>
                <w:b/>
                <w:bCs/>
                <w:sz w:val="20"/>
              </w:rPr>
              <w:t>Medio de Verificación (fuente)</w:t>
            </w:r>
          </w:p>
        </w:tc>
        <w:tc>
          <w:tcPr>
            <w:tcW w:w="1890" w:type="dxa"/>
            <w:shd w:val="clear" w:color="auto" w:fill="D9D9D9"/>
          </w:tcPr>
          <w:p w:rsidR="00833052" w:rsidRPr="00204B7B" w:rsidRDefault="00833052" w:rsidP="004C2697">
            <w:pPr>
              <w:jc w:val="center"/>
              <w:rPr>
                <w:b/>
                <w:sz w:val="20"/>
              </w:rPr>
            </w:pPr>
            <w:r w:rsidRPr="00204B7B">
              <w:rPr>
                <w:b/>
                <w:sz w:val="20"/>
              </w:rPr>
              <w:t xml:space="preserve">Frecuencia </w:t>
            </w:r>
          </w:p>
        </w:tc>
      </w:tr>
      <w:tr w:rsidR="00833052" w:rsidRPr="00204B7B" w:rsidTr="004C2697">
        <w:trPr>
          <w:trHeight w:val="395"/>
        </w:trPr>
        <w:tc>
          <w:tcPr>
            <w:tcW w:w="3438" w:type="dxa"/>
          </w:tcPr>
          <w:p w:rsidR="00833052" w:rsidRPr="008010E0" w:rsidRDefault="00833052" w:rsidP="004C2697">
            <w:pPr>
              <w:rPr>
                <w:sz w:val="20"/>
              </w:rPr>
            </w:pPr>
            <w:r w:rsidRPr="008010E0">
              <w:rPr>
                <w:sz w:val="20"/>
              </w:rPr>
              <w:t>Aeropuertos con mejoras en el nivel de servicio</w:t>
            </w:r>
          </w:p>
        </w:tc>
        <w:tc>
          <w:tcPr>
            <w:tcW w:w="3312" w:type="dxa"/>
            <w:vAlign w:val="center"/>
          </w:tcPr>
          <w:p w:rsidR="00833052" w:rsidRPr="008010E0" w:rsidRDefault="00833052" w:rsidP="004C2697">
            <w:pPr>
              <w:rPr>
                <w:sz w:val="20"/>
                <w:lang w:val="es-ES"/>
              </w:rPr>
            </w:pPr>
            <w:r w:rsidRPr="008010E0">
              <w:rPr>
                <w:sz w:val="20"/>
                <w:lang w:val="es-BO" w:eastAsia="es-BO"/>
              </w:rPr>
              <w:t>Certificación del nivel de servicio de los aeropuertos intervenidos</w:t>
            </w:r>
          </w:p>
        </w:tc>
        <w:tc>
          <w:tcPr>
            <w:tcW w:w="1890" w:type="dxa"/>
            <w:vAlign w:val="center"/>
          </w:tcPr>
          <w:p w:rsidR="00833052" w:rsidRPr="008010E0" w:rsidRDefault="00833052" w:rsidP="004C2697">
            <w:pPr>
              <w:jc w:val="center"/>
              <w:rPr>
                <w:sz w:val="20"/>
                <w:lang w:val="es-ES"/>
              </w:rPr>
            </w:pPr>
            <w:r>
              <w:rPr>
                <w:sz w:val="20"/>
                <w:lang w:val="es-ES"/>
              </w:rPr>
              <w:t>Al final de la intervención</w:t>
            </w:r>
          </w:p>
        </w:tc>
      </w:tr>
      <w:tr w:rsidR="00420271" w:rsidRPr="00204B7B" w:rsidTr="004F4736">
        <w:trPr>
          <w:trHeight w:val="287"/>
        </w:trPr>
        <w:tc>
          <w:tcPr>
            <w:tcW w:w="3438" w:type="dxa"/>
          </w:tcPr>
          <w:p w:rsidR="00420271" w:rsidRPr="008010E0" w:rsidRDefault="00420271" w:rsidP="004F4736">
            <w:pPr>
              <w:rPr>
                <w:sz w:val="20"/>
                <w:lang w:val="es-BO"/>
              </w:rPr>
            </w:pPr>
            <w:r w:rsidRPr="004F4736">
              <w:rPr>
                <w:sz w:val="20"/>
                <w:lang w:val="es-BO" w:eastAsia="es-BO"/>
              </w:rPr>
              <w:t xml:space="preserve">Reducción de los costos de viajes </w:t>
            </w:r>
            <w:r>
              <w:rPr>
                <w:sz w:val="20"/>
                <w:lang w:val="es-BO" w:eastAsia="es-BO"/>
              </w:rPr>
              <w:t>(</w:t>
            </w:r>
            <w:r w:rsidRPr="004F4736">
              <w:rPr>
                <w:sz w:val="20"/>
                <w:lang w:val="es-BO" w:eastAsia="es-BO"/>
              </w:rPr>
              <w:t>USD millones/año</w:t>
            </w:r>
            <w:r>
              <w:rPr>
                <w:sz w:val="20"/>
                <w:lang w:val="es-BO" w:eastAsia="es-BO"/>
              </w:rPr>
              <w:t>)</w:t>
            </w:r>
          </w:p>
        </w:tc>
        <w:tc>
          <w:tcPr>
            <w:tcW w:w="3312" w:type="dxa"/>
          </w:tcPr>
          <w:p w:rsidR="00420271" w:rsidRPr="008010E0" w:rsidRDefault="00420271" w:rsidP="004F4736">
            <w:pPr>
              <w:rPr>
                <w:sz w:val="20"/>
                <w:lang w:val="es-BO" w:eastAsia="es-BO"/>
              </w:rPr>
            </w:pPr>
            <w:r>
              <w:rPr>
                <w:sz w:val="20"/>
                <w:lang w:val="es-BO" w:eastAsia="es-BO"/>
              </w:rPr>
              <w:t>Evaluación  costo-beneficio ex post</w:t>
            </w:r>
          </w:p>
        </w:tc>
        <w:tc>
          <w:tcPr>
            <w:tcW w:w="1890" w:type="dxa"/>
            <w:vAlign w:val="center"/>
          </w:tcPr>
          <w:p w:rsidR="00420271" w:rsidRPr="00204B7B" w:rsidRDefault="00420271" w:rsidP="004F4736">
            <w:pPr>
              <w:jc w:val="center"/>
              <w:rPr>
                <w:sz w:val="20"/>
                <w:lang w:val="es-ES"/>
              </w:rPr>
            </w:pPr>
            <w:r>
              <w:rPr>
                <w:sz w:val="20"/>
                <w:lang w:val="es-ES"/>
              </w:rPr>
              <w:t>Al final de la intervención</w:t>
            </w:r>
          </w:p>
        </w:tc>
      </w:tr>
      <w:tr w:rsidR="00833052" w:rsidRPr="00204B7B" w:rsidTr="004C2697">
        <w:trPr>
          <w:trHeight w:val="287"/>
        </w:trPr>
        <w:tc>
          <w:tcPr>
            <w:tcW w:w="3438" w:type="dxa"/>
          </w:tcPr>
          <w:p w:rsidR="00833052" w:rsidRPr="008010E0" w:rsidRDefault="00833052" w:rsidP="004C2697">
            <w:pPr>
              <w:rPr>
                <w:sz w:val="20"/>
                <w:lang w:val="es-BO" w:eastAsia="es-BO"/>
              </w:rPr>
            </w:pPr>
            <w:r w:rsidRPr="008010E0">
              <w:rPr>
                <w:sz w:val="20"/>
                <w:lang w:val="es-BO" w:eastAsia="es-BO"/>
              </w:rPr>
              <w:t>Pasajeros movilizados por el modo aéreo</w:t>
            </w:r>
          </w:p>
          <w:p w:rsidR="00833052" w:rsidRPr="008010E0" w:rsidRDefault="00833052" w:rsidP="004C2697">
            <w:pPr>
              <w:rPr>
                <w:sz w:val="20"/>
                <w:lang w:val="es-BO"/>
              </w:rPr>
            </w:pPr>
          </w:p>
        </w:tc>
        <w:tc>
          <w:tcPr>
            <w:tcW w:w="3312" w:type="dxa"/>
          </w:tcPr>
          <w:p w:rsidR="00833052" w:rsidRPr="008010E0" w:rsidRDefault="00833052" w:rsidP="004C2697">
            <w:pPr>
              <w:rPr>
                <w:sz w:val="20"/>
                <w:lang w:val="es-BO" w:eastAsia="es-BO"/>
              </w:rPr>
            </w:pPr>
            <w:r w:rsidRPr="008010E0">
              <w:rPr>
                <w:sz w:val="20"/>
                <w:lang w:val="es-BO" w:eastAsia="es-BO"/>
              </w:rPr>
              <w:t>Sistema de movimiento de pasajeros de AASANA</w:t>
            </w:r>
          </w:p>
        </w:tc>
        <w:tc>
          <w:tcPr>
            <w:tcW w:w="1890" w:type="dxa"/>
            <w:vAlign w:val="center"/>
          </w:tcPr>
          <w:p w:rsidR="00833052" w:rsidRPr="00204B7B" w:rsidRDefault="00833052" w:rsidP="004C2697">
            <w:pPr>
              <w:jc w:val="center"/>
              <w:rPr>
                <w:sz w:val="20"/>
                <w:lang w:val="es-ES"/>
              </w:rPr>
            </w:pPr>
            <w:r>
              <w:rPr>
                <w:sz w:val="20"/>
                <w:lang w:val="es-ES"/>
              </w:rPr>
              <w:t>Anual</w:t>
            </w:r>
          </w:p>
        </w:tc>
      </w:tr>
    </w:tbl>
    <w:p w:rsidR="00833052" w:rsidRPr="00B2260C" w:rsidRDefault="00833052" w:rsidP="00833052">
      <w:pPr>
        <w:pStyle w:val="AutoNumpara"/>
        <w:rPr>
          <w:noProof w:val="0"/>
          <w:lang w:val="es-ES"/>
        </w:rPr>
      </w:pPr>
      <w:r w:rsidRPr="00B2260C">
        <w:rPr>
          <w:noProof w:val="0"/>
          <w:lang w:val="es-ES"/>
        </w:rPr>
        <w:t xml:space="preserve">Los valores iniciales de los indicadores de resultado clave que aparecen en el Anexo II del POD </w:t>
      </w:r>
      <w:r>
        <w:rPr>
          <w:noProof w:val="0"/>
          <w:lang w:val="es-ES"/>
        </w:rPr>
        <w:t xml:space="preserve">se compararán </w:t>
      </w:r>
      <w:r w:rsidRPr="00B2260C">
        <w:rPr>
          <w:noProof w:val="0"/>
          <w:lang w:val="es-ES"/>
        </w:rPr>
        <w:t>contra su evolución.</w:t>
      </w:r>
    </w:p>
    <w:p w:rsidR="00833052" w:rsidRDefault="00833052" w:rsidP="00833052">
      <w:pPr>
        <w:pStyle w:val="Heading4"/>
        <w:numPr>
          <w:ilvl w:val="2"/>
          <w:numId w:val="13"/>
        </w:numPr>
        <w:tabs>
          <w:tab w:val="clear" w:pos="1440"/>
          <w:tab w:val="clear" w:pos="1800"/>
          <w:tab w:val="num" w:pos="720"/>
        </w:tabs>
        <w:ind w:left="720" w:hanging="720"/>
        <w:rPr>
          <w:noProof w:val="0"/>
          <w:lang w:val="es-ES"/>
        </w:rPr>
      </w:pPr>
      <w:r>
        <w:rPr>
          <w:noProof w:val="0"/>
          <w:lang w:val="es-ES"/>
        </w:rPr>
        <w:t>Metodología de Cálculo para los Indicadores de Resultados</w:t>
      </w:r>
    </w:p>
    <w:p w:rsidR="00833052" w:rsidRDefault="00833052" w:rsidP="00833052">
      <w:pPr>
        <w:pStyle w:val="AutoNumpara"/>
        <w:rPr>
          <w:noProof w:val="0"/>
          <w:lang w:val="es-ES"/>
        </w:rPr>
      </w:pPr>
      <w:r>
        <w:rPr>
          <w:b/>
          <w:noProof w:val="0"/>
          <w:lang w:val="es-ES"/>
        </w:rPr>
        <w:t>Aeropuertos con mejoras en el nivel de servicio</w:t>
      </w:r>
      <w:r w:rsidRPr="00D33939">
        <w:rPr>
          <w:b/>
          <w:noProof w:val="0"/>
          <w:lang w:val="es-ES"/>
        </w:rPr>
        <w:t xml:space="preserve"> (</w:t>
      </w:r>
      <w:r>
        <w:rPr>
          <w:b/>
          <w:noProof w:val="0"/>
          <w:lang w:val="es-ES"/>
        </w:rPr>
        <w:t>categorización</w:t>
      </w:r>
      <w:r w:rsidRPr="00D33939">
        <w:rPr>
          <w:b/>
          <w:noProof w:val="0"/>
          <w:lang w:val="es-ES"/>
        </w:rPr>
        <w:t>).</w:t>
      </w:r>
      <w:r>
        <w:rPr>
          <w:noProof w:val="0"/>
          <w:lang w:val="es-ES"/>
        </w:rPr>
        <w:t xml:space="preserve"> Al momento de preparar la operación los aeropuertos de Trinidad y Cobija no cuentan con una certificación de nivel de servicio para su operación. </w:t>
      </w:r>
      <w:r w:rsidRPr="00D90290">
        <w:rPr>
          <w:noProof w:val="0"/>
          <w:lang w:val="es-ES"/>
        </w:rPr>
        <w:t xml:space="preserve">Una vez </w:t>
      </w:r>
      <w:r>
        <w:rPr>
          <w:noProof w:val="0"/>
          <w:lang w:val="es-ES"/>
        </w:rPr>
        <w:t>concluidas las obras, el equipamiento y el programa de desarrollo de capacidades</w:t>
      </w:r>
      <w:r w:rsidRPr="00D90290">
        <w:rPr>
          <w:noProof w:val="0"/>
          <w:lang w:val="es-ES"/>
        </w:rPr>
        <w:t xml:space="preserve">, se deberá </w:t>
      </w:r>
      <w:r>
        <w:rPr>
          <w:noProof w:val="0"/>
          <w:lang w:val="es-ES"/>
        </w:rPr>
        <w:t>solicitar a la entidad competente la certificación de categoría de aeropuerto, constatando el cumplimiento de la meta. La certificación de los aeropuertos, significará de por si una mejora en el nivel de servicio.</w:t>
      </w:r>
    </w:p>
    <w:p w:rsidR="00420271" w:rsidRPr="00420271" w:rsidRDefault="00420271" w:rsidP="00420271">
      <w:pPr>
        <w:pStyle w:val="AutoNumpara"/>
        <w:rPr>
          <w:noProof w:val="0"/>
          <w:lang w:val="es-ES"/>
        </w:rPr>
      </w:pPr>
      <w:r w:rsidRPr="00420271">
        <w:rPr>
          <w:b/>
          <w:noProof w:val="0"/>
          <w:lang w:val="es-ES"/>
        </w:rPr>
        <w:t>Reducción de los costos de viajes.</w:t>
      </w:r>
      <w:r w:rsidRPr="00420271">
        <w:rPr>
          <w:noProof w:val="0"/>
          <w:lang w:val="es-ES"/>
        </w:rPr>
        <w:t xml:space="preserve"> Este indicador</w:t>
      </w:r>
      <w:r>
        <w:rPr>
          <w:noProof w:val="0"/>
          <w:lang w:val="es-ES"/>
        </w:rPr>
        <w:t>,</w:t>
      </w:r>
      <w:r w:rsidRPr="00420271">
        <w:rPr>
          <w:noProof w:val="0"/>
          <w:lang w:val="es-ES"/>
        </w:rPr>
        <w:t xml:space="preserve"> cuya </w:t>
      </w:r>
      <w:r w:rsidRPr="00420271">
        <w:rPr>
          <w:bCs/>
        </w:rPr>
        <w:t xml:space="preserve">línea de base </w:t>
      </w:r>
      <w:r>
        <w:rPr>
          <w:bCs/>
        </w:rPr>
        <w:t xml:space="preserve">surge de </w:t>
      </w:r>
      <w:r w:rsidRPr="00420271">
        <w:rPr>
          <w:bCs/>
        </w:rPr>
        <w:t xml:space="preserve">el análisis </w:t>
      </w:r>
      <w:r>
        <w:rPr>
          <w:bCs/>
        </w:rPr>
        <w:t xml:space="preserve">costo-beneficio </w:t>
      </w:r>
      <w:r w:rsidRPr="00420271">
        <w:rPr>
          <w:bCs/>
        </w:rPr>
        <w:t xml:space="preserve">realizado </w:t>
      </w:r>
      <w:r>
        <w:rPr>
          <w:bCs/>
        </w:rPr>
        <w:t>en los planes maestros, será verificado a través de la evaluación costo-beneficio ex post que</w:t>
      </w:r>
      <w:r w:rsidRPr="00420271">
        <w:rPr>
          <w:bCs/>
        </w:rPr>
        <w:t xml:space="preserve"> será efectuada posterior a la recepción definitiva de las obras y puesta en marcha de los aeropuertos de Trinidad y Cobija.</w:t>
      </w:r>
    </w:p>
    <w:p w:rsidR="00833052" w:rsidRPr="008010E0" w:rsidRDefault="00833052" w:rsidP="00833052">
      <w:pPr>
        <w:pStyle w:val="AutoNumpara"/>
        <w:rPr>
          <w:noProof w:val="0"/>
          <w:lang w:val="es-ES"/>
        </w:rPr>
      </w:pPr>
      <w:r w:rsidRPr="008010E0">
        <w:rPr>
          <w:b/>
          <w:noProof w:val="0"/>
          <w:lang w:val="es-ES"/>
        </w:rPr>
        <w:t>Pasajeros movilizados (número de pasajeros).</w:t>
      </w:r>
      <w:r w:rsidRPr="008010E0">
        <w:rPr>
          <w:noProof w:val="0"/>
          <w:lang w:val="es-ES"/>
        </w:rPr>
        <w:t xml:space="preserve"> La determinación de la Línea Base, tanto para el aeropuerto de Trinidad como para el de Cobija, se realiza sobre las proyecciones de tráfico de pasajeros de los Planes Maestros, considerando las intervenciones planificadas a corto, mediano y largo plazo durante el período de análisis. </w:t>
      </w:r>
    </w:p>
    <w:p w:rsidR="00833052" w:rsidRDefault="00833052" w:rsidP="00833052">
      <w:pPr>
        <w:pStyle w:val="AutoNumpara"/>
        <w:rPr>
          <w:noProof w:val="0"/>
          <w:lang w:val="es-ES"/>
        </w:rPr>
      </w:pPr>
      <w:r w:rsidRPr="00D90290">
        <w:rPr>
          <w:noProof w:val="0"/>
          <w:lang w:val="es-ES"/>
        </w:rPr>
        <w:t xml:space="preserve">Una vez que </w:t>
      </w:r>
      <w:r>
        <w:rPr>
          <w:noProof w:val="0"/>
          <w:lang w:val="es-ES"/>
        </w:rPr>
        <w:t>concluidas las obras y el programa de desarrollo de capacidades</w:t>
      </w:r>
      <w:r w:rsidRPr="00D90290">
        <w:rPr>
          <w:noProof w:val="0"/>
          <w:lang w:val="es-ES"/>
        </w:rPr>
        <w:t xml:space="preserve">, se deberá determinar </w:t>
      </w:r>
      <w:r>
        <w:rPr>
          <w:noProof w:val="0"/>
          <w:lang w:val="es-ES"/>
        </w:rPr>
        <w:t xml:space="preserve">el </w:t>
      </w:r>
      <w:r w:rsidRPr="00D90290">
        <w:rPr>
          <w:noProof w:val="0"/>
          <w:lang w:val="es-ES"/>
        </w:rPr>
        <w:t xml:space="preserve">volumen </w:t>
      </w:r>
      <w:r>
        <w:rPr>
          <w:noProof w:val="0"/>
          <w:lang w:val="es-ES"/>
        </w:rPr>
        <w:t>de pasajeros transportados.</w:t>
      </w:r>
    </w:p>
    <w:p w:rsidR="00833052" w:rsidRDefault="00833052" w:rsidP="00833052">
      <w:pPr>
        <w:pStyle w:val="AutoNumpara"/>
        <w:rPr>
          <w:noProof w:val="0"/>
          <w:lang w:val="es-ES"/>
        </w:rPr>
      </w:pPr>
      <w:r>
        <w:rPr>
          <w:noProof w:val="0"/>
          <w:lang w:val="es-ES"/>
        </w:rPr>
        <w:t xml:space="preserve">En el caso particular del aeropuerto de Cobija, se deberá hacer además la distinción de la nacionalidad de los pasajeros, y por este medio verificar la </w:t>
      </w:r>
      <w:proofErr w:type="spellStart"/>
      <w:r>
        <w:rPr>
          <w:noProof w:val="0"/>
          <w:lang w:val="es-ES"/>
        </w:rPr>
        <w:t>transitabilidad</w:t>
      </w:r>
      <w:proofErr w:type="spellEnd"/>
      <w:r>
        <w:rPr>
          <w:noProof w:val="0"/>
          <w:lang w:val="es-ES"/>
        </w:rPr>
        <w:t xml:space="preserve"> de las personas extranjeras a Bolivia a través del aeropuerto. </w:t>
      </w:r>
    </w:p>
    <w:p w:rsidR="00833052" w:rsidRDefault="00833052" w:rsidP="00833052">
      <w:pPr>
        <w:pStyle w:val="AutoNumpara"/>
        <w:rPr>
          <w:noProof w:val="0"/>
          <w:lang w:val="es-ES"/>
        </w:rPr>
      </w:pPr>
      <w:r>
        <w:rPr>
          <w:noProof w:val="0"/>
          <w:lang w:val="es-ES"/>
        </w:rPr>
        <w:t xml:space="preserve">Se debe tomar en cuenta además, que al no tener información suficiente para determinar una línea de base para la medición de la </w:t>
      </w:r>
      <w:proofErr w:type="spellStart"/>
      <w:r>
        <w:rPr>
          <w:noProof w:val="0"/>
          <w:lang w:val="es-ES"/>
        </w:rPr>
        <w:t>transitabilidad</w:t>
      </w:r>
      <w:proofErr w:type="spellEnd"/>
      <w:r>
        <w:rPr>
          <w:noProof w:val="0"/>
          <w:lang w:val="es-ES"/>
        </w:rPr>
        <w:t xml:space="preserve"> de los pasajeros internacionales, en la primera etapa de la operación, se contratará un servicio de consultoría que defina este tema.</w:t>
      </w:r>
    </w:p>
    <w:p w:rsidR="00833052" w:rsidRPr="00B2260C" w:rsidRDefault="00833052" w:rsidP="00833052">
      <w:pPr>
        <w:pStyle w:val="Heading4"/>
        <w:numPr>
          <w:ilvl w:val="2"/>
          <w:numId w:val="13"/>
        </w:numPr>
        <w:tabs>
          <w:tab w:val="clear" w:pos="1440"/>
          <w:tab w:val="clear" w:pos="1800"/>
          <w:tab w:val="num" w:pos="720"/>
        </w:tabs>
        <w:ind w:left="720" w:hanging="720"/>
        <w:rPr>
          <w:noProof w:val="0"/>
          <w:lang w:val="es-ES"/>
        </w:rPr>
      </w:pPr>
      <w:r w:rsidRPr="00B2260C">
        <w:rPr>
          <w:noProof w:val="0"/>
          <w:lang w:val="es-ES"/>
        </w:rPr>
        <w:t>Metodología de la evaluación</w:t>
      </w:r>
    </w:p>
    <w:p w:rsidR="00833052" w:rsidRPr="00977BB6" w:rsidRDefault="00833052" w:rsidP="00833052">
      <w:pPr>
        <w:pStyle w:val="AutoNumpara"/>
        <w:rPr>
          <w:noProof w:val="0"/>
          <w:color w:val="000000"/>
          <w:lang w:val="es-ES"/>
        </w:rPr>
      </w:pPr>
      <w:r w:rsidRPr="00977BB6">
        <w:rPr>
          <w:szCs w:val="24"/>
        </w:rPr>
        <w:t xml:space="preserve">Se realizará una evaluación </w:t>
      </w:r>
      <w:r>
        <w:rPr>
          <w:szCs w:val="24"/>
        </w:rPr>
        <w:t>del nivel de servicio de los aeropuertos y del volúmen de pasajeros transportados por el modo aéreo</w:t>
      </w:r>
      <w:r w:rsidRPr="00977BB6">
        <w:rPr>
          <w:szCs w:val="24"/>
        </w:rPr>
        <w:t xml:space="preserve">. </w:t>
      </w:r>
    </w:p>
    <w:p w:rsidR="00833052" w:rsidRPr="008332AF" w:rsidRDefault="00833052" w:rsidP="00833052">
      <w:pPr>
        <w:pStyle w:val="AutoNumpara"/>
        <w:rPr>
          <w:noProof w:val="0"/>
          <w:color w:val="000000"/>
          <w:lang w:val="es-ES"/>
        </w:rPr>
      </w:pPr>
      <w:r>
        <w:rPr>
          <w:szCs w:val="24"/>
          <w:lang w:val="es-ES"/>
        </w:rPr>
        <w:t>Las</w:t>
      </w:r>
      <w:r w:rsidRPr="00977BB6">
        <w:rPr>
          <w:szCs w:val="24"/>
        </w:rPr>
        <w:t xml:space="preserve"> mediciones </w:t>
      </w:r>
      <w:r>
        <w:rPr>
          <w:szCs w:val="24"/>
        </w:rPr>
        <w:t xml:space="preserve">incluirán el volumen y composición de los pasajeros, el nivel de servicio de los aeropuertos y </w:t>
      </w:r>
      <w:r w:rsidRPr="008332AF">
        <w:rPr>
          <w:szCs w:val="24"/>
        </w:rPr>
        <w:t>el nivel de satisafacción de los usuarios</w:t>
      </w:r>
      <w:r>
        <w:rPr>
          <w:rStyle w:val="FootnoteReference"/>
          <w:szCs w:val="24"/>
        </w:rPr>
        <w:footnoteReference w:id="8"/>
      </w:r>
      <w:r w:rsidRPr="008332AF">
        <w:rPr>
          <w:szCs w:val="24"/>
        </w:rPr>
        <w:t xml:space="preserve">. </w:t>
      </w:r>
    </w:p>
    <w:p w:rsidR="00833052" w:rsidRPr="001D37CA" w:rsidRDefault="00833052" w:rsidP="00833052">
      <w:pPr>
        <w:pStyle w:val="AutoNumpara"/>
        <w:rPr>
          <w:noProof w:val="0"/>
          <w:color w:val="000000"/>
          <w:lang w:val="es-ES"/>
        </w:rPr>
      </w:pPr>
      <w:r w:rsidRPr="001D37CA">
        <w:rPr>
          <w:noProof w:val="0"/>
          <w:color w:val="000000"/>
          <w:lang w:val="es-ES"/>
        </w:rPr>
        <w:t>La metodología a utilizar para la determinación de los Indicadores de Resultados del Pro</w:t>
      </w:r>
      <w:r>
        <w:rPr>
          <w:noProof w:val="0"/>
          <w:color w:val="000000"/>
          <w:lang w:val="es-ES"/>
        </w:rPr>
        <w:t xml:space="preserve">yecto </w:t>
      </w:r>
      <w:r w:rsidRPr="001D37CA">
        <w:rPr>
          <w:noProof w:val="0"/>
          <w:color w:val="000000"/>
          <w:lang w:val="es-ES"/>
        </w:rPr>
        <w:t xml:space="preserve">no presenta mayores inconvenientes ya que se basa sobre la medición </w:t>
      </w:r>
      <w:r>
        <w:rPr>
          <w:noProof w:val="0"/>
          <w:color w:val="000000"/>
          <w:lang w:val="es-ES"/>
        </w:rPr>
        <w:t>de información de gestión y administración propia de los aeropuertos</w:t>
      </w:r>
      <w:r w:rsidRPr="001D37CA">
        <w:rPr>
          <w:noProof w:val="0"/>
          <w:color w:val="000000"/>
          <w:lang w:val="es-ES"/>
        </w:rPr>
        <w:t xml:space="preserve">. La verificación a realizar consistirá en </w:t>
      </w:r>
      <w:r>
        <w:rPr>
          <w:noProof w:val="0"/>
          <w:color w:val="000000"/>
          <w:lang w:val="es-ES"/>
        </w:rPr>
        <w:t xml:space="preserve">evidenciar el logro de los resultados a partir de </w:t>
      </w:r>
      <w:r w:rsidRPr="001D37CA">
        <w:rPr>
          <w:noProof w:val="0"/>
          <w:color w:val="000000"/>
          <w:lang w:val="es-ES"/>
        </w:rPr>
        <w:t>la línea de base</w:t>
      </w:r>
      <w:r>
        <w:rPr>
          <w:noProof w:val="0"/>
          <w:color w:val="000000"/>
          <w:lang w:val="es-ES"/>
        </w:rPr>
        <w:t xml:space="preserve"> y en función al logro de las metas definidas</w:t>
      </w:r>
      <w:r w:rsidRPr="001D37CA">
        <w:rPr>
          <w:noProof w:val="0"/>
          <w:color w:val="000000"/>
          <w:lang w:val="es-ES"/>
        </w:rPr>
        <w:t xml:space="preserve">. </w:t>
      </w:r>
      <w:r>
        <w:rPr>
          <w:noProof w:val="0"/>
          <w:color w:val="000000"/>
          <w:lang w:val="es-ES"/>
        </w:rPr>
        <w:t>En el caso de la certificación de los aeropuertos, serán las normas internacionales para este fin las que determinen el modo de medición.</w:t>
      </w:r>
    </w:p>
    <w:p w:rsidR="00833052" w:rsidRPr="00B2260C" w:rsidRDefault="00833052" w:rsidP="00833052">
      <w:pPr>
        <w:pStyle w:val="Heading4"/>
        <w:numPr>
          <w:ilvl w:val="2"/>
          <w:numId w:val="13"/>
        </w:numPr>
        <w:tabs>
          <w:tab w:val="clear" w:pos="1440"/>
          <w:tab w:val="clear" w:pos="1800"/>
          <w:tab w:val="num" w:pos="720"/>
        </w:tabs>
        <w:ind w:left="720" w:hanging="720"/>
        <w:rPr>
          <w:noProof w:val="0"/>
          <w:lang w:val="es-ES"/>
        </w:rPr>
      </w:pPr>
      <w:r w:rsidRPr="00B2260C">
        <w:rPr>
          <w:noProof w:val="0"/>
          <w:lang w:val="es-ES"/>
        </w:rPr>
        <w:t>Aspectos técnicos de la metodología seleccionada</w:t>
      </w:r>
    </w:p>
    <w:p w:rsidR="00833052" w:rsidRPr="00D96826" w:rsidRDefault="00833052" w:rsidP="00833052">
      <w:pPr>
        <w:pStyle w:val="AutoNumpara"/>
        <w:rPr>
          <w:noProof w:val="0"/>
          <w:color w:val="000000"/>
          <w:lang w:val="es-ES"/>
        </w:rPr>
      </w:pPr>
      <w:r w:rsidRPr="00B2260C">
        <w:rPr>
          <w:noProof w:val="0"/>
          <w:color w:val="000000"/>
          <w:lang w:val="es-ES"/>
        </w:rPr>
        <w:t>La tabla a continuación resume algunos aspectos particulares de la medición de Indicadores de Resultados Clave del Programa:</w:t>
      </w:r>
    </w:p>
    <w:tbl>
      <w:tblPr>
        <w:tblW w:w="4599" w:type="pct"/>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29" w:type="dxa"/>
          <w:bottom w:w="58" w:type="dxa"/>
          <w:right w:w="29" w:type="dxa"/>
        </w:tblCellMar>
        <w:tblLook w:val="00A0" w:firstRow="1" w:lastRow="0" w:firstColumn="1" w:lastColumn="0" w:noHBand="0" w:noVBand="0"/>
      </w:tblPr>
      <w:tblGrid>
        <w:gridCol w:w="4455"/>
        <w:gridCol w:w="4456"/>
      </w:tblGrid>
      <w:tr w:rsidR="00833052" w:rsidRPr="00204B7B" w:rsidTr="004C2697">
        <w:trPr>
          <w:cantSplit/>
          <w:tblHeader/>
        </w:trPr>
        <w:tc>
          <w:tcPr>
            <w:tcW w:w="2500" w:type="pct"/>
          </w:tcPr>
          <w:p w:rsidR="00833052" w:rsidRPr="00204B7B" w:rsidRDefault="00833052" w:rsidP="004C2697">
            <w:pPr>
              <w:jc w:val="center"/>
              <w:rPr>
                <w:b/>
                <w:sz w:val="20"/>
                <w:lang w:val="es-ES"/>
              </w:rPr>
            </w:pPr>
            <w:r w:rsidRPr="00204B7B">
              <w:rPr>
                <w:b/>
                <w:sz w:val="20"/>
                <w:lang w:val="es-ES"/>
              </w:rPr>
              <w:t>Indicador de Resultado Clave</w:t>
            </w:r>
          </w:p>
        </w:tc>
        <w:tc>
          <w:tcPr>
            <w:tcW w:w="2500" w:type="pct"/>
          </w:tcPr>
          <w:p w:rsidR="00833052" w:rsidRPr="00204B7B" w:rsidRDefault="00833052" w:rsidP="004C2697">
            <w:pPr>
              <w:pStyle w:val="Regtable"/>
              <w:spacing w:before="0" w:after="0"/>
              <w:jc w:val="center"/>
              <w:rPr>
                <w:b/>
                <w:noProof w:val="0"/>
                <w:lang w:val="es-ES"/>
              </w:rPr>
            </w:pPr>
            <w:r w:rsidRPr="00A67721">
              <w:rPr>
                <w:b/>
                <w:noProof w:val="0"/>
                <w:lang w:val="es-ES"/>
              </w:rPr>
              <w:t>Aspectos Particulares de la Medición</w:t>
            </w:r>
          </w:p>
        </w:tc>
      </w:tr>
      <w:tr w:rsidR="00833052" w:rsidRPr="00204B7B" w:rsidTr="004C2697">
        <w:trPr>
          <w:cantSplit/>
        </w:trPr>
        <w:tc>
          <w:tcPr>
            <w:tcW w:w="2500" w:type="pct"/>
            <w:vAlign w:val="center"/>
          </w:tcPr>
          <w:p w:rsidR="00833052" w:rsidRPr="00204B7B" w:rsidRDefault="00833052" w:rsidP="004C2697">
            <w:pPr>
              <w:rPr>
                <w:rFonts w:eastAsia="Arial Unicode MS"/>
                <w:bCs/>
                <w:sz w:val="20"/>
                <w:lang w:val="es-ES"/>
              </w:rPr>
            </w:pPr>
            <w:r w:rsidRPr="00204B7B">
              <w:rPr>
                <w:sz w:val="20"/>
                <w:lang w:val="es-ES"/>
              </w:rPr>
              <w:t xml:space="preserve">1. </w:t>
            </w:r>
            <w:r>
              <w:rPr>
                <w:rFonts w:eastAsia="Arial Unicode MS"/>
                <w:bCs/>
                <w:sz w:val="20"/>
                <w:lang w:val="es-ES"/>
              </w:rPr>
              <w:t>Aeropuertos con mejora en el nivel de servicio (certificación)</w:t>
            </w:r>
          </w:p>
        </w:tc>
        <w:tc>
          <w:tcPr>
            <w:tcW w:w="2500" w:type="pct"/>
            <w:shd w:val="clear" w:color="auto" w:fill="auto"/>
            <w:vAlign w:val="center"/>
          </w:tcPr>
          <w:p w:rsidR="00833052" w:rsidRPr="00F75527" w:rsidRDefault="00833052" w:rsidP="005E1FD8">
            <w:pPr>
              <w:jc w:val="both"/>
              <w:rPr>
                <w:rFonts w:eastAsia="Arial Unicode MS"/>
                <w:sz w:val="20"/>
                <w:lang w:val="es-ES"/>
              </w:rPr>
            </w:pPr>
            <w:r w:rsidRPr="00F75527">
              <w:rPr>
                <w:sz w:val="20"/>
                <w:lang w:val="es-ES"/>
              </w:rPr>
              <w:t xml:space="preserve">Se realizará </w:t>
            </w:r>
            <w:r>
              <w:rPr>
                <w:sz w:val="20"/>
                <w:lang w:val="es-ES"/>
              </w:rPr>
              <w:t xml:space="preserve">a través de </w:t>
            </w:r>
            <w:r w:rsidR="005E1FD8">
              <w:rPr>
                <w:sz w:val="20"/>
                <w:lang w:val="es-ES"/>
              </w:rPr>
              <w:t>una</w:t>
            </w:r>
            <w:r>
              <w:rPr>
                <w:sz w:val="20"/>
                <w:lang w:val="es-ES"/>
              </w:rPr>
              <w:t xml:space="preserve"> certificación emitida por la</w:t>
            </w:r>
            <w:r w:rsidR="005E1FD8">
              <w:rPr>
                <w:sz w:val="20"/>
                <w:lang w:val="es-ES"/>
              </w:rPr>
              <w:t xml:space="preserve"> entidad local competente (DGAC) y </w:t>
            </w:r>
            <w:r>
              <w:rPr>
                <w:sz w:val="20"/>
                <w:lang w:val="es-ES"/>
              </w:rPr>
              <w:t xml:space="preserve"> </w:t>
            </w:r>
            <w:r w:rsidR="005E1FD8">
              <w:rPr>
                <w:sz w:val="20"/>
                <w:lang w:val="es-ES"/>
              </w:rPr>
              <w:t xml:space="preserve">verificada por la </w:t>
            </w:r>
            <w:r>
              <w:rPr>
                <w:sz w:val="20"/>
                <w:lang w:val="es-ES"/>
              </w:rPr>
              <w:t>OACI</w:t>
            </w:r>
            <w:r w:rsidRPr="00F75527">
              <w:rPr>
                <w:sz w:val="20"/>
                <w:lang w:val="es-ES"/>
              </w:rPr>
              <w:t>.</w:t>
            </w:r>
            <w:r>
              <w:rPr>
                <w:sz w:val="20"/>
                <w:lang w:val="es-ES"/>
              </w:rPr>
              <w:t xml:space="preserve"> Según procedimientos internacionales y en coordinación con el VMT.</w:t>
            </w:r>
          </w:p>
        </w:tc>
      </w:tr>
      <w:tr w:rsidR="00381B91" w:rsidRPr="00204B7B" w:rsidTr="004F4736">
        <w:trPr>
          <w:cantSplit/>
        </w:trPr>
        <w:tc>
          <w:tcPr>
            <w:tcW w:w="2500" w:type="pct"/>
            <w:vAlign w:val="center"/>
          </w:tcPr>
          <w:p w:rsidR="00381B91" w:rsidRPr="00204B7B" w:rsidRDefault="00381B91" w:rsidP="004F4736">
            <w:pPr>
              <w:rPr>
                <w:sz w:val="20"/>
                <w:lang w:val="es-ES"/>
              </w:rPr>
            </w:pPr>
            <w:r w:rsidRPr="00204B7B">
              <w:rPr>
                <w:sz w:val="20"/>
                <w:lang w:val="es-ES"/>
              </w:rPr>
              <w:t xml:space="preserve">2. </w:t>
            </w:r>
            <w:r w:rsidRPr="004F4736">
              <w:rPr>
                <w:sz w:val="20"/>
                <w:lang w:val="es-BO" w:eastAsia="es-BO"/>
              </w:rPr>
              <w:t>Reducción de los costos de viajes</w:t>
            </w:r>
          </w:p>
        </w:tc>
        <w:tc>
          <w:tcPr>
            <w:tcW w:w="2500" w:type="pct"/>
            <w:shd w:val="clear" w:color="auto" w:fill="auto"/>
            <w:vAlign w:val="center"/>
          </w:tcPr>
          <w:p w:rsidR="00381B91" w:rsidRPr="00F75527" w:rsidRDefault="00381B91" w:rsidP="004F4736">
            <w:pPr>
              <w:jc w:val="both"/>
              <w:rPr>
                <w:rFonts w:eastAsia="Arial Unicode MS"/>
                <w:sz w:val="20"/>
                <w:lang w:val="es-ES"/>
              </w:rPr>
            </w:pPr>
            <w:r>
              <w:rPr>
                <w:sz w:val="20"/>
                <w:lang w:val="es-ES"/>
              </w:rPr>
              <w:t>Evaluación costo-beneficio ex post</w:t>
            </w:r>
            <w:bookmarkStart w:id="0" w:name="_GoBack"/>
            <w:bookmarkEnd w:id="0"/>
            <w:r w:rsidRPr="00F75527">
              <w:rPr>
                <w:sz w:val="20"/>
                <w:lang w:val="es-ES"/>
              </w:rPr>
              <w:t>.</w:t>
            </w:r>
          </w:p>
        </w:tc>
      </w:tr>
      <w:tr w:rsidR="00833052" w:rsidRPr="00204B7B" w:rsidTr="004C2697">
        <w:trPr>
          <w:cantSplit/>
        </w:trPr>
        <w:tc>
          <w:tcPr>
            <w:tcW w:w="2500" w:type="pct"/>
            <w:vAlign w:val="center"/>
          </w:tcPr>
          <w:p w:rsidR="00833052" w:rsidRPr="00204B7B" w:rsidRDefault="00381B91" w:rsidP="004C2697">
            <w:pPr>
              <w:rPr>
                <w:sz w:val="20"/>
                <w:lang w:val="es-ES"/>
              </w:rPr>
            </w:pPr>
            <w:r>
              <w:rPr>
                <w:sz w:val="20"/>
                <w:lang w:val="es-ES"/>
              </w:rPr>
              <w:t>3</w:t>
            </w:r>
            <w:r w:rsidR="00833052" w:rsidRPr="00204B7B">
              <w:rPr>
                <w:sz w:val="20"/>
                <w:lang w:val="es-ES"/>
              </w:rPr>
              <w:t xml:space="preserve">. </w:t>
            </w:r>
            <w:r w:rsidR="00833052">
              <w:rPr>
                <w:sz w:val="20"/>
                <w:lang w:val="es-ES"/>
              </w:rPr>
              <w:t>Pasajeros movilizados</w:t>
            </w:r>
          </w:p>
        </w:tc>
        <w:tc>
          <w:tcPr>
            <w:tcW w:w="2500" w:type="pct"/>
            <w:shd w:val="clear" w:color="auto" w:fill="auto"/>
            <w:vAlign w:val="center"/>
          </w:tcPr>
          <w:p w:rsidR="00833052" w:rsidRPr="00F75527" w:rsidRDefault="00833052" w:rsidP="004C2697">
            <w:pPr>
              <w:jc w:val="both"/>
              <w:rPr>
                <w:rFonts w:eastAsia="Arial Unicode MS"/>
                <w:sz w:val="20"/>
                <w:lang w:val="es-ES"/>
              </w:rPr>
            </w:pPr>
            <w:r w:rsidRPr="00F75527">
              <w:rPr>
                <w:sz w:val="20"/>
                <w:lang w:val="es-ES"/>
              </w:rPr>
              <w:t xml:space="preserve">Se </w:t>
            </w:r>
            <w:r>
              <w:rPr>
                <w:sz w:val="20"/>
                <w:lang w:val="es-ES"/>
              </w:rPr>
              <w:t xml:space="preserve">evaluará </w:t>
            </w:r>
            <w:r w:rsidRPr="00F75527">
              <w:rPr>
                <w:sz w:val="20"/>
                <w:lang w:val="es-ES"/>
              </w:rPr>
              <w:t xml:space="preserve">en base a los </w:t>
            </w:r>
            <w:r>
              <w:rPr>
                <w:sz w:val="20"/>
                <w:lang w:val="es-ES"/>
              </w:rPr>
              <w:t>registros de movimiento de pasajeros de AASANA</w:t>
            </w:r>
            <w:r w:rsidRPr="00F75527">
              <w:rPr>
                <w:sz w:val="20"/>
                <w:lang w:val="es-ES"/>
              </w:rPr>
              <w:t>.</w:t>
            </w:r>
          </w:p>
        </w:tc>
      </w:tr>
    </w:tbl>
    <w:p w:rsidR="00833052" w:rsidRPr="00BA2949" w:rsidRDefault="00833052" w:rsidP="00833052">
      <w:pPr>
        <w:pStyle w:val="Heading4"/>
        <w:tabs>
          <w:tab w:val="clear" w:pos="1440"/>
          <w:tab w:val="clear" w:pos="1800"/>
          <w:tab w:val="num" w:pos="720"/>
        </w:tabs>
        <w:ind w:left="720" w:hanging="720"/>
        <w:rPr>
          <w:lang w:val="es-BO"/>
        </w:rPr>
      </w:pPr>
      <w:r w:rsidRPr="00BA2949">
        <w:rPr>
          <w:lang w:val="es-BO"/>
        </w:rPr>
        <w:t xml:space="preserve">Reporte de Evaluaciones de Resultados  </w:t>
      </w:r>
    </w:p>
    <w:p w:rsidR="00833052" w:rsidRPr="00527497" w:rsidRDefault="00833052" w:rsidP="00833052">
      <w:pPr>
        <w:pStyle w:val="AutoNumpara"/>
      </w:pPr>
      <w:r w:rsidRPr="00527497">
        <w:t xml:space="preserve">El Organismo Ejecutor recopilará, almacenará y mantendrá consigo toda la información, indicadores y parámetros, incluyendo informes semestrales, los planes operativos anuales,  planes de adquisiciones, y revisiones intermedia y final, necesarios para: </w:t>
      </w:r>
      <w:r>
        <w:t>i) apoyar</w:t>
      </w:r>
      <w:r w:rsidRPr="00527497">
        <w:t xml:space="preserve"> al Banco a preparar el Informe de Terminación de</w:t>
      </w:r>
      <w:r>
        <w:t xml:space="preserve"> Operaciones (PCR); y ii) apoyar</w:t>
      </w:r>
      <w:r w:rsidRPr="00527497">
        <w:t xml:space="preserve"> a la Oficina de Evaluación (OVE) del Banco a evaluar el impacto de esta operación</w:t>
      </w:r>
      <w:r>
        <w:t>.</w:t>
      </w:r>
    </w:p>
    <w:p w:rsidR="00833052" w:rsidRDefault="00833052" w:rsidP="00833052">
      <w:pPr>
        <w:pStyle w:val="Heading4"/>
        <w:numPr>
          <w:ilvl w:val="2"/>
          <w:numId w:val="13"/>
        </w:numPr>
        <w:tabs>
          <w:tab w:val="clear" w:pos="1440"/>
          <w:tab w:val="clear" w:pos="1800"/>
          <w:tab w:val="num" w:pos="720"/>
        </w:tabs>
        <w:ind w:left="720" w:hanging="720"/>
        <w:rPr>
          <w:noProof w:val="0"/>
          <w:lang w:val="es-ES"/>
        </w:rPr>
      </w:pPr>
      <w:proofErr w:type="spellStart"/>
      <w:r w:rsidRPr="00773584">
        <w:rPr>
          <w:noProof w:val="0"/>
        </w:rPr>
        <w:t>Información</w:t>
      </w:r>
      <w:proofErr w:type="spellEnd"/>
      <w:r w:rsidRPr="00773584">
        <w:rPr>
          <w:noProof w:val="0"/>
        </w:rPr>
        <w:t xml:space="preserve"> de los </w:t>
      </w:r>
      <w:proofErr w:type="spellStart"/>
      <w:r w:rsidRPr="00773584">
        <w:rPr>
          <w:noProof w:val="0"/>
        </w:rPr>
        <w:t>resultados</w:t>
      </w:r>
      <w:proofErr w:type="spellEnd"/>
    </w:p>
    <w:p w:rsidR="00833052" w:rsidRPr="003B7777" w:rsidRDefault="00833052" w:rsidP="00833052">
      <w:pPr>
        <w:pStyle w:val="AutoNumpara"/>
      </w:pPr>
      <w:r w:rsidRPr="003B7777">
        <w:rPr>
          <w:b/>
        </w:rPr>
        <w:t xml:space="preserve">Evaluación </w:t>
      </w:r>
      <w:r>
        <w:rPr>
          <w:b/>
        </w:rPr>
        <w:t>intermedia de resultados del Préstamo</w:t>
      </w:r>
      <w:r w:rsidRPr="003B7777">
        <w:rPr>
          <w:b/>
          <w:iCs/>
        </w:rPr>
        <w:t>.</w:t>
      </w:r>
      <w:r w:rsidRPr="0002321E">
        <w:t xml:space="preserve"> </w:t>
      </w:r>
      <w:r>
        <w:t>A</w:t>
      </w:r>
      <w:r w:rsidRPr="0002321E">
        <w:t xml:space="preserve"> los 30 meses d</w:t>
      </w:r>
      <w:r w:rsidRPr="003B7777">
        <w:t xml:space="preserve">e </w:t>
      </w:r>
      <w:r>
        <w:t>la fecha de vigencia</w:t>
      </w:r>
      <w:r w:rsidRPr="003B7777">
        <w:t xml:space="preserve"> </w:t>
      </w:r>
      <w:r>
        <w:t>d</w:t>
      </w:r>
      <w:r w:rsidRPr="003B7777">
        <w:t>el Pr</w:t>
      </w:r>
      <w:r w:rsidRPr="00DD0E39">
        <w:t>é</w:t>
      </w:r>
      <w:r>
        <w:t>stamo</w:t>
      </w:r>
      <w:r w:rsidRPr="003B7777">
        <w:t xml:space="preserve">, </w:t>
      </w:r>
      <w:r>
        <w:t xml:space="preserve">o </w:t>
      </w:r>
      <w:r w:rsidRPr="003B7777">
        <w:t>cuando se alcance el 50% de los desembolso</w:t>
      </w:r>
      <w:r w:rsidRPr="003B7777">
        <w:rPr>
          <w:b/>
        </w:rPr>
        <w:t xml:space="preserve">s </w:t>
      </w:r>
      <w:r w:rsidRPr="0002321E">
        <w:t xml:space="preserve">(lo que ocurra primero), </w:t>
      </w:r>
      <w:r>
        <w:t>el ejecutor presentar</w:t>
      </w:r>
      <w:r w:rsidRPr="00155AF8">
        <w:t>á</w:t>
      </w:r>
      <w:r>
        <w:t xml:space="preserve"> al Banco una evaluación que deber</w:t>
      </w:r>
      <w:r w:rsidRPr="00155AF8">
        <w:t>á</w:t>
      </w:r>
      <w:r>
        <w:t xml:space="preserve">, como minimo  </w:t>
      </w:r>
      <w:r w:rsidRPr="0002321E">
        <w:rPr>
          <w:iCs/>
        </w:rPr>
        <w:t>exa</w:t>
      </w:r>
      <w:r w:rsidRPr="0002321E">
        <w:t>minar: (i)</w:t>
      </w:r>
      <w:r>
        <w:rPr>
          <w:b/>
        </w:rPr>
        <w:t xml:space="preserve"> </w:t>
      </w:r>
      <w:r w:rsidRPr="0002321E">
        <w:t>los resultados in</w:t>
      </w:r>
      <w:r w:rsidRPr="003B7777">
        <w:rPr>
          <w:lang w:val="es-AR"/>
        </w:rPr>
        <w:t xml:space="preserve">iciales de la operación; (ii) </w:t>
      </w:r>
      <w:r>
        <w:rPr>
          <w:lang w:val="es-AR"/>
        </w:rPr>
        <w:t xml:space="preserve">los </w:t>
      </w:r>
      <w:r w:rsidRPr="003B7777">
        <w:rPr>
          <w:lang w:val="es-AR"/>
        </w:rPr>
        <w:t xml:space="preserve">procesos y resultados de la licitación de obras y </w:t>
      </w:r>
      <w:r>
        <w:rPr>
          <w:lang w:val="es-AR"/>
        </w:rPr>
        <w:t xml:space="preserve">la contratación de servicios de consultoría; (iii) los avances en el progranma de desarrollo de capacidades; y (iv) </w:t>
      </w:r>
      <w:r>
        <w:t>los avances en el logro de las Metas en el marco de Resultados.</w:t>
      </w:r>
      <w:r w:rsidRPr="003B7777">
        <w:t xml:space="preserve"> </w:t>
      </w:r>
    </w:p>
    <w:p w:rsidR="00833052" w:rsidRPr="00713B57" w:rsidRDefault="00833052" w:rsidP="00833052">
      <w:pPr>
        <w:pStyle w:val="AutoNumpara"/>
        <w:rPr>
          <w:bCs/>
        </w:rPr>
      </w:pPr>
      <w:r w:rsidRPr="00C32892">
        <w:rPr>
          <w:b/>
        </w:rPr>
        <w:t>Informe Final</w:t>
      </w:r>
      <w:r>
        <w:rPr>
          <w:b/>
        </w:rPr>
        <w:t xml:space="preserve"> de evaluación de Resultados del Préstramo</w:t>
      </w:r>
      <w:r w:rsidRPr="00C32892">
        <w:rPr>
          <w:b/>
        </w:rPr>
        <w:t>.</w:t>
      </w:r>
      <w:r>
        <w:t xml:space="preserve"> </w:t>
      </w:r>
      <w:r w:rsidRPr="00155AF8">
        <w:t xml:space="preserve">Adicionalmente, </w:t>
      </w:r>
      <w:r>
        <w:t xml:space="preserve">el VMT, </w:t>
      </w:r>
      <w:r w:rsidRPr="00155AF8">
        <w:t xml:space="preserve">preparará dentro de los </w:t>
      </w:r>
      <w:r>
        <w:t xml:space="preserve">60 </w:t>
      </w:r>
      <w:r w:rsidRPr="00155AF8">
        <w:t>(</w:t>
      </w:r>
      <w:r>
        <w:t>sesenta</w:t>
      </w:r>
      <w:r w:rsidRPr="00155AF8">
        <w:t>) días posteriores a</w:t>
      </w:r>
      <w:r>
        <w:t>l último desembolso, un reporte de evaluación final del Programa</w:t>
      </w:r>
      <w:r w:rsidRPr="00155AF8">
        <w:t>, que deberá incluir, como mínimo: (a)</w:t>
      </w:r>
      <w:r>
        <w:t> </w:t>
      </w:r>
      <w:r w:rsidRPr="00155AF8">
        <w:t xml:space="preserve">los resultados de ejecución financiera por componente; (b) el cumplimiento de las metas establecidas, de acuerdo a los indicadores de resultado acordados; (c) el cumplimiento de compromisos contractuales; </w:t>
      </w:r>
      <w:r>
        <w:t xml:space="preserve">(d) desglose de costo de las obras (por tipo), consultorías, desarrollo de competencias, equipamiento y otros; (e) resultados de la evaluación costo/beneficio; (f) lecciones aprendidas; </w:t>
      </w:r>
      <w:r w:rsidRPr="00155AF8">
        <w:t>y (d)</w:t>
      </w:r>
      <w:r>
        <w:t> </w:t>
      </w:r>
      <w:r w:rsidRPr="00155AF8">
        <w:t>evaluación de la implementación de</w:t>
      </w:r>
      <w:r>
        <w:t xml:space="preserve">l programa </w:t>
      </w:r>
      <w:r w:rsidRPr="00155AF8">
        <w:t>según los aspectos socio</w:t>
      </w:r>
      <w:r>
        <w:t>-</w:t>
      </w:r>
      <w:r w:rsidRPr="00155AF8">
        <w:t>ambientales</w:t>
      </w:r>
      <w:r>
        <w:t xml:space="preserve">. Esta evaluacion será contratada externamente. Los recursos para esta contratación están en la categoria de evaluación y monitoreo. </w:t>
      </w:r>
    </w:p>
    <w:p w:rsidR="00713B57" w:rsidRPr="007F06CA" w:rsidRDefault="00713B57" w:rsidP="00833052">
      <w:pPr>
        <w:pStyle w:val="AutoNumpara"/>
        <w:rPr>
          <w:bCs/>
        </w:rPr>
      </w:pPr>
      <w:r w:rsidRPr="007F06CA">
        <w:rPr>
          <w:b/>
        </w:rPr>
        <w:t>Evaluaci</w:t>
      </w:r>
      <w:r w:rsidRPr="007F06CA">
        <w:rPr>
          <w:b/>
          <w:lang w:val="es-BO"/>
        </w:rPr>
        <w:t>ón ex post costo beneficio</w:t>
      </w:r>
      <w:r w:rsidRPr="007F06CA">
        <w:rPr>
          <w:bCs/>
        </w:rPr>
        <w:t>. El VMT, con recursos del préstamo, desarrollará una evaluación ex post</w:t>
      </w:r>
      <w:r w:rsidR="007F06CA" w:rsidRPr="007F06CA">
        <w:rPr>
          <w:bCs/>
        </w:rPr>
        <w:t xml:space="preserve"> de costo-beneficio, tomando como línea de base </w:t>
      </w:r>
      <w:r w:rsidRPr="007F06CA">
        <w:rPr>
          <w:bCs/>
        </w:rPr>
        <w:t xml:space="preserve">el análisis </w:t>
      </w:r>
      <w:r w:rsidR="007F06CA">
        <w:rPr>
          <w:bCs/>
        </w:rPr>
        <w:t xml:space="preserve">realizado ex ante </w:t>
      </w:r>
      <w:r w:rsidRPr="007F06CA">
        <w:rPr>
          <w:bCs/>
        </w:rPr>
        <w:t>en la complementación de los estudios TESA</w:t>
      </w:r>
      <w:r w:rsidR="007F06CA">
        <w:rPr>
          <w:bCs/>
        </w:rPr>
        <w:t xml:space="preserve">. Esta evaluación será efectuada </w:t>
      </w:r>
      <w:r w:rsidRPr="007F06CA">
        <w:rPr>
          <w:bCs/>
        </w:rPr>
        <w:t xml:space="preserve">posterior a la recepción definitiva de las obras y puesta en marcha de los aeropuertos de Trinidad y Cobija. </w:t>
      </w:r>
    </w:p>
    <w:p w:rsidR="00833052" w:rsidRPr="009F2BCD" w:rsidRDefault="00833052" w:rsidP="00833052">
      <w:pPr>
        <w:pStyle w:val="Heading4"/>
        <w:numPr>
          <w:ilvl w:val="2"/>
          <w:numId w:val="13"/>
        </w:numPr>
        <w:tabs>
          <w:tab w:val="clear" w:pos="1440"/>
          <w:tab w:val="clear" w:pos="1800"/>
          <w:tab w:val="num" w:pos="720"/>
        </w:tabs>
        <w:ind w:left="720" w:hanging="720"/>
        <w:rPr>
          <w:noProof w:val="0"/>
          <w:lang w:val="es-ES"/>
        </w:rPr>
      </w:pPr>
      <w:r w:rsidRPr="00455B80">
        <w:rPr>
          <w:noProof w:val="0"/>
          <w:lang w:val="es-ES_tradnl"/>
        </w:rPr>
        <w:t>Coordinación, plan de trabajo y presupuesto de la evaluación</w:t>
      </w:r>
    </w:p>
    <w:p w:rsidR="00833052" w:rsidRDefault="00833052" w:rsidP="00833052">
      <w:pPr>
        <w:pStyle w:val="AutoNumpara"/>
        <w:rPr>
          <w:noProof w:val="0"/>
          <w:color w:val="000000"/>
          <w:lang w:val="es-ES"/>
        </w:rPr>
      </w:pPr>
      <w:r>
        <w:t>El VMT</w:t>
      </w:r>
      <w:r w:rsidRPr="0074564E">
        <w:t>, almacenará y mantendrá consigo toda la información, indicadores y parámetros, incluyendo informes semestrales, los planes operativos anuales, planes de ejecución del programa, planes de adquisiciones, y revisiones intermedia y final, necesarios para: i) ayudar al Banco a preparar el Informe de Terminación de Operaciones (PCR); y ii) ayudar a la Oficina de Evaluación (OVE) del Banco a evaluar el impacto de esta operación.</w:t>
      </w:r>
      <w:r w:rsidRPr="009F2BCD">
        <w:rPr>
          <w:noProof w:val="0"/>
          <w:color w:val="000000"/>
          <w:lang w:val="es-ES"/>
        </w:rPr>
        <w:t xml:space="preserve"> </w:t>
      </w:r>
    </w:p>
    <w:p w:rsidR="00833052" w:rsidRPr="008A7A39" w:rsidRDefault="00833052" w:rsidP="00833052">
      <w:pPr>
        <w:pStyle w:val="AutoNumpara"/>
        <w:rPr>
          <w:noProof w:val="0"/>
          <w:color w:val="000000"/>
          <w:lang w:val="es-ES"/>
        </w:rPr>
      </w:pPr>
      <w:r w:rsidRPr="00B2260C">
        <w:rPr>
          <w:noProof w:val="0"/>
          <w:color w:val="000000"/>
          <w:lang w:val="es-ES"/>
        </w:rPr>
        <w:t xml:space="preserve">El Especialista del Banco en </w:t>
      </w:r>
      <w:r>
        <w:rPr>
          <w:noProof w:val="0"/>
          <w:color w:val="000000"/>
          <w:lang w:val="es-ES"/>
        </w:rPr>
        <w:t xml:space="preserve">Bolivia </w:t>
      </w:r>
      <w:r w:rsidRPr="00B2260C">
        <w:rPr>
          <w:noProof w:val="0"/>
          <w:color w:val="000000"/>
          <w:lang w:val="es-ES"/>
        </w:rPr>
        <w:t>se encargará de la supervisión general de la implementación del Pro</w:t>
      </w:r>
      <w:r>
        <w:rPr>
          <w:noProof w:val="0"/>
          <w:color w:val="000000"/>
          <w:lang w:val="es-ES"/>
        </w:rPr>
        <w:t xml:space="preserve">grama </w:t>
      </w:r>
      <w:r w:rsidRPr="00B2260C">
        <w:rPr>
          <w:noProof w:val="0"/>
          <w:color w:val="000000"/>
          <w:lang w:val="es-ES"/>
        </w:rPr>
        <w:t xml:space="preserve">actuando coordinadamente con </w:t>
      </w:r>
      <w:r>
        <w:rPr>
          <w:noProof w:val="0"/>
          <w:color w:val="000000"/>
          <w:lang w:val="es-ES"/>
        </w:rPr>
        <w:t>el VMT</w:t>
      </w:r>
      <w:r w:rsidRPr="00B2260C">
        <w:rPr>
          <w:noProof w:val="0"/>
          <w:color w:val="000000"/>
          <w:lang w:val="es-ES"/>
        </w:rPr>
        <w:t xml:space="preserve">. La supervisión se enfocará en el cumplimiento de los diferentes </w:t>
      </w:r>
      <w:r>
        <w:rPr>
          <w:noProof w:val="0"/>
          <w:color w:val="000000"/>
          <w:lang w:val="es-ES"/>
        </w:rPr>
        <w:t xml:space="preserve">productos y sus </w:t>
      </w:r>
      <w:r w:rsidRPr="00B2260C">
        <w:rPr>
          <w:noProof w:val="0"/>
          <w:color w:val="000000"/>
          <w:lang w:val="es-ES"/>
        </w:rPr>
        <w:t>hitos</w:t>
      </w:r>
      <w:r>
        <w:rPr>
          <w:noProof w:val="0"/>
          <w:color w:val="000000"/>
          <w:lang w:val="es-ES"/>
        </w:rPr>
        <w:t>,</w:t>
      </w:r>
      <w:r w:rsidRPr="00B2260C">
        <w:rPr>
          <w:noProof w:val="0"/>
          <w:color w:val="000000"/>
          <w:lang w:val="es-ES"/>
        </w:rPr>
        <w:t xml:space="preserve"> </w:t>
      </w:r>
      <w:r>
        <w:rPr>
          <w:noProof w:val="0"/>
          <w:color w:val="000000"/>
          <w:lang w:val="es-ES"/>
        </w:rPr>
        <w:t xml:space="preserve">cuando corresponda, </w:t>
      </w:r>
      <w:r w:rsidRPr="00B2260C">
        <w:rPr>
          <w:noProof w:val="0"/>
          <w:color w:val="000000"/>
          <w:lang w:val="es-ES"/>
        </w:rPr>
        <w:t xml:space="preserve">establecidos en </w:t>
      </w:r>
      <w:r>
        <w:rPr>
          <w:noProof w:val="0"/>
          <w:color w:val="000000"/>
          <w:lang w:val="es-ES"/>
        </w:rPr>
        <w:t>e</w:t>
      </w:r>
      <w:r w:rsidRPr="00B2260C">
        <w:rPr>
          <w:noProof w:val="0"/>
          <w:color w:val="000000"/>
          <w:lang w:val="es-ES"/>
        </w:rPr>
        <w:t>l P</w:t>
      </w:r>
      <w:r>
        <w:rPr>
          <w:noProof w:val="0"/>
          <w:color w:val="000000"/>
          <w:lang w:val="es-ES"/>
        </w:rPr>
        <w:t>OA,</w:t>
      </w:r>
      <w:r w:rsidRPr="00B2260C">
        <w:rPr>
          <w:noProof w:val="0"/>
          <w:color w:val="000000"/>
          <w:lang w:val="es-ES"/>
        </w:rPr>
        <w:t xml:space="preserve"> para garantizar alcanzar </w:t>
      </w:r>
      <w:r>
        <w:rPr>
          <w:noProof w:val="0"/>
          <w:color w:val="000000"/>
          <w:lang w:val="es-ES"/>
        </w:rPr>
        <w:t>l</w:t>
      </w:r>
      <w:r w:rsidRPr="00B2260C">
        <w:rPr>
          <w:noProof w:val="0"/>
          <w:color w:val="000000"/>
          <w:lang w:val="es-ES"/>
        </w:rPr>
        <w:t xml:space="preserve">as metas de </w:t>
      </w:r>
      <w:r>
        <w:rPr>
          <w:noProof w:val="0"/>
          <w:color w:val="000000"/>
          <w:lang w:val="es-ES"/>
        </w:rPr>
        <w:t xml:space="preserve">los resultados </w:t>
      </w:r>
      <w:r w:rsidRPr="00B2260C">
        <w:rPr>
          <w:noProof w:val="0"/>
          <w:color w:val="000000"/>
          <w:lang w:val="es-ES"/>
        </w:rPr>
        <w:t>del Pro</w:t>
      </w:r>
      <w:r>
        <w:rPr>
          <w:noProof w:val="0"/>
          <w:color w:val="000000"/>
          <w:lang w:val="es-ES"/>
        </w:rPr>
        <w:t>yectos</w:t>
      </w:r>
      <w:r w:rsidRPr="00B2260C">
        <w:rPr>
          <w:noProof w:val="0"/>
          <w:color w:val="000000"/>
          <w:lang w:val="es-ES"/>
        </w:rPr>
        <w:t>.</w:t>
      </w:r>
    </w:p>
    <w:p w:rsidR="00833052" w:rsidRPr="00B2260C" w:rsidRDefault="00833052" w:rsidP="00833052">
      <w:pPr>
        <w:pStyle w:val="AutoNumpara"/>
        <w:rPr>
          <w:lang w:val="es-ES"/>
        </w:rPr>
      </w:pPr>
      <w:r w:rsidRPr="00B2260C">
        <w:rPr>
          <w:lang w:val="es-ES"/>
        </w:rPr>
        <w:t xml:space="preserve">Además de los informes de gestión semestrales que deberá presentar </w:t>
      </w:r>
      <w:r>
        <w:rPr>
          <w:lang w:val="es-ES"/>
        </w:rPr>
        <w:t xml:space="preserve">el VMT </w:t>
      </w:r>
      <w:r w:rsidRPr="00B2260C">
        <w:rPr>
          <w:lang w:val="es-ES"/>
        </w:rPr>
        <w:t xml:space="preserve">durante la ejecución del </w:t>
      </w:r>
      <w:r w:rsidRPr="00E15F92">
        <w:rPr>
          <w:noProof w:val="0"/>
          <w:color w:val="000000"/>
          <w:lang w:val="es-ES"/>
        </w:rPr>
        <w:t>Pro</w:t>
      </w:r>
      <w:r>
        <w:rPr>
          <w:noProof w:val="0"/>
          <w:color w:val="000000"/>
          <w:lang w:val="es-ES"/>
        </w:rPr>
        <w:t>grama</w:t>
      </w:r>
      <w:r w:rsidRPr="00B2260C">
        <w:rPr>
          <w:lang w:val="es-ES"/>
        </w:rPr>
        <w:t>, se efectuará</w:t>
      </w:r>
      <w:r>
        <w:rPr>
          <w:lang w:val="es-ES"/>
        </w:rPr>
        <w:t>n</w:t>
      </w:r>
      <w:r w:rsidRPr="00B2260C">
        <w:rPr>
          <w:lang w:val="es-ES"/>
        </w:rPr>
        <w:t xml:space="preserve"> también evaluaci</w:t>
      </w:r>
      <w:r>
        <w:rPr>
          <w:lang w:val="es-ES"/>
        </w:rPr>
        <w:t>o</w:t>
      </w:r>
      <w:r w:rsidRPr="00B2260C">
        <w:rPr>
          <w:lang w:val="es-ES"/>
        </w:rPr>
        <w:t>n</w:t>
      </w:r>
      <w:r>
        <w:rPr>
          <w:lang w:val="es-ES"/>
        </w:rPr>
        <w:t>es</w:t>
      </w:r>
      <w:r w:rsidRPr="00B2260C">
        <w:rPr>
          <w:lang w:val="es-ES"/>
        </w:rPr>
        <w:t xml:space="preserve"> </w:t>
      </w:r>
      <w:r>
        <w:rPr>
          <w:lang w:val="es-ES"/>
        </w:rPr>
        <w:t xml:space="preserve">adicionales </w:t>
      </w:r>
      <w:r w:rsidRPr="00B2260C">
        <w:rPr>
          <w:lang w:val="es-ES"/>
        </w:rPr>
        <w:t>por parte de consultores independientes.</w:t>
      </w:r>
    </w:p>
    <w:p w:rsidR="00833052" w:rsidRPr="00B2260C" w:rsidRDefault="00833052" w:rsidP="00833052">
      <w:pPr>
        <w:pStyle w:val="AutoNumpara"/>
        <w:rPr>
          <w:lang w:val="es-ES"/>
        </w:rPr>
      </w:pPr>
      <w:r w:rsidRPr="00B2260C">
        <w:rPr>
          <w:lang w:val="es-ES"/>
        </w:rPr>
        <w:t xml:space="preserve">Sobre la base de dichos informes de gestión y de las reuniones de análisis con los ejecutores, el Especialista a cargo del </w:t>
      </w:r>
      <w:r w:rsidRPr="00E15F92">
        <w:rPr>
          <w:noProof w:val="0"/>
          <w:color w:val="000000"/>
          <w:lang w:val="es-ES"/>
        </w:rPr>
        <w:t>Pro</w:t>
      </w:r>
      <w:r>
        <w:rPr>
          <w:noProof w:val="0"/>
          <w:color w:val="000000"/>
          <w:lang w:val="es-ES"/>
        </w:rPr>
        <w:t>grama</w:t>
      </w:r>
      <w:r w:rsidRPr="00B2260C">
        <w:rPr>
          <w:lang w:val="es-ES"/>
        </w:rPr>
        <w:t xml:space="preserve">, con la colaboración del Equipo de Proyecto y de la Representación en </w:t>
      </w:r>
      <w:r>
        <w:rPr>
          <w:lang w:val="es-ES"/>
        </w:rPr>
        <w:t>Bolivia</w:t>
      </w:r>
      <w:r w:rsidRPr="00B2260C">
        <w:rPr>
          <w:lang w:val="es-ES"/>
        </w:rPr>
        <w:t>, será responsable de la preparación de los informes de gestión de la operación (PMR) y de cualquier otro que establezca el Banco para su ciclo de proyecto.</w:t>
      </w:r>
    </w:p>
    <w:p w:rsidR="00833052" w:rsidRDefault="00833052" w:rsidP="00833052">
      <w:pPr>
        <w:pStyle w:val="AutoNumpara"/>
        <w:rPr>
          <w:lang w:val="es-ES"/>
        </w:rPr>
      </w:pPr>
      <w:r w:rsidRPr="00B2260C">
        <w:rPr>
          <w:lang w:val="es-ES"/>
        </w:rPr>
        <w:t xml:space="preserve">La evaluación final del </w:t>
      </w:r>
      <w:r w:rsidRPr="00E15F92">
        <w:rPr>
          <w:noProof w:val="0"/>
          <w:color w:val="000000"/>
          <w:lang w:val="es-ES"/>
        </w:rPr>
        <w:t>Pro</w:t>
      </w:r>
      <w:r>
        <w:rPr>
          <w:noProof w:val="0"/>
          <w:color w:val="000000"/>
          <w:lang w:val="es-ES"/>
        </w:rPr>
        <w:t xml:space="preserve">grama </w:t>
      </w:r>
      <w:r w:rsidRPr="00B2260C">
        <w:rPr>
          <w:lang w:val="es-ES"/>
        </w:rPr>
        <w:t>quedará recogida en el Informe de Fin de Proyecto (</w:t>
      </w:r>
      <w:r>
        <w:rPr>
          <w:lang w:val="es-ES"/>
        </w:rPr>
        <w:t>X</w:t>
      </w:r>
      <w:r w:rsidRPr="00B2260C">
        <w:rPr>
          <w:lang w:val="es-ES"/>
        </w:rPr>
        <w:t xml:space="preserve">PCR) donde se examinará el grado de cumplimiento de los objetivos una vez se complete la ejecución de todos sus componentes. </w:t>
      </w:r>
      <w:r>
        <w:rPr>
          <w:lang w:val="es-ES"/>
        </w:rPr>
        <w:t>T</w:t>
      </w:r>
      <w:r w:rsidRPr="00B2260C">
        <w:rPr>
          <w:lang w:val="es-ES"/>
        </w:rPr>
        <w:t xml:space="preserve">ambién </w:t>
      </w:r>
      <w:r>
        <w:rPr>
          <w:lang w:val="es-ES"/>
        </w:rPr>
        <w:t xml:space="preserve">servirá </w:t>
      </w:r>
      <w:r w:rsidRPr="00B2260C">
        <w:rPr>
          <w:lang w:val="es-ES"/>
        </w:rPr>
        <w:t>para señalar las lecciones aprendidas a tener en cuenta en el diseño e implementación de futuras operaciones de</w:t>
      </w:r>
      <w:r>
        <w:rPr>
          <w:lang w:val="es-ES"/>
        </w:rPr>
        <w:t xml:space="preserve">l sector </w:t>
      </w:r>
      <w:r w:rsidRPr="00B2260C">
        <w:rPr>
          <w:lang w:val="es-ES"/>
        </w:rPr>
        <w:t>en el país y en la región.</w:t>
      </w:r>
    </w:p>
    <w:p w:rsidR="00833052" w:rsidRDefault="00833052" w:rsidP="00833052">
      <w:pPr>
        <w:pStyle w:val="AutoNumpara"/>
      </w:pPr>
      <w:r>
        <w:t>A continuación se detalla el plan de trabajo por organismo responsable, con la periodicidad de las actividades a su cargo y presupuesto para su cumplimiento:</w:t>
      </w:r>
    </w:p>
    <w:p w:rsidR="00833052" w:rsidRPr="008A7A39" w:rsidRDefault="00833052" w:rsidP="00833052">
      <w:pPr>
        <w:jc w:val="center"/>
        <w:rPr>
          <w:b/>
          <w:sz w:val="20"/>
        </w:rPr>
      </w:pPr>
    </w:p>
    <w:p w:rsidR="00833052" w:rsidRDefault="00833052" w:rsidP="00833052">
      <w:pPr>
        <w:jc w:val="center"/>
        <w:rPr>
          <w:b/>
          <w:sz w:val="20"/>
          <w:lang w:val="es-ES"/>
        </w:rPr>
      </w:pPr>
    </w:p>
    <w:p w:rsidR="00833052" w:rsidRDefault="00833052" w:rsidP="00833052">
      <w:pPr>
        <w:rPr>
          <w:b/>
          <w:sz w:val="20"/>
          <w:lang w:val="es-ES"/>
        </w:rPr>
        <w:sectPr w:rsidR="00833052" w:rsidSect="00517CE4">
          <w:pgSz w:w="12240" w:h="15840"/>
          <w:pgMar w:top="720" w:right="1170" w:bottom="1170" w:left="1440" w:header="720" w:footer="720" w:gutter="0"/>
          <w:cols w:space="720"/>
          <w:docGrid w:linePitch="360"/>
        </w:sectPr>
      </w:pPr>
    </w:p>
    <w:p w:rsidR="00833052" w:rsidRDefault="00833052" w:rsidP="00833052">
      <w:pPr>
        <w:rPr>
          <w:b/>
          <w:sz w:val="20"/>
          <w:lang w:val="es-ES"/>
        </w:rPr>
      </w:pPr>
    </w:p>
    <w:p w:rsidR="00833052" w:rsidRDefault="00833052" w:rsidP="00833052">
      <w:pPr>
        <w:jc w:val="center"/>
        <w:rPr>
          <w:b/>
          <w:sz w:val="20"/>
          <w:lang w:val="es-ES"/>
        </w:rPr>
      </w:pPr>
      <w:r>
        <w:rPr>
          <w:b/>
          <w:sz w:val="20"/>
          <w:lang w:val="es-ES"/>
        </w:rPr>
        <w:t>Cuadro 5</w:t>
      </w:r>
      <w:r w:rsidRPr="009F2BCD">
        <w:rPr>
          <w:b/>
          <w:sz w:val="20"/>
          <w:lang w:val="es-ES"/>
        </w:rPr>
        <w:br/>
        <w:t>Plan de trabajo y Presupuesto para Evaluación</w:t>
      </w:r>
    </w:p>
    <w:p w:rsidR="00833052" w:rsidRDefault="00833052" w:rsidP="00833052">
      <w:pPr>
        <w:jc w:val="center"/>
        <w:rPr>
          <w:b/>
          <w:sz w:val="20"/>
          <w:lang w:val="es-ES"/>
        </w:rPr>
      </w:pPr>
    </w:p>
    <w:tbl>
      <w:tblPr>
        <w:tblW w:w="13316" w:type="dxa"/>
        <w:jc w:val="center"/>
        <w:tblInd w:w="-269" w:type="dxa"/>
        <w:tblLook w:val="00A0" w:firstRow="1" w:lastRow="0" w:firstColumn="1" w:lastColumn="0" w:noHBand="0" w:noVBand="0"/>
      </w:tblPr>
      <w:tblGrid>
        <w:gridCol w:w="1907"/>
        <w:gridCol w:w="357"/>
        <w:gridCol w:w="357"/>
        <w:gridCol w:w="357"/>
        <w:gridCol w:w="306"/>
        <w:gridCol w:w="358"/>
        <w:gridCol w:w="358"/>
        <w:gridCol w:w="358"/>
        <w:gridCol w:w="358"/>
        <w:gridCol w:w="358"/>
        <w:gridCol w:w="358"/>
        <w:gridCol w:w="358"/>
        <w:gridCol w:w="360"/>
        <w:gridCol w:w="358"/>
        <w:gridCol w:w="358"/>
        <w:gridCol w:w="358"/>
        <w:gridCol w:w="358"/>
        <w:gridCol w:w="360"/>
        <w:gridCol w:w="360"/>
        <w:gridCol w:w="360"/>
        <w:gridCol w:w="360"/>
        <w:gridCol w:w="1262"/>
        <w:gridCol w:w="41"/>
        <w:gridCol w:w="1718"/>
        <w:gridCol w:w="1273"/>
      </w:tblGrid>
      <w:tr w:rsidR="00833052" w:rsidRPr="00C76193" w:rsidTr="004C2697">
        <w:trPr>
          <w:trHeight w:val="405"/>
          <w:jc w:val="center"/>
        </w:trPr>
        <w:tc>
          <w:tcPr>
            <w:tcW w:w="1907" w:type="dxa"/>
            <w:vMerge w:val="restart"/>
            <w:tcBorders>
              <w:top w:val="single" w:sz="4" w:space="0" w:color="auto"/>
              <w:left w:val="single" w:sz="4" w:space="0" w:color="auto"/>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proofErr w:type="spellStart"/>
            <w:r w:rsidRPr="00C76193">
              <w:rPr>
                <w:b/>
                <w:bCs/>
                <w:color w:val="000000"/>
                <w:spacing w:val="0"/>
                <w:sz w:val="18"/>
                <w:szCs w:val="18"/>
                <w:lang w:val="en-US"/>
              </w:rPr>
              <w:t>Actividades</w:t>
            </w:r>
            <w:proofErr w:type="spellEnd"/>
            <w:r w:rsidRPr="00C76193">
              <w:rPr>
                <w:b/>
                <w:bCs/>
                <w:color w:val="000000"/>
                <w:spacing w:val="0"/>
                <w:sz w:val="18"/>
                <w:szCs w:val="18"/>
                <w:lang w:val="en-US"/>
              </w:rPr>
              <w:t xml:space="preserve"> de </w:t>
            </w:r>
            <w:proofErr w:type="spellStart"/>
            <w:r w:rsidRPr="00C76193">
              <w:rPr>
                <w:b/>
                <w:bCs/>
                <w:color w:val="000000"/>
                <w:spacing w:val="0"/>
                <w:sz w:val="18"/>
                <w:szCs w:val="18"/>
                <w:lang w:val="en-US"/>
              </w:rPr>
              <w:t>Monitoreo</w:t>
            </w:r>
            <w:proofErr w:type="spellEnd"/>
          </w:p>
        </w:tc>
        <w:tc>
          <w:tcPr>
            <w:tcW w:w="1377" w:type="dxa"/>
            <w:gridSpan w:val="4"/>
            <w:tcBorders>
              <w:top w:val="single" w:sz="4" w:space="0" w:color="auto"/>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Pr>
                <w:rFonts w:eastAsia="Batang"/>
                <w:b/>
                <w:bCs/>
                <w:color w:val="000000"/>
                <w:spacing w:val="0"/>
                <w:sz w:val="18"/>
                <w:szCs w:val="18"/>
              </w:rPr>
              <w:t>Año 2014</w:t>
            </w:r>
          </w:p>
        </w:tc>
        <w:tc>
          <w:tcPr>
            <w:tcW w:w="1432" w:type="dxa"/>
            <w:gridSpan w:val="4"/>
            <w:tcBorders>
              <w:top w:val="single" w:sz="4" w:space="0" w:color="auto"/>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Pr>
                <w:rFonts w:eastAsia="Batang"/>
                <w:b/>
                <w:bCs/>
                <w:color w:val="000000"/>
                <w:spacing w:val="0"/>
                <w:sz w:val="18"/>
                <w:szCs w:val="18"/>
              </w:rPr>
              <w:t>Año 2015</w:t>
            </w:r>
          </w:p>
        </w:tc>
        <w:tc>
          <w:tcPr>
            <w:tcW w:w="1434" w:type="dxa"/>
            <w:gridSpan w:val="4"/>
            <w:tcBorders>
              <w:top w:val="single" w:sz="4" w:space="0" w:color="auto"/>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Pr>
                <w:rFonts w:eastAsia="Batang"/>
                <w:b/>
                <w:bCs/>
                <w:color w:val="000000"/>
                <w:spacing w:val="0"/>
                <w:sz w:val="18"/>
                <w:szCs w:val="18"/>
              </w:rPr>
              <w:t>Año 2016</w:t>
            </w:r>
          </w:p>
        </w:tc>
        <w:tc>
          <w:tcPr>
            <w:tcW w:w="1432" w:type="dxa"/>
            <w:gridSpan w:val="4"/>
            <w:tcBorders>
              <w:top w:val="single" w:sz="4" w:space="0" w:color="auto"/>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proofErr w:type="spellStart"/>
            <w:r>
              <w:rPr>
                <w:b/>
                <w:bCs/>
                <w:color w:val="000000"/>
                <w:spacing w:val="0"/>
                <w:sz w:val="18"/>
                <w:szCs w:val="18"/>
                <w:lang w:val="en-US"/>
              </w:rPr>
              <w:t>Año</w:t>
            </w:r>
            <w:proofErr w:type="spellEnd"/>
            <w:r>
              <w:rPr>
                <w:b/>
                <w:bCs/>
                <w:color w:val="000000"/>
                <w:spacing w:val="0"/>
                <w:sz w:val="18"/>
                <w:szCs w:val="18"/>
                <w:lang w:val="en-US"/>
              </w:rPr>
              <w:t xml:space="preserve"> 2017</w:t>
            </w:r>
          </w:p>
        </w:tc>
        <w:tc>
          <w:tcPr>
            <w:tcW w:w="1440" w:type="dxa"/>
            <w:gridSpan w:val="4"/>
            <w:tcBorders>
              <w:top w:val="single" w:sz="4" w:space="0" w:color="auto"/>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Pr>
                <w:rFonts w:eastAsia="Batang"/>
                <w:b/>
                <w:bCs/>
                <w:color w:val="000000"/>
                <w:spacing w:val="0"/>
                <w:sz w:val="18"/>
                <w:szCs w:val="18"/>
              </w:rPr>
              <w:t>Año 2018</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Responsable</w:t>
            </w:r>
          </w:p>
        </w:tc>
        <w:tc>
          <w:tcPr>
            <w:tcW w:w="1759" w:type="dxa"/>
            <w:gridSpan w:val="2"/>
            <w:tcBorders>
              <w:top w:val="single" w:sz="4" w:space="0" w:color="auto"/>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Costo</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proofErr w:type="spellStart"/>
            <w:r w:rsidRPr="00C76193">
              <w:rPr>
                <w:rFonts w:eastAsia="Batang"/>
                <w:b/>
                <w:bCs/>
                <w:color w:val="000000"/>
                <w:spacing w:val="0"/>
                <w:sz w:val="18"/>
                <w:szCs w:val="18"/>
              </w:rPr>
              <w:t>Funding</w:t>
            </w:r>
            <w:proofErr w:type="spellEnd"/>
          </w:p>
        </w:tc>
      </w:tr>
      <w:tr w:rsidR="00833052" w:rsidRPr="00C76193" w:rsidTr="004C2697">
        <w:trPr>
          <w:trHeight w:val="300"/>
          <w:jc w:val="center"/>
        </w:trPr>
        <w:tc>
          <w:tcPr>
            <w:tcW w:w="1907" w:type="dxa"/>
            <w:vMerge/>
            <w:tcBorders>
              <w:top w:val="single" w:sz="4" w:space="0" w:color="auto"/>
              <w:left w:val="single" w:sz="4" w:space="0" w:color="auto"/>
              <w:bottom w:val="single" w:sz="4" w:space="0" w:color="auto"/>
              <w:right w:val="single" w:sz="4" w:space="0" w:color="auto"/>
            </w:tcBorders>
            <w:vAlign w:val="center"/>
          </w:tcPr>
          <w:p w:rsidR="00833052" w:rsidRPr="00C76193" w:rsidRDefault="00833052" w:rsidP="004C2697">
            <w:pPr>
              <w:rPr>
                <w:b/>
                <w:bCs/>
                <w:color w:val="000000"/>
                <w:spacing w:val="0"/>
                <w:sz w:val="18"/>
                <w:szCs w:val="18"/>
                <w:lang w:val="en-US"/>
              </w:rPr>
            </w:pPr>
          </w:p>
        </w:tc>
        <w:tc>
          <w:tcPr>
            <w:tcW w:w="357"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1</w:t>
            </w:r>
          </w:p>
        </w:tc>
        <w:tc>
          <w:tcPr>
            <w:tcW w:w="357"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2</w:t>
            </w:r>
          </w:p>
        </w:tc>
        <w:tc>
          <w:tcPr>
            <w:tcW w:w="357"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3</w:t>
            </w:r>
          </w:p>
        </w:tc>
        <w:tc>
          <w:tcPr>
            <w:tcW w:w="306"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4</w:t>
            </w:r>
          </w:p>
        </w:tc>
        <w:tc>
          <w:tcPr>
            <w:tcW w:w="358"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1</w:t>
            </w:r>
          </w:p>
        </w:tc>
        <w:tc>
          <w:tcPr>
            <w:tcW w:w="358"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2</w:t>
            </w:r>
          </w:p>
        </w:tc>
        <w:tc>
          <w:tcPr>
            <w:tcW w:w="358"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3</w:t>
            </w:r>
          </w:p>
        </w:tc>
        <w:tc>
          <w:tcPr>
            <w:tcW w:w="358"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4</w:t>
            </w:r>
          </w:p>
        </w:tc>
        <w:tc>
          <w:tcPr>
            <w:tcW w:w="358"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1</w:t>
            </w:r>
          </w:p>
        </w:tc>
        <w:tc>
          <w:tcPr>
            <w:tcW w:w="358"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2</w:t>
            </w:r>
          </w:p>
        </w:tc>
        <w:tc>
          <w:tcPr>
            <w:tcW w:w="358"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3</w:t>
            </w:r>
          </w:p>
        </w:tc>
        <w:tc>
          <w:tcPr>
            <w:tcW w:w="360"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4</w:t>
            </w:r>
          </w:p>
        </w:tc>
        <w:tc>
          <w:tcPr>
            <w:tcW w:w="358"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1</w:t>
            </w:r>
          </w:p>
        </w:tc>
        <w:tc>
          <w:tcPr>
            <w:tcW w:w="358"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2</w:t>
            </w:r>
          </w:p>
        </w:tc>
        <w:tc>
          <w:tcPr>
            <w:tcW w:w="358"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3</w:t>
            </w:r>
          </w:p>
        </w:tc>
        <w:tc>
          <w:tcPr>
            <w:tcW w:w="358"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4</w:t>
            </w:r>
          </w:p>
        </w:tc>
        <w:tc>
          <w:tcPr>
            <w:tcW w:w="360"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1</w:t>
            </w:r>
          </w:p>
        </w:tc>
        <w:tc>
          <w:tcPr>
            <w:tcW w:w="360"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2</w:t>
            </w:r>
          </w:p>
        </w:tc>
        <w:tc>
          <w:tcPr>
            <w:tcW w:w="360"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3</w:t>
            </w:r>
          </w:p>
        </w:tc>
        <w:tc>
          <w:tcPr>
            <w:tcW w:w="360" w:type="dxa"/>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4</w:t>
            </w:r>
          </w:p>
        </w:tc>
        <w:tc>
          <w:tcPr>
            <w:tcW w:w="1262" w:type="dxa"/>
            <w:vMerge/>
            <w:tcBorders>
              <w:top w:val="single" w:sz="4" w:space="0" w:color="auto"/>
              <w:left w:val="single" w:sz="4" w:space="0" w:color="auto"/>
              <w:bottom w:val="single" w:sz="4" w:space="0" w:color="auto"/>
              <w:right w:val="single" w:sz="4" w:space="0" w:color="auto"/>
            </w:tcBorders>
            <w:vAlign w:val="center"/>
          </w:tcPr>
          <w:p w:rsidR="00833052" w:rsidRPr="00C76193" w:rsidRDefault="00833052" w:rsidP="004C2697">
            <w:pPr>
              <w:rPr>
                <w:b/>
                <w:bCs/>
                <w:color w:val="000000"/>
                <w:spacing w:val="0"/>
                <w:sz w:val="18"/>
                <w:szCs w:val="18"/>
                <w:lang w:val="en-US"/>
              </w:rPr>
            </w:pPr>
          </w:p>
        </w:tc>
        <w:tc>
          <w:tcPr>
            <w:tcW w:w="1759" w:type="dxa"/>
            <w:gridSpan w:val="2"/>
            <w:tcBorders>
              <w:top w:val="nil"/>
              <w:left w:val="nil"/>
              <w:bottom w:val="single" w:sz="4" w:space="0" w:color="auto"/>
              <w:right w:val="single" w:sz="4" w:space="0" w:color="auto"/>
            </w:tcBorders>
            <w:vAlign w:val="center"/>
          </w:tcPr>
          <w:p w:rsidR="00833052" w:rsidRPr="00C76193" w:rsidRDefault="00833052" w:rsidP="004C2697">
            <w:pPr>
              <w:jc w:val="center"/>
              <w:rPr>
                <w:b/>
                <w:bCs/>
                <w:color w:val="000000"/>
                <w:spacing w:val="0"/>
                <w:sz w:val="18"/>
                <w:szCs w:val="18"/>
                <w:lang w:val="en-US"/>
              </w:rPr>
            </w:pPr>
            <w:r w:rsidRPr="00C76193">
              <w:rPr>
                <w:rFonts w:eastAsia="Batang"/>
                <w:b/>
                <w:bCs/>
                <w:color w:val="000000"/>
                <w:spacing w:val="0"/>
                <w:sz w:val="18"/>
                <w:szCs w:val="18"/>
              </w:rPr>
              <w:t>(</w:t>
            </w:r>
            <w:proofErr w:type="spellStart"/>
            <w:r w:rsidRPr="00C76193">
              <w:rPr>
                <w:rFonts w:eastAsia="Batang"/>
                <w:b/>
                <w:bCs/>
                <w:color w:val="000000"/>
                <w:spacing w:val="0"/>
                <w:sz w:val="18"/>
                <w:szCs w:val="18"/>
              </w:rPr>
              <w:t>Currency</w:t>
            </w:r>
            <w:proofErr w:type="spellEnd"/>
            <w:r w:rsidRPr="00C76193">
              <w:rPr>
                <w:rFonts w:eastAsia="Batang"/>
                <w:b/>
                <w:bCs/>
                <w:color w:val="000000"/>
                <w:spacing w:val="0"/>
                <w:sz w:val="18"/>
                <w:szCs w:val="18"/>
              </w:rPr>
              <w:t>)</w:t>
            </w:r>
          </w:p>
        </w:tc>
        <w:tc>
          <w:tcPr>
            <w:tcW w:w="1273" w:type="dxa"/>
            <w:vMerge/>
            <w:tcBorders>
              <w:top w:val="single" w:sz="4" w:space="0" w:color="auto"/>
              <w:left w:val="single" w:sz="4" w:space="0" w:color="auto"/>
              <w:bottom w:val="single" w:sz="4" w:space="0" w:color="auto"/>
              <w:right w:val="single" w:sz="4" w:space="0" w:color="auto"/>
            </w:tcBorders>
            <w:vAlign w:val="center"/>
          </w:tcPr>
          <w:p w:rsidR="00833052" w:rsidRPr="00C76193" w:rsidRDefault="00833052" w:rsidP="004C2697">
            <w:pPr>
              <w:rPr>
                <w:b/>
                <w:bCs/>
                <w:color w:val="000000"/>
                <w:spacing w:val="0"/>
                <w:sz w:val="18"/>
                <w:szCs w:val="18"/>
                <w:lang w:val="en-US"/>
              </w:rPr>
            </w:pPr>
          </w:p>
        </w:tc>
      </w:tr>
      <w:tr w:rsidR="00833052" w:rsidRPr="00C76193" w:rsidTr="004C2697">
        <w:trPr>
          <w:trHeight w:val="480"/>
          <w:jc w:val="center"/>
        </w:trPr>
        <w:tc>
          <w:tcPr>
            <w:tcW w:w="1907" w:type="dxa"/>
            <w:tcBorders>
              <w:top w:val="nil"/>
              <w:left w:val="single" w:sz="4" w:space="0" w:color="auto"/>
              <w:bottom w:val="single" w:sz="4" w:space="0" w:color="auto"/>
              <w:right w:val="single" w:sz="4" w:space="0" w:color="auto"/>
            </w:tcBorders>
            <w:vAlign w:val="center"/>
          </w:tcPr>
          <w:p w:rsidR="00833052" w:rsidRPr="00D273A1" w:rsidRDefault="00833052" w:rsidP="004C2697">
            <w:pPr>
              <w:rPr>
                <w:b/>
                <w:bCs/>
                <w:color w:val="000000"/>
                <w:spacing w:val="0"/>
                <w:sz w:val="18"/>
                <w:szCs w:val="18"/>
              </w:rPr>
            </w:pPr>
            <w:r w:rsidRPr="00C76193">
              <w:rPr>
                <w:rFonts w:eastAsia="Batang"/>
                <w:b/>
                <w:bCs/>
                <w:color w:val="000000"/>
                <w:spacing w:val="0"/>
                <w:sz w:val="18"/>
                <w:szCs w:val="18"/>
              </w:rPr>
              <w:t>Medición de resultados y evaluación ex post</w:t>
            </w:r>
          </w:p>
        </w:tc>
        <w:tc>
          <w:tcPr>
            <w:tcW w:w="357"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06"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shd w:val="clear" w:color="auto" w:fill="A6A6A6" w:themeFill="background1" w:themeFillShade="A6"/>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shd w:val="clear" w:color="auto" w:fill="auto"/>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1262" w:type="dxa"/>
            <w:tcBorders>
              <w:top w:val="nil"/>
              <w:left w:val="nil"/>
              <w:bottom w:val="single" w:sz="4" w:space="0" w:color="auto"/>
              <w:right w:val="single" w:sz="4" w:space="0" w:color="auto"/>
            </w:tcBorders>
            <w:vAlign w:val="center"/>
          </w:tcPr>
          <w:p w:rsidR="00833052" w:rsidRPr="00E41F98" w:rsidRDefault="00833052" w:rsidP="004C2697">
            <w:pPr>
              <w:rPr>
                <w:color w:val="000000"/>
                <w:spacing w:val="0"/>
                <w:sz w:val="16"/>
                <w:szCs w:val="16"/>
                <w:lang w:val="es-BO"/>
              </w:rPr>
            </w:pPr>
            <w:r w:rsidRPr="00C76193">
              <w:rPr>
                <w:rFonts w:eastAsia="Batang"/>
                <w:color w:val="000000"/>
                <w:spacing w:val="0"/>
                <w:sz w:val="16"/>
                <w:szCs w:val="16"/>
              </w:rPr>
              <w:t>Consultoría</w:t>
            </w:r>
            <w:r w:rsidR="00E41F98">
              <w:rPr>
                <w:rFonts w:eastAsia="Batang"/>
                <w:color w:val="000000"/>
                <w:spacing w:val="0"/>
                <w:sz w:val="16"/>
                <w:szCs w:val="16"/>
              </w:rPr>
              <w:t xml:space="preserve"> a </w:t>
            </w:r>
            <w:proofErr w:type="spellStart"/>
            <w:r w:rsidR="00E41F98">
              <w:rPr>
                <w:rFonts w:eastAsia="Batang"/>
                <w:color w:val="000000"/>
                <w:spacing w:val="0"/>
                <w:sz w:val="16"/>
                <w:szCs w:val="16"/>
              </w:rPr>
              <w:t>traves</w:t>
            </w:r>
            <w:proofErr w:type="spellEnd"/>
            <w:r w:rsidR="00E41F98">
              <w:rPr>
                <w:rFonts w:eastAsia="Batang"/>
                <w:color w:val="000000"/>
                <w:spacing w:val="0"/>
                <w:sz w:val="16"/>
                <w:szCs w:val="16"/>
              </w:rPr>
              <w:t xml:space="preserve"> del VMT</w:t>
            </w:r>
          </w:p>
        </w:tc>
        <w:tc>
          <w:tcPr>
            <w:tcW w:w="1759" w:type="dxa"/>
            <w:gridSpan w:val="2"/>
            <w:tcBorders>
              <w:top w:val="nil"/>
              <w:left w:val="nil"/>
              <w:bottom w:val="single" w:sz="4" w:space="0" w:color="auto"/>
              <w:right w:val="single" w:sz="4" w:space="0" w:color="auto"/>
            </w:tcBorders>
            <w:vAlign w:val="center"/>
          </w:tcPr>
          <w:p w:rsidR="00833052" w:rsidRPr="00C76193" w:rsidRDefault="00833052" w:rsidP="004C2697">
            <w:pPr>
              <w:rPr>
                <w:color w:val="000000"/>
                <w:spacing w:val="0"/>
                <w:sz w:val="16"/>
                <w:szCs w:val="16"/>
                <w:lang w:val="en-US"/>
              </w:rPr>
            </w:pPr>
            <w:r w:rsidRPr="00C76193">
              <w:rPr>
                <w:color w:val="000000"/>
                <w:spacing w:val="0"/>
                <w:sz w:val="16"/>
                <w:szCs w:val="16"/>
              </w:rPr>
              <w:t xml:space="preserve">USD $ </w:t>
            </w:r>
            <w:r>
              <w:rPr>
                <w:color w:val="000000"/>
                <w:spacing w:val="0"/>
                <w:sz w:val="16"/>
                <w:szCs w:val="16"/>
              </w:rPr>
              <w:t>40</w:t>
            </w:r>
            <w:r w:rsidRPr="00C76193">
              <w:rPr>
                <w:color w:val="000000"/>
                <w:spacing w:val="0"/>
                <w:sz w:val="16"/>
                <w:szCs w:val="16"/>
              </w:rPr>
              <w:t>.000</w:t>
            </w:r>
          </w:p>
        </w:tc>
        <w:tc>
          <w:tcPr>
            <w:tcW w:w="1273" w:type="dxa"/>
            <w:tcBorders>
              <w:top w:val="nil"/>
              <w:left w:val="nil"/>
              <w:bottom w:val="single" w:sz="4" w:space="0" w:color="auto"/>
              <w:right w:val="single" w:sz="4" w:space="0" w:color="auto"/>
            </w:tcBorders>
            <w:vAlign w:val="center"/>
          </w:tcPr>
          <w:p w:rsidR="00833052" w:rsidRPr="00C76193" w:rsidRDefault="00E41F98" w:rsidP="004C2697">
            <w:pPr>
              <w:rPr>
                <w:color w:val="000000"/>
                <w:spacing w:val="0"/>
                <w:sz w:val="16"/>
                <w:szCs w:val="16"/>
                <w:lang w:val="en-US"/>
              </w:rPr>
            </w:pPr>
            <w:r>
              <w:rPr>
                <w:color w:val="000000"/>
                <w:spacing w:val="0"/>
                <w:sz w:val="16"/>
                <w:szCs w:val="16"/>
              </w:rPr>
              <w:t>Componente 5</w:t>
            </w:r>
            <w:r w:rsidR="00833052" w:rsidRPr="00C76193">
              <w:rPr>
                <w:color w:val="000000"/>
                <w:spacing w:val="0"/>
                <w:sz w:val="16"/>
                <w:szCs w:val="16"/>
              </w:rPr>
              <w:t xml:space="preserve"> (Administración del Programa)</w:t>
            </w:r>
          </w:p>
        </w:tc>
      </w:tr>
      <w:tr w:rsidR="00713B57" w:rsidRPr="00C76193" w:rsidTr="004C2697">
        <w:trPr>
          <w:trHeight w:val="480"/>
          <w:jc w:val="center"/>
        </w:trPr>
        <w:tc>
          <w:tcPr>
            <w:tcW w:w="1907" w:type="dxa"/>
            <w:tcBorders>
              <w:top w:val="nil"/>
              <w:left w:val="single" w:sz="4" w:space="0" w:color="auto"/>
              <w:bottom w:val="single" w:sz="4" w:space="0" w:color="auto"/>
              <w:right w:val="single" w:sz="4" w:space="0" w:color="auto"/>
            </w:tcBorders>
            <w:vAlign w:val="center"/>
          </w:tcPr>
          <w:p w:rsidR="00713B57" w:rsidRPr="00C76193" w:rsidRDefault="00713B57" w:rsidP="004C2697">
            <w:pPr>
              <w:rPr>
                <w:rFonts w:eastAsia="Batang"/>
                <w:b/>
                <w:bCs/>
                <w:color w:val="000000"/>
                <w:spacing w:val="0"/>
                <w:sz w:val="18"/>
                <w:szCs w:val="18"/>
              </w:rPr>
            </w:pPr>
            <w:r>
              <w:rPr>
                <w:rFonts w:eastAsia="Batang"/>
                <w:b/>
                <w:bCs/>
                <w:color w:val="000000"/>
                <w:spacing w:val="0"/>
                <w:sz w:val="18"/>
                <w:szCs w:val="18"/>
              </w:rPr>
              <w:t>E</w:t>
            </w:r>
            <w:r w:rsidRPr="00C76193">
              <w:rPr>
                <w:rFonts w:eastAsia="Batang"/>
                <w:b/>
                <w:bCs/>
                <w:color w:val="000000"/>
                <w:spacing w:val="0"/>
                <w:sz w:val="18"/>
                <w:szCs w:val="18"/>
              </w:rPr>
              <w:t xml:space="preserve">valuación </w:t>
            </w:r>
            <w:r>
              <w:rPr>
                <w:rFonts w:eastAsia="Batang"/>
                <w:b/>
                <w:bCs/>
                <w:color w:val="000000"/>
                <w:spacing w:val="0"/>
                <w:sz w:val="18"/>
                <w:szCs w:val="18"/>
              </w:rPr>
              <w:t xml:space="preserve">Costo Beneficio </w:t>
            </w:r>
            <w:r w:rsidRPr="00C76193">
              <w:rPr>
                <w:rFonts w:eastAsia="Batang"/>
                <w:b/>
                <w:bCs/>
                <w:color w:val="000000"/>
                <w:spacing w:val="0"/>
                <w:sz w:val="18"/>
                <w:szCs w:val="18"/>
              </w:rPr>
              <w:t>ex post</w:t>
            </w:r>
          </w:p>
        </w:tc>
        <w:tc>
          <w:tcPr>
            <w:tcW w:w="357" w:type="dxa"/>
            <w:tcBorders>
              <w:top w:val="nil"/>
              <w:left w:val="nil"/>
              <w:bottom w:val="single" w:sz="4" w:space="0" w:color="auto"/>
              <w:right w:val="single" w:sz="4" w:space="0" w:color="auto"/>
            </w:tcBorders>
            <w:shd w:val="clear" w:color="000000" w:fill="FFFFFF"/>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shd w:val="clear" w:color="000000" w:fill="FFFFFF"/>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shd w:val="clear" w:color="000000" w:fill="FFFFFF"/>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306" w:type="dxa"/>
            <w:tcBorders>
              <w:top w:val="nil"/>
              <w:left w:val="nil"/>
              <w:bottom w:val="single" w:sz="4" w:space="0" w:color="auto"/>
              <w:right w:val="single" w:sz="4" w:space="0" w:color="auto"/>
            </w:tcBorders>
            <w:shd w:val="clear" w:color="000000" w:fill="FFFFFF"/>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360" w:type="dxa"/>
            <w:tcBorders>
              <w:top w:val="nil"/>
              <w:left w:val="nil"/>
              <w:bottom w:val="single" w:sz="4" w:space="0" w:color="auto"/>
              <w:right w:val="single" w:sz="4" w:space="0" w:color="auto"/>
            </w:tcBorders>
            <w:noWrap/>
            <w:vAlign w:val="bottom"/>
          </w:tcPr>
          <w:p w:rsidR="00713B57" w:rsidRPr="00D273A1" w:rsidRDefault="00713B57" w:rsidP="004C2697">
            <w:pPr>
              <w:jc w:val="center"/>
              <w:rPr>
                <w:rFonts w:ascii="Calibri" w:hAnsi="Calibri" w:cs="Calibri"/>
                <w:color w:val="000000"/>
                <w:spacing w:val="0"/>
                <w:sz w:val="22"/>
                <w:szCs w:val="22"/>
              </w:rPr>
            </w:pPr>
            <w:r w:rsidRPr="00D273A1">
              <w:rPr>
                <w:rFonts w:ascii="Calibri" w:hAnsi="Calibri" w:cs="Calibri"/>
                <w:color w:val="000000"/>
                <w:spacing w:val="0"/>
                <w:sz w:val="22"/>
                <w:szCs w:val="22"/>
              </w:rPr>
              <w:t> </w:t>
            </w:r>
          </w:p>
        </w:tc>
        <w:tc>
          <w:tcPr>
            <w:tcW w:w="358" w:type="dxa"/>
            <w:tcBorders>
              <w:top w:val="nil"/>
              <w:left w:val="nil"/>
              <w:bottom w:val="single" w:sz="4" w:space="0" w:color="auto"/>
              <w:right w:val="single" w:sz="4" w:space="0" w:color="auto"/>
            </w:tcBorders>
            <w:shd w:val="clear" w:color="000000" w:fill="FFFFFF"/>
            <w:vAlign w:val="center"/>
          </w:tcPr>
          <w:p w:rsidR="00713B57" w:rsidRPr="00D273A1" w:rsidRDefault="00713B57"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713B57" w:rsidRPr="00D273A1" w:rsidRDefault="00713B57"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713B57" w:rsidRPr="00D273A1" w:rsidRDefault="00713B57"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713B57" w:rsidRPr="00D273A1" w:rsidRDefault="00713B57" w:rsidP="004C2697">
            <w:pPr>
              <w:jc w:val="center"/>
              <w:rPr>
                <w:color w:val="000000"/>
                <w:spacing w:val="0"/>
                <w:sz w:val="18"/>
                <w:szCs w:val="18"/>
              </w:rPr>
            </w:pPr>
            <w:r w:rsidRPr="00D273A1">
              <w:rPr>
                <w:color w:val="000000"/>
                <w:spacing w:val="0"/>
                <w:sz w:val="18"/>
                <w:szCs w:val="18"/>
              </w:rPr>
              <w:t> </w:t>
            </w:r>
          </w:p>
        </w:tc>
        <w:tc>
          <w:tcPr>
            <w:tcW w:w="360" w:type="dxa"/>
            <w:tcBorders>
              <w:top w:val="nil"/>
              <w:left w:val="nil"/>
              <w:bottom w:val="single" w:sz="4" w:space="0" w:color="auto"/>
              <w:right w:val="single" w:sz="4" w:space="0" w:color="auto"/>
            </w:tcBorders>
            <w:noWrap/>
            <w:vAlign w:val="bottom"/>
          </w:tcPr>
          <w:p w:rsidR="00713B57" w:rsidRPr="00D273A1" w:rsidRDefault="00713B57" w:rsidP="004C2697">
            <w:pPr>
              <w:jc w:val="center"/>
              <w:rPr>
                <w:rFonts w:ascii="Calibri" w:hAnsi="Calibri" w:cs="Calibri"/>
                <w:color w:val="000000"/>
                <w:spacing w:val="0"/>
                <w:sz w:val="22"/>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noWrap/>
            <w:vAlign w:val="bottom"/>
          </w:tcPr>
          <w:p w:rsidR="00713B57" w:rsidRPr="00D273A1" w:rsidRDefault="00713B57" w:rsidP="004C2697">
            <w:pPr>
              <w:jc w:val="center"/>
              <w:rPr>
                <w:rFonts w:ascii="Calibri" w:hAnsi="Calibri" w:cs="Calibri"/>
                <w:color w:val="000000"/>
                <w:spacing w:val="0"/>
                <w:sz w:val="22"/>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shd w:val="clear" w:color="auto" w:fill="A6A6A6" w:themeFill="background1" w:themeFillShade="A6"/>
            <w:noWrap/>
            <w:vAlign w:val="bottom"/>
          </w:tcPr>
          <w:p w:rsidR="00713B57" w:rsidRPr="00D273A1" w:rsidRDefault="00713B57" w:rsidP="004C2697">
            <w:pPr>
              <w:jc w:val="center"/>
              <w:rPr>
                <w:rFonts w:ascii="Calibri" w:hAnsi="Calibri" w:cs="Calibri"/>
                <w:color w:val="000000"/>
                <w:spacing w:val="0"/>
                <w:sz w:val="22"/>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shd w:val="clear" w:color="auto" w:fill="auto"/>
            <w:vAlign w:val="center"/>
          </w:tcPr>
          <w:p w:rsidR="00713B57" w:rsidRPr="00C76193" w:rsidRDefault="00713B57" w:rsidP="004C2697">
            <w:pPr>
              <w:jc w:val="center"/>
              <w:rPr>
                <w:rFonts w:eastAsia="Batang"/>
                <w:color w:val="000000"/>
                <w:spacing w:val="0"/>
                <w:sz w:val="18"/>
                <w:szCs w:val="18"/>
              </w:rPr>
            </w:pPr>
            <w:r w:rsidRPr="00C76193">
              <w:rPr>
                <w:rFonts w:eastAsia="Batang"/>
                <w:color w:val="000000"/>
                <w:spacing w:val="0"/>
                <w:sz w:val="18"/>
                <w:szCs w:val="18"/>
              </w:rPr>
              <w:t> </w:t>
            </w:r>
          </w:p>
        </w:tc>
        <w:tc>
          <w:tcPr>
            <w:tcW w:w="1262" w:type="dxa"/>
            <w:tcBorders>
              <w:top w:val="nil"/>
              <w:left w:val="nil"/>
              <w:bottom w:val="single" w:sz="4" w:space="0" w:color="auto"/>
              <w:right w:val="single" w:sz="4" w:space="0" w:color="auto"/>
            </w:tcBorders>
            <w:vAlign w:val="center"/>
          </w:tcPr>
          <w:p w:rsidR="00713B57" w:rsidRPr="00C76193" w:rsidRDefault="00713B57" w:rsidP="004C2697">
            <w:pPr>
              <w:rPr>
                <w:rFonts w:eastAsia="Batang"/>
                <w:color w:val="000000"/>
                <w:spacing w:val="0"/>
                <w:sz w:val="16"/>
                <w:szCs w:val="16"/>
              </w:rPr>
            </w:pPr>
            <w:r w:rsidRPr="00C76193">
              <w:rPr>
                <w:rFonts w:eastAsia="Batang"/>
                <w:color w:val="000000"/>
                <w:spacing w:val="0"/>
                <w:sz w:val="16"/>
                <w:szCs w:val="16"/>
              </w:rPr>
              <w:t>Consultoría</w:t>
            </w:r>
            <w:r>
              <w:rPr>
                <w:rFonts w:eastAsia="Batang"/>
                <w:color w:val="000000"/>
                <w:spacing w:val="0"/>
                <w:sz w:val="16"/>
                <w:szCs w:val="16"/>
              </w:rPr>
              <w:t xml:space="preserve"> a </w:t>
            </w:r>
            <w:proofErr w:type="spellStart"/>
            <w:r>
              <w:rPr>
                <w:rFonts w:eastAsia="Batang"/>
                <w:color w:val="000000"/>
                <w:spacing w:val="0"/>
                <w:sz w:val="16"/>
                <w:szCs w:val="16"/>
              </w:rPr>
              <w:t>traves</w:t>
            </w:r>
            <w:proofErr w:type="spellEnd"/>
            <w:r>
              <w:rPr>
                <w:rFonts w:eastAsia="Batang"/>
                <w:color w:val="000000"/>
                <w:spacing w:val="0"/>
                <w:sz w:val="16"/>
                <w:szCs w:val="16"/>
              </w:rPr>
              <w:t xml:space="preserve"> del VMT</w:t>
            </w:r>
          </w:p>
        </w:tc>
        <w:tc>
          <w:tcPr>
            <w:tcW w:w="1759" w:type="dxa"/>
            <w:gridSpan w:val="2"/>
            <w:tcBorders>
              <w:top w:val="nil"/>
              <w:left w:val="nil"/>
              <w:bottom w:val="single" w:sz="4" w:space="0" w:color="auto"/>
              <w:right w:val="single" w:sz="4" w:space="0" w:color="auto"/>
            </w:tcBorders>
            <w:vAlign w:val="center"/>
          </w:tcPr>
          <w:p w:rsidR="00713B57" w:rsidRPr="00C76193" w:rsidRDefault="00713B57" w:rsidP="004C2697">
            <w:pPr>
              <w:rPr>
                <w:color w:val="000000"/>
                <w:spacing w:val="0"/>
                <w:sz w:val="16"/>
                <w:szCs w:val="16"/>
              </w:rPr>
            </w:pPr>
            <w:r w:rsidRPr="00C76193">
              <w:rPr>
                <w:color w:val="000000"/>
                <w:spacing w:val="0"/>
                <w:sz w:val="16"/>
                <w:szCs w:val="16"/>
              </w:rPr>
              <w:t xml:space="preserve">USD $ </w:t>
            </w:r>
            <w:r>
              <w:rPr>
                <w:color w:val="000000"/>
                <w:spacing w:val="0"/>
                <w:sz w:val="16"/>
                <w:szCs w:val="16"/>
              </w:rPr>
              <w:t>40</w:t>
            </w:r>
            <w:r w:rsidRPr="00C76193">
              <w:rPr>
                <w:color w:val="000000"/>
                <w:spacing w:val="0"/>
                <w:sz w:val="16"/>
                <w:szCs w:val="16"/>
              </w:rPr>
              <w:t>.000</w:t>
            </w:r>
          </w:p>
        </w:tc>
        <w:tc>
          <w:tcPr>
            <w:tcW w:w="1273" w:type="dxa"/>
            <w:tcBorders>
              <w:top w:val="nil"/>
              <w:left w:val="nil"/>
              <w:bottom w:val="single" w:sz="4" w:space="0" w:color="auto"/>
              <w:right w:val="single" w:sz="4" w:space="0" w:color="auto"/>
            </w:tcBorders>
            <w:vAlign w:val="center"/>
          </w:tcPr>
          <w:p w:rsidR="00713B57" w:rsidRDefault="00713B57" w:rsidP="004C2697">
            <w:pPr>
              <w:rPr>
                <w:color w:val="000000"/>
                <w:spacing w:val="0"/>
                <w:sz w:val="16"/>
                <w:szCs w:val="16"/>
              </w:rPr>
            </w:pPr>
            <w:r>
              <w:rPr>
                <w:color w:val="000000"/>
                <w:spacing w:val="0"/>
                <w:sz w:val="16"/>
                <w:szCs w:val="16"/>
              </w:rPr>
              <w:t>Componente 5</w:t>
            </w:r>
            <w:r w:rsidRPr="00C76193">
              <w:rPr>
                <w:color w:val="000000"/>
                <w:spacing w:val="0"/>
                <w:sz w:val="16"/>
                <w:szCs w:val="16"/>
              </w:rPr>
              <w:t xml:space="preserve"> (Administración del Programa)</w:t>
            </w:r>
          </w:p>
        </w:tc>
      </w:tr>
      <w:tr w:rsidR="00833052" w:rsidRPr="00C76193" w:rsidTr="004C2697">
        <w:trPr>
          <w:trHeight w:val="720"/>
          <w:jc w:val="center"/>
        </w:trPr>
        <w:tc>
          <w:tcPr>
            <w:tcW w:w="1907" w:type="dxa"/>
            <w:tcBorders>
              <w:top w:val="nil"/>
              <w:left w:val="single" w:sz="4" w:space="0" w:color="auto"/>
              <w:bottom w:val="single" w:sz="4" w:space="0" w:color="auto"/>
              <w:right w:val="single" w:sz="4" w:space="0" w:color="auto"/>
            </w:tcBorders>
            <w:vAlign w:val="center"/>
          </w:tcPr>
          <w:p w:rsidR="00833052" w:rsidRPr="00D273A1" w:rsidRDefault="00833052" w:rsidP="004C2697">
            <w:pPr>
              <w:rPr>
                <w:b/>
                <w:bCs/>
                <w:color w:val="000000"/>
                <w:spacing w:val="0"/>
                <w:sz w:val="18"/>
                <w:szCs w:val="18"/>
              </w:rPr>
            </w:pPr>
            <w:r w:rsidRPr="00C76193">
              <w:rPr>
                <w:rFonts w:eastAsia="Batang"/>
                <w:b/>
                <w:bCs/>
                <w:color w:val="000000"/>
                <w:spacing w:val="0"/>
                <w:sz w:val="18"/>
                <w:szCs w:val="18"/>
              </w:rPr>
              <w:t>Elaboración y Presentación del Evaluación Intermedia</w:t>
            </w:r>
          </w:p>
        </w:tc>
        <w:tc>
          <w:tcPr>
            <w:tcW w:w="357"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06"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A6A6A6"/>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60"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shd w:val="clear" w:color="auto" w:fill="auto"/>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1262" w:type="dxa"/>
            <w:tcBorders>
              <w:top w:val="nil"/>
              <w:left w:val="nil"/>
              <w:bottom w:val="single" w:sz="4" w:space="0" w:color="auto"/>
              <w:right w:val="single" w:sz="4" w:space="0" w:color="auto"/>
            </w:tcBorders>
            <w:vAlign w:val="center"/>
          </w:tcPr>
          <w:p w:rsidR="00833052" w:rsidRPr="00C76193" w:rsidRDefault="00833052" w:rsidP="004C2697">
            <w:pPr>
              <w:rPr>
                <w:color w:val="000000"/>
                <w:spacing w:val="0"/>
                <w:sz w:val="18"/>
                <w:szCs w:val="18"/>
                <w:lang w:val="en-US"/>
              </w:rPr>
            </w:pPr>
            <w:r>
              <w:rPr>
                <w:rFonts w:eastAsia="Batang"/>
                <w:color w:val="000000"/>
                <w:spacing w:val="0"/>
                <w:sz w:val="16"/>
                <w:szCs w:val="16"/>
              </w:rPr>
              <w:t>VMT</w:t>
            </w:r>
          </w:p>
        </w:tc>
        <w:tc>
          <w:tcPr>
            <w:tcW w:w="1759" w:type="dxa"/>
            <w:gridSpan w:val="2"/>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6"/>
                <w:szCs w:val="16"/>
              </w:rPr>
            </w:pPr>
            <w:r w:rsidRPr="00C76193">
              <w:rPr>
                <w:color w:val="000000"/>
                <w:spacing w:val="0"/>
                <w:sz w:val="16"/>
                <w:szCs w:val="16"/>
                <w:lang w:val="es-ES"/>
              </w:rPr>
              <w:t>5 días/año x 2 personas  US$300=US$ 3.000</w:t>
            </w:r>
          </w:p>
        </w:tc>
        <w:tc>
          <w:tcPr>
            <w:tcW w:w="1273" w:type="dxa"/>
            <w:tcBorders>
              <w:top w:val="nil"/>
              <w:left w:val="nil"/>
              <w:bottom w:val="single" w:sz="4" w:space="0" w:color="auto"/>
              <w:right w:val="single" w:sz="4" w:space="0" w:color="auto"/>
            </w:tcBorders>
            <w:vAlign w:val="center"/>
          </w:tcPr>
          <w:p w:rsidR="00833052" w:rsidRPr="00C76193" w:rsidRDefault="00E41F98" w:rsidP="004C2697">
            <w:pPr>
              <w:rPr>
                <w:color w:val="000000"/>
                <w:spacing w:val="0"/>
                <w:sz w:val="16"/>
                <w:szCs w:val="16"/>
                <w:lang w:val="en-US"/>
              </w:rPr>
            </w:pPr>
            <w:r>
              <w:rPr>
                <w:color w:val="000000"/>
                <w:spacing w:val="0"/>
                <w:sz w:val="16"/>
                <w:szCs w:val="16"/>
              </w:rPr>
              <w:t>Componente 5</w:t>
            </w:r>
            <w:r w:rsidR="00833052" w:rsidRPr="00C76193">
              <w:rPr>
                <w:color w:val="000000"/>
                <w:spacing w:val="0"/>
                <w:sz w:val="16"/>
                <w:szCs w:val="16"/>
              </w:rPr>
              <w:t xml:space="preserve"> (Administración del Programa)</w:t>
            </w:r>
          </w:p>
        </w:tc>
      </w:tr>
      <w:tr w:rsidR="00833052" w:rsidRPr="00C76193" w:rsidTr="004C2697">
        <w:trPr>
          <w:trHeight w:val="720"/>
          <w:jc w:val="center"/>
        </w:trPr>
        <w:tc>
          <w:tcPr>
            <w:tcW w:w="1907" w:type="dxa"/>
            <w:tcBorders>
              <w:top w:val="nil"/>
              <w:left w:val="single" w:sz="4" w:space="0" w:color="auto"/>
              <w:bottom w:val="single" w:sz="4" w:space="0" w:color="auto"/>
              <w:right w:val="single" w:sz="4" w:space="0" w:color="auto"/>
            </w:tcBorders>
            <w:vAlign w:val="center"/>
          </w:tcPr>
          <w:p w:rsidR="00833052" w:rsidRPr="00D273A1" w:rsidRDefault="00833052" w:rsidP="004C2697">
            <w:pPr>
              <w:rPr>
                <w:b/>
                <w:bCs/>
                <w:color w:val="000000"/>
                <w:spacing w:val="0"/>
                <w:sz w:val="18"/>
                <w:szCs w:val="18"/>
              </w:rPr>
            </w:pPr>
            <w:r w:rsidRPr="00C76193">
              <w:rPr>
                <w:rFonts w:eastAsia="Batang"/>
                <w:b/>
                <w:bCs/>
                <w:color w:val="000000"/>
                <w:spacing w:val="0"/>
                <w:sz w:val="18"/>
                <w:szCs w:val="18"/>
              </w:rPr>
              <w:t>Elaboración y Presentación del Informe Final</w:t>
            </w:r>
          </w:p>
        </w:tc>
        <w:tc>
          <w:tcPr>
            <w:tcW w:w="357"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06"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shd w:val="clear" w:color="auto" w:fill="A6A6A6" w:themeFill="background1" w:themeFillShade="A6"/>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shd w:val="clear" w:color="auto" w:fill="auto"/>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1262" w:type="dxa"/>
            <w:tcBorders>
              <w:top w:val="nil"/>
              <w:left w:val="nil"/>
              <w:bottom w:val="single" w:sz="4" w:space="0" w:color="auto"/>
              <w:right w:val="single" w:sz="4" w:space="0" w:color="auto"/>
            </w:tcBorders>
            <w:vAlign w:val="center"/>
          </w:tcPr>
          <w:p w:rsidR="00833052" w:rsidRPr="00C76193" w:rsidRDefault="00833052" w:rsidP="004C2697">
            <w:pPr>
              <w:rPr>
                <w:color w:val="000000"/>
                <w:spacing w:val="0"/>
                <w:sz w:val="18"/>
                <w:szCs w:val="18"/>
                <w:lang w:val="en-US"/>
              </w:rPr>
            </w:pPr>
            <w:r>
              <w:rPr>
                <w:rFonts w:eastAsia="Batang"/>
                <w:color w:val="000000"/>
                <w:spacing w:val="0"/>
                <w:sz w:val="16"/>
                <w:szCs w:val="16"/>
              </w:rPr>
              <w:t>VMT</w:t>
            </w:r>
          </w:p>
        </w:tc>
        <w:tc>
          <w:tcPr>
            <w:tcW w:w="1759" w:type="dxa"/>
            <w:gridSpan w:val="2"/>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6"/>
                <w:szCs w:val="16"/>
              </w:rPr>
            </w:pPr>
            <w:r w:rsidRPr="00C76193">
              <w:rPr>
                <w:color w:val="000000"/>
                <w:spacing w:val="0"/>
                <w:sz w:val="16"/>
                <w:szCs w:val="16"/>
                <w:lang w:val="es-ES"/>
              </w:rPr>
              <w:t>10 días/año x 2 personas  US$300=US$ 6.000</w:t>
            </w:r>
          </w:p>
        </w:tc>
        <w:tc>
          <w:tcPr>
            <w:tcW w:w="1273" w:type="dxa"/>
            <w:tcBorders>
              <w:top w:val="nil"/>
              <w:left w:val="nil"/>
              <w:bottom w:val="single" w:sz="4" w:space="0" w:color="auto"/>
              <w:right w:val="single" w:sz="4" w:space="0" w:color="auto"/>
            </w:tcBorders>
            <w:vAlign w:val="center"/>
          </w:tcPr>
          <w:p w:rsidR="00833052" w:rsidRPr="00C76193" w:rsidRDefault="00E41F98" w:rsidP="004C2697">
            <w:pPr>
              <w:rPr>
                <w:color w:val="000000"/>
                <w:spacing w:val="0"/>
                <w:sz w:val="16"/>
                <w:szCs w:val="16"/>
                <w:lang w:val="en-US"/>
              </w:rPr>
            </w:pPr>
            <w:r>
              <w:rPr>
                <w:color w:val="000000"/>
                <w:spacing w:val="0"/>
                <w:sz w:val="16"/>
                <w:szCs w:val="16"/>
              </w:rPr>
              <w:t>Componente 5</w:t>
            </w:r>
            <w:r w:rsidR="00833052" w:rsidRPr="00C76193">
              <w:rPr>
                <w:color w:val="000000"/>
                <w:spacing w:val="0"/>
                <w:sz w:val="16"/>
                <w:szCs w:val="16"/>
              </w:rPr>
              <w:t xml:space="preserve"> (Administración del Programa)</w:t>
            </w:r>
          </w:p>
        </w:tc>
      </w:tr>
      <w:tr w:rsidR="00833052" w:rsidRPr="00C76193" w:rsidTr="004C2697">
        <w:trPr>
          <w:trHeight w:val="480"/>
          <w:jc w:val="center"/>
        </w:trPr>
        <w:tc>
          <w:tcPr>
            <w:tcW w:w="1907" w:type="dxa"/>
            <w:tcBorders>
              <w:top w:val="nil"/>
              <w:left w:val="single" w:sz="4" w:space="0" w:color="auto"/>
              <w:bottom w:val="single" w:sz="4" w:space="0" w:color="auto"/>
              <w:right w:val="single" w:sz="4" w:space="0" w:color="auto"/>
            </w:tcBorders>
            <w:vAlign w:val="center"/>
          </w:tcPr>
          <w:p w:rsidR="00833052" w:rsidRPr="00D273A1" w:rsidRDefault="00833052" w:rsidP="004C2697">
            <w:pPr>
              <w:rPr>
                <w:b/>
                <w:bCs/>
                <w:color w:val="000000"/>
                <w:spacing w:val="0"/>
                <w:sz w:val="18"/>
                <w:szCs w:val="18"/>
              </w:rPr>
            </w:pPr>
            <w:r w:rsidRPr="00C76193">
              <w:rPr>
                <w:rFonts w:eastAsia="Batang"/>
                <w:b/>
                <w:bCs/>
                <w:color w:val="000000"/>
                <w:spacing w:val="0"/>
                <w:sz w:val="18"/>
                <w:szCs w:val="18"/>
              </w:rPr>
              <w:t>Analizar y aprobar informes y evaluaciones</w:t>
            </w:r>
          </w:p>
        </w:tc>
        <w:tc>
          <w:tcPr>
            <w:tcW w:w="357"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06" w:type="dxa"/>
            <w:tcBorders>
              <w:top w:val="nil"/>
              <w:left w:val="nil"/>
              <w:bottom w:val="single" w:sz="4" w:space="0" w:color="auto"/>
              <w:right w:val="single" w:sz="4" w:space="0" w:color="auto"/>
            </w:tcBorders>
            <w:shd w:val="clear" w:color="000000" w:fill="A6A6A6"/>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60" w:type="dxa"/>
            <w:tcBorders>
              <w:top w:val="nil"/>
              <w:left w:val="nil"/>
              <w:bottom w:val="single" w:sz="4" w:space="0" w:color="auto"/>
              <w:right w:val="single" w:sz="4" w:space="0" w:color="auto"/>
            </w:tcBorders>
            <w:shd w:val="clear" w:color="000000" w:fill="A6A6A6"/>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shd w:val="clear" w:color="auto" w:fill="A6A6A6" w:themeFill="background1" w:themeFillShade="A6"/>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shd w:val="clear" w:color="auto" w:fill="auto"/>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1262" w:type="dxa"/>
            <w:tcBorders>
              <w:top w:val="nil"/>
              <w:left w:val="nil"/>
              <w:bottom w:val="single" w:sz="4" w:space="0" w:color="auto"/>
              <w:right w:val="single" w:sz="4" w:space="0" w:color="auto"/>
            </w:tcBorders>
            <w:vAlign w:val="center"/>
          </w:tcPr>
          <w:p w:rsidR="00833052" w:rsidRPr="00C76193" w:rsidRDefault="00833052" w:rsidP="004C2697">
            <w:pPr>
              <w:rPr>
                <w:color w:val="000000"/>
                <w:spacing w:val="0"/>
                <w:sz w:val="16"/>
                <w:szCs w:val="16"/>
                <w:lang w:val="en-US"/>
              </w:rPr>
            </w:pPr>
            <w:r w:rsidRPr="00C76193">
              <w:rPr>
                <w:rFonts w:eastAsia="Batang"/>
                <w:color w:val="000000"/>
                <w:spacing w:val="0"/>
                <w:sz w:val="16"/>
                <w:szCs w:val="16"/>
              </w:rPr>
              <w:t>BID</w:t>
            </w:r>
          </w:p>
        </w:tc>
        <w:tc>
          <w:tcPr>
            <w:tcW w:w="1759" w:type="dxa"/>
            <w:gridSpan w:val="2"/>
            <w:tcBorders>
              <w:top w:val="nil"/>
              <w:left w:val="nil"/>
              <w:bottom w:val="single" w:sz="4" w:space="0" w:color="auto"/>
              <w:right w:val="single" w:sz="4" w:space="0" w:color="auto"/>
            </w:tcBorders>
            <w:vAlign w:val="center"/>
          </w:tcPr>
          <w:p w:rsidR="00833052" w:rsidRPr="00C76193" w:rsidRDefault="00833052" w:rsidP="004C2697">
            <w:pPr>
              <w:rPr>
                <w:color w:val="000000"/>
                <w:spacing w:val="0"/>
                <w:sz w:val="16"/>
                <w:szCs w:val="16"/>
                <w:lang w:val="en-US"/>
              </w:rPr>
            </w:pPr>
            <w:r w:rsidRPr="00C76193">
              <w:rPr>
                <w:rFonts w:eastAsia="Batang"/>
                <w:color w:val="000000"/>
                <w:spacing w:val="0"/>
                <w:sz w:val="16"/>
                <w:szCs w:val="16"/>
              </w:rPr>
              <w:t>30 días x 1 persona US$600=US$ 18.000</w:t>
            </w:r>
          </w:p>
        </w:tc>
        <w:tc>
          <w:tcPr>
            <w:tcW w:w="1273" w:type="dxa"/>
            <w:tcBorders>
              <w:top w:val="nil"/>
              <w:left w:val="nil"/>
              <w:bottom w:val="single" w:sz="4" w:space="0" w:color="auto"/>
              <w:right w:val="single" w:sz="4" w:space="0" w:color="auto"/>
            </w:tcBorders>
            <w:vAlign w:val="center"/>
          </w:tcPr>
          <w:p w:rsidR="00833052" w:rsidRPr="00C76193" w:rsidRDefault="00833052" w:rsidP="004C2697">
            <w:pPr>
              <w:rPr>
                <w:color w:val="000000"/>
                <w:spacing w:val="0"/>
                <w:sz w:val="16"/>
                <w:szCs w:val="16"/>
                <w:lang w:val="en-US"/>
              </w:rPr>
            </w:pPr>
            <w:r w:rsidRPr="00C76193">
              <w:rPr>
                <w:color w:val="000000"/>
                <w:spacing w:val="0"/>
                <w:sz w:val="16"/>
                <w:szCs w:val="16"/>
                <w:lang w:val="es-ES"/>
              </w:rPr>
              <w:t>BID</w:t>
            </w:r>
          </w:p>
        </w:tc>
      </w:tr>
      <w:tr w:rsidR="00833052" w:rsidRPr="00C76193" w:rsidTr="004C2697">
        <w:trPr>
          <w:trHeight w:val="480"/>
          <w:jc w:val="center"/>
        </w:trPr>
        <w:tc>
          <w:tcPr>
            <w:tcW w:w="1907" w:type="dxa"/>
            <w:tcBorders>
              <w:top w:val="nil"/>
              <w:left w:val="single" w:sz="4" w:space="0" w:color="auto"/>
              <w:bottom w:val="single" w:sz="4" w:space="0" w:color="auto"/>
              <w:right w:val="single" w:sz="4" w:space="0" w:color="auto"/>
            </w:tcBorders>
            <w:vAlign w:val="center"/>
          </w:tcPr>
          <w:p w:rsidR="00833052" w:rsidRPr="00D273A1" w:rsidRDefault="00833052" w:rsidP="004C2697">
            <w:pPr>
              <w:rPr>
                <w:b/>
                <w:bCs/>
                <w:color w:val="000000"/>
                <w:spacing w:val="0"/>
                <w:sz w:val="18"/>
                <w:szCs w:val="18"/>
              </w:rPr>
            </w:pPr>
            <w:r w:rsidRPr="00C76193">
              <w:rPr>
                <w:rFonts w:eastAsia="Batang"/>
                <w:b/>
                <w:bCs/>
                <w:color w:val="000000"/>
                <w:spacing w:val="0"/>
                <w:sz w:val="18"/>
                <w:szCs w:val="18"/>
              </w:rPr>
              <w:t>Informe de terminación del programa (PCR)</w:t>
            </w:r>
          </w:p>
        </w:tc>
        <w:tc>
          <w:tcPr>
            <w:tcW w:w="357"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7"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06"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rFonts w:ascii="Baskerville Old Face" w:hAnsi="Baskerville Old Face" w:cs="Calibri"/>
                <w:color w:val="000000"/>
                <w:spacing w:val="0"/>
                <w:sz w:val="18"/>
                <w:szCs w:val="18"/>
              </w:rPr>
            </w:pPr>
            <w:r w:rsidRPr="00C76193">
              <w:rPr>
                <w:rFonts w:ascii="Baskerville Old Face" w:hAnsi="Baskerville Old Face" w:cs="Calibri"/>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60" w:type="dxa"/>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8"/>
                <w:szCs w:val="18"/>
              </w:rPr>
            </w:pPr>
            <w:r w:rsidRPr="00C76193">
              <w:rPr>
                <w:rFonts w:eastAsia="Batang"/>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58" w:type="dxa"/>
            <w:tcBorders>
              <w:top w:val="nil"/>
              <w:left w:val="nil"/>
              <w:bottom w:val="single" w:sz="4" w:space="0" w:color="auto"/>
              <w:right w:val="single" w:sz="4" w:space="0" w:color="auto"/>
            </w:tcBorders>
            <w:shd w:val="clear" w:color="000000" w:fill="FFFFFF"/>
            <w:vAlign w:val="center"/>
          </w:tcPr>
          <w:p w:rsidR="00833052" w:rsidRPr="00D273A1" w:rsidRDefault="00833052" w:rsidP="004C2697">
            <w:pPr>
              <w:jc w:val="center"/>
              <w:rPr>
                <w:color w:val="000000"/>
                <w:spacing w:val="0"/>
                <w:sz w:val="18"/>
                <w:szCs w:val="18"/>
              </w:rPr>
            </w:pPr>
            <w:r w:rsidRPr="00D273A1">
              <w:rPr>
                <w:color w:val="000000"/>
                <w:spacing w:val="0"/>
                <w:sz w:val="18"/>
                <w:szCs w:val="18"/>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60" w:type="dxa"/>
            <w:tcBorders>
              <w:top w:val="nil"/>
              <w:left w:val="nil"/>
              <w:bottom w:val="single" w:sz="4" w:space="0" w:color="auto"/>
              <w:right w:val="single" w:sz="4" w:space="0" w:color="auto"/>
            </w:tcBorders>
            <w:noWrap/>
            <w:vAlign w:val="bottom"/>
          </w:tcPr>
          <w:p w:rsidR="00833052" w:rsidRPr="00D273A1" w:rsidRDefault="00833052" w:rsidP="004C2697">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1262" w:type="dxa"/>
            <w:tcBorders>
              <w:top w:val="nil"/>
              <w:left w:val="nil"/>
              <w:bottom w:val="single" w:sz="4" w:space="0" w:color="auto"/>
              <w:right w:val="single" w:sz="4" w:space="0" w:color="auto"/>
            </w:tcBorders>
            <w:vAlign w:val="center"/>
          </w:tcPr>
          <w:p w:rsidR="00833052" w:rsidRPr="00C76193" w:rsidRDefault="00833052" w:rsidP="004C2697">
            <w:pPr>
              <w:rPr>
                <w:color w:val="000000"/>
                <w:spacing w:val="0"/>
                <w:sz w:val="16"/>
                <w:szCs w:val="16"/>
                <w:lang w:val="en-US"/>
              </w:rPr>
            </w:pPr>
            <w:r w:rsidRPr="00C76193">
              <w:rPr>
                <w:rFonts w:eastAsia="Batang"/>
                <w:color w:val="000000"/>
                <w:spacing w:val="0"/>
                <w:sz w:val="16"/>
                <w:szCs w:val="16"/>
              </w:rPr>
              <w:t>BID</w:t>
            </w:r>
          </w:p>
        </w:tc>
        <w:tc>
          <w:tcPr>
            <w:tcW w:w="1759" w:type="dxa"/>
            <w:gridSpan w:val="2"/>
            <w:tcBorders>
              <w:top w:val="nil"/>
              <w:left w:val="nil"/>
              <w:bottom w:val="single" w:sz="4" w:space="0" w:color="auto"/>
              <w:right w:val="single" w:sz="4" w:space="0" w:color="auto"/>
            </w:tcBorders>
            <w:vAlign w:val="center"/>
          </w:tcPr>
          <w:p w:rsidR="00833052" w:rsidRPr="00D273A1" w:rsidRDefault="00833052" w:rsidP="004C2697">
            <w:pPr>
              <w:jc w:val="center"/>
              <w:rPr>
                <w:color w:val="000000"/>
                <w:spacing w:val="0"/>
                <w:sz w:val="16"/>
                <w:szCs w:val="16"/>
              </w:rPr>
            </w:pPr>
            <w:r w:rsidRPr="00C76193">
              <w:rPr>
                <w:rFonts w:eastAsia="Batang"/>
                <w:color w:val="000000"/>
                <w:spacing w:val="0"/>
                <w:sz w:val="16"/>
                <w:szCs w:val="16"/>
              </w:rPr>
              <w:t>10 días x 1 persona x USD $ 500 = $5.000</w:t>
            </w:r>
          </w:p>
        </w:tc>
        <w:tc>
          <w:tcPr>
            <w:tcW w:w="1273" w:type="dxa"/>
            <w:tcBorders>
              <w:top w:val="nil"/>
              <w:left w:val="nil"/>
              <w:bottom w:val="single" w:sz="4" w:space="0" w:color="auto"/>
              <w:right w:val="single" w:sz="4" w:space="0" w:color="auto"/>
            </w:tcBorders>
            <w:vAlign w:val="center"/>
          </w:tcPr>
          <w:p w:rsidR="00833052" w:rsidRPr="00C76193" w:rsidRDefault="00833052" w:rsidP="004C2697">
            <w:pPr>
              <w:rPr>
                <w:color w:val="000000"/>
                <w:spacing w:val="0"/>
                <w:sz w:val="16"/>
                <w:szCs w:val="16"/>
                <w:lang w:val="en-US"/>
              </w:rPr>
            </w:pPr>
            <w:r w:rsidRPr="00C76193">
              <w:rPr>
                <w:rFonts w:eastAsia="Batang"/>
                <w:color w:val="000000"/>
                <w:spacing w:val="0"/>
                <w:sz w:val="16"/>
                <w:szCs w:val="16"/>
              </w:rPr>
              <w:t>BID</w:t>
            </w:r>
          </w:p>
        </w:tc>
      </w:tr>
      <w:tr w:rsidR="00833052" w:rsidRPr="00C76193" w:rsidTr="004C2697">
        <w:trPr>
          <w:trHeight w:val="300"/>
          <w:jc w:val="center"/>
        </w:trPr>
        <w:tc>
          <w:tcPr>
            <w:tcW w:w="10325" w:type="dxa"/>
            <w:gridSpan w:val="23"/>
            <w:tcBorders>
              <w:top w:val="single" w:sz="4" w:space="0" w:color="auto"/>
              <w:left w:val="single" w:sz="4" w:space="0" w:color="auto"/>
              <w:bottom w:val="single" w:sz="4" w:space="0" w:color="auto"/>
              <w:right w:val="single" w:sz="4" w:space="0" w:color="auto"/>
            </w:tcBorders>
            <w:vAlign w:val="center"/>
          </w:tcPr>
          <w:p w:rsidR="00833052" w:rsidRPr="00C76193" w:rsidRDefault="00833052" w:rsidP="004C2697">
            <w:pPr>
              <w:jc w:val="right"/>
              <w:rPr>
                <w:b/>
                <w:bCs/>
                <w:color w:val="000000"/>
                <w:spacing w:val="0"/>
                <w:sz w:val="20"/>
                <w:lang w:val="en-US"/>
              </w:rPr>
            </w:pPr>
            <w:r w:rsidRPr="00C76193">
              <w:rPr>
                <w:b/>
                <w:bCs/>
                <w:color w:val="000000"/>
                <w:spacing w:val="0"/>
                <w:sz w:val="20"/>
              </w:rPr>
              <w:t xml:space="preserve">Costo Total </w:t>
            </w:r>
            <w:r>
              <w:rPr>
                <w:b/>
                <w:bCs/>
                <w:color w:val="000000"/>
                <w:spacing w:val="0"/>
                <w:sz w:val="20"/>
              </w:rPr>
              <w:t>VMT</w:t>
            </w:r>
            <w:r w:rsidRPr="00C76193">
              <w:rPr>
                <w:b/>
                <w:bCs/>
                <w:color w:val="000000"/>
                <w:spacing w:val="0"/>
                <w:sz w:val="20"/>
              </w:rPr>
              <w:t>:</w:t>
            </w:r>
          </w:p>
        </w:tc>
        <w:tc>
          <w:tcPr>
            <w:tcW w:w="2991" w:type="dxa"/>
            <w:gridSpan w:val="2"/>
            <w:tcBorders>
              <w:top w:val="single" w:sz="4" w:space="0" w:color="auto"/>
              <w:left w:val="nil"/>
              <w:bottom w:val="single" w:sz="4" w:space="0" w:color="auto"/>
              <w:right w:val="single" w:sz="4" w:space="0" w:color="auto"/>
            </w:tcBorders>
            <w:vAlign w:val="center"/>
          </w:tcPr>
          <w:p w:rsidR="00833052" w:rsidRPr="00C76193" w:rsidRDefault="00833052" w:rsidP="00E41F98">
            <w:pPr>
              <w:rPr>
                <w:color w:val="000000"/>
                <w:spacing w:val="0"/>
                <w:sz w:val="18"/>
                <w:szCs w:val="18"/>
                <w:lang w:val="en-US"/>
              </w:rPr>
            </w:pPr>
            <w:r w:rsidRPr="00C76193">
              <w:rPr>
                <w:rFonts w:eastAsia="Batang"/>
                <w:color w:val="000000"/>
                <w:spacing w:val="0"/>
                <w:sz w:val="18"/>
                <w:szCs w:val="18"/>
              </w:rPr>
              <w:t>US$</w:t>
            </w:r>
            <w:r w:rsidR="00E41F98">
              <w:rPr>
                <w:rFonts w:eastAsia="Batang"/>
                <w:color w:val="000000"/>
                <w:spacing w:val="0"/>
                <w:sz w:val="18"/>
                <w:szCs w:val="18"/>
              </w:rPr>
              <w:t>50</w:t>
            </w:r>
            <w:r w:rsidRPr="00C76193">
              <w:rPr>
                <w:rFonts w:eastAsia="Batang"/>
                <w:color w:val="000000"/>
                <w:spacing w:val="0"/>
                <w:sz w:val="18"/>
                <w:szCs w:val="18"/>
              </w:rPr>
              <w:t>.200</w:t>
            </w:r>
          </w:p>
        </w:tc>
      </w:tr>
      <w:tr w:rsidR="00833052" w:rsidRPr="00C76193" w:rsidTr="004C2697">
        <w:trPr>
          <w:trHeight w:val="300"/>
          <w:jc w:val="center"/>
        </w:trPr>
        <w:tc>
          <w:tcPr>
            <w:tcW w:w="10325" w:type="dxa"/>
            <w:gridSpan w:val="23"/>
            <w:tcBorders>
              <w:top w:val="single" w:sz="4" w:space="0" w:color="auto"/>
              <w:left w:val="single" w:sz="4" w:space="0" w:color="auto"/>
              <w:bottom w:val="single" w:sz="4" w:space="0" w:color="auto"/>
              <w:right w:val="single" w:sz="4" w:space="0" w:color="auto"/>
            </w:tcBorders>
            <w:vAlign w:val="center"/>
          </w:tcPr>
          <w:p w:rsidR="00833052" w:rsidRPr="00D273A1" w:rsidRDefault="00833052" w:rsidP="004C2697">
            <w:pPr>
              <w:jc w:val="right"/>
              <w:rPr>
                <w:b/>
                <w:bCs/>
                <w:color w:val="000000"/>
                <w:spacing w:val="0"/>
                <w:sz w:val="20"/>
              </w:rPr>
            </w:pPr>
            <w:r w:rsidRPr="00C76193">
              <w:rPr>
                <w:b/>
                <w:bCs/>
                <w:color w:val="000000"/>
                <w:spacing w:val="0"/>
                <w:sz w:val="20"/>
              </w:rPr>
              <w:t>Costo Total Supervisión del Banco:</w:t>
            </w:r>
          </w:p>
        </w:tc>
        <w:tc>
          <w:tcPr>
            <w:tcW w:w="2991" w:type="dxa"/>
            <w:gridSpan w:val="2"/>
            <w:tcBorders>
              <w:top w:val="single" w:sz="4" w:space="0" w:color="auto"/>
              <w:left w:val="nil"/>
              <w:bottom w:val="single" w:sz="4" w:space="0" w:color="auto"/>
              <w:right w:val="single" w:sz="4" w:space="0" w:color="auto"/>
            </w:tcBorders>
            <w:vAlign w:val="center"/>
          </w:tcPr>
          <w:p w:rsidR="00833052" w:rsidRPr="00C76193" w:rsidRDefault="00833052" w:rsidP="00E41F98">
            <w:pPr>
              <w:rPr>
                <w:color w:val="000000"/>
                <w:spacing w:val="0"/>
                <w:sz w:val="18"/>
                <w:szCs w:val="18"/>
                <w:lang w:val="en-US"/>
              </w:rPr>
            </w:pPr>
            <w:r w:rsidRPr="00C76193">
              <w:rPr>
                <w:rFonts w:eastAsia="Batang"/>
                <w:color w:val="000000"/>
                <w:spacing w:val="0"/>
                <w:sz w:val="18"/>
                <w:szCs w:val="18"/>
              </w:rPr>
              <w:t>US$</w:t>
            </w:r>
            <w:r w:rsidR="00E41F98">
              <w:rPr>
                <w:rFonts w:eastAsia="Batang"/>
                <w:color w:val="000000"/>
                <w:spacing w:val="0"/>
                <w:sz w:val="18"/>
                <w:szCs w:val="18"/>
              </w:rPr>
              <w:t>2</w:t>
            </w:r>
            <w:r w:rsidRPr="00C76193">
              <w:rPr>
                <w:rFonts w:eastAsia="Batang"/>
                <w:color w:val="000000"/>
                <w:spacing w:val="0"/>
                <w:sz w:val="18"/>
                <w:szCs w:val="18"/>
              </w:rPr>
              <w:t>3.000</w:t>
            </w:r>
          </w:p>
        </w:tc>
      </w:tr>
    </w:tbl>
    <w:p w:rsidR="00833052" w:rsidRPr="00372294" w:rsidRDefault="00833052" w:rsidP="00833052">
      <w:pPr>
        <w:rPr>
          <w:lang w:val="en-US"/>
        </w:rPr>
      </w:pPr>
    </w:p>
    <w:p w:rsidR="00833052" w:rsidRPr="00B2260C" w:rsidRDefault="00833052" w:rsidP="00833052">
      <w:pPr>
        <w:pStyle w:val="AutoNumpara"/>
        <w:numPr>
          <w:ilvl w:val="0"/>
          <w:numId w:val="0"/>
        </w:numPr>
        <w:ind w:left="720"/>
        <w:rPr>
          <w:noProof w:val="0"/>
          <w:color w:val="000000"/>
          <w:lang w:val="es-ES"/>
        </w:rPr>
      </w:pPr>
    </w:p>
    <w:p w:rsidR="00833052" w:rsidRPr="00B2260C" w:rsidRDefault="00833052" w:rsidP="00833052">
      <w:pPr>
        <w:pStyle w:val="AutoNumpara"/>
        <w:numPr>
          <w:ilvl w:val="0"/>
          <w:numId w:val="0"/>
        </w:numPr>
        <w:ind w:left="720"/>
        <w:rPr>
          <w:noProof w:val="0"/>
          <w:color w:val="000000"/>
          <w:lang w:val="es-ES"/>
        </w:rPr>
      </w:pPr>
    </w:p>
    <w:p w:rsidR="00833052" w:rsidRPr="00B2260C" w:rsidRDefault="00833052" w:rsidP="00833052">
      <w:pPr>
        <w:pStyle w:val="heading-b24"/>
        <w:spacing w:after="0"/>
        <w:rPr>
          <w:szCs w:val="24"/>
          <w:lang w:val="es-ES"/>
        </w:rPr>
      </w:pPr>
    </w:p>
    <w:p w:rsidR="001E403A" w:rsidRPr="00833052" w:rsidRDefault="001E403A" w:rsidP="00833052"/>
    <w:sectPr w:rsidR="001E403A" w:rsidRPr="00833052" w:rsidSect="00517CE4">
      <w:headerReference w:type="default" r:id="rId10"/>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57" w:rsidRDefault="00713B57" w:rsidP="001B5186">
      <w:r>
        <w:separator/>
      </w:r>
    </w:p>
  </w:endnote>
  <w:endnote w:type="continuationSeparator" w:id="0">
    <w:p w:rsidR="00713B57" w:rsidRDefault="00713B57" w:rsidP="001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57" w:rsidRDefault="00713B57" w:rsidP="001B5186">
      <w:r>
        <w:separator/>
      </w:r>
    </w:p>
  </w:footnote>
  <w:footnote w:type="continuationSeparator" w:id="0">
    <w:p w:rsidR="00713B57" w:rsidRDefault="00713B57" w:rsidP="001B5186">
      <w:r>
        <w:continuationSeparator/>
      </w:r>
    </w:p>
  </w:footnote>
  <w:footnote w:id="1">
    <w:p w:rsidR="00713B57" w:rsidRPr="009D0290" w:rsidRDefault="00713B57" w:rsidP="00833052">
      <w:pPr>
        <w:pStyle w:val="FootnoteText"/>
        <w:ind w:left="0" w:firstLine="0"/>
        <w:rPr>
          <w:sz w:val="18"/>
          <w:szCs w:val="18"/>
        </w:rPr>
      </w:pPr>
      <w:r w:rsidRPr="009D0290">
        <w:rPr>
          <w:rStyle w:val="FootnoteReference"/>
          <w:sz w:val="18"/>
          <w:szCs w:val="18"/>
        </w:rPr>
        <w:footnoteRef/>
      </w:r>
      <w:r w:rsidRPr="009D0290">
        <w:rPr>
          <w:sz w:val="18"/>
          <w:szCs w:val="18"/>
        </w:rPr>
        <w:t xml:space="preserve"> </w:t>
      </w:r>
      <w:r>
        <w:rPr>
          <w:sz w:val="18"/>
          <w:szCs w:val="18"/>
        </w:rPr>
        <w:t>En el caso de ejecución de obras, s</w:t>
      </w:r>
      <w:r w:rsidRPr="009D0290">
        <w:rPr>
          <w:sz w:val="18"/>
          <w:szCs w:val="18"/>
        </w:rPr>
        <w:t xml:space="preserve">egún se establezca la periodicidad de entrega de informes de avance de obras, en el contrato de servicios con la supervisión. </w:t>
      </w:r>
    </w:p>
  </w:footnote>
  <w:footnote w:id="2">
    <w:p w:rsidR="00713B57" w:rsidRPr="009D0290" w:rsidRDefault="00713B57" w:rsidP="00833052">
      <w:pPr>
        <w:pStyle w:val="FootnoteText"/>
        <w:rPr>
          <w:sz w:val="18"/>
          <w:szCs w:val="18"/>
        </w:rPr>
      </w:pPr>
      <w:r w:rsidRPr="009D0290">
        <w:rPr>
          <w:rStyle w:val="FootnoteReference"/>
          <w:sz w:val="18"/>
          <w:szCs w:val="18"/>
        </w:rPr>
        <w:footnoteRef/>
      </w:r>
      <w:r w:rsidRPr="009D0290">
        <w:rPr>
          <w:sz w:val="18"/>
          <w:szCs w:val="18"/>
        </w:rPr>
        <w:t xml:space="preserve"> La programación de metas anuales y de fin de proyecto fueron definidas por el estudio a diseño final del proyecto. </w:t>
      </w:r>
    </w:p>
  </w:footnote>
  <w:footnote w:id="3">
    <w:p w:rsidR="00713B57" w:rsidRDefault="00713B57" w:rsidP="00833052">
      <w:pPr>
        <w:pStyle w:val="FootnoteText"/>
      </w:pPr>
      <w:r>
        <w:rPr>
          <w:rStyle w:val="FootnoteReference"/>
        </w:rPr>
        <w:footnoteRef/>
      </w:r>
      <w:r>
        <w:t xml:space="preserve"> En el caso de los componentes I y II, productos 1, 2 y 3.</w:t>
      </w:r>
    </w:p>
  </w:footnote>
  <w:footnote w:id="4">
    <w:p w:rsidR="00713B57" w:rsidRDefault="00713B57" w:rsidP="00833052">
      <w:pPr>
        <w:pStyle w:val="FootnoteText"/>
      </w:pPr>
      <w:r>
        <w:rPr>
          <w:rStyle w:val="FootnoteReference"/>
        </w:rPr>
        <w:footnoteRef/>
      </w:r>
      <w:r>
        <w:t xml:space="preserve"> En el caso de los componentes III y IV, productos 4,5 y 6.</w:t>
      </w:r>
    </w:p>
  </w:footnote>
  <w:footnote w:id="5">
    <w:p w:rsidR="00713B57" w:rsidRPr="00E15F92" w:rsidRDefault="00713B57" w:rsidP="00833052">
      <w:pPr>
        <w:pStyle w:val="FootnoteText"/>
      </w:pPr>
      <w:r>
        <w:rPr>
          <w:rStyle w:val="FootnoteReference"/>
        </w:rPr>
        <w:footnoteRef/>
      </w:r>
      <w:r>
        <w:t xml:space="preserve"> E</w:t>
      </w:r>
      <w:r w:rsidRPr="00E15F92">
        <w:t>l informe semestral de progreso deberá incluir información relativa a la contabilidad del  proyecto</w:t>
      </w:r>
      <w:r>
        <w:t>.</w:t>
      </w:r>
    </w:p>
  </w:footnote>
  <w:footnote w:id="6">
    <w:p w:rsidR="00713B57" w:rsidRDefault="00713B57" w:rsidP="00833052">
      <w:pPr>
        <w:pStyle w:val="FootnoteText"/>
      </w:pPr>
      <w:r>
        <w:rPr>
          <w:rStyle w:val="FootnoteReference"/>
        </w:rPr>
        <w:footnoteRef/>
      </w:r>
      <w:r>
        <w:t xml:space="preserve"> Posiblemente una segunda etapa del programa.</w:t>
      </w:r>
    </w:p>
  </w:footnote>
  <w:footnote w:id="7">
    <w:p w:rsidR="00713B57" w:rsidRPr="001D4EDF" w:rsidRDefault="00713B57" w:rsidP="00833052">
      <w:pPr>
        <w:pStyle w:val="FootnoteText"/>
      </w:pPr>
      <w:r>
        <w:rPr>
          <w:rStyle w:val="FootnoteReference"/>
        </w:rPr>
        <w:footnoteRef/>
      </w:r>
      <w:r>
        <w:t xml:space="preserve"> La Cooperación Técnica se encuentra anexa al POD de la presente operación. </w:t>
      </w:r>
    </w:p>
  </w:footnote>
  <w:footnote w:id="8">
    <w:p w:rsidR="00713B57" w:rsidRPr="008332AF" w:rsidRDefault="00713B57" w:rsidP="00833052">
      <w:pPr>
        <w:pStyle w:val="FootnoteText"/>
        <w:rPr>
          <w:lang w:val="es-BO"/>
        </w:rPr>
      </w:pPr>
      <w:r>
        <w:rPr>
          <w:rStyle w:val="FootnoteReference"/>
        </w:rPr>
        <w:footnoteRef/>
      </w:r>
      <w:r>
        <w:t xml:space="preserve"> </w:t>
      </w:r>
      <w:r w:rsidRPr="008332AF">
        <w:rPr>
          <w:lang w:val="es-BO"/>
        </w:rPr>
        <w:t xml:space="preserve">El nivel de </w:t>
      </w:r>
      <w:proofErr w:type="spellStart"/>
      <w:r w:rsidRPr="008332AF">
        <w:rPr>
          <w:lang w:val="es-BO"/>
        </w:rPr>
        <w:t>satisfaccion</w:t>
      </w:r>
      <w:proofErr w:type="spellEnd"/>
      <w:r w:rsidRPr="008332AF">
        <w:rPr>
          <w:lang w:val="es-BO"/>
        </w:rPr>
        <w:t xml:space="preserve"> de los usuarios ser</w:t>
      </w:r>
      <w:r>
        <w:rPr>
          <w:lang w:val="es-BO"/>
        </w:rPr>
        <w:t>á</w:t>
      </w:r>
      <w:r w:rsidRPr="008332AF">
        <w:rPr>
          <w:lang w:val="es-BO"/>
        </w:rPr>
        <w:t xml:space="preserve"> medido a trav</w:t>
      </w:r>
      <w:r>
        <w:rPr>
          <w:lang w:val="es-BO"/>
        </w:rPr>
        <w:t>é</w:t>
      </w:r>
      <w:r w:rsidRPr="008332AF">
        <w:rPr>
          <w:lang w:val="es-BO"/>
        </w:rPr>
        <w:t xml:space="preserve">s de encuestas </w:t>
      </w:r>
      <w:r>
        <w:rPr>
          <w:lang w:val="es-BO"/>
        </w:rPr>
        <w:t xml:space="preserve">a ser desarrolladas, una vez los aeropuertos </w:t>
      </w:r>
      <w:proofErr w:type="spellStart"/>
      <w:r>
        <w:rPr>
          <w:lang w:val="es-BO"/>
        </w:rPr>
        <w:t>esten</w:t>
      </w:r>
      <w:proofErr w:type="spellEnd"/>
      <w:r>
        <w:rPr>
          <w:lang w:val="es-BO"/>
        </w:rPr>
        <w:t xml:space="preserve"> terminados y en funcionamiento.</w:t>
      </w:r>
      <w:r>
        <w:rPr>
          <w:lang w:val="es-BO"/>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57" w:rsidRDefault="00713B57">
    <w:pPr>
      <w:pStyle w:val="Header"/>
    </w:pPr>
  </w:p>
  <w:p w:rsidR="00713B57" w:rsidRDefault="00713B57">
    <w:pPr>
      <w:pStyle w:val="Header"/>
    </w:pPr>
  </w:p>
  <w:p w:rsidR="00713B57" w:rsidRDefault="00713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57" w:rsidRDefault="00713B57">
    <w:pPr>
      <w:pStyle w:val="Header"/>
    </w:pPr>
  </w:p>
  <w:p w:rsidR="00713B57" w:rsidRDefault="00713B57">
    <w:pPr>
      <w:pStyle w:val="Header"/>
    </w:pPr>
  </w:p>
  <w:p w:rsidR="00713B57" w:rsidRDefault="00713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2AC"/>
    <w:multiLevelType w:val="hybridMultilevel"/>
    <w:tmpl w:val="7BB43C2A"/>
    <w:lvl w:ilvl="0" w:tplc="FD0EBEB4">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A00759"/>
    <w:multiLevelType w:val="hybridMultilevel"/>
    <w:tmpl w:val="06BCA920"/>
    <w:lvl w:ilvl="0" w:tplc="BE0455B8">
      <w:start w:val="13"/>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cs="Times New Roman" w:hint="default"/>
        <w:b w:val="0"/>
        <w:i w:val="0"/>
        <w:sz w:val="24"/>
      </w:rPr>
    </w:lvl>
  </w:abstractNum>
  <w:abstractNum w:abstractNumId="3">
    <w:nsid w:val="190F772C"/>
    <w:multiLevelType w:val="hybridMultilevel"/>
    <w:tmpl w:val="B504FE86"/>
    <w:lvl w:ilvl="0" w:tplc="565EDBC2">
      <w:start w:val="1"/>
      <w:numFmt w:val="upperRoman"/>
      <w:lvlText w:val="%1."/>
      <w:lvlJc w:val="left"/>
      <w:pPr>
        <w:ind w:left="1080" w:hanging="720"/>
      </w:pPr>
      <w:rPr>
        <w:rFonts w:cs="Times New Roman" w:hint="default"/>
      </w:rPr>
    </w:lvl>
    <w:lvl w:ilvl="1" w:tplc="52645F76" w:tentative="1">
      <w:start w:val="1"/>
      <w:numFmt w:val="lowerLetter"/>
      <w:lvlText w:val="%2."/>
      <w:lvlJc w:val="left"/>
      <w:pPr>
        <w:ind w:left="1440" w:hanging="360"/>
      </w:pPr>
      <w:rPr>
        <w:rFonts w:cs="Times New Roman"/>
      </w:rPr>
    </w:lvl>
    <w:lvl w:ilvl="2" w:tplc="BD669942" w:tentative="1">
      <w:start w:val="1"/>
      <w:numFmt w:val="lowerRoman"/>
      <w:lvlText w:val="%3."/>
      <w:lvlJc w:val="right"/>
      <w:pPr>
        <w:ind w:left="2160" w:hanging="180"/>
      </w:pPr>
      <w:rPr>
        <w:rFonts w:cs="Times New Roman"/>
      </w:rPr>
    </w:lvl>
    <w:lvl w:ilvl="3" w:tplc="1D267C9C" w:tentative="1">
      <w:start w:val="1"/>
      <w:numFmt w:val="decimal"/>
      <w:lvlText w:val="%4."/>
      <w:lvlJc w:val="left"/>
      <w:pPr>
        <w:ind w:left="2880" w:hanging="360"/>
      </w:pPr>
      <w:rPr>
        <w:rFonts w:cs="Times New Roman"/>
      </w:rPr>
    </w:lvl>
    <w:lvl w:ilvl="4" w:tplc="D6ACFFF4" w:tentative="1">
      <w:start w:val="1"/>
      <w:numFmt w:val="lowerLetter"/>
      <w:lvlText w:val="%5."/>
      <w:lvlJc w:val="left"/>
      <w:pPr>
        <w:ind w:left="3600" w:hanging="360"/>
      </w:pPr>
      <w:rPr>
        <w:rFonts w:cs="Times New Roman"/>
      </w:rPr>
    </w:lvl>
    <w:lvl w:ilvl="5" w:tplc="FAC4B31E" w:tentative="1">
      <w:start w:val="1"/>
      <w:numFmt w:val="lowerRoman"/>
      <w:lvlText w:val="%6."/>
      <w:lvlJc w:val="right"/>
      <w:pPr>
        <w:ind w:left="4320" w:hanging="180"/>
      </w:pPr>
      <w:rPr>
        <w:rFonts w:cs="Times New Roman"/>
      </w:rPr>
    </w:lvl>
    <w:lvl w:ilvl="6" w:tplc="2F94ACEA" w:tentative="1">
      <w:start w:val="1"/>
      <w:numFmt w:val="decimal"/>
      <w:lvlText w:val="%7."/>
      <w:lvlJc w:val="left"/>
      <w:pPr>
        <w:ind w:left="5040" w:hanging="360"/>
      </w:pPr>
      <w:rPr>
        <w:rFonts w:cs="Times New Roman"/>
      </w:rPr>
    </w:lvl>
    <w:lvl w:ilvl="7" w:tplc="24B6D1EE" w:tentative="1">
      <w:start w:val="1"/>
      <w:numFmt w:val="lowerLetter"/>
      <w:lvlText w:val="%8."/>
      <w:lvlJc w:val="left"/>
      <w:pPr>
        <w:ind w:left="5760" w:hanging="360"/>
      </w:pPr>
      <w:rPr>
        <w:rFonts w:cs="Times New Roman"/>
      </w:rPr>
    </w:lvl>
    <w:lvl w:ilvl="8" w:tplc="2F622DB0" w:tentative="1">
      <w:start w:val="1"/>
      <w:numFmt w:val="lowerRoman"/>
      <w:lvlText w:val="%9."/>
      <w:lvlJc w:val="right"/>
      <w:pPr>
        <w:ind w:left="6480" w:hanging="180"/>
      </w:pPr>
      <w:rPr>
        <w:rFonts w:cs="Times New Roman"/>
      </w:rPr>
    </w:lvl>
  </w:abstractNum>
  <w:abstractNum w:abstractNumId="4">
    <w:nsid w:val="196141AF"/>
    <w:multiLevelType w:val="multilevel"/>
    <w:tmpl w:val="43F8E6E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cs="Times New Roman" w:hint="default"/>
        <w:b/>
        <w:i w:val="0"/>
        <w:sz w:val="24"/>
      </w:rPr>
    </w:lvl>
  </w:abstractNum>
  <w:abstractNum w:abstractNumId="6">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7">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cs="Times New Roman" w:hint="default"/>
        <w:b w:val="0"/>
        <w:i w:val="0"/>
        <w:sz w:val="24"/>
      </w:rPr>
    </w:lvl>
  </w:abstractNum>
  <w:abstractNum w:abstractNumId="8">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cs="Times New Roman" w:hint="default"/>
        <w:b/>
        <w:i w:val="0"/>
        <w:sz w:val="24"/>
      </w:rPr>
    </w:lvl>
  </w:abstractNum>
  <w:abstractNum w:abstractNumId="9">
    <w:nsid w:val="41982A27"/>
    <w:multiLevelType w:val="hybridMultilevel"/>
    <w:tmpl w:val="E732F846"/>
    <w:lvl w:ilvl="0" w:tplc="51988D7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80075B3"/>
    <w:multiLevelType w:val="hybridMultilevel"/>
    <w:tmpl w:val="5F06C276"/>
    <w:lvl w:ilvl="0" w:tplc="6068F17E">
      <w:start w:val="1"/>
      <w:numFmt w:val="decimal"/>
      <w:lvlText w:val="%1."/>
      <w:lvlJc w:val="left"/>
      <w:pPr>
        <w:ind w:left="720" w:hanging="360"/>
      </w:pPr>
      <w:rPr>
        <w:rFonts w:cs="Times New Roman" w:hint="default"/>
      </w:rPr>
    </w:lvl>
    <w:lvl w:ilvl="1" w:tplc="2134408E" w:tentative="1">
      <w:start w:val="1"/>
      <w:numFmt w:val="lowerLetter"/>
      <w:lvlText w:val="%2."/>
      <w:lvlJc w:val="left"/>
      <w:pPr>
        <w:ind w:left="1440" w:hanging="360"/>
      </w:pPr>
      <w:rPr>
        <w:rFonts w:cs="Times New Roman"/>
      </w:rPr>
    </w:lvl>
    <w:lvl w:ilvl="2" w:tplc="F27C4A5C" w:tentative="1">
      <w:start w:val="1"/>
      <w:numFmt w:val="lowerRoman"/>
      <w:lvlText w:val="%3."/>
      <w:lvlJc w:val="right"/>
      <w:pPr>
        <w:ind w:left="2160" w:hanging="180"/>
      </w:pPr>
      <w:rPr>
        <w:rFonts w:cs="Times New Roman"/>
      </w:rPr>
    </w:lvl>
    <w:lvl w:ilvl="3" w:tplc="0FEE7C94" w:tentative="1">
      <w:start w:val="1"/>
      <w:numFmt w:val="decimal"/>
      <w:lvlText w:val="%4."/>
      <w:lvlJc w:val="left"/>
      <w:pPr>
        <w:ind w:left="2880" w:hanging="360"/>
      </w:pPr>
      <w:rPr>
        <w:rFonts w:cs="Times New Roman"/>
      </w:rPr>
    </w:lvl>
    <w:lvl w:ilvl="4" w:tplc="985ED8BC" w:tentative="1">
      <w:start w:val="1"/>
      <w:numFmt w:val="lowerLetter"/>
      <w:lvlText w:val="%5."/>
      <w:lvlJc w:val="left"/>
      <w:pPr>
        <w:ind w:left="3600" w:hanging="360"/>
      </w:pPr>
      <w:rPr>
        <w:rFonts w:cs="Times New Roman"/>
      </w:rPr>
    </w:lvl>
    <w:lvl w:ilvl="5" w:tplc="32D2F21E" w:tentative="1">
      <w:start w:val="1"/>
      <w:numFmt w:val="lowerRoman"/>
      <w:lvlText w:val="%6."/>
      <w:lvlJc w:val="right"/>
      <w:pPr>
        <w:ind w:left="4320" w:hanging="180"/>
      </w:pPr>
      <w:rPr>
        <w:rFonts w:cs="Times New Roman"/>
      </w:rPr>
    </w:lvl>
    <w:lvl w:ilvl="6" w:tplc="E95C16A2" w:tentative="1">
      <w:start w:val="1"/>
      <w:numFmt w:val="decimal"/>
      <w:lvlText w:val="%7."/>
      <w:lvlJc w:val="left"/>
      <w:pPr>
        <w:ind w:left="5040" w:hanging="360"/>
      </w:pPr>
      <w:rPr>
        <w:rFonts w:cs="Times New Roman"/>
      </w:rPr>
    </w:lvl>
    <w:lvl w:ilvl="7" w:tplc="BFCC857E" w:tentative="1">
      <w:start w:val="1"/>
      <w:numFmt w:val="lowerLetter"/>
      <w:lvlText w:val="%8."/>
      <w:lvlJc w:val="left"/>
      <w:pPr>
        <w:ind w:left="5760" w:hanging="360"/>
      </w:pPr>
      <w:rPr>
        <w:rFonts w:cs="Times New Roman"/>
      </w:rPr>
    </w:lvl>
    <w:lvl w:ilvl="8" w:tplc="97C27686" w:tentative="1">
      <w:start w:val="1"/>
      <w:numFmt w:val="lowerRoman"/>
      <w:lvlText w:val="%9."/>
      <w:lvlJc w:val="right"/>
      <w:pPr>
        <w:ind w:left="6480" w:hanging="180"/>
      </w:pPr>
      <w:rPr>
        <w:rFonts w:cs="Times New Roman"/>
      </w:rPr>
    </w:lvl>
  </w:abstractNum>
  <w:abstractNum w:abstractNumId="11">
    <w:nsid w:val="5B9A7602"/>
    <w:multiLevelType w:val="hybridMultilevel"/>
    <w:tmpl w:val="9A380202"/>
    <w:lvl w:ilvl="0" w:tplc="F15C14AC">
      <w:start w:val="1"/>
      <w:numFmt w:val="upperRoman"/>
      <w:lvlText w:val="%1."/>
      <w:lvlJc w:val="left"/>
      <w:pPr>
        <w:ind w:left="1080" w:hanging="720"/>
      </w:pPr>
      <w:rPr>
        <w:rFonts w:cs="Times New Roman" w:hint="default"/>
      </w:rPr>
    </w:lvl>
    <w:lvl w:ilvl="1" w:tplc="5A827EEA">
      <w:start w:val="1"/>
      <w:numFmt w:val="lowerLetter"/>
      <w:lvlText w:val="%2."/>
      <w:lvlJc w:val="left"/>
      <w:pPr>
        <w:ind w:left="1440" w:hanging="360"/>
      </w:pPr>
      <w:rPr>
        <w:rFonts w:cs="Times New Roman"/>
      </w:rPr>
    </w:lvl>
    <w:lvl w:ilvl="2" w:tplc="515E031E">
      <w:start w:val="1"/>
      <w:numFmt w:val="lowerRoman"/>
      <w:lvlText w:val="%3)"/>
      <w:lvlJc w:val="left"/>
      <w:pPr>
        <w:ind w:left="2700" w:hanging="720"/>
      </w:pPr>
      <w:rPr>
        <w:rFonts w:cs="Times New Roman" w:hint="default"/>
      </w:rPr>
    </w:lvl>
    <w:lvl w:ilvl="3" w:tplc="ECFC38D6" w:tentative="1">
      <w:start w:val="1"/>
      <w:numFmt w:val="decimal"/>
      <w:lvlText w:val="%4."/>
      <w:lvlJc w:val="left"/>
      <w:pPr>
        <w:ind w:left="2880" w:hanging="360"/>
      </w:pPr>
      <w:rPr>
        <w:rFonts w:cs="Times New Roman"/>
      </w:rPr>
    </w:lvl>
    <w:lvl w:ilvl="4" w:tplc="DA1AB1F6" w:tentative="1">
      <w:start w:val="1"/>
      <w:numFmt w:val="lowerLetter"/>
      <w:lvlText w:val="%5."/>
      <w:lvlJc w:val="left"/>
      <w:pPr>
        <w:ind w:left="3600" w:hanging="360"/>
      </w:pPr>
      <w:rPr>
        <w:rFonts w:cs="Times New Roman"/>
      </w:rPr>
    </w:lvl>
    <w:lvl w:ilvl="5" w:tplc="C88E9346" w:tentative="1">
      <w:start w:val="1"/>
      <w:numFmt w:val="lowerRoman"/>
      <w:lvlText w:val="%6."/>
      <w:lvlJc w:val="right"/>
      <w:pPr>
        <w:ind w:left="4320" w:hanging="180"/>
      </w:pPr>
      <w:rPr>
        <w:rFonts w:cs="Times New Roman"/>
      </w:rPr>
    </w:lvl>
    <w:lvl w:ilvl="6" w:tplc="7782417A" w:tentative="1">
      <w:start w:val="1"/>
      <w:numFmt w:val="decimal"/>
      <w:lvlText w:val="%7."/>
      <w:lvlJc w:val="left"/>
      <w:pPr>
        <w:ind w:left="5040" w:hanging="360"/>
      </w:pPr>
      <w:rPr>
        <w:rFonts w:cs="Times New Roman"/>
      </w:rPr>
    </w:lvl>
    <w:lvl w:ilvl="7" w:tplc="5EB4BD28" w:tentative="1">
      <w:start w:val="1"/>
      <w:numFmt w:val="lowerLetter"/>
      <w:lvlText w:val="%8."/>
      <w:lvlJc w:val="left"/>
      <w:pPr>
        <w:ind w:left="5760" w:hanging="360"/>
      </w:pPr>
      <w:rPr>
        <w:rFonts w:cs="Times New Roman"/>
      </w:rPr>
    </w:lvl>
    <w:lvl w:ilvl="8" w:tplc="2B0E0278" w:tentative="1">
      <w:start w:val="1"/>
      <w:numFmt w:val="lowerRoman"/>
      <w:lvlText w:val="%9."/>
      <w:lvlJc w:val="right"/>
      <w:pPr>
        <w:ind w:left="6480" w:hanging="180"/>
      </w:pPr>
      <w:rPr>
        <w:rFonts w:cs="Times New Roman"/>
      </w:rPr>
    </w:lvl>
  </w:abstractNum>
  <w:abstractNum w:abstractNumId="12">
    <w:nsid w:val="5CE6254A"/>
    <w:multiLevelType w:val="hybridMultilevel"/>
    <w:tmpl w:val="D76031D6"/>
    <w:lvl w:ilvl="0" w:tplc="BC020C62">
      <w:start w:val="2"/>
      <w:numFmt w:val="decimal"/>
      <w:lvlText w:val="%1."/>
      <w:lvlJc w:val="left"/>
      <w:pPr>
        <w:ind w:left="720" w:hanging="360"/>
      </w:pPr>
      <w:rPr>
        <w:rFonts w:cs="Times New Roman" w:hint="default"/>
      </w:rPr>
    </w:lvl>
    <w:lvl w:ilvl="1" w:tplc="90046174" w:tentative="1">
      <w:start w:val="1"/>
      <w:numFmt w:val="lowerLetter"/>
      <w:lvlText w:val="%2."/>
      <w:lvlJc w:val="left"/>
      <w:pPr>
        <w:ind w:left="1440" w:hanging="360"/>
      </w:pPr>
      <w:rPr>
        <w:rFonts w:cs="Times New Roman"/>
      </w:rPr>
    </w:lvl>
    <w:lvl w:ilvl="2" w:tplc="2236F358" w:tentative="1">
      <w:start w:val="1"/>
      <w:numFmt w:val="lowerRoman"/>
      <w:lvlText w:val="%3."/>
      <w:lvlJc w:val="right"/>
      <w:pPr>
        <w:ind w:left="2160" w:hanging="180"/>
      </w:pPr>
      <w:rPr>
        <w:rFonts w:cs="Times New Roman"/>
      </w:rPr>
    </w:lvl>
    <w:lvl w:ilvl="3" w:tplc="18EA0CB4" w:tentative="1">
      <w:start w:val="1"/>
      <w:numFmt w:val="decimal"/>
      <w:lvlText w:val="%4."/>
      <w:lvlJc w:val="left"/>
      <w:pPr>
        <w:ind w:left="2880" w:hanging="360"/>
      </w:pPr>
      <w:rPr>
        <w:rFonts w:cs="Times New Roman"/>
      </w:rPr>
    </w:lvl>
    <w:lvl w:ilvl="4" w:tplc="AB8EE278" w:tentative="1">
      <w:start w:val="1"/>
      <w:numFmt w:val="lowerLetter"/>
      <w:lvlText w:val="%5."/>
      <w:lvlJc w:val="left"/>
      <w:pPr>
        <w:ind w:left="3600" w:hanging="360"/>
      </w:pPr>
      <w:rPr>
        <w:rFonts w:cs="Times New Roman"/>
      </w:rPr>
    </w:lvl>
    <w:lvl w:ilvl="5" w:tplc="B9A4758A" w:tentative="1">
      <w:start w:val="1"/>
      <w:numFmt w:val="lowerRoman"/>
      <w:lvlText w:val="%6."/>
      <w:lvlJc w:val="right"/>
      <w:pPr>
        <w:ind w:left="4320" w:hanging="180"/>
      </w:pPr>
      <w:rPr>
        <w:rFonts w:cs="Times New Roman"/>
      </w:rPr>
    </w:lvl>
    <w:lvl w:ilvl="6" w:tplc="95C2A176" w:tentative="1">
      <w:start w:val="1"/>
      <w:numFmt w:val="decimal"/>
      <w:lvlText w:val="%7."/>
      <w:lvlJc w:val="left"/>
      <w:pPr>
        <w:ind w:left="5040" w:hanging="360"/>
      </w:pPr>
      <w:rPr>
        <w:rFonts w:cs="Times New Roman"/>
      </w:rPr>
    </w:lvl>
    <w:lvl w:ilvl="7" w:tplc="C784BEBA" w:tentative="1">
      <w:start w:val="1"/>
      <w:numFmt w:val="lowerLetter"/>
      <w:lvlText w:val="%8."/>
      <w:lvlJc w:val="left"/>
      <w:pPr>
        <w:ind w:left="5760" w:hanging="360"/>
      </w:pPr>
      <w:rPr>
        <w:rFonts w:cs="Times New Roman"/>
      </w:rPr>
    </w:lvl>
    <w:lvl w:ilvl="8" w:tplc="8382AEC8" w:tentative="1">
      <w:start w:val="1"/>
      <w:numFmt w:val="lowerRoman"/>
      <w:lvlText w:val="%9."/>
      <w:lvlJc w:val="right"/>
      <w:pPr>
        <w:ind w:left="6480" w:hanging="180"/>
      </w:pPr>
      <w:rPr>
        <w:rFonts w:cs="Times New Roman"/>
      </w:rPr>
    </w:lvl>
  </w:abstractNum>
  <w:abstractNum w:abstractNumId="13">
    <w:nsid w:val="609923C8"/>
    <w:multiLevelType w:val="multilevel"/>
    <w:tmpl w:val="73BA476C"/>
    <w:lvl w:ilvl="0">
      <w:start w:val="1"/>
      <w:numFmt w:val="upperRoman"/>
      <w:pStyle w:val="Heading1"/>
      <w:lvlText w:val="%1."/>
      <w:lvlJc w:val="left"/>
      <w:pPr>
        <w:tabs>
          <w:tab w:val="num" w:pos="360"/>
        </w:tabs>
        <w:ind w:left="288" w:hanging="288"/>
      </w:pPr>
      <w:rPr>
        <w:rFonts w:ascii="Times New Roman Bold" w:hAnsi="Times New Roman Bold" w:cs="Times New Roman" w:hint="default"/>
        <w:b/>
        <w:i w:val="0"/>
        <w:sz w:val="24"/>
      </w:rPr>
    </w:lvl>
    <w:lvl w:ilvl="1">
      <w:start w:val="1"/>
      <w:numFmt w:val="decimal"/>
      <w:pStyle w:val="AutoNumpara"/>
      <w:isLgl/>
      <w:lvlText w:val="%1.%2"/>
      <w:lvlJc w:val="left"/>
      <w:pPr>
        <w:tabs>
          <w:tab w:val="num" w:pos="720"/>
        </w:tabs>
        <w:ind w:left="720" w:hanging="720"/>
      </w:pPr>
      <w:rPr>
        <w:rFonts w:cs="Times New Roman"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cs="Times New Roman"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cs="Times New Roman" w:hint="default"/>
        <w:b/>
        <w:i w:val="0"/>
        <w:sz w:val="24"/>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14">
    <w:nsid w:val="68B52548"/>
    <w:multiLevelType w:val="hybridMultilevel"/>
    <w:tmpl w:val="F2146980"/>
    <w:lvl w:ilvl="0" w:tplc="D62A90EC">
      <w:start w:val="1"/>
      <w:numFmt w:val="decimal"/>
      <w:lvlText w:val="%1."/>
      <w:lvlJc w:val="left"/>
      <w:pPr>
        <w:ind w:left="720" w:hanging="360"/>
      </w:pPr>
      <w:rPr>
        <w:rFonts w:cs="Times New Roman" w:hint="default"/>
      </w:rPr>
    </w:lvl>
    <w:lvl w:ilvl="1" w:tplc="48020850" w:tentative="1">
      <w:start w:val="1"/>
      <w:numFmt w:val="lowerLetter"/>
      <w:lvlText w:val="%2."/>
      <w:lvlJc w:val="left"/>
      <w:pPr>
        <w:ind w:left="1440" w:hanging="360"/>
      </w:pPr>
      <w:rPr>
        <w:rFonts w:cs="Times New Roman"/>
      </w:rPr>
    </w:lvl>
    <w:lvl w:ilvl="2" w:tplc="45320148" w:tentative="1">
      <w:start w:val="1"/>
      <w:numFmt w:val="lowerRoman"/>
      <w:lvlText w:val="%3."/>
      <w:lvlJc w:val="right"/>
      <w:pPr>
        <w:ind w:left="2160" w:hanging="180"/>
      </w:pPr>
      <w:rPr>
        <w:rFonts w:cs="Times New Roman"/>
      </w:rPr>
    </w:lvl>
    <w:lvl w:ilvl="3" w:tplc="A2E826DA" w:tentative="1">
      <w:start w:val="1"/>
      <w:numFmt w:val="decimal"/>
      <w:lvlText w:val="%4."/>
      <w:lvlJc w:val="left"/>
      <w:pPr>
        <w:ind w:left="2880" w:hanging="360"/>
      </w:pPr>
      <w:rPr>
        <w:rFonts w:cs="Times New Roman"/>
      </w:rPr>
    </w:lvl>
    <w:lvl w:ilvl="4" w:tplc="E98C51E8" w:tentative="1">
      <w:start w:val="1"/>
      <w:numFmt w:val="lowerLetter"/>
      <w:lvlText w:val="%5."/>
      <w:lvlJc w:val="left"/>
      <w:pPr>
        <w:ind w:left="3600" w:hanging="360"/>
      </w:pPr>
      <w:rPr>
        <w:rFonts w:cs="Times New Roman"/>
      </w:rPr>
    </w:lvl>
    <w:lvl w:ilvl="5" w:tplc="9B6E762C" w:tentative="1">
      <w:start w:val="1"/>
      <w:numFmt w:val="lowerRoman"/>
      <w:lvlText w:val="%6."/>
      <w:lvlJc w:val="right"/>
      <w:pPr>
        <w:ind w:left="4320" w:hanging="180"/>
      </w:pPr>
      <w:rPr>
        <w:rFonts w:cs="Times New Roman"/>
      </w:rPr>
    </w:lvl>
    <w:lvl w:ilvl="6" w:tplc="F0F0D1D4" w:tentative="1">
      <w:start w:val="1"/>
      <w:numFmt w:val="decimal"/>
      <w:lvlText w:val="%7."/>
      <w:lvlJc w:val="left"/>
      <w:pPr>
        <w:ind w:left="5040" w:hanging="360"/>
      </w:pPr>
      <w:rPr>
        <w:rFonts w:cs="Times New Roman"/>
      </w:rPr>
    </w:lvl>
    <w:lvl w:ilvl="7" w:tplc="383E265A" w:tentative="1">
      <w:start w:val="1"/>
      <w:numFmt w:val="lowerLetter"/>
      <w:lvlText w:val="%8."/>
      <w:lvlJc w:val="left"/>
      <w:pPr>
        <w:ind w:left="5760" w:hanging="360"/>
      </w:pPr>
      <w:rPr>
        <w:rFonts w:cs="Times New Roman"/>
      </w:rPr>
    </w:lvl>
    <w:lvl w:ilvl="8" w:tplc="D1D45A3C" w:tentative="1">
      <w:start w:val="1"/>
      <w:numFmt w:val="lowerRoman"/>
      <w:lvlText w:val="%9."/>
      <w:lvlJc w:val="right"/>
      <w:pPr>
        <w:ind w:left="6480" w:hanging="180"/>
      </w:pPr>
      <w:rPr>
        <w:rFonts w:cs="Times New Roman"/>
      </w:rPr>
    </w:lvl>
  </w:abstractNum>
  <w:abstractNum w:abstractNumId="15">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cs="Times New Roman" w:hint="default"/>
        <w:b w:val="0"/>
        <w:i w:val="0"/>
        <w:sz w:val="24"/>
      </w:rPr>
    </w:lvl>
  </w:abstractNum>
  <w:abstractNum w:abstractNumId="16">
    <w:nsid w:val="6B992D03"/>
    <w:multiLevelType w:val="multilevel"/>
    <w:tmpl w:val="D68C7A60"/>
    <w:lvl w:ilvl="0">
      <w:start w:val="1"/>
      <w:numFmt w:val="decimal"/>
      <w:pStyle w:val="Chapter"/>
      <w:lvlText w:val="%1"/>
      <w:lvlJc w:val="left"/>
      <w:pPr>
        <w:ind w:left="1152" w:hanging="432"/>
      </w:pPr>
      <w:rPr>
        <w:rFonts w:cs="Times New Roman"/>
      </w:rPr>
    </w:lvl>
    <w:lvl w:ilvl="1">
      <w:start w:val="1"/>
      <w:numFmt w:val="decimal"/>
      <w:lvlText w:val="%1.%2"/>
      <w:lvlJc w:val="left"/>
      <w:pPr>
        <w:ind w:left="1296" w:hanging="576"/>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584" w:hanging="864"/>
      </w:pPr>
      <w:rPr>
        <w:rFonts w:cs="Times New Roman"/>
      </w:rPr>
    </w:lvl>
    <w:lvl w:ilvl="4">
      <w:start w:val="1"/>
      <w:numFmt w:val="decimal"/>
      <w:lvlText w:val="%1.%2.%3.%4.%5"/>
      <w:lvlJc w:val="left"/>
      <w:pPr>
        <w:ind w:left="1728" w:hanging="1008"/>
      </w:pPr>
      <w:rPr>
        <w:rFonts w:cs="Times New Roman"/>
      </w:rPr>
    </w:lvl>
    <w:lvl w:ilvl="5">
      <w:start w:val="1"/>
      <w:numFmt w:val="decimal"/>
      <w:lvlText w:val="%1.%2.%3.%4.%5.%6"/>
      <w:lvlJc w:val="left"/>
      <w:pPr>
        <w:ind w:left="1872" w:hanging="1152"/>
      </w:pPr>
      <w:rPr>
        <w:rFonts w:cs="Times New Roman"/>
      </w:rPr>
    </w:lvl>
    <w:lvl w:ilvl="6">
      <w:start w:val="1"/>
      <w:numFmt w:val="decimal"/>
      <w:pStyle w:val="Heading7"/>
      <w:lvlText w:val="%1.%2.%3.%4.%5.%6.%7"/>
      <w:lvlJc w:val="left"/>
      <w:pPr>
        <w:ind w:left="2016" w:hanging="1296"/>
      </w:pPr>
      <w:rPr>
        <w:rFonts w:cs="Times New Roman"/>
      </w:rPr>
    </w:lvl>
    <w:lvl w:ilvl="7">
      <w:start w:val="1"/>
      <w:numFmt w:val="decimal"/>
      <w:pStyle w:val="Heading8"/>
      <w:lvlText w:val="%1.%2.%3.%4.%5.%6.%7.%8"/>
      <w:lvlJc w:val="left"/>
      <w:pPr>
        <w:ind w:left="2160" w:hanging="1440"/>
      </w:pPr>
      <w:rPr>
        <w:rFonts w:cs="Times New Roman"/>
      </w:rPr>
    </w:lvl>
    <w:lvl w:ilvl="8">
      <w:start w:val="1"/>
      <w:numFmt w:val="decimal"/>
      <w:pStyle w:val="Heading9"/>
      <w:lvlText w:val="%1.%2.%3.%4.%5.%6.%7.%8.%9"/>
      <w:lvlJc w:val="left"/>
      <w:pPr>
        <w:ind w:left="2304" w:hanging="1584"/>
      </w:pPr>
      <w:rPr>
        <w:rFonts w:cs="Times New Roman"/>
      </w:rPr>
    </w:lvl>
  </w:abstractNum>
  <w:num w:numId="1">
    <w:abstractNumId w:val="11"/>
  </w:num>
  <w:num w:numId="2">
    <w:abstractNumId w:val="4"/>
  </w:num>
  <w:num w:numId="3">
    <w:abstractNumId w:val="3"/>
  </w:num>
  <w:num w:numId="4">
    <w:abstractNumId w:val="16"/>
  </w:num>
  <w:num w:numId="5">
    <w:abstractNumId w:val="6"/>
  </w:num>
  <w:num w:numId="6">
    <w:abstractNumId w:val="8"/>
  </w:num>
  <w:num w:numId="7">
    <w:abstractNumId w:val="5"/>
  </w:num>
  <w:num w:numId="8">
    <w:abstractNumId w:val="13"/>
  </w:num>
  <w:num w:numId="9">
    <w:abstractNumId w:val="15"/>
  </w:num>
  <w:num w:numId="10">
    <w:abstractNumId w:val="2"/>
  </w:num>
  <w:num w:numId="11">
    <w:abstractNumId w:val="7"/>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4"/>
  </w:num>
  <w:num w:numId="37">
    <w:abstractNumId w:val="10"/>
  </w:num>
  <w:num w:numId="38">
    <w:abstractNumId w:val="0"/>
  </w:num>
  <w:num w:numId="39">
    <w:abstractNumId w:val="12"/>
  </w:num>
  <w:num w:numId="40">
    <w:abstractNumId w:val="13"/>
  </w:num>
  <w:num w:numId="41">
    <w:abstractNumId w:val="13"/>
  </w:num>
  <w:num w:numId="42">
    <w:abstractNumId w:val="1"/>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9"/>
  </w:num>
  <w:num w:numId="52">
    <w:abstractNumId w:val="13"/>
  </w:num>
  <w:num w:numId="53">
    <w:abstractNumId w:val="13"/>
  </w:num>
  <w:num w:numId="54">
    <w:abstractNumId w:val="13"/>
  </w:num>
  <w:num w:numId="55">
    <w:abstractNumId w:val="13"/>
  </w:num>
  <w:num w:numId="56">
    <w:abstractNumId w:val="13"/>
  </w:num>
  <w:num w:numId="5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2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3C29"/>
    <w:rsid w:val="00011721"/>
    <w:rsid w:val="0002084B"/>
    <w:rsid w:val="0002321E"/>
    <w:rsid w:val="000247BD"/>
    <w:rsid w:val="0003498C"/>
    <w:rsid w:val="00045C9B"/>
    <w:rsid w:val="000633D5"/>
    <w:rsid w:val="00070411"/>
    <w:rsid w:val="00081B6C"/>
    <w:rsid w:val="0008547B"/>
    <w:rsid w:val="00092A61"/>
    <w:rsid w:val="000939F5"/>
    <w:rsid w:val="00095754"/>
    <w:rsid w:val="00097164"/>
    <w:rsid w:val="00097A3F"/>
    <w:rsid w:val="000A027D"/>
    <w:rsid w:val="000A0BB8"/>
    <w:rsid w:val="000A2BD4"/>
    <w:rsid w:val="000B3412"/>
    <w:rsid w:val="000B3500"/>
    <w:rsid w:val="000B5699"/>
    <w:rsid w:val="000B72C4"/>
    <w:rsid w:val="000C04AB"/>
    <w:rsid w:val="000C2397"/>
    <w:rsid w:val="000C6CB5"/>
    <w:rsid w:val="000D481F"/>
    <w:rsid w:val="000D585F"/>
    <w:rsid w:val="000D66E3"/>
    <w:rsid w:val="000D6A92"/>
    <w:rsid w:val="000E34D5"/>
    <w:rsid w:val="000E3E7E"/>
    <w:rsid w:val="000E5B96"/>
    <w:rsid w:val="000E6965"/>
    <w:rsid w:val="000F3EA7"/>
    <w:rsid w:val="000F4CBE"/>
    <w:rsid w:val="000F61A7"/>
    <w:rsid w:val="00100346"/>
    <w:rsid w:val="00105AFA"/>
    <w:rsid w:val="00106A6D"/>
    <w:rsid w:val="00113250"/>
    <w:rsid w:val="00113E0A"/>
    <w:rsid w:val="00115BE6"/>
    <w:rsid w:val="001200B2"/>
    <w:rsid w:val="00120D2A"/>
    <w:rsid w:val="0012129F"/>
    <w:rsid w:val="00121FDE"/>
    <w:rsid w:val="0012364A"/>
    <w:rsid w:val="00124684"/>
    <w:rsid w:val="00124ACE"/>
    <w:rsid w:val="001258E4"/>
    <w:rsid w:val="00125FB9"/>
    <w:rsid w:val="00126C81"/>
    <w:rsid w:val="00137816"/>
    <w:rsid w:val="00141A61"/>
    <w:rsid w:val="00142D13"/>
    <w:rsid w:val="001512C9"/>
    <w:rsid w:val="001545C1"/>
    <w:rsid w:val="00155AF8"/>
    <w:rsid w:val="00163827"/>
    <w:rsid w:val="00164220"/>
    <w:rsid w:val="0017101E"/>
    <w:rsid w:val="00172E0F"/>
    <w:rsid w:val="00180782"/>
    <w:rsid w:val="001814E2"/>
    <w:rsid w:val="00184B60"/>
    <w:rsid w:val="00187CB3"/>
    <w:rsid w:val="0019039F"/>
    <w:rsid w:val="00193BD1"/>
    <w:rsid w:val="00195FD6"/>
    <w:rsid w:val="001A0C12"/>
    <w:rsid w:val="001A522F"/>
    <w:rsid w:val="001B0492"/>
    <w:rsid w:val="001B4DA2"/>
    <w:rsid w:val="001B5186"/>
    <w:rsid w:val="001B5284"/>
    <w:rsid w:val="001B553C"/>
    <w:rsid w:val="001B757F"/>
    <w:rsid w:val="001C0AB3"/>
    <w:rsid w:val="001C5C1A"/>
    <w:rsid w:val="001C62CB"/>
    <w:rsid w:val="001D37CA"/>
    <w:rsid w:val="001E2CA3"/>
    <w:rsid w:val="001E403A"/>
    <w:rsid w:val="001E5892"/>
    <w:rsid w:val="001F730D"/>
    <w:rsid w:val="00201507"/>
    <w:rsid w:val="002027D8"/>
    <w:rsid w:val="002035C0"/>
    <w:rsid w:val="00203FBF"/>
    <w:rsid w:val="00204B7B"/>
    <w:rsid w:val="00205863"/>
    <w:rsid w:val="00205F29"/>
    <w:rsid w:val="00210E45"/>
    <w:rsid w:val="00214677"/>
    <w:rsid w:val="00224944"/>
    <w:rsid w:val="00227E29"/>
    <w:rsid w:val="00242716"/>
    <w:rsid w:val="00242F5E"/>
    <w:rsid w:val="00243402"/>
    <w:rsid w:val="00247D84"/>
    <w:rsid w:val="00253857"/>
    <w:rsid w:val="0026142B"/>
    <w:rsid w:val="00262FE2"/>
    <w:rsid w:val="00273367"/>
    <w:rsid w:val="002833D7"/>
    <w:rsid w:val="0028388A"/>
    <w:rsid w:val="00286C85"/>
    <w:rsid w:val="0028764B"/>
    <w:rsid w:val="00291C69"/>
    <w:rsid w:val="00296103"/>
    <w:rsid w:val="002A1933"/>
    <w:rsid w:val="002A7082"/>
    <w:rsid w:val="002B4E81"/>
    <w:rsid w:val="002B56A4"/>
    <w:rsid w:val="002C35F6"/>
    <w:rsid w:val="002C6D13"/>
    <w:rsid w:val="002D0D27"/>
    <w:rsid w:val="002D186C"/>
    <w:rsid w:val="002D20E3"/>
    <w:rsid w:val="002D28BF"/>
    <w:rsid w:val="002D4C7C"/>
    <w:rsid w:val="002D6231"/>
    <w:rsid w:val="002E02CF"/>
    <w:rsid w:val="002E0C17"/>
    <w:rsid w:val="002E1197"/>
    <w:rsid w:val="002E14AC"/>
    <w:rsid w:val="002E3CD1"/>
    <w:rsid w:val="002F0AD8"/>
    <w:rsid w:val="002F28CA"/>
    <w:rsid w:val="002F2EC5"/>
    <w:rsid w:val="002F5941"/>
    <w:rsid w:val="002F5B8A"/>
    <w:rsid w:val="003016AE"/>
    <w:rsid w:val="00303418"/>
    <w:rsid w:val="00304569"/>
    <w:rsid w:val="0031105E"/>
    <w:rsid w:val="003118A0"/>
    <w:rsid w:val="003162DB"/>
    <w:rsid w:val="00317D01"/>
    <w:rsid w:val="00332D8A"/>
    <w:rsid w:val="00333F88"/>
    <w:rsid w:val="0033445D"/>
    <w:rsid w:val="0033617E"/>
    <w:rsid w:val="00345F94"/>
    <w:rsid w:val="0034654E"/>
    <w:rsid w:val="00347801"/>
    <w:rsid w:val="00355BC8"/>
    <w:rsid w:val="003567B2"/>
    <w:rsid w:val="00362B9F"/>
    <w:rsid w:val="00370668"/>
    <w:rsid w:val="00373EEE"/>
    <w:rsid w:val="00377C3A"/>
    <w:rsid w:val="00380DC7"/>
    <w:rsid w:val="00381B91"/>
    <w:rsid w:val="00384F3C"/>
    <w:rsid w:val="003852E7"/>
    <w:rsid w:val="00387144"/>
    <w:rsid w:val="00390FED"/>
    <w:rsid w:val="00396CD7"/>
    <w:rsid w:val="003A4A07"/>
    <w:rsid w:val="003A4AC2"/>
    <w:rsid w:val="003A5133"/>
    <w:rsid w:val="003A7B33"/>
    <w:rsid w:val="003B229B"/>
    <w:rsid w:val="003B328E"/>
    <w:rsid w:val="003B3DA9"/>
    <w:rsid w:val="003B6D39"/>
    <w:rsid w:val="003B7777"/>
    <w:rsid w:val="003C0E4D"/>
    <w:rsid w:val="003C106F"/>
    <w:rsid w:val="003C4BFE"/>
    <w:rsid w:val="003C5C28"/>
    <w:rsid w:val="003C65D1"/>
    <w:rsid w:val="003D25BD"/>
    <w:rsid w:val="003D5B0E"/>
    <w:rsid w:val="003D5FC1"/>
    <w:rsid w:val="003D6292"/>
    <w:rsid w:val="003D6483"/>
    <w:rsid w:val="003D703B"/>
    <w:rsid w:val="003E0C7A"/>
    <w:rsid w:val="003E13EF"/>
    <w:rsid w:val="003E58A7"/>
    <w:rsid w:val="003F262B"/>
    <w:rsid w:val="003F43D9"/>
    <w:rsid w:val="003F5A92"/>
    <w:rsid w:val="00401D4E"/>
    <w:rsid w:val="00403DDE"/>
    <w:rsid w:val="0040642F"/>
    <w:rsid w:val="004113A2"/>
    <w:rsid w:val="00413B11"/>
    <w:rsid w:val="00413BA7"/>
    <w:rsid w:val="00413D24"/>
    <w:rsid w:val="00420271"/>
    <w:rsid w:val="0042187A"/>
    <w:rsid w:val="0042267C"/>
    <w:rsid w:val="00432595"/>
    <w:rsid w:val="00434235"/>
    <w:rsid w:val="00435CD3"/>
    <w:rsid w:val="00435D86"/>
    <w:rsid w:val="0044626C"/>
    <w:rsid w:val="00451230"/>
    <w:rsid w:val="00455757"/>
    <w:rsid w:val="00455B80"/>
    <w:rsid w:val="0045796E"/>
    <w:rsid w:val="00461A0C"/>
    <w:rsid w:val="00463516"/>
    <w:rsid w:val="004701EC"/>
    <w:rsid w:val="00473964"/>
    <w:rsid w:val="00475D34"/>
    <w:rsid w:val="00477FDB"/>
    <w:rsid w:val="00481644"/>
    <w:rsid w:val="004831A1"/>
    <w:rsid w:val="00483C91"/>
    <w:rsid w:val="004926EF"/>
    <w:rsid w:val="00497333"/>
    <w:rsid w:val="004A07B9"/>
    <w:rsid w:val="004A20A8"/>
    <w:rsid w:val="004A2C05"/>
    <w:rsid w:val="004A3609"/>
    <w:rsid w:val="004A583C"/>
    <w:rsid w:val="004A6F88"/>
    <w:rsid w:val="004A7897"/>
    <w:rsid w:val="004B380B"/>
    <w:rsid w:val="004B3974"/>
    <w:rsid w:val="004B507F"/>
    <w:rsid w:val="004B74B5"/>
    <w:rsid w:val="004C1E4F"/>
    <w:rsid w:val="004C2697"/>
    <w:rsid w:val="004C451C"/>
    <w:rsid w:val="004C6A82"/>
    <w:rsid w:val="004D08CA"/>
    <w:rsid w:val="004D1146"/>
    <w:rsid w:val="004D1D85"/>
    <w:rsid w:val="004D29FF"/>
    <w:rsid w:val="004D79E1"/>
    <w:rsid w:val="004E1024"/>
    <w:rsid w:val="004E1FE7"/>
    <w:rsid w:val="004E259B"/>
    <w:rsid w:val="004E40EA"/>
    <w:rsid w:val="004E4D87"/>
    <w:rsid w:val="004E6F81"/>
    <w:rsid w:val="004E736F"/>
    <w:rsid w:val="004E7E8B"/>
    <w:rsid w:val="004F3AC7"/>
    <w:rsid w:val="004F4B3D"/>
    <w:rsid w:val="004F55E8"/>
    <w:rsid w:val="004F6AF1"/>
    <w:rsid w:val="004F6CD4"/>
    <w:rsid w:val="005029F0"/>
    <w:rsid w:val="00503930"/>
    <w:rsid w:val="00504E5F"/>
    <w:rsid w:val="00514AB6"/>
    <w:rsid w:val="00517CE4"/>
    <w:rsid w:val="00520B2F"/>
    <w:rsid w:val="005214B6"/>
    <w:rsid w:val="0052226C"/>
    <w:rsid w:val="00522BD7"/>
    <w:rsid w:val="005258AC"/>
    <w:rsid w:val="00527497"/>
    <w:rsid w:val="00530208"/>
    <w:rsid w:val="005329FE"/>
    <w:rsid w:val="005343F9"/>
    <w:rsid w:val="00535CB2"/>
    <w:rsid w:val="0053706F"/>
    <w:rsid w:val="0054652A"/>
    <w:rsid w:val="00546DD9"/>
    <w:rsid w:val="00546E10"/>
    <w:rsid w:val="00546FD8"/>
    <w:rsid w:val="00551845"/>
    <w:rsid w:val="0055596E"/>
    <w:rsid w:val="00556A64"/>
    <w:rsid w:val="005579D7"/>
    <w:rsid w:val="0056260B"/>
    <w:rsid w:val="0056328A"/>
    <w:rsid w:val="0057610E"/>
    <w:rsid w:val="00582A2B"/>
    <w:rsid w:val="00591DFC"/>
    <w:rsid w:val="005922D2"/>
    <w:rsid w:val="00592966"/>
    <w:rsid w:val="00592BC9"/>
    <w:rsid w:val="0059444C"/>
    <w:rsid w:val="005963A0"/>
    <w:rsid w:val="00597305"/>
    <w:rsid w:val="005A16A1"/>
    <w:rsid w:val="005A7FA4"/>
    <w:rsid w:val="005B18B8"/>
    <w:rsid w:val="005B6A1F"/>
    <w:rsid w:val="005C0414"/>
    <w:rsid w:val="005C1694"/>
    <w:rsid w:val="005C6CF2"/>
    <w:rsid w:val="005C6D7C"/>
    <w:rsid w:val="005D1B77"/>
    <w:rsid w:val="005D1F9D"/>
    <w:rsid w:val="005D3299"/>
    <w:rsid w:val="005D42BC"/>
    <w:rsid w:val="005D633A"/>
    <w:rsid w:val="005D6F16"/>
    <w:rsid w:val="005E1FD8"/>
    <w:rsid w:val="005E403C"/>
    <w:rsid w:val="005F09F5"/>
    <w:rsid w:val="005F6770"/>
    <w:rsid w:val="00603739"/>
    <w:rsid w:val="00605638"/>
    <w:rsid w:val="00606DB8"/>
    <w:rsid w:val="00611C7F"/>
    <w:rsid w:val="006138AE"/>
    <w:rsid w:val="00614E10"/>
    <w:rsid w:val="00622A46"/>
    <w:rsid w:val="00622B60"/>
    <w:rsid w:val="0063086C"/>
    <w:rsid w:val="00633B5A"/>
    <w:rsid w:val="006377E3"/>
    <w:rsid w:val="00637EAC"/>
    <w:rsid w:val="00644079"/>
    <w:rsid w:val="006445B8"/>
    <w:rsid w:val="006449E6"/>
    <w:rsid w:val="00655CC6"/>
    <w:rsid w:val="006613B7"/>
    <w:rsid w:val="006642C1"/>
    <w:rsid w:val="006652CC"/>
    <w:rsid w:val="00665D15"/>
    <w:rsid w:val="00666A01"/>
    <w:rsid w:val="00670A01"/>
    <w:rsid w:val="00672CE8"/>
    <w:rsid w:val="00673A5F"/>
    <w:rsid w:val="00675B6F"/>
    <w:rsid w:val="0068298A"/>
    <w:rsid w:val="00685E4E"/>
    <w:rsid w:val="00691A13"/>
    <w:rsid w:val="006922A9"/>
    <w:rsid w:val="0069239A"/>
    <w:rsid w:val="00692F67"/>
    <w:rsid w:val="0069387F"/>
    <w:rsid w:val="006A1F23"/>
    <w:rsid w:val="006A7F81"/>
    <w:rsid w:val="006B3BC4"/>
    <w:rsid w:val="006B5EA5"/>
    <w:rsid w:val="006C1BB3"/>
    <w:rsid w:val="006C7E8F"/>
    <w:rsid w:val="006D39AA"/>
    <w:rsid w:val="006D7CFC"/>
    <w:rsid w:val="006E7A14"/>
    <w:rsid w:val="006E7BB6"/>
    <w:rsid w:val="006F401D"/>
    <w:rsid w:val="006F61CA"/>
    <w:rsid w:val="006F62EF"/>
    <w:rsid w:val="006F7611"/>
    <w:rsid w:val="00702D7F"/>
    <w:rsid w:val="0070507C"/>
    <w:rsid w:val="00705214"/>
    <w:rsid w:val="00707444"/>
    <w:rsid w:val="00711018"/>
    <w:rsid w:val="00711F34"/>
    <w:rsid w:val="00713B57"/>
    <w:rsid w:val="007171C6"/>
    <w:rsid w:val="007225E5"/>
    <w:rsid w:val="00724678"/>
    <w:rsid w:val="00730F35"/>
    <w:rsid w:val="0073623C"/>
    <w:rsid w:val="007414F6"/>
    <w:rsid w:val="00743ED1"/>
    <w:rsid w:val="0074564E"/>
    <w:rsid w:val="00750C65"/>
    <w:rsid w:val="0075576E"/>
    <w:rsid w:val="00756383"/>
    <w:rsid w:val="007577FD"/>
    <w:rsid w:val="007733D7"/>
    <w:rsid w:val="00773584"/>
    <w:rsid w:val="00773A7D"/>
    <w:rsid w:val="00776DDC"/>
    <w:rsid w:val="00777B30"/>
    <w:rsid w:val="00790096"/>
    <w:rsid w:val="00795BA5"/>
    <w:rsid w:val="007A1466"/>
    <w:rsid w:val="007A373C"/>
    <w:rsid w:val="007A54B2"/>
    <w:rsid w:val="007B0783"/>
    <w:rsid w:val="007B4009"/>
    <w:rsid w:val="007B70F4"/>
    <w:rsid w:val="007D06D5"/>
    <w:rsid w:val="007D4D63"/>
    <w:rsid w:val="007E134D"/>
    <w:rsid w:val="007E6165"/>
    <w:rsid w:val="007F06CA"/>
    <w:rsid w:val="007F0C22"/>
    <w:rsid w:val="007F279B"/>
    <w:rsid w:val="007F3507"/>
    <w:rsid w:val="007F4808"/>
    <w:rsid w:val="008010E0"/>
    <w:rsid w:val="00811D28"/>
    <w:rsid w:val="008146DB"/>
    <w:rsid w:val="00820CE4"/>
    <w:rsid w:val="00823C71"/>
    <w:rsid w:val="00826861"/>
    <w:rsid w:val="00827A55"/>
    <w:rsid w:val="00827E02"/>
    <w:rsid w:val="00831BD0"/>
    <w:rsid w:val="008325F9"/>
    <w:rsid w:val="00832B1D"/>
    <w:rsid w:val="00833052"/>
    <w:rsid w:val="008332AF"/>
    <w:rsid w:val="00834E0D"/>
    <w:rsid w:val="00835C70"/>
    <w:rsid w:val="00842BE9"/>
    <w:rsid w:val="00842CCB"/>
    <w:rsid w:val="00844FE6"/>
    <w:rsid w:val="0084513A"/>
    <w:rsid w:val="00845851"/>
    <w:rsid w:val="0085066F"/>
    <w:rsid w:val="008535A9"/>
    <w:rsid w:val="0086081F"/>
    <w:rsid w:val="00870301"/>
    <w:rsid w:val="008723FD"/>
    <w:rsid w:val="00872ABD"/>
    <w:rsid w:val="00873B97"/>
    <w:rsid w:val="00874775"/>
    <w:rsid w:val="00875DAB"/>
    <w:rsid w:val="008842BD"/>
    <w:rsid w:val="00886A1A"/>
    <w:rsid w:val="00891E5D"/>
    <w:rsid w:val="00893D8E"/>
    <w:rsid w:val="00895E7B"/>
    <w:rsid w:val="008A3A0D"/>
    <w:rsid w:val="008A7A39"/>
    <w:rsid w:val="008B1C74"/>
    <w:rsid w:val="008B3EEC"/>
    <w:rsid w:val="008B76C3"/>
    <w:rsid w:val="008C221F"/>
    <w:rsid w:val="008C378B"/>
    <w:rsid w:val="008C4A72"/>
    <w:rsid w:val="008C5C42"/>
    <w:rsid w:val="008D6278"/>
    <w:rsid w:val="008F0F26"/>
    <w:rsid w:val="008F23C6"/>
    <w:rsid w:val="009029C3"/>
    <w:rsid w:val="00902AE1"/>
    <w:rsid w:val="00904240"/>
    <w:rsid w:val="00904ACD"/>
    <w:rsid w:val="00907CE6"/>
    <w:rsid w:val="00910E47"/>
    <w:rsid w:val="009175E2"/>
    <w:rsid w:val="009201D2"/>
    <w:rsid w:val="009262D0"/>
    <w:rsid w:val="00930CAA"/>
    <w:rsid w:val="00936742"/>
    <w:rsid w:val="00937C5C"/>
    <w:rsid w:val="009410B8"/>
    <w:rsid w:val="00955B83"/>
    <w:rsid w:val="009603DD"/>
    <w:rsid w:val="0096418A"/>
    <w:rsid w:val="00965210"/>
    <w:rsid w:val="00965F5A"/>
    <w:rsid w:val="00970015"/>
    <w:rsid w:val="009717FA"/>
    <w:rsid w:val="00972159"/>
    <w:rsid w:val="00974965"/>
    <w:rsid w:val="009766A6"/>
    <w:rsid w:val="00977BB6"/>
    <w:rsid w:val="00985E42"/>
    <w:rsid w:val="00986347"/>
    <w:rsid w:val="009863E3"/>
    <w:rsid w:val="009879DE"/>
    <w:rsid w:val="00991CAE"/>
    <w:rsid w:val="00993DC1"/>
    <w:rsid w:val="009960C4"/>
    <w:rsid w:val="009966F6"/>
    <w:rsid w:val="009C1135"/>
    <w:rsid w:val="009C797C"/>
    <w:rsid w:val="009D0290"/>
    <w:rsid w:val="009D4A77"/>
    <w:rsid w:val="009D5D7C"/>
    <w:rsid w:val="009E3F49"/>
    <w:rsid w:val="009E6E4B"/>
    <w:rsid w:val="009E7A5C"/>
    <w:rsid w:val="009F2BCD"/>
    <w:rsid w:val="009F55E7"/>
    <w:rsid w:val="009F7E29"/>
    <w:rsid w:val="00A02E68"/>
    <w:rsid w:val="00A030AF"/>
    <w:rsid w:val="00A0314E"/>
    <w:rsid w:val="00A05F1B"/>
    <w:rsid w:val="00A0684F"/>
    <w:rsid w:val="00A159F0"/>
    <w:rsid w:val="00A15FD3"/>
    <w:rsid w:val="00A222C3"/>
    <w:rsid w:val="00A23AB4"/>
    <w:rsid w:val="00A358CC"/>
    <w:rsid w:val="00A43DD3"/>
    <w:rsid w:val="00A459AA"/>
    <w:rsid w:val="00A63471"/>
    <w:rsid w:val="00A6381D"/>
    <w:rsid w:val="00A67721"/>
    <w:rsid w:val="00A6790B"/>
    <w:rsid w:val="00A67C1D"/>
    <w:rsid w:val="00A67E5D"/>
    <w:rsid w:val="00A72B8B"/>
    <w:rsid w:val="00A74CBB"/>
    <w:rsid w:val="00A91ACF"/>
    <w:rsid w:val="00A933EE"/>
    <w:rsid w:val="00A93DC8"/>
    <w:rsid w:val="00A94D11"/>
    <w:rsid w:val="00A95B48"/>
    <w:rsid w:val="00A965FB"/>
    <w:rsid w:val="00AA2DA8"/>
    <w:rsid w:val="00AA3493"/>
    <w:rsid w:val="00AA4FB1"/>
    <w:rsid w:val="00AB02EB"/>
    <w:rsid w:val="00AB305A"/>
    <w:rsid w:val="00AC29C4"/>
    <w:rsid w:val="00AC4EBC"/>
    <w:rsid w:val="00AC5001"/>
    <w:rsid w:val="00AC619F"/>
    <w:rsid w:val="00AC7940"/>
    <w:rsid w:val="00AD1D94"/>
    <w:rsid w:val="00AE20C0"/>
    <w:rsid w:val="00AE2ACB"/>
    <w:rsid w:val="00AE5947"/>
    <w:rsid w:val="00AF0CDF"/>
    <w:rsid w:val="00AF12E0"/>
    <w:rsid w:val="00AF19E5"/>
    <w:rsid w:val="00AF205A"/>
    <w:rsid w:val="00AF6E5D"/>
    <w:rsid w:val="00AF70A3"/>
    <w:rsid w:val="00B06C43"/>
    <w:rsid w:val="00B135AC"/>
    <w:rsid w:val="00B14005"/>
    <w:rsid w:val="00B15EB8"/>
    <w:rsid w:val="00B17428"/>
    <w:rsid w:val="00B17E69"/>
    <w:rsid w:val="00B20E87"/>
    <w:rsid w:val="00B213AB"/>
    <w:rsid w:val="00B2143A"/>
    <w:rsid w:val="00B22364"/>
    <w:rsid w:val="00B2260C"/>
    <w:rsid w:val="00B22691"/>
    <w:rsid w:val="00B23636"/>
    <w:rsid w:val="00B255AB"/>
    <w:rsid w:val="00B26DC1"/>
    <w:rsid w:val="00B31CBD"/>
    <w:rsid w:val="00B342C7"/>
    <w:rsid w:val="00B35785"/>
    <w:rsid w:val="00B40CA4"/>
    <w:rsid w:val="00B40D7E"/>
    <w:rsid w:val="00B41F87"/>
    <w:rsid w:val="00B4235E"/>
    <w:rsid w:val="00B45B03"/>
    <w:rsid w:val="00B47358"/>
    <w:rsid w:val="00B51573"/>
    <w:rsid w:val="00B53984"/>
    <w:rsid w:val="00B54215"/>
    <w:rsid w:val="00B54EBB"/>
    <w:rsid w:val="00B55326"/>
    <w:rsid w:val="00B60097"/>
    <w:rsid w:val="00B61FB4"/>
    <w:rsid w:val="00B656E4"/>
    <w:rsid w:val="00B71C3D"/>
    <w:rsid w:val="00B7214A"/>
    <w:rsid w:val="00B72FD9"/>
    <w:rsid w:val="00B75ED9"/>
    <w:rsid w:val="00B765B5"/>
    <w:rsid w:val="00B85DC1"/>
    <w:rsid w:val="00B87A39"/>
    <w:rsid w:val="00B90FCC"/>
    <w:rsid w:val="00B91763"/>
    <w:rsid w:val="00B91CD6"/>
    <w:rsid w:val="00B92872"/>
    <w:rsid w:val="00B9309D"/>
    <w:rsid w:val="00B94633"/>
    <w:rsid w:val="00B94E3F"/>
    <w:rsid w:val="00BA0FEF"/>
    <w:rsid w:val="00BA2949"/>
    <w:rsid w:val="00BA299C"/>
    <w:rsid w:val="00BA39DD"/>
    <w:rsid w:val="00BB2D85"/>
    <w:rsid w:val="00BB413F"/>
    <w:rsid w:val="00BB78FE"/>
    <w:rsid w:val="00BC0755"/>
    <w:rsid w:val="00BC33C2"/>
    <w:rsid w:val="00BC4F52"/>
    <w:rsid w:val="00BD0283"/>
    <w:rsid w:val="00BD1D69"/>
    <w:rsid w:val="00BD66D2"/>
    <w:rsid w:val="00BD6C4D"/>
    <w:rsid w:val="00BE279C"/>
    <w:rsid w:val="00BE5506"/>
    <w:rsid w:val="00BF00CC"/>
    <w:rsid w:val="00BF445E"/>
    <w:rsid w:val="00BF4A43"/>
    <w:rsid w:val="00BF7949"/>
    <w:rsid w:val="00C02FBB"/>
    <w:rsid w:val="00C04F64"/>
    <w:rsid w:val="00C07BB4"/>
    <w:rsid w:val="00C07DC4"/>
    <w:rsid w:val="00C153C8"/>
    <w:rsid w:val="00C201F6"/>
    <w:rsid w:val="00C22478"/>
    <w:rsid w:val="00C2372F"/>
    <w:rsid w:val="00C241A4"/>
    <w:rsid w:val="00C27F90"/>
    <w:rsid w:val="00C32892"/>
    <w:rsid w:val="00C32A84"/>
    <w:rsid w:val="00C34A03"/>
    <w:rsid w:val="00C35B3B"/>
    <w:rsid w:val="00C3631D"/>
    <w:rsid w:val="00C36D8C"/>
    <w:rsid w:val="00C36F62"/>
    <w:rsid w:val="00C3766C"/>
    <w:rsid w:val="00C37734"/>
    <w:rsid w:val="00C409AF"/>
    <w:rsid w:val="00C40D87"/>
    <w:rsid w:val="00C454C3"/>
    <w:rsid w:val="00C4682E"/>
    <w:rsid w:val="00C534E5"/>
    <w:rsid w:val="00C53858"/>
    <w:rsid w:val="00C53E14"/>
    <w:rsid w:val="00C5497C"/>
    <w:rsid w:val="00C57A6D"/>
    <w:rsid w:val="00C66F44"/>
    <w:rsid w:val="00C6794C"/>
    <w:rsid w:val="00C73414"/>
    <w:rsid w:val="00C74C1F"/>
    <w:rsid w:val="00C756B6"/>
    <w:rsid w:val="00C76193"/>
    <w:rsid w:val="00C8079D"/>
    <w:rsid w:val="00C8100F"/>
    <w:rsid w:val="00C82363"/>
    <w:rsid w:val="00C902DC"/>
    <w:rsid w:val="00C94E4A"/>
    <w:rsid w:val="00C97225"/>
    <w:rsid w:val="00CA21F0"/>
    <w:rsid w:val="00CB0D5C"/>
    <w:rsid w:val="00CB18D7"/>
    <w:rsid w:val="00CB33F9"/>
    <w:rsid w:val="00CB4E6D"/>
    <w:rsid w:val="00CB6600"/>
    <w:rsid w:val="00CC06DD"/>
    <w:rsid w:val="00CC2ECB"/>
    <w:rsid w:val="00CC30D2"/>
    <w:rsid w:val="00CE1865"/>
    <w:rsid w:val="00CE1BB6"/>
    <w:rsid w:val="00CE1FE0"/>
    <w:rsid w:val="00CE4050"/>
    <w:rsid w:val="00CE4167"/>
    <w:rsid w:val="00CE4ADB"/>
    <w:rsid w:val="00CE62E7"/>
    <w:rsid w:val="00CE6C25"/>
    <w:rsid w:val="00CE6FDD"/>
    <w:rsid w:val="00CF2DB9"/>
    <w:rsid w:val="00CF346A"/>
    <w:rsid w:val="00CF3983"/>
    <w:rsid w:val="00D01472"/>
    <w:rsid w:val="00D03B40"/>
    <w:rsid w:val="00D047FE"/>
    <w:rsid w:val="00D04C40"/>
    <w:rsid w:val="00D05FCB"/>
    <w:rsid w:val="00D07260"/>
    <w:rsid w:val="00D073D4"/>
    <w:rsid w:val="00D12363"/>
    <w:rsid w:val="00D12B65"/>
    <w:rsid w:val="00D13E40"/>
    <w:rsid w:val="00D144BB"/>
    <w:rsid w:val="00D16134"/>
    <w:rsid w:val="00D164DC"/>
    <w:rsid w:val="00D25ED7"/>
    <w:rsid w:val="00D273A1"/>
    <w:rsid w:val="00D275B4"/>
    <w:rsid w:val="00D313D5"/>
    <w:rsid w:val="00D3292F"/>
    <w:rsid w:val="00D33939"/>
    <w:rsid w:val="00D33F3E"/>
    <w:rsid w:val="00D34B28"/>
    <w:rsid w:val="00D35821"/>
    <w:rsid w:val="00D36D22"/>
    <w:rsid w:val="00D407CB"/>
    <w:rsid w:val="00D412C8"/>
    <w:rsid w:val="00D42A09"/>
    <w:rsid w:val="00D45616"/>
    <w:rsid w:val="00D458EB"/>
    <w:rsid w:val="00D47C2E"/>
    <w:rsid w:val="00D47F3D"/>
    <w:rsid w:val="00D5791F"/>
    <w:rsid w:val="00D62CCE"/>
    <w:rsid w:val="00D66269"/>
    <w:rsid w:val="00D66AB3"/>
    <w:rsid w:val="00D75C45"/>
    <w:rsid w:val="00D7600D"/>
    <w:rsid w:val="00D76547"/>
    <w:rsid w:val="00D83DD4"/>
    <w:rsid w:val="00D83DF3"/>
    <w:rsid w:val="00D85015"/>
    <w:rsid w:val="00D860A8"/>
    <w:rsid w:val="00D90290"/>
    <w:rsid w:val="00D92D81"/>
    <w:rsid w:val="00D93A2D"/>
    <w:rsid w:val="00D96826"/>
    <w:rsid w:val="00DA0CD0"/>
    <w:rsid w:val="00DA26D7"/>
    <w:rsid w:val="00DA2B5C"/>
    <w:rsid w:val="00DB1C86"/>
    <w:rsid w:val="00DC1B29"/>
    <w:rsid w:val="00DC2409"/>
    <w:rsid w:val="00DC3ABA"/>
    <w:rsid w:val="00DC5A5C"/>
    <w:rsid w:val="00DD0E39"/>
    <w:rsid w:val="00DD2D6F"/>
    <w:rsid w:val="00DF069D"/>
    <w:rsid w:val="00DF110F"/>
    <w:rsid w:val="00E0109C"/>
    <w:rsid w:val="00E012C6"/>
    <w:rsid w:val="00E077C1"/>
    <w:rsid w:val="00E134F0"/>
    <w:rsid w:val="00E14AB4"/>
    <w:rsid w:val="00E15F92"/>
    <w:rsid w:val="00E31CAD"/>
    <w:rsid w:val="00E321B6"/>
    <w:rsid w:val="00E41F98"/>
    <w:rsid w:val="00E4479A"/>
    <w:rsid w:val="00E47006"/>
    <w:rsid w:val="00E64F48"/>
    <w:rsid w:val="00E66474"/>
    <w:rsid w:val="00E7041C"/>
    <w:rsid w:val="00E73729"/>
    <w:rsid w:val="00E75822"/>
    <w:rsid w:val="00E924B0"/>
    <w:rsid w:val="00E93D41"/>
    <w:rsid w:val="00E94D5A"/>
    <w:rsid w:val="00EA1864"/>
    <w:rsid w:val="00EA31C6"/>
    <w:rsid w:val="00EA777A"/>
    <w:rsid w:val="00EA7BCB"/>
    <w:rsid w:val="00EB743E"/>
    <w:rsid w:val="00EC085B"/>
    <w:rsid w:val="00EC2E05"/>
    <w:rsid w:val="00EC3258"/>
    <w:rsid w:val="00EC3D62"/>
    <w:rsid w:val="00EC490B"/>
    <w:rsid w:val="00EC66B2"/>
    <w:rsid w:val="00EC7257"/>
    <w:rsid w:val="00ED2CC7"/>
    <w:rsid w:val="00ED2E17"/>
    <w:rsid w:val="00ED7728"/>
    <w:rsid w:val="00EE0BC3"/>
    <w:rsid w:val="00EE5465"/>
    <w:rsid w:val="00EE78B4"/>
    <w:rsid w:val="00EF272D"/>
    <w:rsid w:val="00F11954"/>
    <w:rsid w:val="00F236B5"/>
    <w:rsid w:val="00F33936"/>
    <w:rsid w:val="00F35E26"/>
    <w:rsid w:val="00F46937"/>
    <w:rsid w:val="00F55019"/>
    <w:rsid w:val="00F57AB4"/>
    <w:rsid w:val="00F63330"/>
    <w:rsid w:val="00F66C08"/>
    <w:rsid w:val="00F7347A"/>
    <w:rsid w:val="00F734B7"/>
    <w:rsid w:val="00F75527"/>
    <w:rsid w:val="00F75E4D"/>
    <w:rsid w:val="00F76E4E"/>
    <w:rsid w:val="00F9378B"/>
    <w:rsid w:val="00F93FB5"/>
    <w:rsid w:val="00FA1FCF"/>
    <w:rsid w:val="00FA3A6A"/>
    <w:rsid w:val="00FA4143"/>
    <w:rsid w:val="00FA585A"/>
    <w:rsid w:val="00FB0B62"/>
    <w:rsid w:val="00FB12AC"/>
    <w:rsid w:val="00FB21CE"/>
    <w:rsid w:val="00FB2F57"/>
    <w:rsid w:val="00FB40D5"/>
    <w:rsid w:val="00FB6D88"/>
    <w:rsid w:val="00FC4953"/>
    <w:rsid w:val="00FC4B27"/>
    <w:rsid w:val="00FD122B"/>
    <w:rsid w:val="00FD319B"/>
    <w:rsid w:val="00FD64D8"/>
    <w:rsid w:val="00FD7DBA"/>
    <w:rsid w:val="00FE033B"/>
    <w:rsid w:val="00FE08AE"/>
    <w:rsid w:val="00FE09EF"/>
    <w:rsid w:val="00FE1C16"/>
    <w:rsid w:val="00FE2208"/>
    <w:rsid w:val="00FE3B68"/>
    <w:rsid w:val="00FE3DC5"/>
    <w:rsid w:val="00FF660F"/>
    <w:rsid w:val="00FF69DF"/>
    <w:rsid w:val="00FF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nhideWhenUsed="0"/>
    <w:lsdException w:name="toc 2"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HTML Top of Form" w:locked="1" w:semiHidden="0" w:unhideWhenUsed="0"/>
    <w:lsdException w:name="HTML Bottom of Form"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5F"/>
    <w:rPr>
      <w:rFonts w:ascii="Times New Roman" w:eastAsia="Times New Roman" w:hAnsi="Times New Roman"/>
      <w:spacing w:val="-3"/>
      <w:sz w:val="24"/>
      <w:szCs w:val="20"/>
      <w:lang w:val="es-ES_tradnl"/>
    </w:rPr>
  </w:style>
  <w:style w:type="paragraph" w:styleId="Heading1">
    <w:name w:val="heading 1"/>
    <w:aliases w:val="Heading 1.I,Capítulo"/>
    <w:basedOn w:val="Normal"/>
    <w:next w:val="Normal"/>
    <w:link w:val="Heading1Char"/>
    <w:uiPriority w:val="99"/>
    <w:qFormat/>
    <w:rsid w:val="00B87A39"/>
    <w:pPr>
      <w:keepNext/>
      <w:numPr>
        <w:numId w:val="8"/>
      </w:numPr>
      <w:spacing w:before="240" w:after="240"/>
      <w:jc w:val="center"/>
      <w:outlineLvl w:val="0"/>
    </w:pPr>
    <w:rPr>
      <w:rFonts w:ascii="Times New Roman Bold" w:hAnsi="Times New Roman Bold"/>
      <w:b/>
      <w:smallCaps/>
      <w:noProof/>
      <w:spacing w:val="0"/>
      <w:sz w:val="28"/>
      <w:lang w:val="en-US"/>
    </w:rPr>
  </w:style>
  <w:style w:type="paragraph" w:styleId="Heading2">
    <w:name w:val="heading 2"/>
    <w:aliases w:val="Heading 2.A"/>
    <w:basedOn w:val="Normal"/>
    <w:next w:val="Normal"/>
    <w:link w:val="Heading2Char"/>
    <w:uiPriority w:val="99"/>
    <w:qFormat/>
    <w:rsid w:val="00B87A39"/>
    <w:pPr>
      <w:keepNext/>
      <w:numPr>
        <w:numId w:val="6"/>
      </w:numPr>
      <w:spacing w:before="120" w:after="120"/>
      <w:jc w:val="both"/>
      <w:outlineLvl w:val="1"/>
    </w:pPr>
    <w:rPr>
      <w:rFonts w:ascii="Times New Roman Bold" w:hAnsi="Times New Roman Bold"/>
      <w:b/>
      <w:noProof/>
      <w:spacing w:val="0"/>
      <w:lang w:val="en-US"/>
    </w:rPr>
  </w:style>
  <w:style w:type="paragraph" w:styleId="Heading3">
    <w:name w:val="heading 3"/>
    <w:aliases w:val="Heading 3.1"/>
    <w:basedOn w:val="Normal"/>
    <w:next w:val="Normal"/>
    <w:link w:val="Heading3Char"/>
    <w:uiPriority w:val="99"/>
    <w:qFormat/>
    <w:rsid w:val="00B87A39"/>
    <w:pPr>
      <w:keepNext/>
      <w:numPr>
        <w:numId w:val="7"/>
      </w:numPr>
      <w:spacing w:before="120" w:after="120"/>
      <w:jc w:val="both"/>
      <w:outlineLvl w:val="2"/>
    </w:pPr>
    <w:rPr>
      <w:rFonts w:ascii="Times New Roman Bold" w:hAnsi="Times New Roman Bold"/>
      <w:b/>
      <w:noProof/>
      <w:spacing w:val="0"/>
      <w:lang w:val="en-US"/>
    </w:rPr>
  </w:style>
  <w:style w:type="paragraph" w:styleId="Heading4">
    <w:name w:val="heading 4"/>
    <w:aliases w:val="Heading 4.a"/>
    <w:basedOn w:val="Normal"/>
    <w:next w:val="Normal"/>
    <w:link w:val="Heading4Char"/>
    <w:uiPriority w:val="99"/>
    <w:qFormat/>
    <w:rsid w:val="00B87A39"/>
    <w:pPr>
      <w:keepNext/>
      <w:numPr>
        <w:ilvl w:val="2"/>
        <w:numId w:val="8"/>
      </w:numPr>
      <w:tabs>
        <w:tab w:val="left" w:pos="1440"/>
      </w:tabs>
      <w:spacing w:before="120" w:after="120"/>
      <w:jc w:val="both"/>
      <w:outlineLvl w:val="3"/>
    </w:pPr>
    <w:rPr>
      <w:rFonts w:ascii="Times New Roman Bold" w:eastAsia="Calibri" w:hAnsi="Times New Roman Bold"/>
      <w:b/>
      <w:noProof/>
      <w:spacing w:val="0"/>
      <w:lang w:val="en-US"/>
    </w:rPr>
  </w:style>
  <w:style w:type="paragraph" w:styleId="Heading5">
    <w:name w:val="heading 5"/>
    <w:aliases w:val="Heading 5.(i)"/>
    <w:basedOn w:val="Normal"/>
    <w:next w:val="Normal"/>
    <w:link w:val="Heading5Char"/>
    <w:uiPriority w:val="99"/>
    <w:qFormat/>
    <w:rsid w:val="00B87A39"/>
    <w:pPr>
      <w:keepNext/>
      <w:numPr>
        <w:ilvl w:val="3"/>
        <w:numId w:val="8"/>
      </w:numPr>
      <w:spacing w:before="120" w:after="120"/>
      <w:jc w:val="both"/>
      <w:outlineLvl w:val="4"/>
    </w:pPr>
    <w:rPr>
      <w:rFonts w:ascii="Times New Roman Bold" w:hAnsi="Times New Roman Bold"/>
      <w:b/>
      <w:noProof/>
      <w:spacing w:val="0"/>
      <w:lang w:val="en-US"/>
    </w:rPr>
  </w:style>
  <w:style w:type="paragraph" w:styleId="Heading6">
    <w:name w:val="heading 6"/>
    <w:basedOn w:val="Normal"/>
    <w:next w:val="Normal"/>
    <w:link w:val="Heading6Char"/>
    <w:uiPriority w:val="99"/>
    <w:qFormat/>
    <w:rsid w:val="00B87A39"/>
    <w:pPr>
      <w:keepNext/>
      <w:jc w:val="center"/>
      <w:outlineLvl w:val="5"/>
    </w:pPr>
    <w:rPr>
      <w:b/>
      <w:bCs/>
      <w:sz w:val="20"/>
    </w:rPr>
  </w:style>
  <w:style w:type="paragraph" w:styleId="Heading7">
    <w:name w:val="heading 7"/>
    <w:basedOn w:val="Normal"/>
    <w:next w:val="Normal"/>
    <w:link w:val="Heading7Char"/>
    <w:uiPriority w:val="99"/>
    <w:qFormat/>
    <w:rsid w:val="007D4D63"/>
    <w:pPr>
      <w:numPr>
        <w:ilvl w:val="6"/>
        <w:numId w:val="4"/>
      </w:numPr>
      <w:spacing w:before="240" w:after="60"/>
      <w:outlineLvl w:val="6"/>
    </w:pPr>
    <w:rPr>
      <w:rFonts w:ascii="Calibri" w:hAnsi="Calibri"/>
      <w:spacing w:val="0"/>
      <w:szCs w:val="24"/>
      <w:lang w:val="en-US"/>
    </w:rPr>
  </w:style>
  <w:style w:type="paragraph" w:styleId="Heading8">
    <w:name w:val="heading 8"/>
    <w:basedOn w:val="Normal"/>
    <w:next w:val="Normal"/>
    <w:link w:val="Heading8Char"/>
    <w:uiPriority w:val="99"/>
    <w:qFormat/>
    <w:rsid w:val="007D4D63"/>
    <w:pPr>
      <w:numPr>
        <w:ilvl w:val="7"/>
        <w:numId w:val="4"/>
      </w:numPr>
      <w:spacing w:before="240" w:after="60"/>
      <w:outlineLvl w:val="7"/>
    </w:pPr>
    <w:rPr>
      <w:rFonts w:ascii="Calibri" w:hAnsi="Calibri"/>
      <w:i/>
      <w:iCs/>
      <w:spacing w:val="0"/>
      <w:szCs w:val="24"/>
      <w:lang w:val="en-US"/>
    </w:rPr>
  </w:style>
  <w:style w:type="paragraph" w:styleId="Heading9">
    <w:name w:val="heading 9"/>
    <w:basedOn w:val="Normal"/>
    <w:next w:val="Normal"/>
    <w:link w:val="Heading9Char"/>
    <w:uiPriority w:val="99"/>
    <w:qFormat/>
    <w:rsid w:val="007D4D63"/>
    <w:pPr>
      <w:numPr>
        <w:ilvl w:val="8"/>
        <w:numId w:val="4"/>
      </w:numPr>
      <w:spacing w:before="240" w:after="60"/>
      <w:outlineLvl w:val="8"/>
    </w:pPr>
    <w:rPr>
      <w:rFonts w:ascii="Cambria" w:hAnsi="Cambria"/>
      <w:spacing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Capítulo Char"/>
    <w:basedOn w:val="DefaultParagraphFont"/>
    <w:link w:val="Heading1"/>
    <w:uiPriority w:val="99"/>
    <w:locked/>
    <w:rsid w:val="00BF4A43"/>
    <w:rPr>
      <w:rFonts w:ascii="Times New Roman Bold" w:hAnsi="Times New Roman Bold"/>
      <w:b/>
      <w:smallCaps/>
      <w:noProof/>
      <w:sz w:val="28"/>
    </w:rPr>
  </w:style>
  <w:style w:type="character" w:customStyle="1" w:styleId="Heading2Char">
    <w:name w:val="Heading 2 Char"/>
    <w:aliases w:val="Heading 2.A Char"/>
    <w:basedOn w:val="DefaultParagraphFont"/>
    <w:link w:val="Heading2"/>
    <w:uiPriority w:val="99"/>
    <w:locked/>
    <w:rsid w:val="007D4D63"/>
    <w:rPr>
      <w:rFonts w:ascii="Times New Roman Bold" w:hAnsi="Times New Roman Bold"/>
      <w:b/>
      <w:noProof/>
      <w:sz w:val="24"/>
    </w:rPr>
  </w:style>
  <w:style w:type="character" w:customStyle="1" w:styleId="Heading3Char">
    <w:name w:val="Heading 3 Char"/>
    <w:aliases w:val="Heading 3.1 Char"/>
    <w:basedOn w:val="DefaultParagraphFont"/>
    <w:link w:val="Heading3"/>
    <w:uiPriority w:val="99"/>
    <w:locked/>
    <w:rsid w:val="007D4D63"/>
    <w:rPr>
      <w:rFonts w:ascii="Times New Roman Bold" w:hAnsi="Times New Roman Bold"/>
      <w:b/>
      <w:noProof/>
      <w:sz w:val="24"/>
    </w:rPr>
  </w:style>
  <w:style w:type="character" w:customStyle="1" w:styleId="Heading4Char">
    <w:name w:val="Heading 4 Char"/>
    <w:aliases w:val="Heading 4.a Char"/>
    <w:basedOn w:val="DefaultParagraphFont"/>
    <w:link w:val="Heading4"/>
    <w:uiPriority w:val="99"/>
    <w:locked/>
    <w:rsid w:val="007D4D63"/>
    <w:rPr>
      <w:rFonts w:ascii="Times New Roman Bold" w:hAnsi="Times New Roman Bold"/>
      <w:b/>
      <w:noProof/>
      <w:sz w:val="24"/>
    </w:rPr>
  </w:style>
  <w:style w:type="character" w:customStyle="1" w:styleId="Heading5Char">
    <w:name w:val="Heading 5 Char"/>
    <w:aliases w:val="Heading 5.(i) Char"/>
    <w:basedOn w:val="DefaultParagraphFont"/>
    <w:link w:val="Heading5"/>
    <w:uiPriority w:val="99"/>
    <w:locked/>
    <w:rsid w:val="007D4D63"/>
    <w:rPr>
      <w:rFonts w:ascii="Times New Roman Bold" w:hAnsi="Times New Roman Bold"/>
      <w:b/>
      <w:noProof/>
      <w:sz w:val="24"/>
    </w:rPr>
  </w:style>
  <w:style w:type="character" w:customStyle="1" w:styleId="Heading6Char">
    <w:name w:val="Heading 6 Char"/>
    <w:basedOn w:val="DefaultParagraphFont"/>
    <w:link w:val="Heading6"/>
    <w:uiPriority w:val="99"/>
    <w:locked/>
    <w:rsid w:val="007D4D63"/>
    <w:rPr>
      <w:rFonts w:ascii="Times New Roman" w:hAnsi="Times New Roman"/>
      <w:b/>
      <w:spacing w:val="-3"/>
      <w:lang w:val="es-ES_tradnl"/>
    </w:rPr>
  </w:style>
  <w:style w:type="character" w:customStyle="1" w:styleId="Heading7Char">
    <w:name w:val="Heading 7 Char"/>
    <w:basedOn w:val="DefaultParagraphFont"/>
    <w:link w:val="Heading7"/>
    <w:uiPriority w:val="99"/>
    <w:locked/>
    <w:rsid w:val="007D4D63"/>
    <w:rPr>
      <w:rFonts w:eastAsia="Times New Roman"/>
      <w:sz w:val="24"/>
    </w:rPr>
  </w:style>
  <w:style w:type="character" w:customStyle="1" w:styleId="Heading8Char">
    <w:name w:val="Heading 8 Char"/>
    <w:basedOn w:val="DefaultParagraphFont"/>
    <w:link w:val="Heading8"/>
    <w:uiPriority w:val="99"/>
    <w:locked/>
    <w:rsid w:val="007D4D63"/>
    <w:rPr>
      <w:rFonts w:eastAsia="Times New Roman"/>
      <w:i/>
      <w:sz w:val="24"/>
    </w:rPr>
  </w:style>
  <w:style w:type="character" w:customStyle="1" w:styleId="Heading9Char">
    <w:name w:val="Heading 9 Char"/>
    <w:basedOn w:val="DefaultParagraphFont"/>
    <w:link w:val="Heading9"/>
    <w:uiPriority w:val="99"/>
    <w:locked/>
    <w:rsid w:val="007D4D63"/>
    <w:rPr>
      <w:rFonts w:ascii="Cambria" w:hAnsi="Cambria"/>
      <w:sz w:val="22"/>
    </w:rPr>
  </w:style>
  <w:style w:type="paragraph" w:customStyle="1" w:styleId="ColorfulList-Accent11">
    <w:name w:val="Colorful List - Accent 11"/>
    <w:basedOn w:val="Normal"/>
    <w:link w:val="ColorfulList-Accent1Char"/>
    <w:uiPriority w:val="99"/>
    <w:rsid w:val="007D4D63"/>
    <w:pPr>
      <w:ind w:left="720"/>
      <w:contextualSpacing/>
    </w:pPr>
    <w:rPr>
      <w:rFonts w:ascii="Calibri" w:eastAsia="Calibri" w:hAnsi="Calibri"/>
      <w:spacing w:val="0"/>
      <w:sz w:val="22"/>
      <w:szCs w:val="22"/>
      <w:lang w:val="en-US"/>
    </w:rPr>
  </w:style>
  <w:style w:type="table" w:styleId="TableGrid">
    <w:name w:val="Table Grid"/>
    <w:basedOn w:val="TableNormal"/>
    <w:uiPriority w:val="99"/>
    <w:rsid w:val="007D4D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4D63"/>
    <w:rPr>
      <w:rFonts w:ascii="Tahoma" w:hAnsi="Tahoma"/>
      <w:spacing w:val="0"/>
      <w:sz w:val="16"/>
      <w:szCs w:val="16"/>
      <w:lang w:val="en-US"/>
    </w:rPr>
  </w:style>
  <w:style w:type="character" w:customStyle="1" w:styleId="BalloonTextChar">
    <w:name w:val="Balloon Text Char"/>
    <w:basedOn w:val="DefaultParagraphFont"/>
    <w:link w:val="BalloonText"/>
    <w:uiPriority w:val="99"/>
    <w:semiHidden/>
    <w:locked/>
    <w:rsid w:val="007D4D63"/>
    <w:rPr>
      <w:rFonts w:ascii="Tahoma" w:hAnsi="Tahoma"/>
      <w:sz w:val="16"/>
    </w:r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
    <w:basedOn w:val="Normal"/>
    <w:link w:val="FootnoteTextChar2"/>
    <w:uiPriority w:val="99"/>
    <w:rsid w:val="00B87A39"/>
    <w:pPr>
      <w:keepNext/>
      <w:keepLines/>
      <w:spacing w:after="120"/>
      <w:ind w:left="288" w:hanging="288"/>
      <w:jc w:val="both"/>
    </w:pPr>
    <w:rPr>
      <w:sz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uiPriority w:val="99"/>
    <w:semiHidden/>
    <w:rsid w:val="0096216D"/>
    <w:rPr>
      <w:rFonts w:ascii="Times New Roman" w:eastAsia="Times New Roman" w:hAnsi="Times New Roman"/>
      <w:spacing w:val="-3"/>
      <w:sz w:val="20"/>
      <w:szCs w:val="20"/>
      <w:lang w:val="es-ES_tradnl"/>
    </w:rPr>
  </w:style>
  <w:style w:type="character" w:customStyle="1" w:styleId="FootnoteTextChar2">
    <w:name w:val="Footnote Text Char2"/>
    <w:aliases w:val="fn Char2,Texto de rodapé Char2,nota_rodapé Char2,nota de rodapé Car Car Char2,nota de rodapé Car Car Car Car Car Car Car Car Car Car Car Char2,footnote Char2,single space Char2,FOOTNOTES Char2,Footnote Text Char Char Char2"/>
    <w:link w:val="FootnoteText"/>
    <w:uiPriority w:val="99"/>
    <w:semiHidden/>
    <w:locked/>
    <w:rsid w:val="007D4D63"/>
    <w:rPr>
      <w:rFonts w:ascii="Times New Roman" w:hAnsi="Times New Roman"/>
      <w:spacing w:val="-3"/>
      <w:lang w:val="es-ES_tradnl"/>
    </w:rPr>
  </w:style>
  <w:style w:type="character" w:styleId="FootnoteReference">
    <w:name w:val="footnote reference"/>
    <w:basedOn w:val="DefaultParagraphFont"/>
    <w:uiPriority w:val="99"/>
    <w:semiHidden/>
    <w:rsid w:val="00B87A39"/>
    <w:rPr>
      <w:rFonts w:ascii="Times New Roman" w:hAnsi="Times New Roman" w:cs="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basedOn w:val="DefaultParagraphFont"/>
    <w:link w:val="Header"/>
    <w:uiPriority w:val="99"/>
    <w:locked/>
    <w:rsid w:val="007D4D63"/>
    <w:rPr>
      <w:rFonts w:ascii="Times New Roman" w:hAnsi="Times New Roman" w:cs="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basedOn w:val="DefaultParagraphFont"/>
    <w:link w:val="Footer"/>
    <w:uiPriority w:val="99"/>
    <w:locked/>
    <w:rsid w:val="007D4D63"/>
    <w:rPr>
      <w:rFonts w:ascii="Times New Roman" w:hAnsi="Times New Roman" w:cs="Times New Roman"/>
      <w:spacing w:val="-3"/>
      <w:lang w:val="es-ES_tradnl"/>
    </w:rPr>
  </w:style>
  <w:style w:type="paragraph" w:styleId="Title">
    <w:name w:val="Title"/>
    <w:basedOn w:val="Normal"/>
    <w:link w:val="TitleChar"/>
    <w:uiPriority w:val="99"/>
    <w:qFormat/>
    <w:rsid w:val="007D4D63"/>
    <w:pPr>
      <w:tabs>
        <w:tab w:val="left" w:pos="1440"/>
        <w:tab w:val="left" w:pos="3060"/>
      </w:tabs>
      <w:jc w:val="center"/>
      <w:outlineLvl w:val="0"/>
    </w:pPr>
    <w:rPr>
      <w:spacing w:val="0"/>
      <w:lang w:val="en-US"/>
    </w:rPr>
  </w:style>
  <w:style w:type="character" w:customStyle="1" w:styleId="TitleChar">
    <w:name w:val="Title Char"/>
    <w:basedOn w:val="DefaultParagraphFont"/>
    <w:link w:val="Title"/>
    <w:uiPriority w:val="99"/>
    <w:locked/>
    <w:rsid w:val="007D4D63"/>
    <w:rPr>
      <w:rFonts w:ascii="Times New Roman" w:hAnsi="Times New Roman"/>
      <w:sz w:val="24"/>
    </w:rPr>
  </w:style>
  <w:style w:type="paragraph" w:customStyle="1" w:styleId="Newpage">
    <w:name w:val="Newpage"/>
    <w:basedOn w:val="Normal"/>
    <w:uiPriority w:val="99"/>
    <w:rsid w:val="007D4D63"/>
    <w:pPr>
      <w:tabs>
        <w:tab w:val="left" w:pos="1440"/>
        <w:tab w:val="left" w:pos="3060"/>
      </w:tabs>
      <w:jc w:val="center"/>
    </w:pPr>
    <w:rPr>
      <w:rFonts w:cs="Arial"/>
      <w:b/>
      <w:smallCaps/>
    </w:rPr>
  </w:style>
  <w:style w:type="paragraph" w:styleId="BodyText">
    <w:name w:val="Body Text"/>
    <w:basedOn w:val="Normal"/>
    <w:link w:val="BodyTextChar"/>
    <w:uiPriority w:val="99"/>
    <w:rsid w:val="007D4D63"/>
    <w:pPr>
      <w:tabs>
        <w:tab w:val="left" w:pos="3060"/>
      </w:tabs>
      <w:jc w:val="center"/>
    </w:pPr>
    <w:rPr>
      <w:spacing w:val="0"/>
      <w:lang w:val="en-US"/>
    </w:rPr>
  </w:style>
  <w:style w:type="character" w:customStyle="1" w:styleId="BodyTextChar">
    <w:name w:val="Body Text Char"/>
    <w:basedOn w:val="DefaultParagraphFont"/>
    <w:link w:val="BodyText"/>
    <w:uiPriority w:val="99"/>
    <w:locked/>
    <w:rsid w:val="007D4D63"/>
    <w:rPr>
      <w:rFonts w:ascii="Times New Roman" w:hAnsi="Times New Roman"/>
      <w:sz w:val="24"/>
    </w:rPr>
  </w:style>
  <w:style w:type="character" w:customStyle="1" w:styleId="gt-icon-text1">
    <w:name w:val="gt-icon-text1"/>
    <w:basedOn w:val="DefaultParagraphFont"/>
    <w:uiPriority w:val="99"/>
    <w:rsid w:val="007D4D63"/>
    <w:rPr>
      <w:rFonts w:cs="Times New Roman"/>
    </w:rPr>
  </w:style>
  <w:style w:type="paragraph" w:styleId="z-TopofForm">
    <w:name w:val="HTML Top of Form"/>
    <w:basedOn w:val="Normal"/>
    <w:next w:val="Normal"/>
    <w:link w:val="z-TopofFormChar"/>
    <w:hidden/>
    <w:uiPriority w:val="99"/>
    <w:rsid w:val="007D4D63"/>
    <w:pPr>
      <w:pBdr>
        <w:bottom w:val="single" w:sz="6" w:space="1" w:color="auto"/>
      </w:pBdr>
      <w:jc w:val="center"/>
    </w:pPr>
    <w:rPr>
      <w:rFonts w:ascii="Arial" w:hAnsi="Arial"/>
      <w:vanish/>
      <w:spacing w:val="0"/>
      <w:sz w:val="16"/>
      <w:szCs w:val="16"/>
      <w:lang w:val="en-US"/>
    </w:rPr>
  </w:style>
  <w:style w:type="character" w:customStyle="1" w:styleId="z-TopofFormChar">
    <w:name w:val="z-Top of Form Char"/>
    <w:basedOn w:val="DefaultParagraphFont"/>
    <w:link w:val="z-TopofForm"/>
    <w:uiPriority w:val="99"/>
    <w:locked/>
    <w:rsid w:val="007D4D63"/>
    <w:rPr>
      <w:rFonts w:ascii="Arial" w:hAnsi="Arial"/>
      <w:vanish/>
      <w:sz w:val="16"/>
    </w:rPr>
  </w:style>
  <w:style w:type="paragraph" w:styleId="z-BottomofForm">
    <w:name w:val="HTML Bottom of Form"/>
    <w:basedOn w:val="Normal"/>
    <w:next w:val="Normal"/>
    <w:link w:val="z-BottomofFormChar"/>
    <w:hidden/>
    <w:uiPriority w:val="99"/>
    <w:rsid w:val="007D4D63"/>
    <w:pPr>
      <w:pBdr>
        <w:top w:val="single" w:sz="6" w:space="1" w:color="auto"/>
      </w:pBdr>
      <w:jc w:val="center"/>
    </w:pPr>
    <w:rPr>
      <w:rFonts w:ascii="Arial" w:hAnsi="Arial"/>
      <w:vanish/>
      <w:spacing w:val="0"/>
      <w:sz w:val="16"/>
      <w:szCs w:val="16"/>
      <w:lang w:val="en-US"/>
    </w:rPr>
  </w:style>
  <w:style w:type="character" w:customStyle="1" w:styleId="z-BottomofFormChar">
    <w:name w:val="z-Bottom of Form Char"/>
    <w:basedOn w:val="DefaultParagraphFont"/>
    <w:link w:val="z-BottomofForm"/>
    <w:uiPriority w:val="99"/>
    <w:locked/>
    <w:rsid w:val="007D4D63"/>
    <w:rPr>
      <w:rFonts w:ascii="Arial" w:hAnsi="Arial"/>
      <w:vanish/>
      <w:sz w:val="16"/>
    </w:rPr>
  </w:style>
  <w:style w:type="character" w:styleId="CommentReference">
    <w:name w:val="annotation reference"/>
    <w:basedOn w:val="DefaultParagraphFont"/>
    <w:uiPriority w:val="99"/>
    <w:rsid w:val="007D4D63"/>
    <w:rPr>
      <w:rFonts w:cs="Times New Roman"/>
      <w:sz w:val="16"/>
    </w:rPr>
  </w:style>
  <w:style w:type="paragraph" w:styleId="CommentText">
    <w:name w:val="annotation text"/>
    <w:basedOn w:val="Normal"/>
    <w:link w:val="CommentTextChar"/>
    <w:uiPriority w:val="99"/>
    <w:rsid w:val="007D4D63"/>
    <w:rPr>
      <w:sz w:val="20"/>
    </w:rPr>
  </w:style>
  <w:style w:type="character" w:customStyle="1" w:styleId="CommentTextChar">
    <w:name w:val="Comment Text Char"/>
    <w:basedOn w:val="DefaultParagraphFont"/>
    <w:link w:val="CommentText"/>
    <w:uiPriority w:val="99"/>
    <w:locked/>
    <w:rsid w:val="007D4D63"/>
    <w:rPr>
      <w:rFonts w:cs="Times New Roman"/>
    </w:rPr>
  </w:style>
  <w:style w:type="paragraph" w:styleId="CommentSubject">
    <w:name w:val="annotation subject"/>
    <w:basedOn w:val="CommentText"/>
    <w:next w:val="CommentText"/>
    <w:link w:val="CommentSubjectChar"/>
    <w:uiPriority w:val="99"/>
    <w:rsid w:val="007D4D63"/>
    <w:rPr>
      <w:rFonts w:ascii="Calibri" w:eastAsia="Calibri" w:hAnsi="Calibri"/>
      <w:b/>
      <w:bCs/>
      <w:spacing w:val="0"/>
      <w:lang w:val="en-US"/>
    </w:rPr>
  </w:style>
  <w:style w:type="character" w:customStyle="1" w:styleId="CommentSubjectChar">
    <w:name w:val="Comment Subject Char"/>
    <w:basedOn w:val="CommentTextChar"/>
    <w:link w:val="CommentSubject"/>
    <w:uiPriority w:val="99"/>
    <w:locked/>
    <w:rsid w:val="007D4D63"/>
    <w:rPr>
      <w:rFonts w:cs="Times New Roman"/>
      <w:b/>
    </w:rPr>
  </w:style>
  <w:style w:type="paragraph" w:customStyle="1" w:styleId="Chapter">
    <w:name w:val="Chapter"/>
    <w:basedOn w:val="Normal"/>
    <w:next w:val="Normal"/>
    <w:link w:val="ChapterChar"/>
    <w:uiPriority w:val="99"/>
    <w:rsid w:val="007D4D63"/>
    <w:pPr>
      <w:keepNext/>
      <w:numPr>
        <w:numId w:val="4"/>
      </w:numPr>
      <w:tabs>
        <w:tab w:val="num" w:pos="648"/>
        <w:tab w:val="left" w:pos="1440"/>
      </w:tabs>
      <w:spacing w:before="240" w:after="240"/>
      <w:ind w:left="0" w:firstLine="288"/>
      <w:jc w:val="center"/>
    </w:pPr>
    <w:rPr>
      <w:rFonts w:eastAsia="Calibri"/>
      <w:b/>
      <w:smallCaps/>
      <w:spacing w:val="0"/>
      <w:szCs w:val="22"/>
      <w:lang w:val="en-US"/>
    </w:rPr>
  </w:style>
  <w:style w:type="character" w:customStyle="1" w:styleId="ColorfulList-Accent1Char">
    <w:name w:val="Colorful List - Accent 1 Char"/>
    <w:link w:val="ColorfulList-Accent11"/>
    <w:uiPriority w:val="99"/>
    <w:locked/>
    <w:rsid w:val="007D4D63"/>
    <w:rPr>
      <w:sz w:val="22"/>
    </w:rPr>
  </w:style>
  <w:style w:type="character" w:customStyle="1" w:styleId="ChapterChar">
    <w:name w:val="Chapter Char"/>
    <w:link w:val="Chapter"/>
    <w:uiPriority w:val="99"/>
    <w:locked/>
    <w:rsid w:val="007D4D63"/>
    <w:rPr>
      <w:rFonts w:ascii="Times New Roman" w:hAnsi="Times New Roman"/>
      <w:b/>
      <w:smallCaps/>
      <w:sz w:val="22"/>
    </w:rPr>
  </w:style>
  <w:style w:type="paragraph" w:customStyle="1" w:styleId="FirstHeading">
    <w:name w:val="FirstHeading"/>
    <w:basedOn w:val="Normal"/>
    <w:next w:val="Normal"/>
    <w:link w:val="FirstHeadingChar"/>
    <w:uiPriority w:val="99"/>
    <w:rsid w:val="007D4D63"/>
    <w:pPr>
      <w:keepNext/>
      <w:tabs>
        <w:tab w:val="left" w:pos="0"/>
        <w:tab w:val="left" w:pos="86"/>
      </w:tabs>
      <w:spacing w:before="120" w:after="120"/>
      <w:ind w:hanging="720"/>
    </w:pPr>
    <w:rPr>
      <w:rFonts w:eastAsia="Calibri"/>
      <w:b/>
      <w:spacing w:val="0"/>
      <w:szCs w:val="22"/>
      <w:lang w:val="en-US"/>
    </w:rPr>
  </w:style>
  <w:style w:type="character" w:customStyle="1" w:styleId="FirstHeadingChar">
    <w:name w:val="FirstHeading Char"/>
    <w:link w:val="FirstHeading"/>
    <w:uiPriority w:val="99"/>
    <w:locked/>
    <w:rsid w:val="007D4D63"/>
    <w:rPr>
      <w:rFonts w:ascii="Times New Roman" w:hAnsi="Times New Roman"/>
      <w:b/>
      <w:sz w:val="22"/>
    </w:rPr>
  </w:style>
  <w:style w:type="paragraph" w:customStyle="1" w:styleId="SecHeading">
    <w:name w:val="SecHeading"/>
    <w:basedOn w:val="Normal"/>
    <w:next w:val="Paragraph"/>
    <w:link w:val="SecHeadingChar"/>
    <w:uiPriority w:val="99"/>
    <w:rsid w:val="007D4D63"/>
    <w:pPr>
      <w:keepNext/>
      <w:tabs>
        <w:tab w:val="num" w:pos="1296"/>
      </w:tabs>
      <w:spacing w:before="120" w:after="120"/>
      <w:ind w:left="1296" w:hanging="576"/>
    </w:pPr>
    <w:rPr>
      <w:rFonts w:eastAsia="Calibri"/>
      <w:b/>
      <w:spacing w:val="0"/>
      <w:szCs w:val="22"/>
      <w:lang w:val="en-US"/>
    </w:rPr>
  </w:style>
  <w:style w:type="character" w:customStyle="1" w:styleId="SecHeadingChar">
    <w:name w:val="SecHeading Char"/>
    <w:link w:val="SecHeading"/>
    <w:uiPriority w:val="99"/>
    <w:locked/>
    <w:rsid w:val="007D4D63"/>
    <w:rPr>
      <w:rFonts w:ascii="Times New Roman" w:hAnsi="Times New Roman"/>
      <w:b/>
      <w:sz w:val="22"/>
    </w:rPr>
  </w:style>
  <w:style w:type="paragraph" w:customStyle="1" w:styleId="SubHeading1">
    <w:name w:val="SubHeading1"/>
    <w:basedOn w:val="SecHeading"/>
    <w:link w:val="SubHeading1Char"/>
    <w:uiPriority w:val="99"/>
    <w:rsid w:val="007D4D63"/>
    <w:pPr>
      <w:tabs>
        <w:tab w:val="clear" w:pos="1296"/>
        <w:tab w:val="num" w:pos="1872"/>
      </w:tabs>
      <w:ind w:left="1872"/>
    </w:pPr>
  </w:style>
  <w:style w:type="character" w:customStyle="1" w:styleId="SubHeading1Char">
    <w:name w:val="SubHeading1 Char"/>
    <w:link w:val="SubHeading1"/>
    <w:uiPriority w:val="99"/>
    <w:locked/>
    <w:rsid w:val="007D4D63"/>
    <w:rPr>
      <w:rFonts w:ascii="Times New Roman" w:hAnsi="Times New Roman"/>
      <w:b/>
      <w:sz w:val="22"/>
    </w:rPr>
  </w:style>
  <w:style w:type="paragraph" w:customStyle="1" w:styleId="Subheading2">
    <w:name w:val="Subheading2"/>
    <w:basedOn w:val="SecHeading"/>
    <w:link w:val="Subheading2Char"/>
    <w:uiPriority w:val="99"/>
    <w:rsid w:val="007D4D63"/>
    <w:pPr>
      <w:tabs>
        <w:tab w:val="clear" w:pos="1296"/>
        <w:tab w:val="num" w:pos="2376"/>
      </w:tabs>
      <w:ind w:left="2376" w:hanging="288"/>
    </w:pPr>
  </w:style>
  <w:style w:type="character" w:customStyle="1" w:styleId="Subheading2Char">
    <w:name w:val="Subheading2 Char"/>
    <w:link w:val="Subheading2"/>
    <w:uiPriority w:val="99"/>
    <w:locked/>
    <w:rsid w:val="007D4D63"/>
    <w:rPr>
      <w:rFonts w:ascii="Times New Roman" w:hAnsi="Times New Roman"/>
      <w:b/>
      <w:sz w:val="22"/>
    </w:rPr>
  </w:style>
  <w:style w:type="paragraph" w:customStyle="1" w:styleId="Paragraph">
    <w:name w:val="Paragraph"/>
    <w:aliases w:val="paragraph,p,PARAGRAPH,PG,pa,at"/>
    <w:basedOn w:val="BodyTextIndent"/>
    <w:link w:val="ParagraphChar"/>
    <w:uiPriority w:val="99"/>
    <w:rsid w:val="007D4D63"/>
    <w:pPr>
      <w:tabs>
        <w:tab w:val="num" w:pos="720"/>
      </w:tabs>
      <w:spacing w:before="120"/>
      <w:ind w:hanging="720"/>
      <w:jc w:val="both"/>
      <w:outlineLvl w:val="1"/>
    </w:pPr>
    <w:rPr>
      <w:rFonts w:eastAsia="Calibri"/>
      <w:spacing w:val="0"/>
      <w:szCs w:val="22"/>
      <w:lang w:val="en-US"/>
    </w:rPr>
  </w:style>
  <w:style w:type="character" w:customStyle="1" w:styleId="ParagraphChar">
    <w:name w:val="Paragraph Char"/>
    <w:link w:val="Paragraph"/>
    <w:uiPriority w:val="99"/>
    <w:locked/>
    <w:rsid w:val="007D4D63"/>
    <w:rPr>
      <w:rFonts w:ascii="Times New Roman" w:hAnsi="Times New Roman"/>
      <w:sz w:val="22"/>
    </w:rPr>
  </w:style>
  <w:style w:type="paragraph" w:customStyle="1" w:styleId="subpar">
    <w:name w:val="subpar"/>
    <w:basedOn w:val="BodyTextIndent3"/>
    <w:link w:val="subparChar"/>
    <w:uiPriority w:val="99"/>
    <w:rsid w:val="007D4D63"/>
    <w:pPr>
      <w:tabs>
        <w:tab w:val="num" w:pos="1152"/>
      </w:tabs>
      <w:spacing w:before="120"/>
      <w:ind w:left="1152" w:hanging="432"/>
      <w:jc w:val="both"/>
      <w:outlineLvl w:val="2"/>
    </w:pPr>
  </w:style>
  <w:style w:type="character" w:customStyle="1" w:styleId="subparChar">
    <w:name w:val="subpar Char"/>
    <w:link w:val="subpar"/>
    <w:uiPriority w:val="99"/>
    <w:locked/>
    <w:rsid w:val="007D4D63"/>
    <w:rPr>
      <w:rFonts w:ascii="Times New Roman" w:hAnsi="Times New Roman"/>
      <w:sz w:val="16"/>
    </w:rPr>
  </w:style>
  <w:style w:type="paragraph" w:customStyle="1" w:styleId="SubSubPar">
    <w:name w:val="SubSubPar"/>
    <w:basedOn w:val="subpar"/>
    <w:link w:val="SubSubParChar"/>
    <w:uiPriority w:val="99"/>
    <w:rsid w:val="007D4D63"/>
    <w:pPr>
      <w:tabs>
        <w:tab w:val="left" w:pos="0"/>
        <w:tab w:val="num" w:pos="1296"/>
      </w:tabs>
      <w:ind w:left="1296" w:hanging="288"/>
    </w:pPr>
  </w:style>
  <w:style w:type="character" w:customStyle="1" w:styleId="SubSubParChar">
    <w:name w:val="SubSubPar Char"/>
    <w:link w:val="SubSubPar"/>
    <w:uiPriority w:val="99"/>
    <w:locked/>
    <w:rsid w:val="007D4D63"/>
    <w:rPr>
      <w:rFonts w:ascii="Times New Roman" w:hAnsi="Times New Roman"/>
      <w:sz w:val="16"/>
    </w:rPr>
  </w:style>
  <w:style w:type="paragraph" w:customStyle="1" w:styleId="Regtable">
    <w:name w:val="Regtable"/>
    <w:link w:val="RegtableChar"/>
    <w:uiPriority w:val="99"/>
    <w:rsid w:val="00B87A39"/>
    <w:pPr>
      <w:keepLines/>
      <w:spacing w:before="20" w:after="20"/>
    </w:pPr>
    <w:rPr>
      <w:rFonts w:ascii="Times New Roman" w:eastAsia="Times New Roman" w:hAnsi="Times New Roman"/>
      <w:noProof/>
      <w:sz w:val="20"/>
      <w:szCs w:val="20"/>
    </w:rPr>
  </w:style>
  <w:style w:type="character" w:customStyle="1" w:styleId="RegtableChar">
    <w:name w:val="Regtable Char"/>
    <w:link w:val="Regtable"/>
    <w:uiPriority w:val="99"/>
    <w:locked/>
    <w:rsid w:val="007D4D63"/>
    <w:rPr>
      <w:rFonts w:ascii="Times New Roman" w:hAnsi="Times New Roman"/>
      <w:noProof/>
      <w:lang w:val="en-US" w:eastAsia="en-US"/>
    </w:rPr>
  </w:style>
  <w:style w:type="paragraph" w:customStyle="1" w:styleId="TableTitle">
    <w:name w:val="TableTitle"/>
    <w:basedOn w:val="Normal"/>
    <w:link w:val="TableTitleChar"/>
    <w:uiPriority w:val="99"/>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uiPriority w:val="99"/>
    <w:locked/>
    <w:rsid w:val="007D4D63"/>
    <w:rPr>
      <w:rFonts w:ascii="Times New Roman Bold" w:hAnsi="Times New Roman Bold"/>
      <w:b/>
      <w:spacing w:val="-3"/>
      <w:lang w:val="es-ES"/>
    </w:rPr>
  </w:style>
  <w:style w:type="paragraph" w:styleId="BodyTextIndent">
    <w:name w:val="Body Text Indent"/>
    <w:basedOn w:val="Normal"/>
    <w:link w:val="BodyTextIndentChar"/>
    <w:uiPriority w:val="99"/>
    <w:rsid w:val="00B87A39"/>
    <w:pPr>
      <w:spacing w:after="120"/>
      <w:ind w:left="360"/>
    </w:pPr>
  </w:style>
  <w:style w:type="character" w:customStyle="1" w:styleId="BodyTextIndentChar">
    <w:name w:val="Body Text Indent Char"/>
    <w:basedOn w:val="DefaultParagraphFont"/>
    <w:link w:val="BodyTextIndent"/>
    <w:uiPriority w:val="99"/>
    <w:locked/>
    <w:rsid w:val="007D4D63"/>
    <w:rPr>
      <w:rFonts w:ascii="Times New Roman" w:hAnsi="Times New Roman"/>
      <w:spacing w:val="-3"/>
      <w:sz w:val="24"/>
      <w:lang w:val="es-ES_tradnl"/>
    </w:rPr>
  </w:style>
  <w:style w:type="paragraph" w:styleId="BodyTextIndent3">
    <w:name w:val="Body Text Indent 3"/>
    <w:basedOn w:val="Normal"/>
    <w:link w:val="BodyTextIndent3Char"/>
    <w:uiPriority w:val="99"/>
    <w:rsid w:val="007D4D63"/>
    <w:pPr>
      <w:spacing w:after="120"/>
      <w:ind w:left="360"/>
    </w:pPr>
    <w:rPr>
      <w:rFonts w:eastAsia="Calibri"/>
      <w:spacing w:val="0"/>
      <w:szCs w:val="16"/>
      <w:lang w:val="en-US"/>
    </w:rPr>
  </w:style>
  <w:style w:type="character" w:customStyle="1" w:styleId="BodyTextIndent3Char">
    <w:name w:val="Body Text Indent 3 Char"/>
    <w:basedOn w:val="DefaultParagraphFont"/>
    <w:link w:val="BodyTextIndent3"/>
    <w:uiPriority w:val="99"/>
    <w:locked/>
    <w:rsid w:val="007D4D63"/>
    <w:rPr>
      <w:rFonts w:ascii="Times New Roman" w:hAnsi="Times New Roman"/>
      <w:sz w:val="16"/>
    </w:rPr>
  </w:style>
  <w:style w:type="character" w:styleId="Hyperlink">
    <w:name w:val="Hyperlink"/>
    <w:basedOn w:val="DefaultParagraphFont"/>
    <w:uiPriority w:val="99"/>
    <w:rsid w:val="00B87A39"/>
    <w:rPr>
      <w:rFonts w:ascii="Times New Roman" w:hAnsi="Times New Roman" w:cs="Times New Roman"/>
      <w:color w:val="0000FF"/>
      <w:sz w:val="24"/>
      <w:u w:val="single"/>
    </w:rPr>
  </w:style>
  <w:style w:type="character" w:styleId="FollowedHyperlink">
    <w:name w:val="FollowedHyperlink"/>
    <w:basedOn w:val="DefaultParagraphFont"/>
    <w:uiPriority w:val="99"/>
    <w:rsid w:val="00BA0FEF"/>
    <w:rPr>
      <w:rFonts w:cs="Times New Roman"/>
      <w:color w:val="800080"/>
      <w:u w:val="single"/>
    </w:rPr>
  </w:style>
  <w:style w:type="paragraph" w:customStyle="1" w:styleId="AutoNumpara">
    <w:name w:val="AutoNumpara"/>
    <w:basedOn w:val="BodyTextIndent"/>
    <w:uiPriority w:val="99"/>
    <w:rsid w:val="00B87A39"/>
    <w:pPr>
      <w:numPr>
        <w:ilvl w:val="1"/>
        <w:numId w:val="8"/>
      </w:numPr>
      <w:spacing w:before="120"/>
      <w:jc w:val="both"/>
    </w:pPr>
    <w:rPr>
      <w:noProof/>
      <w:spacing w:val="-2"/>
    </w:rPr>
  </w:style>
  <w:style w:type="paragraph" w:customStyle="1" w:styleId="bullets">
    <w:name w:val="bullets"/>
    <w:uiPriority w:val="99"/>
    <w:rsid w:val="00B87A39"/>
    <w:pPr>
      <w:numPr>
        <w:numId w:val="5"/>
      </w:numPr>
      <w:spacing w:before="120" w:after="120"/>
      <w:jc w:val="both"/>
    </w:pPr>
    <w:rPr>
      <w:rFonts w:ascii="Times New Roman" w:eastAsia="Times New Roman" w:hAnsi="Times New Roman"/>
      <w:spacing w:val="-2"/>
      <w:sz w:val="24"/>
      <w:szCs w:val="20"/>
    </w:rPr>
  </w:style>
  <w:style w:type="paragraph" w:styleId="Caption">
    <w:name w:val="caption"/>
    <w:basedOn w:val="Normal"/>
    <w:next w:val="Normal"/>
    <w:uiPriority w:val="99"/>
    <w:qFormat/>
    <w:rsid w:val="00B87A39"/>
    <w:pPr>
      <w:widowControl w:val="0"/>
    </w:pPr>
  </w:style>
  <w:style w:type="paragraph" w:customStyle="1" w:styleId="CountryName">
    <w:name w:val="CountryName"/>
    <w:basedOn w:val="Normal"/>
    <w:uiPriority w:val="99"/>
    <w:rsid w:val="00B87A39"/>
    <w:pPr>
      <w:jc w:val="center"/>
    </w:pPr>
    <w:rPr>
      <w:rFonts w:ascii="Times New Roman Bold" w:hAnsi="Times New Roman Bold"/>
      <w:b/>
      <w:smallCaps/>
      <w:sz w:val="32"/>
    </w:rPr>
  </w:style>
  <w:style w:type="paragraph" w:customStyle="1" w:styleId="heading-b24">
    <w:name w:val="heading-b24"/>
    <w:basedOn w:val="Normal"/>
    <w:next w:val="Normal"/>
    <w:uiPriority w:val="99"/>
    <w:rsid w:val="00B87A39"/>
    <w:pPr>
      <w:spacing w:after="600"/>
      <w:jc w:val="center"/>
    </w:pPr>
    <w:rPr>
      <w:rFonts w:ascii="Times New Roman Bold" w:hAnsi="Times New Roman Bold"/>
      <w:b/>
      <w:smallCaps/>
    </w:rPr>
  </w:style>
  <w:style w:type="paragraph" w:customStyle="1" w:styleId="IndentedParagr">
    <w:name w:val="IndentedParagr"/>
    <w:basedOn w:val="Normal"/>
    <w:uiPriority w:val="99"/>
    <w:rsid w:val="00B87A39"/>
    <w:pPr>
      <w:spacing w:before="120" w:after="120"/>
      <w:ind w:left="720"/>
      <w:jc w:val="both"/>
    </w:pPr>
    <w:rPr>
      <w:spacing w:val="0"/>
    </w:rPr>
  </w:style>
  <w:style w:type="paragraph" w:customStyle="1" w:styleId="Inter-Ametitle">
    <w:name w:val="Inter-Ametitle"/>
    <w:basedOn w:val="Normal"/>
    <w:uiPriority w:val="99"/>
    <w:rsid w:val="00B87A39"/>
    <w:pPr>
      <w:jc w:val="center"/>
    </w:pPr>
    <w:rPr>
      <w:smallCaps/>
    </w:rPr>
  </w:style>
  <w:style w:type="paragraph" w:customStyle="1" w:styleId="Listabbreviations">
    <w:name w:val="List abbreviations"/>
    <w:basedOn w:val="Normal"/>
    <w:uiPriority w:val="99"/>
    <w:rsid w:val="00B87A39"/>
    <w:pPr>
      <w:tabs>
        <w:tab w:val="left" w:pos="1620"/>
      </w:tabs>
      <w:ind w:left="1627" w:hanging="1627"/>
    </w:pPr>
  </w:style>
  <w:style w:type="paragraph" w:customStyle="1" w:styleId="LoanProposal">
    <w:name w:val="LoanProposal"/>
    <w:uiPriority w:val="99"/>
    <w:rsid w:val="00B87A39"/>
    <w:pPr>
      <w:spacing w:after="480"/>
      <w:jc w:val="center"/>
    </w:pPr>
    <w:rPr>
      <w:rFonts w:ascii="Times New Roman Bold" w:eastAsia="Times New Roman" w:hAnsi="Times New Roman Bold"/>
      <w:b/>
      <w:smallCaps/>
      <w:noProof/>
      <w:sz w:val="28"/>
      <w:szCs w:val="20"/>
    </w:rPr>
  </w:style>
  <w:style w:type="character" w:styleId="PageNumber">
    <w:name w:val="page number"/>
    <w:basedOn w:val="DefaultParagraphFont"/>
    <w:uiPriority w:val="99"/>
    <w:rsid w:val="00B87A39"/>
    <w:rPr>
      <w:rFonts w:cs="Times New Roman"/>
    </w:rPr>
  </w:style>
  <w:style w:type="paragraph" w:customStyle="1" w:styleId="Paragrapha">
    <w:name w:val="Paragraph a"/>
    <w:uiPriority w:val="99"/>
    <w:rsid w:val="00B87A39"/>
    <w:pPr>
      <w:numPr>
        <w:numId w:val="9"/>
      </w:numPr>
      <w:spacing w:before="120" w:after="120"/>
      <w:jc w:val="both"/>
    </w:pPr>
    <w:rPr>
      <w:rFonts w:ascii="Times New Roman" w:eastAsia="Times New Roman" w:hAnsi="Times New Roman"/>
      <w:noProof/>
      <w:sz w:val="24"/>
      <w:szCs w:val="20"/>
    </w:rPr>
  </w:style>
  <w:style w:type="paragraph" w:customStyle="1" w:styleId="Paragraph1">
    <w:name w:val="Paragraph1"/>
    <w:uiPriority w:val="99"/>
    <w:rsid w:val="00B87A39"/>
    <w:pPr>
      <w:numPr>
        <w:numId w:val="10"/>
      </w:numPr>
      <w:spacing w:before="120" w:after="120"/>
      <w:jc w:val="both"/>
    </w:pPr>
    <w:rPr>
      <w:rFonts w:ascii="Times New Roman" w:eastAsia="Times New Roman" w:hAnsi="Times New Roman"/>
      <w:noProof/>
      <w:sz w:val="24"/>
      <w:szCs w:val="20"/>
    </w:rPr>
  </w:style>
  <w:style w:type="paragraph" w:customStyle="1" w:styleId="ProjecName">
    <w:name w:val="ProjecName"/>
    <w:basedOn w:val="Normal"/>
    <w:uiPriority w:val="99"/>
    <w:rsid w:val="00B87A39"/>
    <w:pPr>
      <w:jc w:val="center"/>
    </w:pPr>
    <w:rPr>
      <w:rFonts w:ascii="Times New Roman Bold" w:hAnsi="Times New Roman Bold"/>
      <w:b/>
      <w:smallCaps/>
    </w:rPr>
  </w:style>
  <w:style w:type="paragraph" w:customStyle="1" w:styleId="ProjectNumber">
    <w:name w:val="ProjectNumber"/>
    <w:basedOn w:val="Normal"/>
    <w:uiPriority w:val="99"/>
    <w:rsid w:val="00B87A39"/>
    <w:pPr>
      <w:spacing w:before="960" w:after="720"/>
      <w:jc w:val="center"/>
    </w:pPr>
    <w:rPr>
      <w:rFonts w:ascii="Times New Roman Bold" w:hAnsi="Times New Roman Bold"/>
      <w:smallCaps/>
    </w:rPr>
  </w:style>
  <w:style w:type="paragraph" w:customStyle="1" w:styleId="ProjectTitle">
    <w:name w:val="ProjectTitle"/>
    <w:uiPriority w:val="99"/>
    <w:rsid w:val="00B87A39"/>
    <w:pPr>
      <w:jc w:val="center"/>
    </w:pPr>
    <w:rPr>
      <w:rFonts w:ascii="Times New Roman Bold" w:eastAsia="Times New Roman" w:hAnsi="Times New Roman Bold"/>
      <w:b/>
      <w:smallCaps/>
      <w:noProof/>
      <w:sz w:val="32"/>
      <w:szCs w:val="20"/>
    </w:rPr>
  </w:style>
  <w:style w:type="paragraph" w:customStyle="1" w:styleId="RomanParagraph">
    <w:name w:val="RomanParagraph"/>
    <w:uiPriority w:val="99"/>
    <w:rsid w:val="00B87A39"/>
    <w:pPr>
      <w:numPr>
        <w:numId w:val="11"/>
      </w:numPr>
      <w:spacing w:before="120" w:after="120"/>
      <w:jc w:val="both"/>
    </w:pPr>
    <w:rPr>
      <w:rFonts w:ascii="Times New Roman" w:eastAsia="Times New Roman" w:hAnsi="Times New Roman"/>
      <w:noProof/>
      <w:sz w:val="24"/>
      <w:szCs w:val="20"/>
    </w:rPr>
  </w:style>
  <w:style w:type="paragraph" w:customStyle="1" w:styleId="StyleProjectNumberBold">
    <w:name w:val="Style ProjectNumber + Bold"/>
    <w:basedOn w:val="ProjectNumber"/>
    <w:uiPriority w:val="99"/>
    <w:rsid w:val="00B87A39"/>
    <w:rPr>
      <w:b/>
      <w:bCs/>
    </w:rPr>
  </w:style>
  <w:style w:type="paragraph" w:customStyle="1" w:styleId="StyleTimesNewRomanBoldBoldAllcapsCentered">
    <w:name w:val="Style Times New Roman Bold Bold All caps Centered"/>
    <w:basedOn w:val="Normal"/>
    <w:uiPriority w:val="99"/>
    <w:rsid w:val="00B87A39"/>
    <w:pPr>
      <w:jc w:val="center"/>
    </w:pPr>
    <w:rPr>
      <w:rFonts w:ascii="Times New Roman Bold" w:hAnsi="Times New Roman Bold"/>
      <w:b/>
      <w:bCs/>
      <w:caps/>
    </w:rPr>
  </w:style>
  <w:style w:type="paragraph" w:customStyle="1" w:styleId="TableContentsTitle">
    <w:name w:val="TableContentsTitle"/>
    <w:basedOn w:val="Normal"/>
    <w:uiPriority w:val="99"/>
    <w:rsid w:val="00B87A39"/>
    <w:pPr>
      <w:spacing w:after="720"/>
      <w:jc w:val="center"/>
    </w:pPr>
    <w:rPr>
      <w:smallCaps/>
      <w:noProof/>
      <w:spacing w:val="0"/>
    </w:rPr>
  </w:style>
  <w:style w:type="paragraph" w:styleId="TOC1">
    <w:name w:val="toc 1"/>
    <w:basedOn w:val="Normal"/>
    <w:next w:val="Normal"/>
    <w:autoRedefine/>
    <w:uiPriority w:val="9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99"/>
    <w:rsid w:val="00B87A39"/>
    <w:pPr>
      <w:tabs>
        <w:tab w:val="left" w:pos="1166"/>
        <w:tab w:val="right" w:leader="dot" w:pos="8630"/>
      </w:tabs>
      <w:ind w:left="1181" w:hanging="547"/>
    </w:pPr>
    <w:rPr>
      <w:noProof/>
    </w:rPr>
  </w:style>
  <w:style w:type="paragraph" w:styleId="TOC3">
    <w:name w:val="toc 3"/>
    <w:basedOn w:val="Normal"/>
    <w:next w:val="Normal"/>
    <w:autoRedefine/>
    <w:uiPriority w:val="99"/>
    <w:rsid w:val="00B87A39"/>
    <w:pPr>
      <w:tabs>
        <w:tab w:val="left" w:pos="1627"/>
        <w:tab w:val="right" w:leader="dot" w:pos="8630"/>
      </w:tabs>
      <w:ind w:left="1713" w:hanging="547"/>
    </w:pPr>
    <w:rPr>
      <w:noProof/>
    </w:rPr>
  </w:style>
  <w:style w:type="paragraph" w:styleId="BodyText2">
    <w:name w:val="Body Text 2"/>
    <w:basedOn w:val="Normal"/>
    <w:link w:val="BodyText2Char"/>
    <w:uiPriority w:val="99"/>
    <w:rsid w:val="00B22364"/>
    <w:pPr>
      <w:spacing w:after="120" w:line="480" w:lineRule="auto"/>
    </w:pPr>
    <w:rPr>
      <w:spacing w:val="0"/>
      <w:lang w:val="en-US"/>
    </w:rPr>
  </w:style>
  <w:style w:type="character" w:customStyle="1" w:styleId="BodyText2Char">
    <w:name w:val="Body Text 2 Char"/>
    <w:basedOn w:val="DefaultParagraphFont"/>
    <w:link w:val="BodyText2"/>
    <w:uiPriority w:val="99"/>
    <w:locked/>
    <w:rsid w:val="00B22364"/>
    <w:rPr>
      <w:rFonts w:ascii="Times New Roman" w:hAnsi="Times New Roman" w:cs="Times New Roman"/>
      <w:sz w:val="24"/>
    </w:rPr>
  </w:style>
  <w:style w:type="paragraph" w:customStyle="1" w:styleId="Annex">
    <w:name w:val="Annex"/>
    <w:basedOn w:val="Normal"/>
    <w:uiPriority w:val="99"/>
    <w:rsid w:val="00DA26D7"/>
    <w:rPr>
      <w:caps/>
      <w:spacing w:val="0"/>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uiPriority w:val="99"/>
    <w:locked/>
    <w:rsid w:val="009F2BCD"/>
    <w:rPr>
      <w:rFonts w:cs="Times New Roman"/>
      <w:lang w:eastAsia="en-US"/>
    </w:rPr>
  </w:style>
  <w:style w:type="paragraph" w:styleId="ListParagraph">
    <w:name w:val="List Paragraph"/>
    <w:basedOn w:val="Normal"/>
    <w:uiPriority w:val="99"/>
    <w:qFormat/>
    <w:rsid w:val="004E1FE7"/>
    <w:pPr>
      <w:ind w:left="720"/>
      <w:contextualSpacing/>
    </w:pPr>
  </w:style>
  <w:style w:type="character" w:customStyle="1" w:styleId="ParagraphCar">
    <w:name w:val="Paragraph Car"/>
    <w:basedOn w:val="FooterChar"/>
    <w:uiPriority w:val="99"/>
    <w:rsid w:val="00655CC6"/>
    <w:rPr>
      <w:rFonts w:ascii="Times New Roman" w:hAnsi="Times New Roman" w:cs="Times New Roman"/>
      <w:spacing w:val="-3"/>
      <w:sz w:val="24"/>
      <w:lang w:val="en-US" w:eastAsia="en-US" w:bidi="ar-SA"/>
    </w:rPr>
  </w:style>
  <w:style w:type="character" w:styleId="Emphasis">
    <w:name w:val="Emphasis"/>
    <w:basedOn w:val="DefaultParagraphFont"/>
    <w:uiPriority w:val="99"/>
    <w:qFormat/>
    <w:rsid w:val="005D1F9D"/>
    <w:rPr>
      <w:rFonts w:cs="Times New Roman"/>
      <w:i/>
      <w:iCs/>
    </w:rPr>
  </w:style>
  <w:style w:type="paragraph" w:styleId="NoSpacing">
    <w:name w:val="No Spacing"/>
    <w:uiPriority w:val="1"/>
    <w:qFormat/>
    <w:rsid w:val="00B75ED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nhideWhenUsed="0"/>
    <w:lsdException w:name="toc 2"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semiHidden="0" w:unhideWhenUsed="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HTML Top of Form" w:locked="1" w:semiHidden="0" w:unhideWhenUsed="0"/>
    <w:lsdException w:name="HTML Bottom of Form"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5F"/>
    <w:rPr>
      <w:rFonts w:ascii="Times New Roman" w:eastAsia="Times New Roman" w:hAnsi="Times New Roman"/>
      <w:spacing w:val="-3"/>
      <w:sz w:val="24"/>
      <w:szCs w:val="20"/>
      <w:lang w:val="es-ES_tradnl"/>
    </w:rPr>
  </w:style>
  <w:style w:type="paragraph" w:styleId="Heading1">
    <w:name w:val="heading 1"/>
    <w:aliases w:val="Heading 1.I,Capítulo"/>
    <w:basedOn w:val="Normal"/>
    <w:next w:val="Normal"/>
    <w:link w:val="Heading1Char"/>
    <w:uiPriority w:val="99"/>
    <w:qFormat/>
    <w:rsid w:val="00B87A39"/>
    <w:pPr>
      <w:keepNext/>
      <w:numPr>
        <w:numId w:val="8"/>
      </w:numPr>
      <w:spacing w:before="240" w:after="240"/>
      <w:jc w:val="center"/>
      <w:outlineLvl w:val="0"/>
    </w:pPr>
    <w:rPr>
      <w:rFonts w:ascii="Times New Roman Bold" w:hAnsi="Times New Roman Bold"/>
      <w:b/>
      <w:smallCaps/>
      <w:noProof/>
      <w:spacing w:val="0"/>
      <w:sz w:val="28"/>
      <w:lang w:val="en-US"/>
    </w:rPr>
  </w:style>
  <w:style w:type="paragraph" w:styleId="Heading2">
    <w:name w:val="heading 2"/>
    <w:aliases w:val="Heading 2.A"/>
    <w:basedOn w:val="Normal"/>
    <w:next w:val="Normal"/>
    <w:link w:val="Heading2Char"/>
    <w:uiPriority w:val="99"/>
    <w:qFormat/>
    <w:rsid w:val="00B87A39"/>
    <w:pPr>
      <w:keepNext/>
      <w:numPr>
        <w:numId w:val="6"/>
      </w:numPr>
      <w:spacing w:before="120" w:after="120"/>
      <w:jc w:val="both"/>
      <w:outlineLvl w:val="1"/>
    </w:pPr>
    <w:rPr>
      <w:rFonts w:ascii="Times New Roman Bold" w:hAnsi="Times New Roman Bold"/>
      <w:b/>
      <w:noProof/>
      <w:spacing w:val="0"/>
      <w:lang w:val="en-US"/>
    </w:rPr>
  </w:style>
  <w:style w:type="paragraph" w:styleId="Heading3">
    <w:name w:val="heading 3"/>
    <w:aliases w:val="Heading 3.1"/>
    <w:basedOn w:val="Normal"/>
    <w:next w:val="Normal"/>
    <w:link w:val="Heading3Char"/>
    <w:uiPriority w:val="99"/>
    <w:qFormat/>
    <w:rsid w:val="00B87A39"/>
    <w:pPr>
      <w:keepNext/>
      <w:numPr>
        <w:numId w:val="7"/>
      </w:numPr>
      <w:spacing w:before="120" w:after="120"/>
      <w:jc w:val="both"/>
      <w:outlineLvl w:val="2"/>
    </w:pPr>
    <w:rPr>
      <w:rFonts w:ascii="Times New Roman Bold" w:hAnsi="Times New Roman Bold"/>
      <w:b/>
      <w:noProof/>
      <w:spacing w:val="0"/>
      <w:lang w:val="en-US"/>
    </w:rPr>
  </w:style>
  <w:style w:type="paragraph" w:styleId="Heading4">
    <w:name w:val="heading 4"/>
    <w:aliases w:val="Heading 4.a"/>
    <w:basedOn w:val="Normal"/>
    <w:next w:val="Normal"/>
    <w:link w:val="Heading4Char"/>
    <w:uiPriority w:val="99"/>
    <w:qFormat/>
    <w:rsid w:val="00B87A39"/>
    <w:pPr>
      <w:keepNext/>
      <w:numPr>
        <w:ilvl w:val="2"/>
        <w:numId w:val="8"/>
      </w:numPr>
      <w:tabs>
        <w:tab w:val="left" w:pos="1440"/>
      </w:tabs>
      <w:spacing w:before="120" w:after="120"/>
      <w:jc w:val="both"/>
      <w:outlineLvl w:val="3"/>
    </w:pPr>
    <w:rPr>
      <w:rFonts w:ascii="Times New Roman Bold" w:eastAsia="Calibri" w:hAnsi="Times New Roman Bold"/>
      <w:b/>
      <w:noProof/>
      <w:spacing w:val="0"/>
      <w:lang w:val="en-US"/>
    </w:rPr>
  </w:style>
  <w:style w:type="paragraph" w:styleId="Heading5">
    <w:name w:val="heading 5"/>
    <w:aliases w:val="Heading 5.(i)"/>
    <w:basedOn w:val="Normal"/>
    <w:next w:val="Normal"/>
    <w:link w:val="Heading5Char"/>
    <w:uiPriority w:val="99"/>
    <w:qFormat/>
    <w:rsid w:val="00B87A39"/>
    <w:pPr>
      <w:keepNext/>
      <w:numPr>
        <w:ilvl w:val="3"/>
        <w:numId w:val="8"/>
      </w:numPr>
      <w:spacing w:before="120" w:after="120"/>
      <w:jc w:val="both"/>
      <w:outlineLvl w:val="4"/>
    </w:pPr>
    <w:rPr>
      <w:rFonts w:ascii="Times New Roman Bold" w:hAnsi="Times New Roman Bold"/>
      <w:b/>
      <w:noProof/>
      <w:spacing w:val="0"/>
      <w:lang w:val="en-US"/>
    </w:rPr>
  </w:style>
  <w:style w:type="paragraph" w:styleId="Heading6">
    <w:name w:val="heading 6"/>
    <w:basedOn w:val="Normal"/>
    <w:next w:val="Normal"/>
    <w:link w:val="Heading6Char"/>
    <w:uiPriority w:val="99"/>
    <w:qFormat/>
    <w:rsid w:val="00B87A39"/>
    <w:pPr>
      <w:keepNext/>
      <w:jc w:val="center"/>
      <w:outlineLvl w:val="5"/>
    </w:pPr>
    <w:rPr>
      <w:b/>
      <w:bCs/>
      <w:sz w:val="20"/>
    </w:rPr>
  </w:style>
  <w:style w:type="paragraph" w:styleId="Heading7">
    <w:name w:val="heading 7"/>
    <w:basedOn w:val="Normal"/>
    <w:next w:val="Normal"/>
    <w:link w:val="Heading7Char"/>
    <w:uiPriority w:val="99"/>
    <w:qFormat/>
    <w:rsid w:val="007D4D63"/>
    <w:pPr>
      <w:numPr>
        <w:ilvl w:val="6"/>
        <w:numId w:val="4"/>
      </w:numPr>
      <w:spacing w:before="240" w:after="60"/>
      <w:outlineLvl w:val="6"/>
    </w:pPr>
    <w:rPr>
      <w:rFonts w:ascii="Calibri" w:hAnsi="Calibri"/>
      <w:spacing w:val="0"/>
      <w:szCs w:val="24"/>
      <w:lang w:val="en-US"/>
    </w:rPr>
  </w:style>
  <w:style w:type="paragraph" w:styleId="Heading8">
    <w:name w:val="heading 8"/>
    <w:basedOn w:val="Normal"/>
    <w:next w:val="Normal"/>
    <w:link w:val="Heading8Char"/>
    <w:uiPriority w:val="99"/>
    <w:qFormat/>
    <w:rsid w:val="007D4D63"/>
    <w:pPr>
      <w:numPr>
        <w:ilvl w:val="7"/>
        <w:numId w:val="4"/>
      </w:numPr>
      <w:spacing w:before="240" w:after="60"/>
      <w:outlineLvl w:val="7"/>
    </w:pPr>
    <w:rPr>
      <w:rFonts w:ascii="Calibri" w:hAnsi="Calibri"/>
      <w:i/>
      <w:iCs/>
      <w:spacing w:val="0"/>
      <w:szCs w:val="24"/>
      <w:lang w:val="en-US"/>
    </w:rPr>
  </w:style>
  <w:style w:type="paragraph" w:styleId="Heading9">
    <w:name w:val="heading 9"/>
    <w:basedOn w:val="Normal"/>
    <w:next w:val="Normal"/>
    <w:link w:val="Heading9Char"/>
    <w:uiPriority w:val="99"/>
    <w:qFormat/>
    <w:rsid w:val="007D4D63"/>
    <w:pPr>
      <w:numPr>
        <w:ilvl w:val="8"/>
        <w:numId w:val="4"/>
      </w:numPr>
      <w:spacing w:before="240" w:after="60"/>
      <w:outlineLvl w:val="8"/>
    </w:pPr>
    <w:rPr>
      <w:rFonts w:ascii="Cambria" w:hAnsi="Cambria"/>
      <w:spacing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Capítulo Char"/>
    <w:basedOn w:val="DefaultParagraphFont"/>
    <w:link w:val="Heading1"/>
    <w:uiPriority w:val="99"/>
    <w:locked/>
    <w:rsid w:val="00BF4A43"/>
    <w:rPr>
      <w:rFonts w:ascii="Times New Roman Bold" w:hAnsi="Times New Roman Bold"/>
      <w:b/>
      <w:smallCaps/>
      <w:noProof/>
      <w:sz w:val="28"/>
    </w:rPr>
  </w:style>
  <w:style w:type="character" w:customStyle="1" w:styleId="Heading2Char">
    <w:name w:val="Heading 2 Char"/>
    <w:aliases w:val="Heading 2.A Char"/>
    <w:basedOn w:val="DefaultParagraphFont"/>
    <w:link w:val="Heading2"/>
    <w:uiPriority w:val="99"/>
    <w:locked/>
    <w:rsid w:val="007D4D63"/>
    <w:rPr>
      <w:rFonts w:ascii="Times New Roman Bold" w:hAnsi="Times New Roman Bold"/>
      <w:b/>
      <w:noProof/>
      <w:sz w:val="24"/>
    </w:rPr>
  </w:style>
  <w:style w:type="character" w:customStyle="1" w:styleId="Heading3Char">
    <w:name w:val="Heading 3 Char"/>
    <w:aliases w:val="Heading 3.1 Char"/>
    <w:basedOn w:val="DefaultParagraphFont"/>
    <w:link w:val="Heading3"/>
    <w:uiPriority w:val="99"/>
    <w:locked/>
    <w:rsid w:val="007D4D63"/>
    <w:rPr>
      <w:rFonts w:ascii="Times New Roman Bold" w:hAnsi="Times New Roman Bold"/>
      <w:b/>
      <w:noProof/>
      <w:sz w:val="24"/>
    </w:rPr>
  </w:style>
  <w:style w:type="character" w:customStyle="1" w:styleId="Heading4Char">
    <w:name w:val="Heading 4 Char"/>
    <w:aliases w:val="Heading 4.a Char"/>
    <w:basedOn w:val="DefaultParagraphFont"/>
    <w:link w:val="Heading4"/>
    <w:uiPriority w:val="99"/>
    <w:locked/>
    <w:rsid w:val="007D4D63"/>
    <w:rPr>
      <w:rFonts w:ascii="Times New Roman Bold" w:hAnsi="Times New Roman Bold"/>
      <w:b/>
      <w:noProof/>
      <w:sz w:val="24"/>
    </w:rPr>
  </w:style>
  <w:style w:type="character" w:customStyle="1" w:styleId="Heading5Char">
    <w:name w:val="Heading 5 Char"/>
    <w:aliases w:val="Heading 5.(i) Char"/>
    <w:basedOn w:val="DefaultParagraphFont"/>
    <w:link w:val="Heading5"/>
    <w:uiPriority w:val="99"/>
    <w:locked/>
    <w:rsid w:val="007D4D63"/>
    <w:rPr>
      <w:rFonts w:ascii="Times New Roman Bold" w:hAnsi="Times New Roman Bold"/>
      <w:b/>
      <w:noProof/>
      <w:sz w:val="24"/>
    </w:rPr>
  </w:style>
  <w:style w:type="character" w:customStyle="1" w:styleId="Heading6Char">
    <w:name w:val="Heading 6 Char"/>
    <w:basedOn w:val="DefaultParagraphFont"/>
    <w:link w:val="Heading6"/>
    <w:uiPriority w:val="99"/>
    <w:locked/>
    <w:rsid w:val="007D4D63"/>
    <w:rPr>
      <w:rFonts w:ascii="Times New Roman" w:hAnsi="Times New Roman"/>
      <w:b/>
      <w:spacing w:val="-3"/>
      <w:lang w:val="es-ES_tradnl"/>
    </w:rPr>
  </w:style>
  <w:style w:type="character" w:customStyle="1" w:styleId="Heading7Char">
    <w:name w:val="Heading 7 Char"/>
    <w:basedOn w:val="DefaultParagraphFont"/>
    <w:link w:val="Heading7"/>
    <w:uiPriority w:val="99"/>
    <w:locked/>
    <w:rsid w:val="007D4D63"/>
    <w:rPr>
      <w:rFonts w:eastAsia="Times New Roman"/>
      <w:sz w:val="24"/>
    </w:rPr>
  </w:style>
  <w:style w:type="character" w:customStyle="1" w:styleId="Heading8Char">
    <w:name w:val="Heading 8 Char"/>
    <w:basedOn w:val="DefaultParagraphFont"/>
    <w:link w:val="Heading8"/>
    <w:uiPriority w:val="99"/>
    <w:locked/>
    <w:rsid w:val="007D4D63"/>
    <w:rPr>
      <w:rFonts w:eastAsia="Times New Roman"/>
      <w:i/>
      <w:sz w:val="24"/>
    </w:rPr>
  </w:style>
  <w:style w:type="character" w:customStyle="1" w:styleId="Heading9Char">
    <w:name w:val="Heading 9 Char"/>
    <w:basedOn w:val="DefaultParagraphFont"/>
    <w:link w:val="Heading9"/>
    <w:uiPriority w:val="99"/>
    <w:locked/>
    <w:rsid w:val="007D4D63"/>
    <w:rPr>
      <w:rFonts w:ascii="Cambria" w:hAnsi="Cambria"/>
      <w:sz w:val="22"/>
    </w:rPr>
  </w:style>
  <w:style w:type="paragraph" w:customStyle="1" w:styleId="ColorfulList-Accent11">
    <w:name w:val="Colorful List - Accent 11"/>
    <w:basedOn w:val="Normal"/>
    <w:link w:val="ColorfulList-Accent1Char"/>
    <w:uiPriority w:val="99"/>
    <w:rsid w:val="007D4D63"/>
    <w:pPr>
      <w:ind w:left="720"/>
      <w:contextualSpacing/>
    </w:pPr>
    <w:rPr>
      <w:rFonts w:ascii="Calibri" w:eastAsia="Calibri" w:hAnsi="Calibri"/>
      <w:spacing w:val="0"/>
      <w:sz w:val="22"/>
      <w:szCs w:val="22"/>
      <w:lang w:val="en-US"/>
    </w:rPr>
  </w:style>
  <w:style w:type="table" w:styleId="TableGrid">
    <w:name w:val="Table Grid"/>
    <w:basedOn w:val="TableNormal"/>
    <w:uiPriority w:val="99"/>
    <w:rsid w:val="007D4D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4D63"/>
    <w:rPr>
      <w:rFonts w:ascii="Tahoma" w:hAnsi="Tahoma"/>
      <w:spacing w:val="0"/>
      <w:sz w:val="16"/>
      <w:szCs w:val="16"/>
      <w:lang w:val="en-US"/>
    </w:rPr>
  </w:style>
  <w:style w:type="character" w:customStyle="1" w:styleId="BalloonTextChar">
    <w:name w:val="Balloon Text Char"/>
    <w:basedOn w:val="DefaultParagraphFont"/>
    <w:link w:val="BalloonText"/>
    <w:uiPriority w:val="99"/>
    <w:semiHidden/>
    <w:locked/>
    <w:rsid w:val="007D4D63"/>
    <w:rPr>
      <w:rFonts w:ascii="Tahoma" w:hAnsi="Tahoma"/>
      <w:sz w:val="16"/>
    </w:r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
    <w:basedOn w:val="Normal"/>
    <w:link w:val="FootnoteTextChar2"/>
    <w:uiPriority w:val="99"/>
    <w:rsid w:val="00B87A39"/>
    <w:pPr>
      <w:keepNext/>
      <w:keepLines/>
      <w:spacing w:after="120"/>
      <w:ind w:left="288" w:hanging="288"/>
      <w:jc w:val="both"/>
    </w:pPr>
    <w:rPr>
      <w:sz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uiPriority w:val="99"/>
    <w:semiHidden/>
    <w:rsid w:val="0096216D"/>
    <w:rPr>
      <w:rFonts w:ascii="Times New Roman" w:eastAsia="Times New Roman" w:hAnsi="Times New Roman"/>
      <w:spacing w:val="-3"/>
      <w:sz w:val="20"/>
      <w:szCs w:val="20"/>
      <w:lang w:val="es-ES_tradnl"/>
    </w:rPr>
  </w:style>
  <w:style w:type="character" w:customStyle="1" w:styleId="FootnoteTextChar2">
    <w:name w:val="Footnote Text Char2"/>
    <w:aliases w:val="fn Char2,Texto de rodapé Char2,nota_rodapé Char2,nota de rodapé Car Car Char2,nota de rodapé Car Car Car Car Car Car Car Car Car Car Car Char2,footnote Char2,single space Char2,FOOTNOTES Char2,Footnote Text Char Char Char2"/>
    <w:link w:val="FootnoteText"/>
    <w:uiPriority w:val="99"/>
    <w:semiHidden/>
    <w:locked/>
    <w:rsid w:val="007D4D63"/>
    <w:rPr>
      <w:rFonts w:ascii="Times New Roman" w:hAnsi="Times New Roman"/>
      <w:spacing w:val="-3"/>
      <w:lang w:val="es-ES_tradnl"/>
    </w:rPr>
  </w:style>
  <w:style w:type="character" w:styleId="FootnoteReference">
    <w:name w:val="footnote reference"/>
    <w:basedOn w:val="DefaultParagraphFont"/>
    <w:uiPriority w:val="99"/>
    <w:semiHidden/>
    <w:rsid w:val="00B87A39"/>
    <w:rPr>
      <w:rFonts w:ascii="Times New Roman" w:hAnsi="Times New Roman" w:cs="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basedOn w:val="DefaultParagraphFont"/>
    <w:link w:val="Header"/>
    <w:uiPriority w:val="99"/>
    <w:locked/>
    <w:rsid w:val="007D4D63"/>
    <w:rPr>
      <w:rFonts w:ascii="Times New Roman" w:hAnsi="Times New Roman" w:cs="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basedOn w:val="DefaultParagraphFont"/>
    <w:link w:val="Footer"/>
    <w:uiPriority w:val="99"/>
    <w:locked/>
    <w:rsid w:val="007D4D63"/>
    <w:rPr>
      <w:rFonts w:ascii="Times New Roman" w:hAnsi="Times New Roman" w:cs="Times New Roman"/>
      <w:spacing w:val="-3"/>
      <w:lang w:val="es-ES_tradnl"/>
    </w:rPr>
  </w:style>
  <w:style w:type="paragraph" w:styleId="Title">
    <w:name w:val="Title"/>
    <w:basedOn w:val="Normal"/>
    <w:link w:val="TitleChar"/>
    <w:uiPriority w:val="99"/>
    <w:qFormat/>
    <w:rsid w:val="007D4D63"/>
    <w:pPr>
      <w:tabs>
        <w:tab w:val="left" w:pos="1440"/>
        <w:tab w:val="left" w:pos="3060"/>
      </w:tabs>
      <w:jc w:val="center"/>
      <w:outlineLvl w:val="0"/>
    </w:pPr>
    <w:rPr>
      <w:spacing w:val="0"/>
      <w:lang w:val="en-US"/>
    </w:rPr>
  </w:style>
  <w:style w:type="character" w:customStyle="1" w:styleId="TitleChar">
    <w:name w:val="Title Char"/>
    <w:basedOn w:val="DefaultParagraphFont"/>
    <w:link w:val="Title"/>
    <w:uiPriority w:val="99"/>
    <w:locked/>
    <w:rsid w:val="007D4D63"/>
    <w:rPr>
      <w:rFonts w:ascii="Times New Roman" w:hAnsi="Times New Roman"/>
      <w:sz w:val="24"/>
    </w:rPr>
  </w:style>
  <w:style w:type="paragraph" w:customStyle="1" w:styleId="Newpage">
    <w:name w:val="Newpage"/>
    <w:basedOn w:val="Normal"/>
    <w:uiPriority w:val="99"/>
    <w:rsid w:val="007D4D63"/>
    <w:pPr>
      <w:tabs>
        <w:tab w:val="left" w:pos="1440"/>
        <w:tab w:val="left" w:pos="3060"/>
      </w:tabs>
      <w:jc w:val="center"/>
    </w:pPr>
    <w:rPr>
      <w:rFonts w:cs="Arial"/>
      <w:b/>
      <w:smallCaps/>
    </w:rPr>
  </w:style>
  <w:style w:type="paragraph" w:styleId="BodyText">
    <w:name w:val="Body Text"/>
    <w:basedOn w:val="Normal"/>
    <w:link w:val="BodyTextChar"/>
    <w:uiPriority w:val="99"/>
    <w:rsid w:val="007D4D63"/>
    <w:pPr>
      <w:tabs>
        <w:tab w:val="left" w:pos="3060"/>
      </w:tabs>
      <w:jc w:val="center"/>
    </w:pPr>
    <w:rPr>
      <w:spacing w:val="0"/>
      <w:lang w:val="en-US"/>
    </w:rPr>
  </w:style>
  <w:style w:type="character" w:customStyle="1" w:styleId="BodyTextChar">
    <w:name w:val="Body Text Char"/>
    <w:basedOn w:val="DefaultParagraphFont"/>
    <w:link w:val="BodyText"/>
    <w:uiPriority w:val="99"/>
    <w:locked/>
    <w:rsid w:val="007D4D63"/>
    <w:rPr>
      <w:rFonts w:ascii="Times New Roman" w:hAnsi="Times New Roman"/>
      <w:sz w:val="24"/>
    </w:rPr>
  </w:style>
  <w:style w:type="character" w:customStyle="1" w:styleId="gt-icon-text1">
    <w:name w:val="gt-icon-text1"/>
    <w:basedOn w:val="DefaultParagraphFont"/>
    <w:uiPriority w:val="99"/>
    <w:rsid w:val="007D4D63"/>
    <w:rPr>
      <w:rFonts w:cs="Times New Roman"/>
    </w:rPr>
  </w:style>
  <w:style w:type="paragraph" w:styleId="z-TopofForm">
    <w:name w:val="HTML Top of Form"/>
    <w:basedOn w:val="Normal"/>
    <w:next w:val="Normal"/>
    <w:link w:val="z-TopofFormChar"/>
    <w:hidden/>
    <w:uiPriority w:val="99"/>
    <w:rsid w:val="007D4D63"/>
    <w:pPr>
      <w:pBdr>
        <w:bottom w:val="single" w:sz="6" w:space="1" w:color="auto"/>
      </w:pBdr>
      <w:jc w:val="center"/>
    </w:pPr>
    <w:rPr>
      <w:rFonts w:ascii="Arial" w:hAnsi="Arial"/>
      <w:vanish/>
      <w:spacing w:val="0"/>
      <w:sz w:val="16"/>
      <w:szCs w:val="16"/>
      <w:lang w:val="en-US"/>
    </w:rPr>
  </w:style>
  <w:style w:type="character" w:customStyle="1" w:styleId="z-TopofFormChar">
    <w:name w:val="z-Top of Form Char"/>
    <w:basedOn w:val="DefaultParagraphFont"/>
    <w:link w:val="z-TopofForm"/>
    <w:uiPriority w:val="99"/>
    <w:locked/>
    <w:rsid w:val="007D4D63"/>
    <w:rPr>
      <w:rFonts w:ascii="Arial" w:hAnsi="Arial"/>
      <w:vanish/>
      <w:sz w:val="16"/>
    </w:rPr>
  </w:style>
  <w:style w:type="paragraph" w:styleId="z-BottomofForm">
    <w:name w:val="HTML Bottom of Form"/>
    <w:basedOn w:val="Normal"/>
    <w:next w:val="Normal"/>
    <w:link w:val="z-BottomofFormChar"/>
    <w:hidden/>
    <w:uiPriority w:val="99"/>
    <w:rsid w:val="007D4D63"/>
    <w:pPr>
      <w:pBdr>
        <w:top w:val="single" w:sz="6" w:space="1" w:color="auto"/>
      </w:pBdr>
      <w:jc w:val="center"/>
    </w:pPr>
    <w:rPr>
      <w:rFonts w:ascii="Arial" w:hAnsi="Arial"/>
      <w:vanish/>
      <w:spacing w:val="0"/>
      <w:sz w:val="16"/>
      <w:szCs w:val="16"/>
      <w:lang w:val="en-US"/>
    </w:rPr>
  </w:style>
  <w:style w:type="character" w:customStyle="1" w:styleId="z-BottomofFormChar">
    <w:name w:val="z-Bottom of Form Char"/>
    <w:basedOn w:val="DefaultParagraphFont"/>
    <w:link w:val="z-BottomofForm"/>
    <w:uiPriority w:val="99"/>
    <w:locked/>
    <w:rsid w:val="007D4D63"/>
    <w:rPr>
      <w:rFonts w:ascii="Arial" w:hAnsi="Arial"/>
      <w:vanish/>
      <w:sz w:val="16"/>
    </w:rPr>
  </w:style>
  <w:style w:type="character" w:styleId="CommentReference">
    <w:name w:val="annotation reference"/>
    <w:basedOn w:val="DefaultParagraphFont"/>
    <w:uiPriority w:val="99"/>
    <w:rsid w:val="007D4D63"/>
    <w:rPr>
      <w:rFonts w:cs="Times New Roman"/>
      <w:sz w:val="16"/>
    </w:rPr>
  </w:style>
  <w:style w:type="paragraph" w:styleId="CommentText">
    <w:name w:val="annotation text"/>
    <w:basedOn w:val="Normal"/>
    <w:link w:val="CommentTextChar"/>
    <w:uiPriority w:val="99"/>
    <w:rsid w:val="007D4D63"/>
    <w:rPr>
      <w:sz w:val="20"/>
    </w:rPr>
  </w:style>
  <w:style w:type="character" w:customStyle="1" w:styleId="CommentTextChar">
    <w:name w:val="Comment Text Char"/>
    <w:basedOn w:val="DefaultParagraphFont"/>
    <w:link w:val="CommentText"/>
    <w:uiPriority w:val="99"/>
    <w:locked/>
    <w:rsid w:val="007D4D63"/>
    <w:rPr>
      <w:rFonts w:cs="Times New Roman"/>
    </w:rPr>
  </w:style>
  <w:style w:type="paragraph" w:styleId="CommentSubject">
    <w:name w:val="annotation subject"/>
    <w:basedOn w:val="CommentText"/>
    <w:next w:val="CommentText"/>
    <w:link w:val="CommentSubjectChar"/>
    <w:uiPriority w:val="99"/>
    <w:rsid w:val="007D4D63"/>
    <w:rPr>
      <w:rFonts w:ascii="Calibri" w:eastAsia="Calibri" w:hAnsi="Calibri"/>
      <w:b/>
      <w:bCs/>
      <w:spacing w:val="0"/>
      <w:lang w:val="en-US"/>
    </w:rPr>
  </w:style>
  <w:style w:type="character" w:customStyle="1" w:styleId="CommentSubjectChar">
    <w:name w:val="Comment Subject Char"/>
    <w:basedOn w:val="CommentTextChar"/>
    <w:link w:val="CommentSubject"/>
    <w:uiPriority w:val="99"/>
    <w:locked/>
    <w:rsid w:val="007D4D63"/>
    <w:rPr>
      <w:rFonts w:cs="Times New Roman"/>
      <w:b/>
    </w:rPr>
  </w:style>
  <w:style w:type="paragraph" w:customStyle="1" w:styleId="Chapter">
    <w:name w:val="Chapter"/>
    <w:basedOn w:val="Normal"/>
    <w:next w:val="Normal"/>
    <w:link w:val="ChapterChar"/>
    <w:uiPriority w:val="99"/>
    <w:rsid w:val="007D4D63"/>
    <w:pPr>
      <w:keepNext/>
      <w:numPr>
        <w:numId w:val="4"/>
      </w:numPr>
      <w:tabs>
        <w:tab w:val="num" w:pos="648"/>
        <w:tab w:val="left" w:pos="1440"/>
      </w:tabs>
      <w:spacing w:before="240" w:after="240"/>
      <w:ind w:left="0" w:firstLine="288"/>
      <w:jc w:val="center"/>
    </w:pPr>
    <w:rPr>
      <w:rFonts w:eastAsia="Calibri"/>
      <w:b/>
      <w:smallCaps/>
      <w:spacing w:val="0"/>
      <w:szCs w:val="22"/>
      <w:lang w:val="en-US"/>
    </w:rPr>
  </w:style>
  <w:style w:type="character" w:customStyle="1" w:styleId="ColorfulList-Accent1Char">
    <w:name w:val="Colorful List - Accent 1 Char"/>
    <w:link w:val="ColorfulList-Accent11"/>
    <w:uiPriority w:val="99"/>
    <w:locked/>
    <w:rsid w:val="007D4D63"/>
    <w:rPr>
      <w:sz w:val="22"/>
    </w:rPr>
  </w:style>
  <w:style w:type="character" w:customStyle="1" w:styleId="ChapterChar">
    <w:name w:val="Chapter Char"/>
    <w:link w:val="Chapter"/>
    <w:uiPriority w:val="99"/>
    <w:locked/>
    <w:rsid w:val="007D4D63"/>
    <w:rPr>
      <w:rFonts w:ascii="Times New Roman" w:hAnsi="Times New Roman"/>
      <w:b/>
      <w:smallCaps/>
      <w:sz w:val="22"/>
    </w:rPr>
  </w:style>
  <w:style w:type="paragraph" w:customStyle="1" w:styleId="FirstHeading">
    <w:name w:val="FirstHeading"/>
    <w:basedOn w:val="Normal"/>
    <w:next w:val="Normal"/>
    <w:link w:val="FirstHeadingChar"/>
    <w:uiPriority w:val="99"/>
    <w:rsid w:val="007D4D63"/>
    <w:pPr>
      <w:keepNext/>
      <w:tabs>
        <w:tab w:val="left" w:pos="0"/>
        <w:tab w:val="left" w:pos="86"/>
      </w:tabs>
      <w:spacing w:before="120" w:after="120"/>
      <w:ind w:hanging="720"/>
    </w:pPr>
    <w:rPr>
      <w:rFonts w:eastAsia="Calibri"/>
      <w:b/>
      <w:spacing w:val="0"/>
      <w:szCs w:val="22"/>
      <w:lang w:val="en-US"/>
    </w:rPr>
  </w:style>
  <w:style w:type="character" w:customStyle="1" w:styleId="FirstHeadingChar">
    <w:name w:val="FirstHeading Char"/>
    <w:link w:val="FirstHeading"/>
    <w:uiPriority w:val="99"/>
    <w:locked/>
    <w:rsid w:val="007D4D63"/>
    <w:rPr>
      <w:rFonts w:ascii="Times New Roman" w:hAnsi="Times New Roman"/>
      <w:b/>
      <w:sz w:val="22"/>
    </w:rPr>
  </w:style>
  <w:style w:type="paragraph" w:customStyle="1" w:styleId="SecHeading">
    <w:name w:val="SecHeading"/>
    <w:basedOn w:val="Normal"/>
    <w:next w:val="Paragraph"/>
    <w:link w:val="SecHeadingChar"/>
    <w:uiPriority w:val="99"/>
    <w:rsid w:val="007D4D63"/>
    <w:pPr>
      <w:keepNext/>
      <w:tabs>
        <w:tab w:val="num" w:pos="1296"/>
      </w:tabs>
      <w:spacing w:before="120" w:after="120"/>
      <w:ind w:left="1296" w:hanging="576"/>
    </w:pPr>
    <w:rPr>
      <w:rFonts w:eastAsia="Calibri"/>
      <w:b/>
      <w:spacing w:val="0"/>
      <w:szCs w:val="22"/>
      <w:lang w:val="en-US"/>
    </w:rPr>
  </w:style>
  <w:style w:type="character" w:customStyle="1" w:styleId="SecHeadingChar">
    <w:name w:val="SecHeading Char"/>
    <w:link w:val="SecHeading"/>
    <w:uiPriority w:val="99"/>
    <w:locked/>
    <w:rsid w:val="007D4D63"/>
    <w:rPr>
      <w:rFonts w:ascii="Times New Roman" w:hAnsi="Times New Roman"/>
      <w:b/>
      <w:sz w:val="22"/>
    </w:rPr>
  </w:style>
  <w:style w:type="paragraph" w:customStyle="1" w:styleId="SubHeading1">
    <w:name w:val="SubHeading1"/>
    <w:basedOn w:val="SecHeading"/>
    <w:link w:val="SubHeading1Char"/>
    <w:uiPriority w:val="99"/>
    <w:rsid w:val="007D4D63"/>
    <w:pPr>
      <w:tabs>
        <w:tab w:val="clear" w:pos="1296"/>
        <w:tab w:val="num" w:pos="1872"/>
      </w:tabs>
      <w:ind w:left="1872"/>
    </w:pPr>
  </w:style>
  <w:style w:type="character" w:customStyle="1" w:styleId="SubHeading1Char">
    <w:name w:val="SubHeading1 Char"/>
    <w:link w:val="SubHeading1"/>
    <w:uiPriority w:val="99"/>
    <w:locked/>
    <w:rsid w:val="007D4D63"/>
    <w:rPr>
      <w:rFonts w:ascii="Times New Roman" w:hAnsi="Times New Roman"/>
      <w:b/>
      <w:sz w:val="22"/>
    </w:rPr>
  </w:style>
  <w:style w:type="paragraph" w:customStyle="1" w:styleId="Subheading2">
    <w:name w:val="Subheading2"/>
    <w:basedOn w:val="SecHeading"/>
    <w:link w:val="Subheading2Char"/>
    <w:uiPriority w:val="99"/>
    <w:rsid w:val="007D4D63"/>
    <w:pPr>
      <w:tabs>
        <w:tab w:val="clear" w:pos="1296"/>
        <w:tab w:val="num" w:pos="2376"/>
      </w:tabs>
      <w:ind w:left="2376" w:hanging="288"/>
    </w:pPr>
  </w:style>
  <w:style w:type="character" w:customStyle="1" w:styleId="Subheading2Char">
    <w:name w:val="Subheading2 Char"/>
    <w:link w:val="Subheading2"/>
    <w:uiPriority w:val="99"/>
    <w:locked/>
    <w:rsid w:val="007D4D63"/>
    <w:rPr>
      <w:rFonts w:ascii="Times New Roman" w:hAnsi="Times New Roman"/>
      <w:b/>
      <w:sz w:val="22"/>
    </w:rPr>
  </w:style>
  <w:style w:type="paragraph" w:customStyle="1" w:styleId="Paragraph">
    <w:name w:val="Paragraph"/>
    <w:aliases w:val="paragraph,p,PARAGRAPH,PG,pa,at"/>
    <w:basedOn w:val="BodyTextIndent"/>
    <w:link w:val="ParagraphChar"/>
    <w:uiPriority w:val="99"/>
    <w:rsid w:val="007D4D63"/>
    <w:pPr>
      <w:tabs>
        <w:tab w:val="num" w:pos="720"/>
      </w:tabs>
      <w:spacing w:before="120"/>
      <w:ind w:hanging="720"/>
      <w:jc w:val="both"/>
      <w:outlineLvl w:val="1"/>
    </w:pPr>
    <w:rPr>
      <w:rFonts w:eastAsia="Calibri"/>
      <w:spacing w:val="0"/>
      <w:szCs w:val="22"/>
      <w:lang w:val="en-US"/>
    </w:rPr>
  </w:style>
  <w:style w:type="character" w:customStyle="1" w:styleId="ParagraphChar">
    <w:name w:val="Paragraph Char"/>
    <w:link w:val="Paragraph"/>
    <w:uiPriority w:val="99"/>
    <w:locked/>
    <w:rsid w:val="007D4D63"/>
    <w:rPr>
      <w:rFonts w:ascii="Times New Roman" w:hAnsi="Times New Roman"/>
      <w:sz w:val="22"/>
    </w:rPr>
  </w:style>
  <w:style w:type="paragraph" w:customStyle="1" w:styleId="subpar">
    <w:name w:val="subpar"/>
    <w:basedOn w:val="BodyTextIndent3"/>
    <w:link w:val="subparChar"/>
    <w:uiPriority w:val="99"/>
    <w:rsid w:val="007D4D63"/>
    <w:pPr>
      <w:tabs>
        <w:tab w:val="num" w:pos="1152"/>
      </w:tabs>
      <w:spacing w:before="120"/>
      <w:ind w:left="1152" w:hanging="432"/>
      <w:jc w:val="both"/>
      <w:outlineLvl w:val="2"/>
    </w:pPr>
  </w:style>
  <w:style w:type="character" w:customStyle="1" w:styleId="subparChar">
    <w:name w:val="subpar Char"/>
    <w:link w:val="subpar"/>
    <w:uiPriority w:val="99"/>
    <w:locked/>
    <w:rsid w:val="007D4D63"/>
    <w:rPr>
      <w:rFonts w:ascii="Times New Roman" w:hAnsi="Times New Roman"/>
      <w:sz w:val="16"/>
    </w:rPr>
  </w:style>
  <w:style w:type="paragraph" w:customStyle="1" w:styleId="SubSubPar">
    <w:name w:val="SubSubPar"/>
    <w:basedOn w:val="subpar"/>
    <w:link w:val="SubSubParChar"/>
    <w:uiPriority w:val="99"/>
    <w:rsid w:val="007D4D63"/>
    <w:pPr>
      <w:tabs>
        <w:tab w:val="left" w:pos="0"/>
        <w:tab w:val="num" w:pos="1296"/>
      </w:tabs>
      <w:ind w:left="1296" w:hanging="288"/>
    </w:pPr>
  </w:style>
  <w:style w:type="character" w:customStyle="1" w:styleId="SubSubParChar">
    <w:name w:val="SubSubPar Char"/>
    <w:link w:val="SubSubPar"/>
    <w:uiPriority w:val="99"/>
    <w:locked/>
    <w:rsid w:val="007D4D63"/>
    <w:rPr>
      <w:rFonts w:ascii="Times New Roman" w:hAnsi="Times New Roman"/>
      <w:sz w:val="16"/>
    </w:rPr>
  </w:style>
  <w:style w:type="paragraph" w:customStyle="1" w:styleId="Regtable">
    <w:name w:val="Regtable"/>
    <w:link w:val="RegtableChar"/>
    <w:uiPriority w:val="99"/>
    <w:rsid w:val="00B87A39"/>
    <w:pPr>
      <w:keepLines/>
      <w:spacing w:before="20" w:after="20"/>
    </w:pPr>
    <w:rPr>
      <w:rFonts w:ascii="Times New Roman" w:eastAsia="Times New Roman" w:hAnsi="Times New Roman"/>
      <w:noProof/>
      <w:sz w:val="20"/>
      <w:szCs w:val="20"/>
    </w:rPr>
  </w:style>
  <w:style w:type="character" w:customStyle="1" w:styleId="RegtableChar">
    <w:name w:val="Regtable Char"/>
    <w:link w:val="Regtable"/>
    <w:uiPriority w:val="99"/>
    <w:locked/>
    <w:rsid w:val="007D4D63"/>
    <w:rPr>
      <w:rFonts w:ascii="Times New Roman" w:hAnsi="Times New Roman"/>
      <w:noProof/>
      <w:lang w:val="en-US" w:eastAsia="en-US"/>
    </w:rPr>
  </w:style>
  <w:style w:type="paragraph" w:customStyle="1" w:styleId="TableTitle">
    <w:name w:val="TableTitle"/>
    <w:basedOn w:val="Normal"/>
    <w:link w:val="TableTitleChar"/>
    <w:uiPriority w:val="99"/>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uiPriority w:val="99"/>
    <w:locked/>
    <w:rsid w:val="007D4D63"/>
    <w:rPr>
      <w:rFonts w:ascii="Times New Roman Bold" w:hAnsi="Times New Roman Bold"/>
      <w:b/>
      <w:spacing w:val="-3"/>
      <w:lang w:val="es-ES"/>
    </w:rPr>
  </w:style>
  <w:style w:type="paragraph" w:styleId="BodyTextIndent">
    <w:name w:val="Body Text Indent"/>
    <w:basedOn w:val="Normal"/>
    <w:link w:val="BodyTextIndentChar"/>
    <w:uiPriority w:val="99"/>
    <w:rsid w:val="00B87A39"/>
    <w:pPr>
      <w:spacing w:after="120"/>
      <w:ind w:left="360"/>
    </w:pPr>
  </w:style>
  <w:style w:type="character" w:customStyle="1" w:styleId="BodyTextIndentChar">
    <w:name w:val="Body Text Indent Char"/>
    <w:basedOn w:val="DefaultParagraphFont"/>
    <w:link w:val="BodyTextIndent"/>
    <w:uiPriority w:val="99"/>
    <w:locked/>
    <w:rsid w:val="007D4D63"/>
    <w:rPr>
      <w:rFonts w:ascii="Times New Roman" w:hAnsi="Times New Roman"/>
      <w:spacing w:val="-3"/>
      <w:sz w:val="24"/>
      <w:lang w:val="es-ES_tradnl"/>
    </w:rPr>
  </w:style>
  <w:style w:type="paragraph" w:styleId="BodyTextIndent3">
    <w:name w:val="Body Text Indent 3"/>
    <w:basedOn w:val="Normal"/>
    <w:link w:val="BodyTextIndent3Char"/>
    <w:uiPriority w:val="99"/>
    <w:rsid w:val="007D4D63"/>
    <w:pPr>
      <w:spacing w:after="120"/>
      <w:ind w:left="360"/>
    </w:pPr>
    <w:rPr>
      <w:rFonts w:eastAsia="Calibri"/>
      <w:spacing w:val="0"/>
      <w:szCs w:val="16"/>
      <w:lang w:val="en-US"/>
    </w:rPr>
  </w:style>
  <w:style w:type="character" w:customStyle="1" w:styleId="BodyTextIndent3Char">
    <w:name w:val="Body Text Indent 3 Char"/>
    <w:basedOn w:val="DefaultParagraphFont"/>
    <w:link w:val="BodyTextIndent3"/>
    <w:uiPriority w:val="99"/>
    <w:locked/>
    <w:rsid w:val="007D4D63"/>
    <w:rPr>
      <w:rFonts w:ascii="Times New Roman" w:hAnsi="Times New Roman"/>
      <w:sz w:val="16"/>
    </w:rPr>
  </w:style>
  <w:style w:type="character" w:styleId="Hyperlink">
    <w:name w:val="Hyperlink"/>
    <w:basedOn w:val="DefaultParagraphFont"/>
    <w:uiPriority w:val="99"/>
    <w:rsid w:val="00B87A39"/>
    <w:rPr>
      <w:rFonts w:ascii="Times New Roman" w:hAnsi="Times New Roman" w:cs="Times New Roman"/>
      <w:color w:val="0000FF"/>
      <w:sz w:val="24"/>
      <w:u w:val="single"/>
    </w:rPr>
  </w:style>
  <w:style w:type="character" w:styleId="FollowedHyperlink">
    <w:name w:val="FollowedHyperlink"/>
    <w:basedOn w:val="DefaultParagraphFont"/>
    <w:uiPriority w:val="99"/>
    <w:rsid w:val="00BA0FEF"/>
    <w:rPr>
      <w:rFonts w:cs="Times New Roman"/>
      <w:color w:val="800080"/>
      <w:u w:val="single"/>
    </w:rPr>
  </w:style>
  <w:style w:type="paragraph" w:customStyle="1" w:styleId="AutoNumpara">
    <w:name w:val="AutoNumpara"/>
    <w:basedOn w:val="BodyTextIndent"/>
    <w:uiPriority w:val="99"/>
    <w:rsid w:val="00B87A39"/>
    <w:pPr>
      <w:numPr>
        <w:ilvl w:val="1"/>
        <w:numId w:val="8"/>
      </w:numPr>
      <w:spacing w:before="120"/>
      <w:jc w:val="both"/>
    </w:pPr>
    <w:rPr>
      <w:noProof/>
      <w:spacing w:val="-2"/>
    </w:rPr>
  </w:style>
  <w:style w:type="paragraph" w:customStyle="1" w:styleId="bullets">
    <w:name w:val="bullets"/>
    <w:uiPriority w:val="99"/>
    <w:rsid w:val="00B87A39"/>
    <w:pPr>
      <w:numPr>
        <w:numId w:val="5"/>
      </w:numPr>
      <w:spacing w:before="120" w:after="120"/>
      <w:jc w:val="both"/>
    </w:pPr>
    <w:rPr>
      <w:rFonts w:ascii="Times New Roman" w:eastAsia="Times New Roman" w:hAnsi="Times New Roman"/>
      <w:spacing w:val="-2"/>
      <w:sz w:val="24"/>
      <w:szCs w:val="20"/>
    </w:rPr>
  </w:style>
  <w:style w:type="paragraph" w:styleId="Caption">
    <w:name w:val="caption"/>
    <w:basedOn w:val="Normal"/>
    <w:next w:val="Normal"/>
    <w:uiPriority w:val="99"/>
    <w:qFormat/>
    <w:rsid w:val="00B87A39"/>
    <w:pPr>
      <w:widowControl w:val="0"/>
    </w:pPr>
  </w:style>
  <w:style w:type="paragraph" w:customStyle="1" w:styleId="CountryName">
    <w:name w:val="CountryName"/>
    <w:basedOn w:val="Normal"/>
    <w:uiPriority w:val="99"/>
    <w:rsid w:val="00B87A39"/>
    <w:pPr>
      <w:jc w:val="center"/>
    </w:pPr>
    <w:rPr>
      <w:rFonts w:ascii="Times New Roman Bold" w:hAnsi="Times New Roman Bold"/>
      <w:b/>
      <w:smallCaps/>
      <w:sz w:val="32"/>
    </w:rPr>
  </w:style>
  <w:style w:type="paragraph" w:customStyle="1" w:styleId="heading-b24">
    <w:name w:val="heading-b24"/>
    <w:basedOn w:val="Normal"/>
    <w:next w:val="Normal"/>
    <w:uiPriority w:val="99"/>
    <w:rsid w:val="00B87A39"/>
    <w:pPr>
      <w:spacing w:after="600"/>
      <w:jc w:val="center"/>
    </w:pPr>
    <w:rPr>
      <w:rFonts w:ascii="Times New Roman Bold" w:hAnsi="Times New Roman Bold"/>
      <w:b/>
      <w:smallCaps/>
    </w:rPr>
  </w:style>
  <w:style w:type="paragraph" w:customStyle="1" w:styleId="IndentedParagr">
    <w:name w:val="IndentedParagr"/>
    <w:basedOn w:val="Normal"/>
    <w:uiPriority w:val="99"/>
    <w:rsid w:val="00B87A39"/>
    <w:pPr>
      <w:spacing w:before="120" w:after="120"/>
      <w:ind w:left="720"/>
      <w:jc w:val="both"/>
    </w:pPr>
    <w:rPr>
      <w:spacing w:val="0"/>
    </w:rPr>
  </w:style>
  <w:style w:type="paragraph" w:customStyle="1" w:styleId="Inter-Ametitle">
    <w:name w:val="Inter-Ametitle"/>
    <w:basedOn w:val="Normal"/>
    <w:uiPriority w:val="99"/>
    <w:rsid w:val="00B87A39"/>
    <w:pPr>
      <w:jc w:val="center"/>
    </w:pPr>
    <w:rPr>
      <w:smallCaps/>
    </w:rPr>
  </w:style>
  <w:style w:type="paragraph" w:customStyle="1" w:styleId="Listabbreviations">
    <w:name w:val="List abbreviations"/>
    <w:basedOn w:val="Normal"/>
    <w:uiPriority w:val="99"/>
    <w:rsid w:val="00B87A39"/>
    <w:pPr>
      <w:tabs>
        <w:tab w:val="left" w:pos="1620"/>
      </w:tabs>
      <w:ind w:left="1627" w:hanging="1627"/>
    </w:pPr>
  </w:style>
  <w:style w:type="paragraph" w:customStyle="1" w:styleId="LoanProposal">
    <w:name w:val="LoanProposal"/>
    <w:uiPriority w:val="99"/>
    <w:rsid w:val="00B87A39"/>
    <w:pPr>
      <w:spacing w:after="480"/>
      <w:jc w:val="center"/>
    </w:pPr>
    <w:rPr>
      <w:rFonts w:ascii="Times New Roman Bold" w:eastAsia="Times New Roman" w:hAnsi="Times New Roman Bold"/>
      <w:b/>
      <w:smallCaps/>
      <w:noProof/>
      <w:sz w:val="28"/>
      <w:szCs w:val="20"/>
    </w:rPr>
  </w:style>
  <w:style w:type="character" w:styleId="PageNumber">
    <w:name w:val="page number"/>
    <w:basedOn w:val="DefaultParagraphFont"/>
    <w:uiPriority w:val="99"/>
    <w:rsid w:val="00B87A39"/>
    <w:rPr>
      <w:rFonts w:cs="Times New Roman"/>
    </w:rPr>
  </w:style>
  <w:style w:type="paragraph" w:customStyle="1" w:styleId="Paragrapha">
    <w:name w:val="Paragraph a"/>
    <w:uiPriority w:val="99"/>
    <w:rsid w:val="00B87A39"/>
    <w:pPr>
      <w:numPr>
        <w:numId w:val="9"/>
      </w:numPr>
      <w:spacing w:before="120" w:after="120"/>
      <w:jc w:val="both"/>
    </w:pPr>
    <w:rPr>
      <w:rFonts w:ascii="Times New Roman" w:eastAsia="Times New Roman" w:hAnsi="Times New Roman"/>
      <w:noProof/>
      <w:sz w:val="24"/>
      <w:szCs w:val="20"/>
    </w:rPr>
  </w:style>
  <w:style w:type="paragraph" w:customStyle="1" w:styleId="Paragraph1">
    <w:name w:val="Paragraph1"/>
    <w:uiPriority w:val="99"/>
    <w:rsid w:val="00B87A39"/>
    <w:pPr>
      <w:numPr>
        <w:numId w:val="10"/>
      </w:numPr>
      <w:spacing w:before="120" w:after="120"/>
      <w:jc w:val="both"/>
    </w:pPr>
    <w:rPr>
      <w:rFonts w:ascii="Times New Roman" w:eastAsia="Times New Roman" w:hAnsi="Times New Roman"/>
      <w:noProof/>
      <w:sz w:val="24"/>
      <w:szCs w:val="20"/>
    </w:rPr>
  </w:style>
  <w:style w:type="paragraph" w:customStyle="1" w:styleId="ProjecName">
    <w:name w:val="ProjecName"/>
    <w:basedOn w:val="Normal"/>
    <w:uiPriority w:val="99"/>
    <w:rsid w:val="00B87A39"/>
    <w:pPr>
      <w:jc w:val="center"/>
    </w:pPr>
    <w:rPr>
      <w:rFonts w:ascii="Times New Roman Bold" w:hAnsi="Times New Roman Bold"/>
      <w:b/>
      <w:smallCaps/>
    </w:rPr>
  </w:style>
  <w:style w:type="paragraph" w:customStyle="1" w:styleId="ProjectNumber">
    <w:name w:val="ProjectNumber"/>
    <w:basedOn w:val="Normal"/>
    <w:uiPriority w:val="99"/>
    <w:rsid w:val="00B87A39"/>
    <w:pPr>
      <w:spacing w:before="960" w:after="720"/>
      <w:jc w:val="center"/>
    </w:pPr>
    <w:rPr>
      <w:rFonts w:ascii="Times New Roman Bold" w:hAnsi="Times New Roman Bold"/>
      <w:smallCaps/>
    </w:rPr>
  </w:style>
  <w:style w:type="paragraph" w:customStyle="1" w:styleId="ProjectTitle">
    <w:name w:val="ProjectTitle"/>
    <w:uiPriority w:val="99"/>
    <w:rsid w:val="00B87A39"/>
    <w:pPr>
      <w:jc w:val="center"/>
    </w:pPr>
    <w:rPr>
      <w:rFonts w:ascii="Times New Roman Bold" w:eastAsia="Times New Roman" w:hAnsi="Times New Roman Bold"/>
      <w:b/>
      <w:smallCaps/>
      <w:noProof/>
      <w:sz w:val="32"/>
      <w:szCs w:val="20"/>
    </w:rPr>
  </w:style>
  <w:style w:type="paragraph" w:customStyle="1" w:styleId="RomanParagraph">
    <w:name w:val="RomanParagraph"/>
    <w:uiPriority w:val="99"/>
    <w:rsid w:val="00B87A39"/>
    <w:pPr>
      <w:numPr>
        <w:numId w:val="11"/>
      </w:numPr>
      <w:spacing w:before="120" w:after="120"/>
      <w:jc w:val="both"/>
    </w:pPr>
    <w:rPr>
      <w:rFonts w:ascii="Times New Roman" w:eastAsia="Times New Roman" w:hAnsi="Times New Roman"/>
      <w:noProof/>
      <w:sz w:val="24"/>
      <w:szCs w:val="20"/>
    </w:rPr>
  </w:style>
  <w:style w:type="paragraph" w:customStyle="1" w:styleId="StyleProjectNumberBold">
    <w:name w:val="Style ProjectNumber + Bold"/>
    <w:basedOn w:val="ProjectNumber"/>
    <w:uiPriority w:val="99"/>
    <w:rsid w:val="00B87A39"/>
    <w:rPr>
      <w:b/>
      <w:bCs/>
    </w:rPr>
  </w:style>
  <w:style w:type="paragraph" w:customStyle="1" w:styleId="StyleTimesNewRomanBoldBoldAllcapsCentered">
    <w:name w:val="Style Times New Roman Bold Bold All caps Centered"/>
    <w:basedOn w:val="Normal"/>
    <w:uiPriority w:val="99"/>
    <w:rsid w:val="00B87A39"/>
    <w:pPr>
      <w:jc w:val="center"/>
    </w:pPr>
    <w:rPr>
      <w:rFonts w:ascii="Times New Roman Bold" w:hAnsi="Times New Roman Bold"/>
      <w:b/>
      <w:bCs/>
      <w:caps/>
    </w:rPr>
  </w:style>
  <w:style w:type="paragraph" w:customStyle="1" w:styleId="TableContentsTitle">
    <w:name w:val="TableContentsTitle"/>
    <w:basedOn w:val="Normal"/>
    <w:uiPriority w:val="99"/>
    <w:rsid w:val="00B87A39"/>
    <w:pPr>
      <w:spacing w:after="720"/>
      <w:jc w:val="center"/>
    </w:pPr>
    <w:rPr>
      <w:smallCaps/>
      <w:noProof/>
      <w:spacing w:val="0"/>
    </w:rPr>
  </w:style>
  <w:style w:type="paragraph" w:styleId="TOC1">
    <w:name w:val="toc 1"/>
    <w:basedOn w:val="Normal"/>
    <w:next w:val="Normal"/>
    <w:autoRedefine/>
    <w:uiPriority w:val="9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99"/>
    <w:rsid w:val="00B87A39"/>
    <w:pPr>
      <w:tabs>
        <w:tab w:val="left" w:pos="1166"/>
        <w:tab w:val="right" w:leader="dot" w:pos="8630"/>
      </w:tabs>
      <w:ind w:left="1181" w:hanging="547"/>
    </w:pPr>
    <w:rPr>
      <w:noProof/>
    </w:rPr>
  </w:style>
  <w:style w:type="paragraph" w:styleId="TOC3">
    <w:name w:val="toc 3"/>
    <w:basedOn w:val="Normal"/>
    <w:next w:val="Normal"/>
    <w:autoRedefine/>
    <w:uiPriority w:val="99"/>
    <w:rsid w:val="00B87A39"/>
    <w:pPr>
      <w:tabs>
        <w:tab w:val="left" w:pos="1627"/>
        <w:tab w:val="right" w:leader="dot" w:pos="8630"/>
      </w:tabs>
      <w:ind w:left="1713" w:hanging="547"/>
    </w:pPr>
    <w:rPr>
      <w:noProof/>
    </w:rPr>
  </w:style>
  <w:style w:type="paragraph" w:styleId="BodyText2">
    <w:name w:val="Body Text 2"/>
    <w:basedOn w:val="Normal"/>
    <w:link w:val="BodyText2Char"/>
    <w:uiPriority w:val="99"/>
    <w:rsid w:val="00B22364"/>
    <w:pPr>
      <w:spacing w:after="120" w:line="480" w:lineRule="auto"/>
    </w:pPr>
    <w:rPr>
      <w:spacing w:val="0"/>
      <w:lang w:val="en-US"/>
    </w:rPr>
  </w:style>
  <w:style w:type="character" w:customStyle="1" w:styleId="BodyText2Char">
    <w:name w:val="Body Text 2 Char"/>
    <w:basedOn w:val="DefaultParagraphFont"/>
    <w:link w:val="BodyText2"/>
    <w:uiPriority w:val="99"/>
    <w:locked/>
    <w:rsid w:val="00B22364"/>
    <w:rPr>
      <w:rFonts w:ascii="Times New Roman" w:hAnsi="Times New Roman" w:cs="Times New Roman"/>
      <w:sz w:val="24"/>
    </w:rPr>
  </w:style>
  <w:style w:type="paragraph" w:customStyle="1" w:styleId="Annex">
    <w:name w:val="Annex"/>
    <w:basedOn w:val="Normal"/>
    <w:uiPriority w:val="99"/>
    <w:rsid w:val="00DA26D7"/>
    <w:rPr>
      <w:caps/>
      <w:spacing w:val="0"/>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uiPriority w:val="99"/>
    <w:locked/>
    <w:rsid w:val="009F2BCD"/>
    <w:rPr>
      <w:rFonts w:cs="Times New Roman"/>
      <w:lang w:eastAsia="en-US"/>
    </w:rPr>
  </w:style>
  <w:style w:type="paragraph" w:styleId="ListParagraph">
    <w:name w:val="List Paragraph"/>
    <w:basedOn w:val="Normal"/>
    <w:uiPriority w:val="99"/>
    <w:qFormat/>
    <w:rsid w:val="004E1FE7"/>
    <w:pPr>
      <w:ind w:left="720"/>
      <w:contextualSpacing/>
    </w:pPr>
  </w:style>
  <w:style w:type="character" w:customStyle="1" w:styleId="ParagraphCar">
    <w:name w:val="Paragraph Car"/>
    <w:basedOn w:val="FooterChar"/>
    <w:uiPriority w:val="99"/>
    <w:rsid w:val="00655CC6"/>
    <w:rPr>
      <w:rFonts w:ascii="Times New Roman" w:hAnsi="Times New Roman" w:cs="Times New Roman"/>
      <w:spacing w:val="-3"/>
      <w:sz w:val="24"/>
      <w:lang w:val="en-US" w:eastAsia="en-US" w:bidi="ar-SA"/>
    </w:rPr>
  </w:style>
  <w:style w:type="character" w:styleId="Emphasis">
    <w:name w:val="Emphasis"/>
    <w:basedOn w:val="DefaultParagraphFont"/>
    <w:uiPriority w:val="99"/>
    <w:qFormat/>
    <w:rsid w:val="005D1F9D"/>
    <w:rPr>
      <w:rFonts w:cs="Times New Roman"/>
      <w:i/>
      <w:iCs/>
    </w:rPr>
  </w:style>
  <w:style w:type="paragraph" w:styleId="NoSpacing">
    <w:name w:val="No Spacing"/>
    <w:uiPriority w:val="1"/>
    <w:qFormat/>
    <w:rsid w:val="00B75E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2434">
      <w:marLeft w:val="0"/>
      <w:marRight w:val="0"/>
      <w:marTop w:val="0"/>
      <w:marBottom w:val="0"/>
      <w:divBdr>
        <w:top w:val="none" w:sz="0" w:space="0" w:color="auto"/>
        <w:left w:val="none" w:sz="0" w:space="0" w:color="auto"/>
        <w:bottom w:val="none" w:sz="0" w:space="0" w:color="auto"/>
        <w:right w:val="none" w:sz="0" w:space="0" w:color="auto"/>
      </w:divBdr>
      <w:divsChild>
        <w:div w:id="211892478">
          <w:marLeft w:val="0"/>
          <w:marRight w:val="0"/>
          <w:marTop w:val="0"/>
          <w:marBottom w:val="0"/>
          <w:divBdr>
            <w:top w:val="none" w:sz="0" w:space="0" w:color="auto"/>
            <w:left w:val="none" w:sz="0" w:space="0" w:color="auto"/>
            <w:bottom w:val="none" w:sz="0" w:space="0" w:color="auto"/>
            <w:right w:val="none" w:sz="0" w:space="0" w:color="auto"/>
          </w:divBdr>
          <w:divsChild>
            <w:div w:id="211892503">
              <w:marLeft w:val="0"/>
              <w:marRight w:val="0"/>
              <w:marTop w:val="0"/>
              <w:marBottom w:val="0"/>
              <w:divBdr>
                <w:top w:val="none" w:sz="0" w:space="0" w:color="auto"/>
                <w:left w:val="none" w:sz="0" w:space="0" w:color="auto"/>
                <w:bottom w:val="none" w:sz="0" w:space="0" w:color="auto"/>
                <w:right w:val="none" w:sz="0" w:space="0" w:color="auto"/>
              </w:divBdr>
              <w:divsChild>
                <w:div w:id="211892425">
                  <w:marLeft w:val="0"/>
                  <w:marRight w:val="0"/>
                  <w:marTop w:val="0"/>
                  <w:marBottom w:val="0"/>
                  <w:divBdr>
                    <w:top w:val="none" w:sz="0" w:space="0" w:color="auto"/>
                    <w:left w:val="none" w:sz="0" w:space="0" w:color="auto"/>
                    <w:bottom w:val="none" w:sz="0" w:space="0" w:color="auto"/>
                    <w:right w:val="none" w:sz="0" w:space="0" w:color="auto"/>
                  </w:divBdr>
                  <w:divsChild>
                    <w:div w:id="211892476">
                      <w:marLeft w:val="0"/>
                      <w:marRight w:val="0"/>
                      <w:marTop w:val="0"/>
                      <w:marBottom w:val="0"/>
                      <w:divBdr>
                        <w:top w:val="none" w:sz="0" w:space="0" w:color="auto"/>
                        <w:left w:val="none" w:sz="0" w:space="0" w:color="auto"/>
                        <w:bottom w:val="none" w:sz="0" w:space="0" w:color="auto"/>
                        <w:right w:val="none" w:sz="0" w:space="0" w:color="auto"/>
                      </w:divBdr>
                      <w:divsChild>
                        <w:div w:id="211892473">
                          <w:marLeft w:val="0"/>
                          <w:marRight w:val="0"/>
                          <w:marTop w:val="0"/>
                          <w:marBottom w:val="0"/>
                          <w:divBdr>
                            <w:top w:val="none" w:sz="0" w:space="0" w:color="auto"/>
                            <w:left w:val="none" w:sz="0" w:space="0" w:color="auto"/>
                            <w:bottom w:val="none" w:sz="0" w:space="0" w:color="auto"/>
                            <w:right w:val="none" w:sz="0" w:space="0" w:color="auto"/>
                          </w:divBdr>
                          <w:divsChild>
                            <w:div w:id="211892443">
                              <w:marLeft w:val="0"/>
                              <w:marRight w:val="0"/>
                              <w:marTop w:val="0"/>
                              <w:marBottom w:val="0"/>
                              <w:divBdr>
                                <w:top w:val="none" w:sz="0" w:space="0" w:color="auto"/>
                                <w:left w:val="none" w:sz="0" w:space="0" w:color="auto"/>
                                <w:bottom w:val="none" w:sz="0" w:space="0" w:color="auto"/>
                                <w:right w:val="none" w:sz="0" w:space="0" w:color="auto"/>
                              </w:divBdr>
                              <w:divsChild>
                                <w:div w:id="211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2437">
      <w:marLeft w:val="0"/>
      <w:marRight w:val="0"/>
      <w:marTop w:val="0"/>
      <w:marBottom w:val="0"/>
      <w:divBdr>
        <w:top w:val="none" w:sz="0" w:space="0" w:color="auto"/>
        <w:left w:val="none" w:sz="0" w:space="0" w:color="auto"/>
        <w:bottom w:val="none" w:sz="0" w:space="0" w:color="auto"/>
        <w:right w:val="none" w:sz="0" w:space="0" w:color="auto"/>
      </w:divBdr>
    </w:div>
    <w:div w:id="211892456">
      <w:marLeft w:val="0"/>
      <w:marRight w:val="0"/>
      <w:marTop w:val="0"/>
      <w:marBottom w:val="0"/>
      <w:divBdr>
        <w:top w:val="none" w:sz="0" w:space="0" w:color="auto"/>
        <w:left w:val="none" w:sz="0" w:space="0" w:color="auto"/>
        <w:bottom w:val="none" w:sz="0" w:space="0" w:color="auto"/>
        <w:right w:val="none" w:sz="0" w:space="0" w:color="auto"/>
      </w:divBdr>
    </w:div>
    <w:div w:id="211892459">
      <w:marLeft w:val="0"/>
      <w:marRight w:val="0"/>
      <w:marTop w:val="0"/>
      <w:marBottom w:val="0"/>
      <w:divBdr>
        <w:top w:val="none" w:sz="0" w:space="0" w:color="auto"/>
        <w:left w:val="none" w:sz="0" w:space="0" w:color="auto"/>
        <w:bottom w:val="none" w:sz="0" w:space="0" w:color="auto"/>
        <w:right w:val="none" w:sz="0" w:space="0" w:color="auto"/>
      </w:divBdr>
      <w:divsChild>
        <w:div w:id="211892489">
          <w:marLeft w:val="0"/>
          <w:marRight w:val="0"/>
          <w:marTop w:val="0"/>
          <w:marBottom w:val="0"/>
          <w:divBdr>
            <w:top w:val="none" w:sz="0" w:space="0" w:color="auto"/>
            <w:left w:val="none" w:sz="0" w:space="0" w:color="auto"/>
            <w:bottom w:val="none" w:sz="0" w:space="0" w:color="auto"/>
            <w:right w:val="none" w:sz="0" w:space="0" w:color="auto"/>
          </w:divBdr>
          <w:divsChild>
            <w:div w:id="211892465">
              <w:marLeft w:val="0"/>
              <w:marRight w:val="0"/>
              <w:marTop w:val="0"/>
              <w:marBottom w:val="0"/>
              <w:divBdr>
                <w:top w:val="none" w:sz="0" w:space="0" w:color="auto"/>
                <w:left w:val="none" w:sz="0" w:space="0" w:color="auto"/>
                <w:bottom w:val="none" w:sz="0" w:space="0" w:color="auto"/>
                <w:right w:val="none" w:sz="0" w:space="0" w:color="auto"/>
              </w:divBdr>
              <w:divsChild>
                <w:div w:id="211892461">
                  <w:marLeft w:val="0"/>
                  <w:marRight w:val="0"/>
                  <w:marTop w:val="0"/>
                  <w:marBottom w:val="0"/>
                  <w:divBdr>
                    <w:top w:val="none" w:sz="0" w:space="0" w:color="auto"/>
                    <w:left w:val="none" w:sz="0" w:space="0" w:color="auto"/>
                    <w:bottom w:val="none" w:sz="0" w:space="0" w:color="auto"/>
                    <w:right w:val="none" w:sz="0" w:space="0" w:color="auto"/>
                  </w:divBdr>
                  <w:divsChild>
                    <w:div w:id="211892438">
                      <w:marLeft w:val="0"/>
                      <w:marRight w:val="0"/>
                      <w:marTop w:val="0"/>
                      <w:marBottom w:val="0"/>
                      <w:divBdr>
                        <w:top w:val="none" w:sz="0" w:space="0" w:color="auto"/>
                        <w:left w:val="none" w:sz="0" w:space="0" w:color="auto"/>
                        <w:bottom w:val="none" w:sz="0" w:space="0" w:color="auto"/>
                        <w:right w:val="none" w:sz="0" w:space="0" w:color="auto"/>
                      </w:divBdr>
                      <w:divsChild>
                        <w:div w:id="211892423">
                          <w:marLeft w:val="0"/>
                          <w:marRight w:val="0"/>
                          <w:marTop w:val="0"/>
                          <w:marBottom w:val="0"/>
                          <w:divBdr>
                            <w:top w:val="none" w:sz="0" w:space="0" w:color="auto"/>
                            <w:left w:val="none" w:sz="0" w:space="0" w:color="auto"/>
                            <w:bottom w:val="none" w:sz="0" w:space="0" w:color="auto"/>
                            <w:right w:val="none" w:sz="0" w:space="0" w:color="auto"/>
                          </w:divBdr>
                        </w:div>
                        <w:div w:id="211892495">
                          <w:marLeft w:val="0"/>
                          <w:marRight w:val="0"/>
                          <w:marTop w:val="0"/>
                          <w:marBottom w:val="0"/>
                          <w:divBdr>
                            <w:top w:val="single" w:sz="4" w:space="12" w:color="999999"/>
                            <w:left w:val="single" w:sz="4" w:space="12" w:color="999999"/>
                            <w:bottom w:val="single" w:sz="4" w:space="12" w:color="999999"/>
                            <w:right w:val="single" w:sz="4" w:space="12" w:color="999999"/>
                          </w:divBdr>
                          <w:divsChild>
                            <w:div w:id="211892474">
                              <w:marLeft w:val="0"/>
                              <w:marRight w:val="0"/>
                              <w:marTop w:val="0"/>
                              <w:marBottom w:val="0"/>
                              <w:divBdr>
                                <w:top w:val="none" w:sz="0" w:space="0" w:color="auto"/>
                                <w:left w:val="none" w:sz="0" w:space="0" w:color="auto"/>
                                <w:bottom w:val="none" w:sz="0" w:space="0" w:color="auto"/>
                                <w:right w:val="none" w:sz="0" w:space="0" w:color="auto"/>
                              </w:divBdr>
                            </w:div>
                          </w:divsChild>
                        </w:div>
                        <w:div w:id="211892498">
                          <w:marLeft w:val="0"/>
                          <w:marRight w:val="0"/>
                          <w:marTop w:val="20"/>
                          <w:marBottom w:val="0"/>
                          <w:divBdr>
                            <w:top w:val="none" w:sz="0" w:space="0" w:color="auto"/>
                            <w:left w:val="none" w:sz="0" w:space="0" w:color="auto"/>
                            <w:bottom w:val="none" w:sz="0" w:space="0" w:color="auto"/>
                            <w:right w:val="none" w:sz="0" w:space="0" w:color="auto"/>
                          </w:divBdr>
                          <w:divsChild>
                            <w:div w:id="211892466">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1892486">
                  <w:marLeft w:val="0"/>
                  <w:marRight w:val="0"/>
                  <w:marTop w:val="0"/>
                  <w:marBottom w:val="0"/>
                  <w:divBdr>
                    <w:top w:val="none" w:sz="0" w:space="0" w:color="auto"/>
                    <w:left w:val="none" w:sz="0" w:space="0" w:color="auto"/>
                    <w:bottom w:val="none" w:sz="0" w:space="0" w:color="auto"/>
                    <w:right w:val="none" w:sz="0" w:space="0" w:color="auto"/>
                  </w:divBdr>
                  <w:divsChild>
                    <w:div w:id="211892468">
                      <w:marLeft w:val="0"/>
                      <w:marRight w:val="0"/>
                      <w:marTop w:val="0"/>
                      <w:marBottom w:val="0"/>
                      <w:divBdr>
                        <w:top w:val="none" w:sz="0" w:space="0" w:color="auto"/>
                        <w:left w:val="none" w:sz="0" w:space="0" w:color="auto"/>
                        <w:bottom w:val="none" w:sz="0" w:space="0" w:color="auto"/>
                        <w:right w:val="none" w:sz="0" w:space="0" w:color="auto"/>
                      </w:divBdr>
                      <w:divsChild>
                        <w:div w:id="211892451">
                          <w:marLeft w:val="0"/>
                          <w:marRight w:val="0"/>
                          <w:marTop w:val="0"/>
                          <w:marBottom w:val="0"/>
                          <w:divBdr>
                            <w:top w:val="none" w:sz="0" w:space="0" w:color="auto"/>
                            <w:left w:val="none" w:sz="0" w:space="0" w:color="auto"/>
                            <w:bottom w:val="none" w:sz="0" w:space="0" w:color="auto"/>
                            <w:right w:val="none" w:sz="0" w:space="0" w:color="auto"/>
                          </w:divBdr>
                          <w:divsChild>
                            <w:div w:id="211892440">
                              <w:marLeft w:val="0"/>
                              <w:marRight w:val="0"/>
                              <w:marTop w:val="0"/>
                              <w:marBottom w:val="0"/>
                              <w:divBdr>
                                <w:top w:val="none" w:sz="0" w:space="0" w:color="auto"/>
                                <w:left w:val="none" w:sz="0" w:space="0" w:color="auto"/>
                                <w:bottom w:val="none" w:sz="0" w:space="0" w:color="auto"/>
                                <w:right w:val="none" w:sz="0" w:space="0" w:color="auto"/>
                              </w:divBdr>
                              <w:divsChild>
                                <w:div w:id="211892463">
                                  <w:marLeft w:val="0"/>
                                  <w:marRight w:val="0"/>
                                  <w:marTop w:val="0"/>
                                  <w:marBottom w:val="0"/>
                                  <w:divBdr>
                                    <w:top w:val="none" w:sz="0" w:space="0" w:color="auto"/>
                                    <w:left w:val="none" w:sz="0" w:space="0" w:color="auto"/>
                                    <w:bottom w:val="none" w:sz="0" w:space="0" w:color="auto"/>
                                    <w:right w:val="none" w:sz="0" w:space="0" w:color="auto"/>
                                  </w:divBdr>
                                  <w:divsChild>
                                    <w:div w:id="2118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2469">
      <w:marLeft w:val="0"/>
      <w:marRight w:val="0"/>
      <w:marTop w:val="0"/>
      <w:marBottom w:val="0"/>
      <w:divBdr>
        <w:top w:val="none" w:sz="0" w:space="0" w:color="auto"/>
        <w:left w:val="none" w:sz="0" w:space="0" w:color="auto"/>
        <w:bottom w:val="none" w:sz="0" w:space="0" w:color="auto"/>
        <w:right w:val="none" w:sz="0" w:space="0" w:color="auto"/>
      </w:divBdr>
    </w:div>
    <w:div w:id="211892470">
      <w:marLeft w:val="0"/>
      <w:marRight w:val="0"/>
      <w:marTop w:val="0"/>
      <w:marBottom w:val="0"/>
      <w:divBdr>
        <w:top w:val="none" w:sz="0" w:space="0" w:color="auto"/>
        <w:left w:val="none" w:sz="0" w:space="0" w:color="auto"/>
        <w:bottom w:val="none" w:sz="0" w:space="0" w:color="auto"/>
        <w:right w:val="none" w:sz="0" w:space="0" w:color="auto"/>
      </w:divBdr>
    </w:div>
    <w:div w:id="211892481">
      <w:marLeft w:val="0"/>
      <w:marRight w:val="0"/>
      <w:marTop w:val="0"/>
      <w:marBottom w:val="0"/>
      <w:divBdr>
        <w:top w:val="none" w:sz="0" w:space="0" w:color="auto"/>
        <w:left w:val="none" w:sz="0" w:space="0" w:color="auto"/>
        <w:bottom w:val="none" w:sz="0" w:space="0" w:color="auto"/>
        <w:right w:val="none" w:sz="0" w:space="0" w:color="auto"/>
      </w:divBdr>
      <w:divsChild>
        <w:div w:id="211892462">
          <w:marLeft w:val="0"/>
          <w:marRight w:val="0"/>
          <w:marTop w:val="0"/>
          <w:marBottom w:val="0"/>
          <w:divBdr>
            <w:top w:val="none" w:sz="0" w:space="0" w:color="auto"/>
            <w:left w:val="none" w:sz="0" w:space="0" w:color="auto"/>
            <w:bottom w:val="none" w:sz="0" w:space="0" w:color="auto"/>
            <w:right w:val="none" w:sz="0" w:space="0" w:color="auto"/>
          </w:divBdr>
          <w:divsChild>
            <w:div w:id="211892453">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211892441">
                      <w:marLeft w:val="0"/>
                      <w:marRight w:val="0"/>
                      <w:marTop w:val="0"/>
                      <w:marBottom w:val="0"/>
                      <w:divBdr>
                        <w:top w:val="none" w:sz="0" w:space="0" w:color="auto"/>
                        <w:left w:val="none" w:sz="0" w:space="0" w:color="auto"/>
                        <w:bottom w:val="none" w:sz="0" w:space="0" w:color="auto"/>
                        <w:right w:val="none" w:sz="0" w:space="0" w:color="auto"/>
                      </w:divBdr>
                      <w:divsChild>
                        <w:div w:id="211892433">
                          <w:marLeft w:val="0"/>
                          <w:marRight w:val="0"/>
                          <w:marTop w:val="0"/>
                          <w:marBottom w:val="0"/>
                          <w:divBdr>
                            <w:top w:val="none" w:sz="0" w:space="0" w:color="auto"/>
                            <w:left w:val="none" w:sz="0" w:space="0" w:color="auto"/>
                            <w:bottom w:val="none" w:sz="0" w:space="0" w:color="auto"/>
                            <w:right w:val="none" w:sz="0" w:space="0" w:color="auto"/>
                          </w:divBdr>
                        </w:div>
                        <w:div w:id="211892444">
                          <w:marLeft w:val="0"/>
                          <w:marRight w:val="0"/>
                          <w:marTop w:val="20"/>
                          <w:marBottom w:val="0"/>
                          <w:divBdr>
                            <w:top w:val="none" w:sz="0" w:space="0" w:color="auto"/>
                            <w:left w:val="none" w:sz="0" w:space="0" w:color="auto"/>
                            <w:bottom w:val="none" w:sz="0" w:space="0" w:color="auto"/>
                            <w:right w:val="none" w:sz="0" w:space="0" w:color="auto"/>
                          </w:divBdr>
                          <w:divsChild>
                            <w:div w:id="211892460">
                              <w:marLeft w:val="80"/>
                              <w:marRight w:val="240"/>
                              <w:marTop w:val="0"/>
                              <w:marBottom w:val="0"/>
                              <w:divBdr>
                                <w:top w:val="none" w:sz="0" w:space="0" w:color="auto"/>
                                <w:left w:val="none" w:sz="0" w:space="0" w:color="auto"/>
                                <w:bottom w:val="none" w:sz="0" w:space="0" w:color="auto"/>
                                <w:right w:val="none" w:sz="0" w:space="0" w:color="auto"/>
                              </w:divBdr>
                            </w:div>
                          </w:divsChild>
                        </w:div>
                        <w:div w:id="211892467">
                          <w:marLeft w:val="0"/>
                          <w:marRight w:val="0"/>
                          <w:marTop w:val="0"/>
                          <w:marBottom w:val="0"/>
                          <w:divBdr>
                            <w:top w:val="single" w:sz="4" w:space="12" w:color="999999"/>
                            <w:left w:val="single" w:sz="4" w:space="12" w:color="999999"/>
                            <w:bottom w:val="single" w:sz="4" w:space="12" w:color="999999"/>
                            <w:right w:val="single" w:sz="4" w:space="12" w:color="999999"/>
                          </w:divBdr>
                          <w:divsChild>
                            <w:div w:id="2118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458">
                  <w:marLeft w:val="0"/>
                  <w:marRight w:val="0"/>
                  <w:marTop w:val="0"/>
                  <w:marBottom w:val="0"/>
                  <w:divBdr>
                    <w:top w:val="none" w:sz="0" w:space="0" w:color="auto"/>
                    <w:left w:val="none" w:sz="0" w:space="0" w:color="auto"/>
                    <w:bottom w:val="none" w:sz="0" w:space="0" w:color="auto"/>
                    <w:right w:val="none" w:sz="0" w:space="0" w:color="auto"/>
                  </w:divBdr>
                  <w:divsChild>
                    <w:div w:id="211892501">
                      <w:marLeft w:val="0"/>
                      <w:marRight w:val="0"/>
                      <w:marTop w:val="0"/>
                      <w:marBottom w:val="0"/>
                      <w:divBdr>
                        <w:top w:val="none" w:sz="0" w:space="0" w:color="auto"/>
                        <w:left w:val="none" w:sz="0" w:space="0" w:color="auto"/>
                        <w:bottom w:val="none" w:sz="0" w:space="0" w:color="auto"/>
                        <w:right w:val="none" w:sz="0" w:space="0" w:color="auto"/>
                      </w:divBdr>
                      <w:divsChild>
                        <w:div w:id="211892484">
                          <w:marLeft w:val="0"/>
                          <w:marRight w:val="0"/>
                          <w:marTop w:val="0"/>
                          <w:marBottom w:val="0"/>
                          <w:divBdr>
                            <w:top w:val="none" w:sz="0" w:space="0" w:color="auto"/>
                            <w:left w:val="none" w:sz="0" w:space="0" w:color="auto"/>
                            <w:bottom w:val="none" w:sz="0" w:space="0" w:color="auto"/>
                            <w:right w:val="none" w:sz="0" w:space="0" w:color="auto"/>
                          </w:divBdr>
                          <w:divsChild>
                            <w:div w:id="211892475">
                              <w:marLeft w:val="0"/>
                              <w:marRight w:val="0"/>
                              <w:marTop w:val="0"/>
                              <w:marBottom w:val="0"/>
                              <w:divBdr>
                                <w:top w:val="none" w:sz="0" w:space="0" w:color="auto"/>
                                <w:left w:val="none" w:sz="0" w:space="0" w:color="auto"/>
                                <w:bottom w:val="none" w:sz="0" w:space="0" w:color="auto"/>
                                <w:right w:val="none" w:sz="0" w:space="0" w:color="auto"/>
                              </w:divBdr>
                            </w:div>
                            <w:div w:id="211892491">
                              <w:marLeft w:val="0"/>
                              <w:marRight w:val="0"/>
                              <w:marTop w:val="0"/>
                              <w:marBottom w:val="0"/>
                              <w:divBdr>
                                <w:top w:val="none" w:sz="0" w:space="0" w:color="auto"/>
                                <w:left w:val="none" w:sz="0" w:space="0" w:color="auto"/>
                                <w:bottom w:val="none" w:sz="0" w:space="0" w:color="auto"/>
                                <w:right w:val="none" w:sz="0" w:space="0" w:color="auto"/>
                              </w:divBdr>
                              <w:divsChild>
                                <w:div w:id="211892436">
                                  <w:marLeft w:val="0"/>
                                  <w:marRight w:val="0"/>
                                  <w:marTop w:val="0"/>
                                  <w:marBottom w:val="0"/>
                                  <w:divBdr>
                                    <w:top w:val="none" w:sz="0" w:space="0" w:color="auto"/>
                                    <w:left w:val="none" w:sz="0" w:space="0" w:color="auto"/>
                                    <w:bottom w:val="none" w:sz="0" w:space="0" w:color="auto"/>
                                    <w:right w:val="none" w:sz="0" w:space="0" w:color="auto"/>
                                  </w:divBdr>
                                  <w:divsChild>
                                    <w:div w:id="2118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2482">
      <w:marLeft w:val="0"/>
      <w:marRight w:val="0"/>
      <w:marTop w:val="0"/>
      <w:marBottom w:val="0"/>
      <w:divBdr>
        <w:top w:val="none" w:sz="0" w:space="0" w:color="auto"/>
        <w:left w:val="none" w:sz="0" w:space="0" w:color="auto"/>
        <w:bottom w:val="none" w:sz="0" w:space="0" w:color="auto"/>
        <w:right w:val="none" w:sz="0" w:space="0" w:color="auto"/>
      </w:divBdr>
    </w:div>
    <w:div w:id="211892485">
      <w:marLeft w:val="0"/>
      <w:marRight w:val="0"/>
      <w:marTop w:val="0"/>
      <w:marBottom w:val="0"/>
      <w:divBdr>
        <w:top w:val="none" w:sz="0" w:space="0" w:color="auto"/>
        <w:left w:val="none" w:sz="0" w:space="0" w:color="auto"/>
        <w:bottom w:val="none" w:sz="0" w:space="0" w:color="auto"/>
        <w:right w:val="none" w:sz="0" w:space="0" w:color="auto"/>
      </w:divBdr>
    </w:div>
    <w:div w:id="211892487">
      <w:marLeft w:val="0"/>
      <w:marRight w:val="0"/>
      <w:marTop w:val="0"/>
      <w:marBottom w:val="0"/>
      <w:divBdr>
        <w:top w:val="none" w:sz="0" w:space="0" w:color="auto"/>
        <w:left w:val="none" w:sz="0" w:space="0" w:color="auto"/>
        <w:bottom w:val="none" w:sz="0" w:space="0" w:color="auto"/>
        <w:right w:val="none" w:sz="0" w:space="0" w:color="auto"/>
      </w:divBdr>
    </w:div>
    <w:div w:id="211892494">
      <w:marLeft w:val="0"/>
      <w:marRight w:val="0"/>
      <w:marTop w:val="0"/>
      <w:marBottom w:val="0"/>
      <w:divBdr>
        <w:top w:val="none" w:sz="0" w:space="0" w:color="auto"/>
        <w:left w:val="none" w:sz="0" w:space="0" w:color="auto"/>
        <w:bottom w:val="none" w:sz="0" w:space="0" w:color="auto"/>
        <w:right w:val="none" w:sz="0" w:space="0" w:color="auto"/>
      </w:divBdr>
      <w:divsChild>
        <w:div w:id="211892472">
          <w:marLeft w:val="0"/>
          <w:marRight w:val="0"/>
          <w:marTop w:val="0"/>
          <w:marBottom w:val="0"/>
          <w:divBdr>
            <w:top w:val="none" w:sz="0" w:space="0" w:color="auto"/>
            <w:left w:val="none" w:sz="0" w:space="0" w:color="auto"/>
            <w:bottom w:val="none" w:sz="0" w:space="0" w:color="auto"/>
            <w:right w:val="none" w:sz="0" w:space="0" w:color="auto"/>
          </w:divBdr>
          <w:divsChild>
            <w:div w:id="211892431">
              <w:marLeft w:val="0"/>
              <w:marRight w:val="0"/>
              <w:marTop w:val="0"/>
              <w:marBottom w:val="0"/>
              <w:divBdr>
                <w:top w:val="none" w:sz="0" w:space="0" w:color="auto"/>
                <w:left w:val="none" w:sz="0" w:space="0" w:color="auto"/>
                <w:bottom w:val="none" w:sz="0" w:space="0" w:color="auto"/>
                <w:right w:val="none" w:sz="0" w:space="0" w:color="auto"/>
              </w:divBdr>
              <w:divsChild>
                <w:div w:id="211892424">
                  <w:marLeft w:val="0"/>
                  <w:marRight w:val="0"/>
                  <w:marTop w:val="0"/>
                  <w:marBottom w:val="0"/>
                  <w:divBdr>
                    <w:top w:val="none" w:sz="0" w:space="0" w:color="auto"/>
                    <w:left w:val="none" w:sz="0" w:space="0" w:color="auto"/>
                    <w:bottom w:val="none" w:sz="0" w:space="0" w:color="auto"/>
                    <w:right w:val="none" w:sz="0" w:space="0" w:color="auto"/>
                  </w:divBdr>
                  <w:divsChild>
                    <w:div w:id="211892426">
                      <w:marLeft w:val="0"/>
                      <w:marRight w:val="0"/>
                      <w:marTop w:val="0"/>
                      <w:marBottom w:val="0"/>
                      <w:divBdr>
                        <w:top w:val="none" w:sz="0" w:space="0" w:color="auto"/>
                        <w:left w:val="none" w:sz="0" w:space="0" w:color="auto"/>
                        <w:bottom w:val="none" w:sz="0" w:space="0" w:color="auto"/>
                        <w:right w:val="none" w:sz="0" w:space="0" w:color="auto"/>
                      </w:divBdr>
                      <w:divsChild>
                        <w:div w:id="211892439">
                          <w:marLeft w:val="0"/>
                          <w:marRight w:val="0"/>
                          <w:marTop w:val="0"/>
                          <w:marBottom w:val="0"/>
                          <w:divBdr>
                            <w:top w:val="single" w:sz="4" w:space="12" w:color="999999"/>
                            <w:left w:val="single" w:sz="4" w:space="12" w:color="999999"/>
                            <w:bottom w:val="single" w:sz="4" w:space="12" w:color="999999"/>
                            <w:right w:val="single" w:sz="4" w:space="12" w:color="999999"/>
                          </w:divBdr>
                          <w:divsChild>
                            <w:div w:id="211892447">
                              <w:marLeft w:val="0"/>
                              <w:marRight w:val="0"/>
                              <w:marTop w:val="0"/>
                              <w:marBottom w:val="0"/>
                              <w:divBdr>
                                <w:top w:val="none" w:sz="0" w:space="0" w:color="auto"/>
                                <w:left w:val="none" w:sz="0" w:space="0" w:color="auto"/>
                                <w:bottom w:val="none" w:sz="0" w:space="0" w:color="auto"/>
                                <w:right w:val="none" w:sz="0" w:space="0" w:color="auto"/>
                              </w:divBdr>
                            </w:div>
                          </w:divsChild>
                        </w:div>
                        <w:div w:id="211892479">
                          <w:marLeft w:val="0"/>
                          <w:marRight w:val="0"/>
                          <w:marTop w:val="0"/>
                          <w:marBottom w:val="0"/>
                          <w:divBdr>
                            <w:top w:val="none" w:sz="0" w:space="0" w:color="auto"/>
                            <w:left w:val="none" w:sz="0" w:space="0" w:color="auto"/>
                            <w:bottom w:val="none" w:sz="0" w:space="0" w:color="auto"/>
                            <w:right w:val="none" w:sz="0" w:space="0" w:color="auto"/>
                          </w:divBdr>
                        </w:div>
                        <w:div w:id="211892492">
                          <w:marLeft w:val="0"/>
                          <w:marRight w:val="0"/>
                          <w:marTop w:val="20"/>
                          <w:marBottom w:val="0"/>
                          <w:divBdr>
                            <w:top w:val="none" w:sz="0" w:space="0" w:color="auto"/>
                            <w:left w:val="none" w:sz="0" w:space="0" w:color="auto"/>
                            <w:bottom w:val="none" w:sz="0" w:space="0" w:color="auto"/>
                            <w:right w:val="none" w:sz="0" w:space="0" w:color="auto"/>
                          </w:divBdr>
                          <w:divsChild>
                            <w:div w:id="211892490">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1892480">
                  <w:marLeft w:val="0"/>
                  <w:marRight w:val="0"/>
                  <w:marTop w:val="0"/>
                  <w:marBottom w:val="0"/>
                  <w:divBdr>
                    <w:top w:val="none" w:sz="0" w:space="0" w:color="auto"/>
                    <w:left w:val="none" w:sz="0" w:space="0" w:color="auto"/>
                    <w:bottom w:val="none" w:sz="0" w:space="0" w:color="auto"/>
                    <w:right w:val="none" w:sz="0" w:space="0" w:color="auto"/>
                  </w:divBdr>
                  <w:divsChild>
                    <w:div w:id="211892504">
                      <w:marLeft w:val="0"/>
                      <w:marRight w:val="0"/>
                      <w:marTop w:val="0"/>
                      <w:marBottom w:val="0"/>
                      <w:divBdr>
                        <w:top w:val="none" w:sz="0" w:space="0" w:color="auto"/>
                        <w:left w:val="none" w:sz="0" w:space="0" w:color="auto"/>
                        <w:bottom w:val="none" w:sz="0" w:space="0" w:color="auto"/>
                        <w:right w:val="none" w:sz="0" w:space="0" w:color="auto"/>
                      </w:divBdr>
                      <w:divsChild>
                        <w:div w:id="211892493">
                          <w:marLeft w:val="0"/>
                          <w:marRight w:val="0"/>
                          <w:marTop w:val="0"/>
                          <w:marBottom w:val="0"/>
                          <w:divBdr>
                            <w:top w:val="none" w:sz="0" w:space="0" w:color="auto"/>
                            <w:left w:val="none" w:sz="0" w:space="0" w:color="auto"/>
                            <w:bottom w:val="none" w:sz="0" w:space="0" w:color="auto"/>
                            <w:right w:val="none" w:sz="0" w:space="0" w:color="auto"/>
                          </w:divBdr>
                          <w:divsChild>
                            <w:div w:id="211892483">
                              <w:marLeft w:val="0"/>
                              <w:marRight w:val="0"/>
                              <w:marTop w:val="0"/>
                              <w:marBottom w:val="0"/>
                              <w:divBdr>
                                <w:top w:val="none" w:sz="0" w:space="0" w:color="auto"/>
                                <w:left w:val="none" w:sz="0" w:space="0" w:color="auto"/>
                                <w:bottom w:val="none" w:sz="0" w:space="0" w:color="auto"/>
                                <w:right w:val="none" w:sz="0" w:space="0" w:color="auto"/>
                              </w:divBdr>
                              <w:divsChild>
                                <w:div w:id="211892448">
                                  <w:marLeft w:val="0"/>
                                  <w:marRight w:val="0"/>
                                  <w:marTop w:val="0"/>
                                  <w:marBottom w:val="0"/>
                                  <w:divBdr>
                                    <w:top w:val="none" w:sz="0" w:space="0" w:color="auto"/>
                                    <w:left w:val="none" w:sz="0" w:space="0" w:color="auto"/>
                                    <w:bottom w:val="none" w:sz="0" w:space="0" w:color="auto"/>
                                    <w:right w:val="none" w:sz="0" w:space="0" w:color="auto"/>
                                  </w:divBdr>
                                  <w:divsChild>
                                    <w:div w:id="2118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2497">
      <w:marLeft w:val="0"/>
      <w:marRight w:val="0"/>
      <w:marTop w:val="0"/>
      <w:marBottom w:val="0"/>
      <w:divBdr>
        <w:top w:val="none" w:sz="0" w:space="0" w:color="auto"/>
        <w:left w:val="none" w:sz="0" w:space="0" w:color="auto"/>
        <w:bottom w:val="none" w:sz="0" w:space="0" w:color="auto"/>
        <w:right w:val="none" w:sz="0" w:space="0" w:color="auto"/>
      </w:divBdr>
    </w:div>
    <w:div w:id="211892505">
      <w:marLeft w:val="0"/>
      <w:marRight w:val="0"/>
      <w:marTop w:val="0"/>
      <w:marBottom w:val="0"/>
      <w:divBdr>
        <w:top w:val="none" w:sz="0" w:space="0" w:color="auto"/>
        <w:left w:val="none" w:sz="0" w:space="0" w:color="auto"/>
        <w:bottom w:val="none" w:sz="0" w:space="0" w:color="auto"/>
        <w:right w:val="none" w:sz="0" w:space="0" w:color="auto"/>
      </w:divBdr>
      <w:divsChild>
        <w:div w:id="211892422">
          <w:marLeft w:val="0"/>
          <w:marRight w:val="0"/>
          <w:marTop w:val="0"/>
          <w:marBottom w:val="0"/>
          <w:divBdr>
            <w:top w:val="none" w:sz="0" w:space="0" w:color="auto"/>
            <w:left w:val="none" w:sz="0" w:space="0" w:color="auto"/>
            <w:bottom w:val="none" w:sz="0" w:space="0" w:color="auto"/>
            <w:right w:val="none" w:sz="0" w:space="0" w:color="auto"/>
          </w:divBdr>
          <w:divsChild>
            <w:div w:id="211892429">
              <w:marLeft w:val="0"/>
              <w:marRight w:val="0"/>
              <w:marTop w:val="0"/>
              <w:marBottom w:val="0"/>
              <w:divBdr>
                <w:top w:val="none" w:sz="0" w:space="0" w:color="auto"/>
                <w:left w:val="none" w:sz="0" w:space="0" w:color="auto"/>
                <w:bottom w:val="none" w:sz="0" w:space="0" w:color="auto"/>
                <w:right w:val="none" w:sz="0" w:space="0" w:color="auto"/>
              </w:divBdr>
              <w:divsChild>
                <w:div w:id="211892477">
                  <w:marLeft w:val="0"/>
                  <w:marRight w:val="0"/>
                  <w:marTop w:val="0"/>
                  <w:marBottom w:val="0"/>
                  <w:divBdr>
                    <w:top w:val="none" w:sz="0" w:space="0" w:color="auto"/>
                    <w:left w:val="none" w:sz="0" w:space="0" w:color="auto"/>
                    <w:bottom w:val="none" w:sz="0" w:space="0" w:color="auto"/>
                    <w:right w:val="none" w:sz="0" w:space="0" w:color="auto"/>
                  </w:divBdr>
                  <w:divsChild>
                    <w:div w:id="211892435">
                      <w:marLeft w:val="0"/>
                      <w:marRight w:val="0"/>
                      <w:marTop w:val="0"/>
                      <w:marBottom w:val="0"/>
                      <w:divBdr>
                        <w:top w:val="none" w:sz="0" w:space="0" w:color="auto"/>
                        <w:left w:val="none" w:sz="0" w:space="0" w:color="auto"/>
                        <w:bottom w:val="none" w:sz="0" w:space="0" w:color="auto"/>
                        <w:right w:val="none" w:sz="0" w:space="0" w:color="auto"/>
                      </w:divBdr>
                      <w:divsChild>
                        <w:div w:id="211892445">
                          <w:marLeft w:val="0"/>
                          <w:marRight w:val="0"/>
                          <w:marTop w:val="0"/>
                          <w:marBottom w:val="0"/>
                          <w:divBdr>
                            <w:top w:val="none" w:sz="0" w:space="0" w:color="auto"/>
                            <w:left w:val="none" w:sz="0" w:space="0" w:color="auto"/>
                            <w:bottom w:val="none" w:sz="0" w:space="0" w:color="auto"/>
                            <w:right w:val="none" w:sz="0" w:space="0" w:color="auto"/>
                          </w:divBdr>
                          <w:divsChild>
                            <w:div w:id="211892452">
                              <w:marLeft w:val="0"/>
                              <w:marRight w:val="0"/>
                              <w:marTop w:val="0"/>
                              <w:marBottom w:val="0"/>
                              <w:divBdr>
                                <w:top w:val="none" w:sz="0" w:space="0" w:color="auto"/>
                                <w:left w:val="none" w:sz="0" w:space="0" w:color="auto"/>
                                <w:bottom w:val="none" w:sz="0" w:space="0" w:color="auto"/>
                                <w:right w:val="none" w:sz="0" w:space="0" w:color="auto"/>
                              </w:divBdr>
                            </w:div>
                          </w:divsChild>
                        </w:div>
                        <w:div w:id="211892450">
                          <w:marLeft w:val="0"/>
                          <w:marRight w:val="0"/>
                          <w:marTop w:val="0"/>
                          <w:marBottom w:val="0"/>
                          <w:divBdr>
                            <w:top w:val="none" w:sz="0" w:space="0" w:color="auto"/>
                            <w:left w:val="none" w:sz="0" w:space="0" w:color="auto"/>
                            <w:bottom w:val="none" w:sz="0" w:space="0" w:color="auto"/>
                            <w:right w:val="none" w:sz="0" w:space="0" w:color="auto"/>
                          </w:divBdr>
                          <w:divsChild>
                            <w:div w:id="211892427">
                              <w:marLeft w:val="0"/>
                              <w:marRight w:val="0"/>
                              <w:marTop w:val="0"/>
                              <w:marBottom w:val="0"/>
                              <w:divBdr>
                                <w:top w:val="none" w:sz="0" w:space="0" w:color="auto"/>
                                <w:left w:val="none" w:sz="0" w:space="0" w:color="auto"/>
                                <w:bottom w:val="none" w:sz="0" w:space="0" w:color="auto"/>
                                <w:right w:val="none" w:sz="0" w:space="0" w:color="auto"/>
                              </w:divBdr>
                            </w:div>
                            <w:div w:id="211892442">
                              <w:marLeft w:val="0"/>
                              <w:marRight w:val="0"/>
                              <w:marTop w:val="480"/>
                              <w:marBottom w:val="0"/>
                              <w:divBdr>
                                <w:top w:val="none" w:sz="0" w:space="0" w:color="auto"/>
                                <w:left w:val="none" w:sz="0" w:space="0" w:color="auto"/>
                                <w:bottom w:val="none" w:sz="0" w:space="0" w:color="auto"/>
                                <w:right w:val="none" w:sz="0" w:space="0" w:color="auto"/>
                              </w:divBdr>
                            </w:div>
                            <w:div w:id="211892449">
                              <w:marLeft w:val="0"/>
                              <w:marRight w:val="0"/>
                              <w:marTop w:val="0"/>
                              <w:marBottom w:val="0"/>
                              <w:divBdr>
                                <w:top w:val="none" w:sz="0" w:space="0" w:color="auto"/>
                                <w:left w:val="none" w:sz="0" w:space="0" w:color="auto"/>
                                <w:bottom w:val="none" w:sz="0" w:space="0" w:color="auto"/>
                                <w:right w:val="none" w:sz="0" w:space="0" w:color="auto"/>
                              </w:divBdr>
                              <w:divsChild>
                                <w:div w:id="211892430">
                                  <w:marLeft w:val="0"/>
                                  <w:marRight w:val="0"/>
                                  <w:marTop w:val="0"/>
                                  <w:marBottom w:val="0"/>
                                  <w:divBdr>
                                    <w:top w:val="none" w:sz="0" w:space="0" w:color="auto"/>
                                    <w:left w:val="none" w:sz="0" w:space="0" w:color="auto"/>
                                    <w:bottom w:val="none" w:sz="0" w:space="0" w:color="auto"/>
                                    <w:right w:val="none" w:sz="0" w:space="0" w:color="auto"/>
                                  </w:divBdr>
                                  <w:divsChild>
                                    <w:div w:id="21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2496">
                              <w:marLeft w:val="0"/>
                              <w:marRight w:val="0"/>
                              <w:marTop w:val="80"/>
                              <w:marBottom w:val="0"/>
                              <w:divBdr>
                                <w:top w:val="none" w:sz="0" w:space="0" w:color="auto"/>
                                <w:left w:val="none" w:sz="0" w:space="0" w:color="auto"/>
                                <w:bottom w:val="none" w:sz="0" w:space="0" w:color="auto"/>
                                <w:right w:val="none" w:sz="0" w:space="0" w:color="auto"/>
                              </w:divBdr>
                              <w:divsChild>
                                <w:div w:id="211892432">
                                  <w:marLeft w:val="0"/>
                                  <w:marRight w:val="240"/>
                                  <w:marTop w:val="0"/>
                                  <w:marBottom w:val="0"/>
                                  <w:divBdr>
                                    <w:top w:val="none" w:sz="0" w:space="0" w:color="auto"/>
                                    <w:left w:val="none" w:sz="0" w:space="0" w:color="auto"/>
                                    <w:bottom w:val="none" w:sz="0" w:space="0" w:color="auto"/>
                                    <w:right w:val="none" w:sz="0" w:space="0" w:color="auto"/>
                                  </w:divBdr>
                                </w:div>
                                <w:div w:id="211892471">
                                  <w:marLeft w:val="0"/>
                                  <w:marRight w:val="240"/>
                                  <w:marTop w:val="0"/>
                                  <w:marBottom w:val="0"/>
                                  <w:divBdr>
                                    <w:top w:val="none" w:sz="0" w:space="0" w:color="auto"/>
                                    <w:left w:val="none" w:sz="0" w:space="0" w:color="auto"/>
                                    <w:bottom w:val="none" w:sz="0" w:space="0" w:color="auto"/>
                                    <w:right w:val="none" w:sz="0" w:space="0" w:color="auto"/>
                                  </w:divBdr>
                                </w:div>
                              </w:divsChild>
                            </w:div>
                            <w:div w:id="211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329856">
      <w:bodyDiv w:val="1"/>
      <w:marLeft w:val="0"/>
      <w:marRight w:val="0"/>
      <w:marTop w:val="0"/>
      <w:marBottom w:val="0"/>
      <w:divBdr>
        <w:top w:val="none" w:sz="0" w:space="0" w:color="auto"/>
        <w:left w:val="none" w:sz="0" w:space="0" w:color="auto"/>
        <w:bottom w:val="none" w:sz="0" w:space="0" w:color="auto"/>
        <w:right w:val="none" w:sz="0" w:space="0" w:color="auto"/>
      </w:divBdr>
    </w:div>
    <w:div w:id="843133004">
      <w:bodyDiv w:val="1"/>
      <w:marLeft w:val="0"/>
      <w:marRight w:val="0"/>
      <w:marTop w:val="0"/>
      <w:marBottom w:val="0"/>
      <w:divBdr>
        <w:top w:val="none" w:sz="0" w:space="0" w:color="auto"/>
        <w:left w:val="none" w:sz="0" w:space="0" w:color="auto"/>
        <w:bottom w:val="none" w:sz="0" w:space="0" w:color="auto"/>
        <w:right w:val="none" w:sz="0" w:space="0" w:color="auto"/>
      </w:divBdr>
    </w:div>
    <w:div w:id="1219587234">
      <w:bodyDiv w:val="1"/>
      <w:marLeft w:val="0"/>
      <w:marRight w:val="0"/>
      <w:marTop w:val="0"/>
      <w:marBottom w:val="0"/>
      <w:divBdr>
        <w:top w:val="none" w:sz="0" w:space="0" w:color="auto"/>
        <w:left w:val="none" w:sz="0" w:space="0" w:color="auto"/>
        <w:bottom w:val="none" w:sz="0" w:space="0" w:color="auto"/>
        <w:right w:val="none" w:sz="0" w:space="0" w:color="auto"/>
      </w:divBdr>
    </w:div>
    <w:div w:id="1412001247">
      <w:bodyDiv w:val="1"/>
      <w:marLeft w:val="0"/>
      <w:marRight w:val="0"/>
      <w:marTop w:val="0"/>
      <w:marBottom w:val="0"/>
      <w:divBdr>
        <w:top w:val="none" w:sz="0" w:space="0" w:color="auto"/>
        <w:left w:val="none" w:sz="0" w:space="0" w:color="auto"/>
        <w:bottom w:val="none" w:sz="0" w:space="0" w:color="auto"/>
        <w:right w:val="none" w:sz="0" w:space="0" w:color="auto"/>
      </w:divBdr>
    </w:div>
    <w:div w:id="1978100813">
      <w:bodyDiv w:val="1"/>
      <w:marLeft w:val="0"/>
      <w:marRight w:val="0"/>
      <w:marTop w:val="0"/>
      <w:marBottom w:val="0"/>
      <w:divBdr>
        <w:top w:val="none" w:sz="0" w:space="0" w:color="auto"/>
        <w:left w:val="none" w:sz="0" w:space="0" w:color="auto"/>
        <w:bottom w:val="none" w:sz="0" w:space="0" w:color="auto"/>
        <w:right w:val="none" w:sz="0" w:space="0" w:color="auto"/>
      </w:divBdr>
    </w:div>
    <w:div w:id="20123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4255A370013274B92BC82A9BA53E646" ma:contentTypeVersion="0" ma:contentTypeDescription="A content type to manage public (operations) IDB documents" ma:contentTypeScope="" ma:versionID="698d79e62294dc6be11b0a875b129496">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EVALUATION TRACKING DOCUMENT</Project_x0020_Document_x0020_Typ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37707096</IDBDocs_x0020_Number>
    <Document_x0020_Author xmlns="9c571b2f-e523-4ab2-ba2e-09e151a03ef4">NICOLASDC</Document_x0020_Author>
    <Publication_x0020_Type xmlns="9c571b2f-e523-4ab2-ba2e-09e151a03ef4" xsi:nil="true"/>
    <Operation_x0020_Type xmlns="9c571b2f-e523-4ab2-ba2e-09e151a03ef4" xsi:nil="true"/>
    <TaxCatchAll xmlns="9c571b2f-e523-4ab2-ba2e-09e151a03ef4">
      <Value>1</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BO-L1076</Project_x0020_Number>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a</Business_x0020_Area>
    <SISCOR_x0020_Number xmlns="9c571b2f-e523-4ab2-ba2e-09e151a03ef4" xsi:nil="true"/>
    <Webtopic xmlns="9c571b2f-e523-4ab2-ba2e-09e151a03ef4">TR-PUE</Webtopic>
    <Identifier xmlns="9c571b2f-e523-4ab2-ba2e-09e151a03ef4"> FULL DOC</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DE03AAB9-9B9A-462D-B904-C73CBF8081FB}"/>
</file>

<file path=customXml/itemProps2.xml><?xml version="1.0" encoding="utf-8"?>
<ds:datastoreItem xmlns:ds="http://schemas.openxmlformats.org/officeDocument/2006/customXml" ds:itemID="{29638BBA-4E5E-4F97-B228-C1451C76DAE3}"/>
</file>

<file path=customXml/itemProps3.xml><?xml version="1.0" encoding="utf-8"?>
<ds:datastoreItem xmlns:ds="http://schemas.openxmlformats.org/officeDocument/2006/customXml" ds:itemID="{C20E466B-7174-4BC4-BCE4-6FF1E806EEDE}"/>
</file>

<file path=customXml/itemProps4.xml><?xml version="1.0" encoding="utf-8"?>
<ds:datastoreItem xmlns:ds="http://schemas.openxmlformats.org/officeDocument/2006/customXml" ds:itemID="{92BFC204-BCE4-4DB7-B95F-58637941B69F}"/>
</file>

<file path=customXml/itemProps5.xml><?xml version="1.0" encoding="utf-8"?>
<ds:datastoreItem xmlns:ds="http://schemas.openxmlformats.org/officeDocument/2006/customXml" ds:itemID="{ADCE330F-3A0C-4BFF-90FF-13B437E15B14}"/>
</file>

<file path=customXml/itemProps6.xml><?xml version="1.0" encoding="utf-8"?>
<ds:datastoreItem xmlns:ds="http://schemas.openxmlformats.org/officeDocument/2006/customXml" ds:itemID="{E24A77C9-D751-4EB7-8D52-F33981FEEE70}"/>
</file>

<file path=docProps/app.xml><?xml version="1.0" encoding="utf-8"?>
<Properties xmlns="http://schemas.openxmlformats.org/officeDocument/2006/extended-properties" xmlns:vt="http://schemas.openxmlformats.org/officeDocument/2006/docPropsVTypes">
  <Template>Normal.dotm</Template>
  <TotalTime>38</TotalTime>
  <Pages>16</Pages>
  <Words>5780</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Electrónico Requerido _3_Plan de_Seguimiento y Evaluación (BO-L1076)___POD_(BO-L1076)</dc:title>
  <dc:creator>shakirahc</dc:creator>
  <cp:lastModifiedBy>Test</cp:lastModifiedBy>
  <cp:revision>13</cp:revision>
  <cp:lastPrinted>2011-05-12T23:29:00Z</cp:lastPrinted>
  <dcterms:created xsi:type="dcterms:W3CDTF">2013-05-02T18:54:00Z</dcterms:created>
  <dcterms:modified xsi:type="dcterms:W3CDTF">2013-05-20T16:23:00Z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gFAAsdpvfP9KDXKG2BdWtWl5Fwr/O+YiGPpDdx+2dCRBg4Vr5WvmbWgIBnvgYu7qiOrev2HtvZ/d81G1lggu09GKx/iY+vNxjqbz8OHq17ivnfdMxl0fmKOfUlbxjDPuAgcut2cTAwDbTKlsRjuiwiDYZeLQbvdimXHmbOgE21adEQlAZRjBZKpZnUKAH/azh7UnKNVV0uVNn5rwJEsYG+i4HIVB3RLv0j2Umy42QwReIgphvD8KOmDsn</vt:lpwstr>
  </property>
  <property fmtid="{D5CDD505-2E9C-101B-9397-08002B2CF9AE}" pid="3" name="MAIL_MSG_ID2">
    <vt:lpwstr>er2av+cVWyWdzJS0ljDq8++Cw6Z9z+3HrPJfp/2Ejp81irMrr9FFDWNzhx1A2IaRyXt65zHkGypCBE0YDj1dif4MG8UssatcQ==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0x01010046CF21643EE8D14686A648AA6DAD08920024255A370013274B92BC82A9BA53E646</vt:lpwstr>
  </property>
  <property fmtid="{D5CDD505-2E9C-101B-9397-08002B2CF9AE}" pid="9" name="TaxKeywordTaxHTField">
    <vt:lpwstr/>
  </property>
  <property fmtid="{D5CDD505-2E9C-101B-9397-08002B2CF9AE}" pid="10" name="Series Operations IDB">
    <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1;#Monitoring and Reporting|df3c2aa1-d63e-41aa-b1f5-bb15dee691ca</vt:lpwstr>
  </property>
</Properties>
</file>