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186" w:rsidRPr="00C867D1" w:rsidRDefault="006D01D1" w:rsidP="00332D8A">
      <w:pPr>
        <w:pStyle w:val="Title"/>
        <w:tabs>
          <w:tab w:val="clear" w:pos="1440"/>
          <w:tab w:val="clear" w:pos="3060"/>
        </w:tabs>
        <w:outlineLvl w:val="9"/>
        <w:rPr>
          <w:smallCaps/>
          <w:sz w:val="22"/>
          <w:szCs w:val="22"/>
          <w:lang w:val="es-MX"/>
        </w:rPr>
      </w:pPr>
      <w:bookmarkStart w:id="0" w:name="_GoBack"/>
      <w:bookmarkEnd w:id="0"/>
      <w:r w:rsidRPr="00C867D1">
        <w:rPr>
          <w:smallCaps/>
          <w:sz w:val="22"/>
          <w:szCs w:val="22"/>
          <w:lang w:val="es-MX"/>
        </w:rPr>
        <w:t>Documento del Banco Interamericano de Desarrollo</w:t>
      </w:r>
    </w:p>
    <w:p w:rsidR="001B5186" w:rsidRPr="00C867D1" w:rsidRDefault="001B5186" w:rsidP="00332D8A">
      <w:pPr>
        <w:pStyle w:val="Listavistosa-nfasis11"/>
        <w:ind w:left="1080"/>
        <w:jc w:val="center"/>
        <w:rPr>
          <w:rFonts w:ascii="Times New Roman" w:hAnsi="Times New Roman"/>
          <w:b/>
          <w:lang w:val="es-MX"/>
        </w:rPr>
      </w:pPr>
    </w:p>
    <w:p w:rsidR="001B5186" w:rsidRPr="00C867D1" w:rsidRDefault="00B57CE6" w:rsidP="00332D8A">
      <w:pPr>
        <w:tabs>
          <w:tab w:val="left" w:pos="1440"/>
          <w:tab w:val="left" w:pos="3060"/>
        </w:tabs>
        <w:jc w:val="center"/>
        <w:rPr>
          <w:b/>
          <w:smallCaps/>
          <w:sz w:val="22"/>
          <w:szCs w:val="22"/>
          <w:highlight w:val="lightGray"/>
          <w:lang w:val="es-MX"/>
        </w:rPr>
      </w:pPr>
      <w:r w:rsidRPr="00C867D1">
        <w:rPr>
          <w:b/>
          <w:smallCaps/>
          <w:sz w:val="22"/>
          <w:szCs w:val="22"/>
          <w:highlight w:val="lightGray"/>
          <w:lang w:val="es-MX"/>
        </w:rPr>
        <w:t>ECUADOR</w:t>
      </w:r>
    </w:p>
    <w:p w:rsidR="003B6D39" w:rsidRPr="00C867D1" w:rsidRDefault="00B57CE6" w:rsidP="00332D8A">
      <w:pPr>
        <w:tabs>
          <w:tab w:val="left" w:pos="1440"/>
          <w:tab w:val="left" w:pos="3060"/>
        </w:tabs>
        <w:jc w:val="center"/>
        <w:rPr>
          <w:b/>
          <w:smallCaps/>
          <w:sz w:val="22"/>
          <w:szCs w:val="22"/>
          <w:highlight w:val="lightGray"/>
          <w:lang w:val="es-MX"/>
        </w:rPr>
      </w:pPr>
      <w:r w:rsidRPr="00C867D1">
        <w:rPr>
          <w:b/>
          <w:smallCaps/>
          <w:sz w:val="22"/>
          <w:szCs w:val="22"/>
          <w:highlight w:val="lightGray"/>
          <w:lang w:val="es-MX"/>
        </w:rPr>
        <w:t>Sistema de Tra</w:t>
      </w:r>
      <w:r w:rsidR="00A70115">
        <w:rPr>
          <w:b/>
          <w:smallCaps/>
          <w:sz w:val="22"/>
          <w:szCs w:val="22"/>
          <w:highlight w:val="lightGray"/>
          <w:lang w:val="es-MX"/>
        </w:rPr>
        <w:t>nsporte Metropolitano de Quito</w:t>
      </w:r>
    </w:p>
    <w:p w:rsidR="001B5186" w:rsidRPr="00C867D1" w:rsidRDefault="00B57CE6" w:rsidP="00332D8A">
      <w:pPr>
        <w:tabs>
          <w:tab w:val="left" w:pos="1440"/>
          <w:tab w:val="left" w:pos="3060"/>
        </w:tabs>
        <w:jc w:val="center"/>
        <w:rPr>
          <w:b/>
          <w:smallCaps/>
          <w:sz w:val="22"/>
          <w:szCs w:val="22"/>
          <w:lang w:val="es-MX"/>
        </w:rPr>
      </w:pPr>
      <w:r w:rsidRPr="00C867D1">
        <w:rPr>
          <w:b/>
          <w:smallCaps/>
          <w:sz w:val="22"/>
          <w:szCs w:val="22"/>
          <w:highlight w:val="lightGray"/>
          <w:lang w:val="es-MX"/>
        </w:rPr>
        <w:t>(EC-L1111</w:t>
      </w:r>
      <w:r w:rsidR="006D01D1" w:rsidRPr="00C867D1">
        <w:rPr>
          <w:b/>
          <w:smallCaps/>
          <w:sz w:val="22"/>
          <w:szCs w:val="22"/>
          <w:highlight w:val="lightGray"/>
          <w:lang w:val="es-MX"/>
        </w:rPr>
        <w:t>)</w:t>
      </w:r>
    </w:p>
    <w:p w:rsidR="001B5186" w:rsidRPr="00C867D1" w:rsidRDefault="006D01D1" w:rsidP="00332D8A">
      <w:pPr>
        <w:tabs>
          <w:tab w:val="left" w:pos="1440"/>
          <w:tab w:val="left" w:pos="3060"/>
        </w:tabs>
        <w:jc w:val="center"/>
        <w:outlineLvl w:val="0"/>
        <w:rPr>
          <w:b/>
          <w:smallCaps/>
          <w:sz w:val="22"/>
          <w:szCs w:val="22"/>
          <w:lang w:val="es-MX"/>
        </w:rPr>
      </w:pPr>
      <w:r w:rsidRPr="00C867D1">
        <w:rPr>
          <w:b/>
          <w:smallCaps/>
          <w:sz w:val="22"/>
          <w:szCs w:val="22"/>
          <w:lang w:val="es-MX"/>
        </w:rPr>
        <w:t>Plan de Monitoreo y Evaluación</w:t>
      </w:r>
    </w:p>
    <w:p w:rsidR="001B5186" w:rsidRPr="00C867D1" w:rsidRDefault="001B5186" w:rsidP="00332D8A">
      <w:pPr>
        <w:tabs>
          <w:tab w:val="left" w:pos="1440"/>
          <w:tab w:val="left" w:pos="3060"/>
        </w:tabs>
        <w:outlineLvl w:val="0"/>
        <w:rPr>
          <w:b/>
          <w:smallCaps/>
          <w:sz w:val="22"/>
          <w:szCs w:val="22"/>
          <w:lang w:val="es-MX"/>
        </w:rPr>
      </w:pPr>
    </w:p>
    <w:p w:rsidR="001B5186" w:rsidRPr="00C867D1" w:rsidRDefault="001B5186" w:rsidP="00332D8A">
      <w:pPr>
        <w:pStyle w:val="Listavistosa-nfasis11"/>
        <w:ind w:left="1080"/>
        <w:jc w:val="center"/>
        <w:rPr>
          <w:rFonts w:ascii="Times New Roman" w:hAnsi="Times New Roman"/>
          <w:b/>
          <w:lang w:val="es-MX"/>
        </w:rPr>
      </w:pPr>
    </w:p>
    <w:p w:rsidR="001B5186" w:rsidRPr="00C867D1" w:rsidRDefault="001B5186" w:rsidP="00332D8A">
      <w:pPr>
        <w:pStyle w:val="Listavistosa-nfasis11"/>
        <w:ind w:left="1080"/>
        <w:jc w:val="center"/>
        <w:rPr>
          <w:rFonts w:ascii="Times New Roman" w:hAnsi="Times New Roman"/>
          <w:b/>
          <w:lang w:val="es-MX"/>
        </w:rPr>
      </w:pPr>
    </w:p>
    <w:p w:rsidR="001B5186" w:rsidRPr="00C867D1" w:rsidRDefault="001B5186" w:rsidP="00332D8A">
      <w:pPr>
        <w:pStyle w:val="Listavistosa-nfasis11"/>
        <w:ind w:left="1080"/>
        <w:jc w:val="center"/>
        <w:rPr>
          <w:rFonts w:ascii="Times New Roman" w:hAnsi="Times New Roman"/>
          <w:b/>
          <w:lang w:val="es-MX"/>
        </w:rPr>
      </w:pPr>
    </w:p>
    <w:p w:rsidR="001B5186" w:rsidRPr="00C867D1" w:rsidRDefault="001B5B47" w:rsidP="00332D8A">
      <w:pPr>
        <w:pStyle w:val="Listavistosa-nfasis11"/>
        <w:ind w:left="1080"/>
        <w:jc w:val="center"/>
        <w:rPr>
          <w:rFonts w:ascii="Times New Roman" w:hAnsi="Times New Roman"/>
          <w:b/>
          <w:lang w:val="es-MX"/>
        </w:rPr>
      </w:pPr>
      <w:r w:rsidRPr="00FF4B4C">
        <w:rPr>
          <w:rFonts w:ascii="Times New Roman" w:hAnsi="Times New Roman"/>
          <w:b/>
          <w:noProof/>
          <w:lang w:val="en-US"/>
        </w:rPr>
        <mc:AlternateContent>
          <mc:Choice Requires="wps">
            <w:drawing>
              <wp:anchor distT="0" distB="0" distL="114300" distR="114300" simplePos="0" relativeHeight="251659264" behindDoc="0" locked="0" layoutInCell="1" allowOverlap="1" wp14:anchorId="51578330" wp14:editId="2550BC0E">
                <wp:simplePos x="0" y="0"/>
                <wp:positionH relativeFrom="column">
                  <wp:posOffset>-82550</wp:posOffset>
                </wp:positionH>
                <wp:positionV relativeFrom="paragraph">
                  <wp:posOffset>18415</wp:posOffset>
                </wp:positionV>
                <wp:extent cx="5633720" cy="1403985"/>
                <wp:effectExtent l="0" t="0" r="2413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720" cy="1403985"/>
                        </a:xfrm>
                        <a:prstGeom prst="rect">
                          <a:avLst/>
                        </a:prstGeom>
                        <a:solidFill>
                          <a:srgbClr val="FFFFFF"/>
                        </a:solidFill>
                        <a:ln w="9525">
                          <a:solidFill>
                            <a:srgbClr val="000000"/>
                          </a:solidFill>
                          <a:miter lim="800000"/>
                          <a:headEnd/>
                          <a:tailEnd/>
                        </a:ln>
                      </wps:spPr>
                      <wps:txbx>
                        <w:txbxContent>
                          <w:p w:rsidR="00040194" w:rsidRPr="00FF4B4C" w:rsidRDefault="00040194" w:rsidP="00FF4B4C">
                            <w:pPr>
                              <w:autoSpaceDE w:val="0"/>
                              <w:autoSpaceDN w:val="0"/>
                              <w:adjustRightInd w:val="0"/>
                              <w:jc w:val="both"/>
                              <w:rPr>
                                <w:sz w:val="23"/>
                                <w:szCs w:val="23"/>
                              </w:rPr>
                            </w:pPr>
                            <w:r w:rsidRPr="00E95269">
                              <w:rPr>
                                <w:sz w:val="23"/>
                                <w:szCs w:val="23"/>
                              </w:rPr>
                              <w:t xml:space="preserve">Este documento ha sido preparado por el equipo de proyecto integrado por: </w:t>
                            </w:r>
                            <w:bookmarkStart w:id="1" w:name="Text9"/>
                            <w:r w:rsidRPr="00E95269">
                              <w:rPr>
                                <w:sz w:val="23"/>
                                <w:szCs w:val="23"/>
                              </w:rPr>
                              <w:t xml:space="preserve">Rafael Acevedo-Daunas </w:t>
                            </w:r>
                            <w:bookmarkEnd w:id="1"/>
                            <w:r w:rsidRPr="00E95269">
                              <w:rPr>
                                <w:sz w:val="23"/>
                                <w:szCs w:val="23"/>
                              </w:rPr>
                              <w:t>Jefe de Proyecto (INE/TSP); Sergio Deambrosi (TSP/CCO); Miroslava Errázuriz de Nevo, Carlos Mojica, I</w:t>
                            </w:r>
                            <w:r>
                              <w:rPr>
                                <w:sz w:val="23"/>
                                <w:szCs w:val="23"/>
                              </w:rPr>
                              <w:t xml:space="preserve">sabel Granada y Caterina Vecco, </w:t>
                            </w:r>
                            <w:r w:rsidRPr="00E95269">
                              <w:rPr>
                                <w:sz w:val="23"/>
                                <w:szCs w:val="23"/>
                              </w:rPr>
                              <w:t xml:space="preserve">(INE/TSP); Fernando Orduz (TSP/CEC); Kevin McTigue (LEG/SGO); Ernesto Monter </w:t>
                            </w:r>
                            <w:r w:rsidRPr="00E95269">
                              <w:rPr>
                                <w:sz w:val="23"/>
                                <w:szCs w:val="23"/>
                                <w:lang w:eastAsia="es-ES_tradnl"/>
                              </w:rPr>
                              <w:t xml:space="preserve">y Carlos Pérez Brito </w:t>
                            </w:r>
                            <w:r w:rsidRPr="00E95269">
                              <w:rPr>
                                <w:sz w:val="23"/>
                                <w:szCs w:val="23"/>
                              </w:rPr>
                              <w:t>(VPS/ESG); Maria Eugenia Roca (VPC/FMP), Shakirah Cossens (SPD/SDV), Santiago Schneider,  y Marco Alemán (FMP/CEC) y Jaime de los Santos (CAN/CEC)</w:t>
                            </w:r>
                            <w:r>
                              <w:rPr>
                                <w:sz w:val="23"/>
                                <w:szCs w:val="23"/>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pt;margin-top:1.45pt;width:443.6pt;height:1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">
                <v:textbox style="mso-fit-shape-to-text:t">
                  <w:txbxContent>
                    <w:p w:rsidR="00040194" w:rsidRPr="00FF4B4C" w:rsidRDefault="00040194" w:rsidP="00FF4B4C">
                      <w:pPr>
                        <w:autoSpaceDE w:val="0"/>
                        <w:autoSpaceDN w:val="0"/>
                        <w:adjustRightInd w:val="0"/>
                        <w:jc w:val="both"/>
                        <w:rPr>
                          <w:sz w:val="23"/>
                          <w:szCs w:val="23"/>
                        </w:rPr>
                      </w:pPr>
                      <w:r w:rsidRPr="00E95269">
                        <w:rPr>
                          <w:sz w:val="23"/>
                          <w:szCs w:val="23"/>
                        </w:rPr>
                        <w:t xml:space="preserve">Este documento ha sido preparado por el equipo de proyecto integrado por: </w:t>
                      </w:r>
                      <w:bookmarkStart w:id="1" w:name="Text9"/>
                      <w:r w:rsidRPr="00E95269">
                        <w:rPr>
                          <w:sz w:val="23"/>
                          <w:szCs w:val="23"/>
                        </w:rPr>
                        <w:t xml:space="preserve">Rafael Acevedo-Daunas </w:t>
                      </w:r>
                      <w:bookmarkEnd w:id="1"/>
                      <w:r w:rsidRPr="00E95269">
                        <w:rPr>
                          <w:sz w:val="23"/>
                          <w:szCs w:val="23"/>
                        </w:rPr>
                        <w:t xml:space="preserve">Jefe de Proyecto (INE/TSP); Sergio </w:t>
                      </w:r>
                      <w:proofErr w:type="spellStart"/>
                      <w:r w:rsidRPr="00E95269">
                        <w:rPr>
                          <w:sz w:val="23"/>
                          <w:szCs w:val="23"/>
                        </w:rPr>
                        <w:t>Deambrosi</w:t>
                      </w:r>
                      <w:proofErr w:type="spellEnd"/>
                      <w:r w:rsidRPr="00E95269">
                        <w:rPr>
                          <w:sz w:val="23"/>
                          <w:szCs w:val="23"/>
                        </w:rPr>
                        <w:t xml:space="preserve"> (TSP/CCO); Miroslava Errázuriz de Nevo, Carlos Mojica, I</w:t>
                      </w:r>
                      <w:r>
                        <w:rPr>
                          <w:sz w:val="23"/>
                          <w:szCs w:val="23"/>
                        </w:rPr>
                        <w:t xml:space="preserve">sabel Granada y Caterina </w:t>
                      </w:r>
                      <w:proofErr w:type="spellStart"/>
                      <w:r>
                        <w:rPr>
                          <w:sz w:val="23"/>
                          <w:szCs w:val="23"/>
                        </w:rPr>
                        <w:t>Vecco</w:t>
                      </w:r>
                      <w:proofErr w:type="spellEnd"/>
                      <w:r>
                        <w:rPr>
                          <w:sz w:val="23"/>
                          <w:szCs w:val="23"/>
                        </w:rPr>
                        <w:t xml:space="preserve">, </w:t>
                      </w:r>
                      <w:r w:rsidRPr="00E95269">
                        <w:rPr>
                          <w:sz w:val="23"/>
                          <w:szCs w:val="23"/>
                        </w:rPr>
                        <w:t xml:space="preserve">(INE/TSP); Fernando </w:t>
                      </w:r>
                      <w:proofErr w:type="spellStart"/>
                      <w:r w:rsidRPr="00E95269">
                        <w:rPr>
                          <w:sz w:val="23"/>
                          <w:szCs w:val="23"/>
                        </w:rPr>
                        <w:t>Orduz</w:t>
                      </w:r>
                      <w:proofErr w:type="spellEnd"/>
                      <w:r w:rsidRPr="00E95269">
                        <w:rPr>
                          <w:sz w:val="23"/>
                          <w:szCs w:val="23"/>
                        </w:rPr>
                        <w:t xml:space="preserve"> (TSP/CEC); Kevin </w:t>
                      </w:r>
                      <w:proofErr w:type="spellStart"/>
                      <w:r w:rsidRPr="00E95269">
                        <w:rPr>
                          <w:sz w:val="23"/>
                          <w:szCs w:val="23"/>
                        </w:rPr>
                        <w:t>McTigue</w:t>
                      </w:r>
                      <w:proofErr w:type="spellEnd"/>
                      <w:r w:rsidRPr="00E95269">
                        <w:rPr>
                          <w:sz w:val="23"/>
                          <w:szCs w:val="23"/>
                        </w:rPr>
                        <w:t xml:space="preserve"> (LEG/SGO); Ernesto Monter </w:t>
                      </w:r>
                      <w:r w:rsidRPr="00E95269">
                        <w:rPr>
                          <w:sz w:val="23"/>
                          <w:szCs w:val="23"/>
                          <w:lang w:eastAsia="es-ES_tradnl"/>
                        </w:rPr>
                        <w:t xml:space="preserve">y Carlos Pérez Brito </w:t>
                      </w:r>
                      <w:r w:rsidRPr="00E95269">
                        <w:rPr>
                          <w:sz w:val="23"/>
                          <w:szCs w:val="23"/>
                        </w:rPr>
                        <w:t>(VPS/ESG); Maria Eugenia Roca (VPC/FMP), Shakirah Cossens (SPD/SDV), Santiago Schneider,  y Marco Alemán (FMP/CEC) y Jaime de los Santos (CAN/CEC)</w:t>
                      </w:r>
                      <w:r>
                        <w:rPr>
                          <w:sz w:val="23"/>
                          <w:szCs w:val="23"/>
                        </w:rPr>
                        <w:t>.</w:t>
                      </w:r>
                    </w:p>
                  </w:txbxContent>
                </v:textbox>
              </v:shape>
            </w:pict>
          </mc:Fallback>
        </mc:AlternateContent>
      </w:r>
    </w:p>
    <w:p w:rsidR="00B87A39" w:rsidRPr="00C16281" w:rsidRDefault="00B87A39" w:rsidP="00332D8A">
      <w:pPr>
        <w:pStyle w:val="Listavistosa-nfasis11"/>
        <w:ind w:left="1080"/>
        <w:jc w:val="center"/>
        <w:rPr>
          <w:rFonts w:ascii="Times New Roman" w:hAnsi="Times New Roman"/>
          <w:smallCaps/>
        </w:rPr>
      </w:pPr>
    </w:p>
    <w:p w:rsidR="00B87A39" w:rsidRPr="00C867D1" w:rsidRDefault="00B87A39" w:rsidP="005676FC">
      <w:pPr>
        <w:pStyle w:val="Listavistosa-nfasis11"/>
        <w:ind w:left="1080"/>
        <w:rPr>
          <w:rFonts w:ascii="Times New Roman" w:hAnsi="Times New Roman"/>
          <w:smallCaps/>
          <w:lang w:val="es-MX"/>
        </w:rPr>
        <w:sectPr w:rsidR="00B87A39" w:rsidRPr="00C867D1" w:rsidSect="00914388">
          <w:footerReference w:type="even" r:id="rId9"/>
          <w:footerReference w:type="default" r:id="rId10"/>
          <w:pgSz w:w="12240" w:h="15840"/>
          <w:pgMar w:top="1440" w:right="1800" w:bottom="1440" w:left="1800" w:header="720" w:footer="720" w:gutter="0"/>
          <w:cols w:space="720"/>
          <w:vAlign w:val="both"/>
          <w:docGrid w:linePitch="360"/>
        </w:sectPr>
      </w:pPr>
    </w:p>
    <w:p w:rsidR="001B5186" w:rsidRPr="00C867D1" w:rsidRDefault="001B5186" w:rsidP="005676FC">
      <w:pPr>
        <w:pStyle w:val="Listavistosa-nfasis11"/>
        <w:ind w:left="0"/>
        <w:rPr>
          <w:rFonts w:ascii="Times New Roman" w:eastAsia="Arial Unicode MS" w:hAnsi="Times New Roman"/>
          <w:bCs/>
          <w:smallCaps/>
          <w:lang w:val="es-MX"/>
        </w:rPr>
      </w:pPr>
    </w:p>
    <w:p w:rsidR="001B5186" w:rsidRPr="00C867D1" w:rsidRDefault="006D01D1" w:rsidP="00DA0477">
      <w:pPr>
        <w:pStyle w:val="AutoNumpara"/>
        <w:numPr>
          <w:ilvl w:val="1"/>
          <w:numId w:val="12"/>
        </w:numPr>
        <w:tabs>
          <w:tab w:val="clear" w:pos="720"/>
          <w:tab w:val="num" w:pos="180"/>
        </w:tabs>
        <w:ind w:left="180" w:hanging="180"/>
        <w:jc w:val="left"/>
        <w:rPr>
          <w:smallCaps/>
          <w:noProof w:val="0"/>
          <w:sz w:val="22"/>
          <w:szCs w:val="22"/>
          <w:lang w:val="es-MX"/>
        </w:rPr>
      </w:pPr>
      <w:r w:rsidRPr="00C867D1">
        <w:rPr>
          <w:smallCaps/>
          <w:noProof w:val="0"/>
          <w:sz w:val="22"/>
          <w:szCs w:val="22"/>
          <w:lang w:val="es-MX"/>
        </w:rPr>
        <w:t>Introducción</w:t>
      </w:r>
    </w:p>
    <w:p w:rsidR="008F1787" w:rsidRPr="00C867D1" w:rsidRDefault="008F1787" w:rsidP="008F1787">
      <w:pPr>
        <w:pStyle w:val="Paragraph"/>
        <w:numPr>
          <w:ilvl w:val="1"/>
          <w:numId w:val="0"/>
        </w:numPr>
        <w:tabs>
          <w:tab w:val="num" w:pos="720"/>
          <w:tab w:val="num" w:pos="2147"/>
        </w:tabs>
        <w:rPr>
          <w:rFonts w:eastAsia="Times New Roman"/>
          <w:smallCaps/>
          <w:spacing w:val="-2"/>
          <w:sz w:val="22"/>
          <w:lang w:val="es-MX"/>
        </w:rPr>
      </w:pPr>
    </w:p>
    <w:p w:rsidR="0021250F" w:rsidRPr="0021250F" w:rsidRDefault="0021250F" w:rsidP="0021250F">
      <w:pPr>
        <w:pStyle w:val="Paragraph"/>
        <w:tabs>
          <w:tab w:val="clear" w:pos="720"/>
          <w:tab w:val="num" w:pos="0"/>
        </w:tabs>
        <w:ind w:left="0" w:firstLine="0"/>
        <w:rPr>
          <w:sz w:val="22"/>
        </w:rPr>
      </w:pPr>
      <w:r w:rsidRPr="0021250F">
        <w:rPr>
          <w:b/>
          <w:sz w:val="22"/>
        </w:rPr>
        <w:t xml:space="preserve">Estructura de la ciudad: </w:t>
      </w:r>
      <w:r w:rsidRPr="0021250F">
        <w:rPr>
          <w:sz w:val="22"/>
        </w:rPr>
        <w:t xml:space="preserve">El Distrito Metropolitano de Quito (DMQ) –primer asentamiento urbano de la República del Ecuador –  posee una extensión territorial de 423.000 hectáreas de las cuales 18.860 ha (4.4%) corresponden a la ciudad de Quito. La población actual del DMQ es de 2,4 millones (M) de habitantes distribuidos en 8 macro-zonas, fraccionadas en 32 parroquias urbanas y 33 suburbanas. La ciudad de Quito como capital de la República y principal centro político administrativo y educativo del país, congrega a una población cercana a los 1,7 M de habitantes. </w:t>
      </w:r>
    </w:p>
    <w:p w:rsidR="0021250F" w:rsidRPr="0021250F" w:rsidRDefault="0021250F" w:rsidP="0021250F">
      <w:pPr>
        <w:pStyle w:val="Paragraph"/>
        <w:ind w:left="0" w:firstLine="0"/>
        <w:rPr>
          <w:sz w:val="22"/>
        </w:rPr>
      </w:pPr>
      <w:r w:rsidRPr="0021250F">
        <w:rPr>
          <w:b/>
          <w:sz w:val="22"/>
        </w:rPr>
        <w:t>Desarrollo Urbano:</w:t>
      </w:r>
      <w:r w:rsidRPr="0021250F">
        <w:rPr>
          <w:sz w:val="22"/>
        </w:rPr>
        <w:t xml:space="preserve"> El desarrollo urbano de la ciudad de Quito es longitudinal en sentido Norte-Sur y atraviesa a un Centro Histórico caracterizado por una alta concentración de actividades económicas y financieras, que atraen alrededor del 47% de los viajes motorizados de todo el DMQ. Por fuera del Centro Histórico, el modelo de ocupación territorial se caracteriza por menores densidades residencia</w:t>
      </w:r>
      <w:r w:rsidRPr="0021250F">
        <w:rPr>
          <w:sz w:val="22"/>
        </w:rPr>
        <w:softHyphen/>
        <w:t>les, una distribución no alineada con los equipamientos o servicios urbanos –que siguen concentrados en el centro– y la aceleración del proceso de conurbación en la periferia impactando negativamente la dinámica de movilidad  y creando como resultado un aumento de las necesidades de desplazamientos con un sesgo hacia el automóvil</w:t>
      </w:r>
    </w:p>
    <w:p w:rsidR="0021250F" w:rsidRPr="0021250F" w:rsidRDefault="0021250F" w:rsidP="0021250F">
      <w:pPr>
        <w:pStyle w:val="Paragraph"/>
        <w:ind w:left="0" w:firstLine="0"/>
        <w:rPr>
          <w:sz w:val="22"/>
        </w:rPr>
      </w:pPr>
      <w:r w:rsidRPr="0021250F">
        <w:rPr>
          <w:b/>
          <w:sz w:val="22"/>
        </w:rPr>
        <w:t>Transporte privado.</w:t>
      </w:r>
      <w:r w:rsidRPr="0021250F">
        <w:rPr>
          <w:sz w:val="22"/>
        </w:rPr>
        <w:t xml:space="preserve"> La motorización en Quito ha venido creciendo de manera significativa. El parque automotor se multiplicó 2,3 veces en los últimos 8 años pasando de 175.000 vehículos en 2002 a 405.300 en 2009</w:t>
      </w:r>
      <w:r w:rsidRPr="0021250F">
        <w:rPr>
          <w:sz w:val="22"/>
          <w:vertAlign w:val="superscript"/>
        </w:rPr>
        <w:footnoteReference w:id="1"/>
      </w:r>
      <w:r w:rsidRPr="0021250F">
        <w:rPr>
          <w:sz w:val="22"/>
        </w:rPr>
        <w:t>, que se traduce en una tasa de motorización cercana a 200 veh/1000 hab. Esto es el resultado de los patrones de desarrollo de en la ciudad, el desarrollo económico reciente junto con los efectos de la dolarización y la reducción en los costos de vehículos privados.</w:t>
      </w:r>
    </w:p>
    <w:p w:rsidR="0021250F" w:rsidRPr="0021250F" w:rsidRDefault="0021250F" w:rsidP="0021250F">
      <w:pPr>
        <w:pStyle w:val="Paragraph"/>
        <w:ind w:left="0" w:firstLine="0"/>
        <w:rPr>
          <w:sz w:val="22"/>
        </w:rPr>
      </w:pPr>
      <w:r w:rsidRPr="0021250F">
        <w:rPr>
          <w:b/>
          <w:sz w:val="22"/>
        </w:rPr>
        <w:t xml:space="preserve">Transporte Público de Quito: </w:t>
      </w:r>
      <w:r w:rsidRPr="0021250F">
        <w:rPr>
          <w:sz w:val="22"/>
        </w:rPr>
        <w:t>El transporte público de Quito, se subdivide en dos sistemas a saber: i) Sistema Metrobús-Q</w:t>
      </w:r>
      <w:r w:rsidRPr="0021250F">
        <w:rPr>
          <w:sz w:val="22"/>
          <w:vertAlign w:val="superscript"/>
        </w:rPr>
        <w:footnoteReference w:id="2"/>
      </w:r>
      <w:r w:rsidRPr="0021250F">
        <w:rPr>
          <w:sz w:val="22"/>
        </w:rPr>
        <w:t xml:space="preserve"> (sistema de transporte masivo con buses y trolebuses articulados), el cual transporta 26% de los viajes en transporte público y ii)  Sistema de Transporte Público Convencional</w:t>
      </w:r>
      <w:r w:rsidRPr="0021250F">
        <w:rPr>
          <w:sz w:val="22"/>
          <w:vertAlign w:val="superscript"/>
        </w:rPr>
        <w:footnoteReference w:id="3"/>
      </w:r>
      <w:r w:rsidRPr="0021250F">
        <w:rPr>
          <w:sz w:val="22"/>
        </w:rPr>
        <w:t xml:space="preserve"> (sistema tradicional de buses, microbuses y busetas), el cual transporta el 74% restante. El servicio presenta una diversidad de proble</w:t>
      </w:r>
      <w:r w:rsidRPr="0021250F">
        <w:rPr>
          <w:sz w:val="22"/>
        </w:rPr>
        <w:softHyphen/>
        <w:t>mas que afectan ciertos parámetros de servicio como son la velocidad de opera</w:t>
      </w:r>
      <w:r w:rsidRPr="0021250F">
        <w:rPr>
          <w:sz w:val="22"/>
        </w:rPr>
        <w:softHyphen/>
        <w:t>ción y los tiempos de viaje. En el caso del Sistema Metrobus-Q, la problemática principal es que los corredores ya se encuentran a capacidad. Se resalta la situación del Corredor Central Trolebús, totalmente saturado, que maneja una demanda diaria alrededor de los 248.000 viajes/día, con una velocidad comercial de 13,5 km/h y un nivel de servicio/confort</w:t>
      </w:r>
      <w:r w:rsidRPr="0021250F">
        <w:rPr>
          <w:sz w:val="22"/>
          <w:vertAlign w:val="superscript"/>
        </w:rPr>
        <w:footnoteReference w:id="4"/>
      </w:r>
      <w:r w:rsidRPr="0021250F">
        <w:rPr>
          <w:sz w:val="22"/>
        </w:rPr>
        <w:t xml:space="preserve"> que en hora pico supera los 7 pax/m</w:t>
      </w:r>
      <w:r w:rsidRPr="0021250F">
        <w:rPr>
          <w:sz w:val="22"/>
          <w:vertAlign w:val="superscript"/>
        </w:rPr>
        <w:t>2</w:t>
      </w:r>
      <w:r w:rsidRPr="0021250F">
        <w:rPr>
          <w:sz w:val="22"/>
        </w:rPr>
        <w:t>. En el caso del Sistema de Transporte Público  Convencional,  presenta limitaciones operacionales como son la sobreoferta, la baja confiabilidad, la ausencia de paraderos definidos, vehículos inadecuados, bajo nivel de manteni</w:t>
      </w:r>
      <w:r w:rsidRPr="0021250F">
        <w:rPr>
          <w:sz w:val="22"/>
        </w:rPr>
        <w:softHyphen/>
        <w:t>miento, tasas elevadas de accidentalidad y contami</w:t>
      </w:r>
      <w:r w:rsidRPr="0021250F">
        <w:rPr>
          <w:sz w:val="22"/>
        </w:rPr>
        <w:softHyphen/>
        <w:t>nación y falta de incentivos para que los operadores presten un buen servicio.</w:t>
      </w:r>
    </w:p>
    <w:p w:rsidR="0021250F" w:rsidRPr="0021250F" w:rsidRDefault="0021250F" w:rsidP="0021250F">
      <w:pPr>
        <w:pStyle w:val="Paragraph"/>
        <w:ind w:left="0" w:firstLine="0"/>
        <w:rPr>
          <w:sz w:val="22"/>
        </w:rPr>
      </w:pPr>
      <w:r w:rsidRPr="0021250F">
        <w:rPr>
          <w:sz w:val="22"/>
        </w:rPr>
        <w:t>Con respecto a las alternativas para aumentar la oferta de transporte, la Municipalidad de Quito tiene dos limitaciones físicas que obligan al soterramiento de nueva infra</w:t>
      </w:r>
      <w:r w:rsidRPr="0021250F">
        <w:rPr>
          <w:sz w:val="22"/>
        </w:rPr>
        <w:softHyphen/>
        <w:t xml:space="preserve">estructura de transporte que conecte el norte y el sur. (i) Los corredores viales por donde transita el sistema Metrobús-Q </w:t>
      </w:r>
      <w:r w:rsidRPr="0021250F">
        <w:rPr>
          <w:sz w:val="22"/>
        </w:rPr>
        <w:lastRenderedPageBreak/>
        <w:t>son angostos y ya están altamente urbani</w:t>
      </w:r>
      <w:r w:rsidRPr="0021250F">
        <w:rPr>
          <w:sz w:val="22"/>
        </w:rPr>
        <w:softHyphen/>
        <w:t>za</w:t>
      </w:r>
      <w:r w:rsidRPr="0021250F">
        <w:rPr>
          <w:sz w:val="22"/>
        </w:rPr>
        <w:softHyphen/>
        <w:t>dos. La ampliación de la capacidad de estas vías no se encuentra en los planes dado que ello implicaría un alto impacto urbano; (ii)  El cruce del centro histó</w:t>
      </w:r>
      <w:r w:rsidRPr="0021250F">
        <w:rPr>
          <w:sz w:val="22"/>
        </w:rPr>
        <w:softHyphen/>
        <w:t>rico consti</w:t>
      </w:r>
      <w:r w:rsidRPr="0021250F">
        <w:rPr>
          <w:sz w:val="22"/>
        </w:rPr>
        <w:softHyphen/>
        <w:t>tu</w:t>
      </w:r>
      <w:r w:rsidRPr="0021250F">
        <w:rPr>
          <w:sz w:val="22"/>
        </w:rPr>
        <w:softHyphen/>
        <w:t>ye un obstá</w:t>
      </w:r>
      <w:r w:rsidRPr="0021250F">
        <w:rPr>
          <w:sz w:val="22"/>
        </w:rPr>
        <w:softHyphen/>
        <w:t>culo para los viajes entre el norte y el sur de Quito pues existe un único túnel que comunica un extremo con el otro. Sin embargo este túnel no puede ser ampliado para permitir el paso de buses de alta capacidad y se ha convertido en un cuello de botella para la ampliación de la oferta de transporte público.</w:t>
      </w:r>
    </w:p>
    <w:p w:rsidR="0021250F" w:rsidRPr="0021250F" w:rsidRDefault="0021250F" w:rsidP="0021250F">
      <w:pPr>
        <w:pStyle w:val="Paragraph"/>
        <w:ind w:left="0" w:firstLine="0"/>
        <w:rPr>
          <w:sz w:val="22"/>
        </w:rPr>
      </w:pPr>
      <w:r w:rsidRPr="0021250F">
        <w:rPr>
          <w:b/>
          <w:sz w:val="22"/>
        </w:rPr>
        <w:t>Distribución de la demanda de Transporte en la ciudad de Quito:</w:t>
      </w:r>
      <w:r w:rsidRPr="0021250F">
        <w:rPr>
          <w:sz w:val="22"/>
        </w:rPr>
        <w:t xml:space="preserve"> En la actualidad se realizan diariamente 4.06 millones de viajes en modos motorizados; de estos 955.000 viajes (24%) se realizan en automóvil particular (incluyendo taxis) y  3.105.000 viajes (76%) en el sistema de transporte público. De los viajes totales en transporte público 2.300.000 viajes se realizan en el sistema convencional y 800.000 viajes en el sistema masivo Metrobus-Q. Si bien estas cifras revelan una matriz modal favorable para el transporte público, el sistema presenta niveles de saturación que van en detrimento de la calidad del servicio al usuario, imposibilitando la atracción y movilización de viajeros adicio</w:t>
      </w:r>
      <w:r w:rsidRPr="0021250F">
        <w:rPr>
          <w:sz w:val="22"/>
        </w:rPr>
        <w:softHyphen/>
        <w:t>nales, y generando una mayor demanda de transporte en taxi o en vehículos privados, modos donde los niveles de congestión ya son evidentes.</w:t>
      </w:r>
    </w:p>
    <w:p w:rsidR="0021250F" w:rsidRPr="0021250F" w:rsidRDefault="0021250F" w:rsidP="0021250F">
      <w:pPr>
        <w:pStyle w:val="Paragraph"/>
        <w:ind w:left="0" w:firstLine="0"/>
        <w:rPr>
          <w:sz w:val="22"/>
        </w:rPr>
      </w:pPr>
      <w:r w:rsidRPr="0021250F">
        <w:rPr>
          <w:b/>
          <w:color w:val="000000"/>
          <w:sz w:val="22"/>
          <w:lang w:eastAsia="es-ES_tradnl"/>
        </w:rPr>
        <w:t>El Sistema Integrado de Transporte Masivo (SITM).</w:t>
      </w:r>
      <w:r w:rsidRPr="0021250F">
        <w:rPr>
          <w:color w:val="000000"/>
          <w:sz w:val="22"/>
          <w:lang w:eastAsia="es-ES_tradnl"/>
        </w:rPr>
        <w:t xml:space="preserve"> </w:t>
      </w:r>
      <w:r w:rsidRPr="0021250F">
        <w:rPr>
          <w:sz w:val="22"/>
        </w:rPr>
        <w:t>Dada la situación de movilidad de la ciudad, la Secretaria de Movilidad del DMQ propuso la implemen</w:t>
      </w:r>
      <w:r w:rsidRPr="0021250F">
        <w:rPr>
          <w:sz w:val="22"/>
        </w:rPr>
        <w:softHyphen/>
        <w:t>ta</w:t>
      </w:r>
      <w:r w:rsidRPr="0021250F">
        <w:rPr>
          <w:sz w:val="22"/>
        </w:rPr>
        <w:softHyphen/>
        <w:t>ción de un plan integral para modificar el modelo de expansión territorial vigente y lograr una mejor organización de las actividades urbanas a partir de interven</w:t>
      </w:r>
      <w:r w:rsidRPr="0021250F">
        <w:rPr>
          <w:sz w:val="22"/>
        </w:rPr>
        <w:softHyphen/>
        <w:t>ciones en el sistema de transporte. Para ello  planteó el diseño y la implementación del SITM, para atender los problemas de capacidad y de tiempos elevados de viaje</w:t>
      </w:r>
      <w:r w:rsidRPr="0021250F">
        <w:rPr>
          <w:sz w:val="22"/>
          <w:vertAlign w:val="superscript"/>
        </w:rPr>
        <w:footnoteReference w:id="5"/>
      </w:r>
      <w:r w:rsidRPr="0021250F">
        <w:rPr>
          <w:sz w:val="22"/>
        </w:rPr>
        <w:t>. El SITM tiene las siguientes características: (i) Ampliación de la oferta de transporte público a partir de  la construcción de  una línea de Metro; (ii) Integración tarifaria y operacional de todos los servicios de buses (Metrobús-Q y Convencional) con la futura línea de Metro; (iii) Definición de un esquema institucio</w:t>
      </w:r>
      <w:r w:rsidRPr="0021250F">
        <w:rPr>
          <w:sz w:val="22"/>
        </w:rPr>
        <w:softHyphen/>
        <w:t>nal adecuado para el nuevo modelo de movili</w:t>
      </w:r>
      <w:r w:rsidRPr="0021250F">
        <w:rPr>
          <w:sz w:val="22"/>
        </w:rPr>
        <w:softHyphen/>
        <w:t>dad. Se espera que los principales benefi</w:t>
      </w:r>
      <w:r w:rsidRPr="0021250F">
        <w:rPr>
          <w:sz w:val="22"/>
        </w:rPr>
        <w:softHyphen/>
        <w:t>cios del mode</w:t>
      </w:r>
      <w:r w:rsidRPr="0021250F">
        <w:rPr>
          <w:sz w:val="22"/>
        </w:rPr>
        <w:softHyphen/>
        <w:t>lo propuesto, sean la reducción de los tiem</w:t>
      </w:r>
      <w:r w:rsidRPr="0021250F">
        <w:rPr>
          <w:sz w:val="22"/>
        </w:rPr>
        <w:softHyphen/>
        <w:t>pos de viaje y de costos opera</w:t>
      </w:r>
      <w:r w:rsidRPr="0021250F">
        <w:rPr>
          <w:sz w:val="22"/>
        </w:rPr>
        <w:softHyphen/>
        <w:t>tivos y la disminu</w:t>
      </w:r>
      <w:r w:rsidRPr="0021250F">
        <w:rPr>
          <w:sz w:val="22"/>
        </w:rPr>
        <w:softHyphen/>
        <w:t>ción de emisio</w:t>
      </w:r>
      <w:r w:rsidRPr="0021250F">
        <w:rPr>
          <w:sz w:val="22"/>
        </w:rPr>
        <w:softHyphen/>
        <w:t>nes con</w:t>
      </w:r>
      <w:r w:rsidRPr="0021250F">
        <w:rPr>
          <w:sz w:val="22"/>
        </w:rPr>
        <w:softHyphen/>
        <w:t>ta</w:t>
      </w:r>
      <w:r w:rsidRPr="0021250F">
        <w:rPr>
          <w:sz w:val="22"/>
        </w:rPr>
        <w:softHyphen/>
        <w:t>minantes. En el largo plazo está previsto que el SITM contribu</w:t>
      </w:r>
      <w:r w:rsidRPr="0021250F">
        <w:rPr>
          <w:sz w:val="22"/>
        </w:rPr>
        <w:softHyphen/>
        <w:t>ya a una reduc</w:t>
      </w:r>
      <w:r w:rsidRPr="0021250F">
        <w:rPr>
          <w:sz w:val="22"/>
        </w:rPr>
        <w:softHyphen/>
        <w:t>ción en el creci</w:t>
      </w:r>
      <w:r w:rsidRPr="0021250F">
        <w:rPr>
          <w:sz w:val="22"/>
        </w:rPr>
        <w:softHyphen/>
        <w:t>miento del tránsito auto</w:t>
      </w:r>
      <w:r w:rsidRPr="0021250F">
        <w:rPr>
          <w:sz w:val="22"/>
        </w:rPr>
        <w:softHyphen/>
        <w:t>motor y de la disper</w:t>
      </w:r>
      <w:r w:rsidRPr="0021250F">
        <w:rPr>
          <w:sz w:val="22"/>
        </w:rPr>
        <w:softHyphen/>
        <w:t>sión ur</w:t>
      </w:r>
      <w:r w:rsidRPr="0021250F">
        <w:rPr>
          <w:sz w:val="22"/>
        </w:rPr>
        <w:softHyphen/>
        <w:t xml:space="preserve">bana. </w:t>
      </w:r>
    </w:p>
    <w:p w:rsidR="0021250F" w:rsidRPr="0021250F" w:rsidRDefault="0021250F" w:rsidP="0021250F">
      <w:pPr>
        <w:pStyle w:val="Paragraph"/>
        <w:ind w:left="0" w:firstLine="0"/>
        <w:rPr>
          <w:sz w:val="22"/>
        </w:rPr>
      </w:pPr>
      <w:r w:rsidRPr="0021250F">
        <w:rPr>
          <w:b/>
          <w:color w:val="000000"/>
          <w:sz w:val="22"/>
          <w:lang w:eastAsia="es-ES_tradnl"/>
        </w:rPr>
        <w:t>Primera línea del Metro de Quito (PLMQ):</w:t>
      </w:r>
      <w:r w:rsidRPr="0021250F">
        <w:rPr>
          <w:color w:val="000000"/>
          <w:sz w:val="22"/>
          <w:lang w:eastAsia="es-ES_tradnl"/>
        </w:rPr>
        <w:t xml:space="preserve"> </w:t>
      </w:r>
      <w:r w:rsidRPr="0021250F">
        <w:rPr>
          <w:sz w:val="22"/>
        </w:rPr>
        <w:t>Para encar</w:t>
      </w:r>
      <w:r w:rsidRPr="0021250F">
        <w:rPr>
          <w:sz w:val="22"/>
        </w:rPr>
        <w:softHyphen/>
        <w:t>gar</w:t>
      </w:r>
      <w:r w:rsidRPr="0021250F">
        <w:rPr>
          <w:sz w:val="22"/>
        </w:rPr>
        <w:softHyphen/>
        <w:t>se de la concep</w:t>
      </w:r>
      <w:r w:rsidRPr="0021250F">
        <w:rPr>
          <w:sz w:val="22"/>
        </w:rPr>
        <w:softHyphen/>
        <w:t>ción y desarrollo del pro</w:t>
      </w:r>
      <w:r w:rsidRPr="0021250F">
        <w:rPr>
          <w:sz w:val="22"/>
        </w:rPr>
        <w:softHyphen/>
        <w:t>yec</w:t>
      </w:r>
      <w:r w:rsidRPr="0021250F">
        <w:rPr>
          <w:sz w:val="22"/>
        </w:rPr>
        <w:softHyphen/>
        <w:t>to de la PLMQ, el Distrito Metropoli</w:t>
      </w:r>
      <w:r w:rsidRPr="0021250F">
        <w:rPr>
          <w:sz w:val="22"/>
        </w:rPr>
        <w:softHyphen/>
        <w:t>tano de Quito creó la Empresa Pública Metropoli</w:t>
      </w:r>
      <w:r w:rsidRPr="0021250F">
        <w:rPr>
          <w:sz w:val="22"/>
        </w:rPr>
        <w:softHyphen/>
        <w:t>tana del Metro de Quito EPMQ</w:t>
      </w:r>
      <w:r w:rsidRPr="0021250F">
        <w:rPr>
          <w:sz w:val="22"/>
          <w:vertAlign w:val="superscript"/>
        </w:rPr>
        <w:footnoteReference w:id="6"/>
      </w:r>
      <w:r w:rsidRPr="0021250F">
        <w:rPr>
          <w:sz w:val="22"/>
        </w:rPr>
        <w:t>,  como parte de la restruc</w:t>
      </w:r>
      <w:r w:rsidRPr="0021250F">
        <w:rPr>
          <w:sz w:val="22"/>
        </w:rPr>
        <w:softHyphen/>
        <w:t>turación del sector y de la transferencia de funciones diversas a los Muni</w:t>
      </w:r>
      <w:r w:rsidRPr="0021250F">
        <w:rPr>
          <w:sz w:val="22"/>
        </w:rPr>
        <w:softHyphen/>
        <w:t>cipios. El equipo de la EPMQ  viene trabajando desde media</w:t>
      </w:r>
      <w:r w:rsidRPr="0021250F">
        <w:rPr>
          <w:sz w:val="22"/>
        </w:rPr>
        <w:softHyphen/>
        <w:t>dos del 2010 con la asesoría del Consorcio de Madrid (CM) en el desarrollo de los diseños de detalle, especificaciones técnicas, estudios de facti</w:t>
      </w:r>
      <w:r w:rsidRPr="0021250F">
        <w:rPr>
          <w:sz w:val="22"/>
        </w:rPr>
        <w:softHyphen/>
        <w:t>bi</w:t>
      </w:r>
      <w:r w:rsidRPr="0021250F">
        <w:rPr>
          <w:sz w:val="22"/>
        </w:rPr>
        <w:softHyphen/>
        <w:t>lidad económica y finan</w:t>
      </w:r>
      <w:r w:rsidRPr="0021250F">
        <w:rPr>
          <w:sz w:val="22"/>
        </w:rPr>
        <w:softHyphen/>
        <w:t>ciera, el análisis de impac</w:t>
      </w:r>
      <w:r w:rsidRPr="0021250F">
        <w:rPr>
          <w:sz w:val="22"/>
        </w:rPr>
        <w:softHyphen/>
        <w:t>to ambien</w:t>
      </w:r>
      <w:r w:rsidRPr="0021250F">
        <w:rPr>
          <w:sz w:val="22"/>
        </w:rPr>
        <w:softHyphen/>
        <w:t>tal y social, y en la estructu</w:t>
      </w:r>
      <w:r w:rsidRPr="0021250F">
        <w:rPr>
          <w:sz w:val="22"/>
        </w:rPr>
        <w:softHyphen/>
        <w:t>ración de un esque</w:t>
      </w:r>
      <w:r w:rsidRPr="0021250F">
        <w:rPr>
          <w:sz w:val="22"/>
        </w:rPr>
        <w:softHyphen/>
        <w:t>ma de financia</w:t>
      </w:r>
      <w:r w:rsidRPr="0021250F">
        <w:rPr>
          <w:sz w:val="22"/>
        </w:rPr>
        <w:softHyphen/>
        <w:t>mien</w:t>
      </w:r>
      <w:r w:rsidRPr="0021250F">
        <w:rPr>
          <w:sz w:val="22"/>
        </w:rPr>
        <w:softHyphen/>
        <w:t>to. Este trabajo fue comple</w:t>
      </w:r>
      <w:r w:rsidRPr="0021250F">
        <w:rPr>
          <w:sz w:val="22"/>
        </w:rPr>
        <w:softHyphen/>
        <w:t>men</w:t>
      </w:r>
      <w:r w:rsidRPr="0021250F">
        <w:rPr>
          <w:sz w:val="22"/>
        </w:rPr>
        <w:softHyphen/>
        <w:t>tado por estu</w:t>
      </w:r>
      <w:r w:rsidRPr="0021250F">
        <w:rPr>
          <w:sz w:val="22"/>
        </w:rPr>
        <w:softHyphen/>
        <w:t>dios adicionales de demanda, geológicos, sísmicos hidráu</w:t>
      </w:r>
      <w:r w:rsidRPr="0021250F">
        <w:rPr>
          <w:sz w:val="22"/>
        </w:rPr>
        <w:softHyphen/>
        <w:t>licos, arqueológicos, y sociales contratados por la EPMQ, permitiendo concluir el diseño final de detalle de la PLMQ.</w:t>
      </w:r>
      <w:r w:rsidRPr="0021250F">
        <w:rPr>
          <w:noProof/>
          <w:sz w:val="22"/>
        </w:rPr>
        <w:t xml:space="preserve"> </w:t>
      </w:r>
    </w:p>
    <w:p w:rsidR="0021250F" w:rsidRDefault="0021250F" w:rsidP="0021250F">
      <w:pPr>
        <w:pStyle w:val="Paragraph"/>
        <w:tabs>
          <w:tab w:val="num" w:pos="810"/>
        </w:tabs>
        <w:ind w:left="0" w:firstLine="0"/>
        <w:rPr>
          <w:sz w:val="22"/>
        </w:rPr>
      </w:pPr>
      <w:r w:rsidRPr="0021250F">
        <w:rPr>
          <w:b/>
          <w:sz w:val="22"/>
          <w:lang w:eastAsia="es-ES_tradnl"/>
        </w:rPr>
        <w:t xml:space="preserve">Características de la PLMQ: </w:t>
      </w:r>
      <w:r w:rsidRPr="0021250F">
        <w:rPr>
          <w:sz w:val="22"/>
        </w:rPr>
        <w:t xml:space="preserve">La PLMQ será un sistema de transporte público rápido y eficiente, con una </w:t>
      </w:r>
      <w:bookmarkStart w:id="2" w:name="_Toc206943373"/>
      <w:r w:rsidRPr="0021250F">
        <w:rPr>
          <w:sz w:val="22"/>
        </w:rPr>
        <w:t>longitud de 23km. Contará con 16 estaciones</w:t>
      </w:r>
      <w:r w:rsidRPr="0021250F">
        <w:rPr>
          <w:sz w:val="22"/>
          <w:vertAlign w:val="superscript"/>
        </w:rPr>
        <w:footnoteReference w:id="7"/>
      </w:r>
      <w:r w:rsidRPr="0021250F">
        <w:rPr>
          <w:sz w:val="22"/>
        </w:rPr>
        <w:t xml:space="preserve"> y su trazado será totalmente subterráneo. El trazado previsto para la PLMQ conecta los principales centros de atracción de viajes de la ciudad, como son La Y donde confluye simultánea</w:t>
      </w:r>
      <w:r w:rsidRPr="0021250F">
        <w:rPr>
          <w:sz w:val="22"/>
        </w:rPr>
        <w:softHyphen/>
        <w:t>mente la línea del trole (inicio de la línea) así como el corredor central del BRT, el Banco Central en donde confluyen los tres grandes sistemas de transporte de Quito (Trole, Ecovía y Corredor central-norte), el Centro Histórico, mayor nodo generador y atractor de viajes con motivo trabajo y estudio, y Rodrigo Chávez, El Recreo y Morán Val</w:t>
      </w:r>
      <w:r w:rsidRPr="0021250F">
        <w:rPr>
          <w:sz w:val="22"/>
        </w:rPr>
        <w:softHyphen/>
        <w:t>ver</w:t>
      </w:r>
      <w:r w:rsidRPr="0021250F">
        <w:rPr>
          <w:sz w:val="22"/>
        </w:rPr>
        <w:softHyphen/>
        <w:t>de caracterizadas por su alta densidad residencial. El Metro permi</w:t>
      </w:r>
      <w:r w:rsidRPr="0021250F">
        <w:rPr>
          <w:sz w:val="22"/>
        </w:rPr>
        <w:softHyphen/>
        <w:t>ti</w:t>
      </w:r>
      <w:r w:rsidRPr="0021250F">
        <w:rPr>
          <w:sz w:val="22"/>
        </w:rPr>
        <w:softHyphen/>
        <w:t>rá una conexión entre los dos extremos de la ciudad en un tiempo esti</w:t>
      </w:r>
      <w:r w:rsidRPr="0021250F">
        <w:rPr>
          <w:sz w:val="22"/>
        </w:rPr>
        <w:softHyphen/>
        <w:t>ma</w:t>
      </w:r>
      <w:r w:rsidRPr="0021250F">
        <w:rPr>
          <w:sz w:val="22"/>
        </w:rPr>
        <w:softHyphen/>
        <w:t xml:space="preserve">do de 33 min lo que inducirá nuevos patrones de movilidad. La distancia entre estaciones oscila entre los 500 m. y los 1.500 m. y operará con velocidades comerciales cercanas a los 40 km/h. </w:t>
      </w:r>
    </w:p>
    <w:p w:rsidR="0021250F" w:rsidRDefault="0021250F" w:rsidP="0021250F">
      <w:pPr>
        <w:pStyle w:val="Paragraph"/>
        <w:tabs>
          <w:tab w:val="num" w:pos="810"/>
        </w:tabs>
        <w:ind w:left="0" w:firstLine="0"/>
        <w:rPr>
          <w:sz w:val="22"/>
        </w:rPr>
      </w:pPr>
      <w:r w:rsidRPr="0021250F">
        <w:rPr>
          <w:noProof/>
          <w:sz w:val="22"/>
          <w:lang w:val="en-US"/>
        </w:rPr>
        <mc:AlternateContent>
          <mc:Choice Requires="wps">
            <w:drawing>
              <wp:anchor distT="0" distB="0" distL="114300" distR="114300" simplePos="0" relativeHeight="251665408" behindDoc="0" locked="0" layoutInCell="1" allowOverlap="1" wp14:anchorId="3F5266F9" wp14:editId="57452351">
                <wp:simplePos x="0" y="0"/>
                <wp:positionH relativeFrom="column">
                  <wp:posOffset>1905</wp:posOffset>
                </wp:positionH>
                <wp:positionV relativeFrom="paragraph">
                  <wp:posOffset>410845</wp:posOffset>
                </wp:positionV>
                <wp:extent cx="5486400" cy="182880"/>
                <wp:effectExtent l="0" t="0" r="0" b="7620"/>
                <wp:wrapSquare wrapText="bothSides"/>
                <wp:docPr id="8" name="Text Box 8"/>
                <wp:cNvGraphicFramePr/>
                <a:graphic xmlns:a="http://schemas.openxmlformats.org/drawingml/2006/main">
                  <a:graphicData uri="http://schemas.microsoft.com/office/word/2010/wordprocessingShape">
                    <wps:wsp>
                      <wps:cNvSpPr txBox="1"/>
                      <wps:spPr>
                        <a:xfrm>
                          <a:off x="0" y="0"/>
                          <a:ext cx="5486400" cy="182880"/>
                        </a:xfrm>
                        <a:prstGeom prst="rect">
                          <a:avLst/>
                        </a:prstGeom>
                        <a:solidFill>
                          <a:prstClr val="white"/>
                        </a:solidFill>
                        <a:ln>
                          <a:noFill/>
                        </a:ln>
                        <a:effectLst/>
                      </wps:spPr>
                      <wps:txbx>
                        <w:txbxContent>
                          <w:p w:rsidR="00040194" w:rsidRPr="00B913DE" w:rsidRDefault="00040194" w:rsidP="0021250F">
                            <w:pPr>
                              <w:pStyle w:val="Caption"/>
                              <w:jc w:val="center"/>
                              <w:rPr>
                                <w:b/>
                                <w:noProof/>
                                <w:color w:val="000000"/>
                                <w:szCs w:val="24"/>
                              </w:rPr>
                            </w:pPr>
                            <w:r w:rsidRPr="00B913DE">
                              <w:rPr>
                                <w:b/>
                              </w:rPr>
                              <w:t xml:space="preserve">Figura </w:t>
                            </w:r>
                            <w:r w:rsidRPr="00B913DE">
                              <w:rPr>
                                <w:b/>
                              </w:rPr>
                              <w:fldChar w:fldCharType="begin"/>
                            </w:r>
                            <w:r w:rsidRPr="00B913DE">
                              <w:rPr>
                                <w:b/>
                              </w:rPr>
                              <w:instrText xml:space="preserve"> SEQ Figura \* ARABIC </w:instrText>
                            </w:r>
                            <w:r w:rsidRPr="00B913DE">
                              <w:rPr>
                                <w:b/>
                              </w:rPr>
                              <w:fldChar w:fldCharType="separate"/>
                            </w:r>
                            <w:r w:rsidRPr="00B913DE">
                              <w:rPr>
                                <w:b/>
                                <w:noProof/>
                              </w:rPr>
                              <w:t>1</w:t>
                            </w:r>
                            <w:r w:rsidRPr="00B913DE">
                              <w:rPr>
                                <w:b/>
                              </w:rPr>
                              <w:fldChar w:fldCharType="end"/>
                            </w:r>
                            <w:r w:rsidRPr="00B913DE">
                              <w:rPr>
                                <w:b/>
                              </w:rPr>
                              <w:t xml:space="preserve"> Trazado de la Primera Línea de Metro de Quito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left:0;text-align:left;margin-left:.15pt;margin-top:32.35pt;width:6in;height:14.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" stroked="f">
                <v:textbox inset="0,0,0,0">
                  <w:txbxContent>
                    <w:p w:rsidR="00040194" w:rsidRPr="00B913DE" w:rsidRDefault="00040194" w:rsidP="0021250F">
                      <w:pPr>
                        <w:pStyle w:val="Caption"/>
                        <w:jc w:val="center"/>
                        <w:rPr>
                          <w:b/>
                          <w:noProof/>
                          <w:color w:val="000000"/>
                          <w:szCs w:val="24"/>
                        </w:rPr>
                      </w:pPr>
                      <w:r w:rsidRPr="00B913DE">
                        <w:rPr>
                          <w:b/>
                        </w:rPr>
                        <w:t xml:space="preserve">Figura </w:t>
                      </w:r>
                      <w:r w:rsidRPr="00B913DE">
                        <w:rPr>
                          <w:b/>
                        </w:rPr>
                        <w:fldChar w:fldCharType="begin"/>
                      </w:r>
                      <w:r w:rsidRPr="00B913DE">
                        <w:rPr>
                          <w:b/>
                        </w:rPr>
                        <w:instrText xml:space="preserve"> SEQ Figura \* ARABIC </w:instrText>
                      </w:r>
                      <w:r w:rsidRPr="00B913DE">
                        <w:rPr>
                          <w:b/>
                        </w:rPr>
                        <w:fldChar w:fldCharType="separate"/>
                      </w:r>
                      <w:r w:rsidRPr="00B913DE">
                        <w:rPr>
                          <w:b/>
                          <w:noProof/>
                        </w:rPr>
                        <w:t>1</w:t>
                      </w:r>
                      <w:r w:rsidRPr="00B913DE">
                        <w:rPr>
                          <w:b/>
                        </w:rPr>
                        <w:fldChar w:fldCharType="end"/>
                      </w:r>
                      <w:r w:rsidRPr="00B913DE">
                        <w:rPr>
                          <w:b/>
                        </w:rPr>
                        <w:t xml:space="preserve"> Trazado de la Primera Línea de Metro de Quito</w:t>
                      </w:r>
                    </w:p>
                  </w:txbxContent>
                </v:textbox>
                <w10:wrap type="square"/>
              </v:shape>
            </w:pict>
          </mc:Fallback>
        </mc:AlternateContent>
      </w:r>
    </w:p>
    <w:p w:rsidR="0021250F" w:rsidRPr="0021250F" w:rsidRDefault="0021250F" w:rsidP="0021250F">
      <w:pPr>
        <w:pStyle w:val="Paragraph"/>
        <w:tabs>
          <w:tab w:val="num" w:pos="810"/>
        </w:tabs>
        <w:ind w:left="0" w:firstLine="0"/>
        <w:rPr>
          <w:sz w:val="22"/>
        </w:rPr>
      </w:pPr>
      <w:r w:rsidRPr="0021250F">
        <w:rPr>
          <w:noProof/>
          <w:color w:val="000000"/>
          <w:sz w:val="22"/>
          <w:lang w:val="en-US"/>
        </w:rPr>
        <w:drawing>
          <wp:anchor distT="0" distB="0" distL="114300" distR="114300" simplePos="0" relativeHeight="251662336" behindDoc="0" locked="0" layoutInCell="1" allowOverlap="1" wp14:anchorId="1268B17F" wp14:editId="556E0B29">
            <wp:simplePos x="0" y="0"/>
            <wp:positionH relativeFrom="column">
              <wp:posOffset>3188335</wp:posOffset>
            </wp:positionH>
            <wp:positionV relativeFrom="paragraph">
              <wp:posOffset>529590</wp:posOffset>
            </wp:positionV>
            <wp:extent cx="1372235" cy="1478915"/>
            <wp:effectExtent l="0" t="0" r="0" b="6985"/>
            <wp:wrapNone/>
            <wp:docPr id="3" name="Picture 3" descr="E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Ejes"/>
                    <pic:cNvPicPr>
                      <a:picLocks noChangeAspect="1" noChangeArrowheads="1"/>
                    </pic:cNvPicPr>
                  </pic:nvPicPr>
                  <pic:blipFill>
                    <a:blip r:embed="rId11">
                      <a:extLst>
                        <a:ext uri="{28A0092B-C50C-407E-A947-70E740481C1C}">
                          <a14:useLocalDpi xmlns:a14="http://schemas.microsoft.com/office/drawing/2010/main" val="0"/>
                        </a:ext>
                      </a:extLst>
                    </a:blip>
                    <a:srcRect l="82404" t="4858" r="3864" b="75313"/>
                    <a:stretch>
                      <a:fillRect/>
                    </a:stretch>
                  </pic:blipFill>
                  <pic:spPr bwMode="auto">
                    <a:xfrm>
                      <a:off x="0" y="0"/>
                      <a:ext cx="1372235" cy="1478915"/>
                    </a:xfrm>
                    <a:prstGeom prst="rect">
                      <a:avLst/>
                    </a:prstGeom>
                    <a:noFill/>
                    <a:extLst/>
                  </pic:spPr>
                </pic:pic>
              </a:graphicData>
            </a:graphic>
            <wp14:sizeRelH relativeFrom="margin">
              <wp14:pctWidth>0</wp14:pctWidth>
            </wp14:sizeRelH>
            <wp14:sizeRelV relativeFrom="margin">
              <wp14:pctHeight>0</wp14:pctHeight>
            </wp14:sizeRelV>
          </wp:anchor>
        </w:drawing>
      </w:r>
    </w:p>
    <w:p w:rsidR="0021250F" w:rsidRPr="0021250F" w:rsidRDefault="0021250F" w:rsidP="0021250F">
      <w:pPr>
        <w:pStyle w:val="Paragraph"/>
        <w:tabs>
          <w:tab w:val="clear" w:pos="720"/>
          <w:tab w:val="num" w:pos="810"/>
        </w:tabs>
        <w:ind w:left="540" w:firstLine="0"/>
        <w:rPr>
          <w:sz w:val="22"/>
        </w:rPr>
      </w:pPr>
      <w:r w:rsidRPr="0021250F">
        <w:rPr>
          <w:noProof/>
          <w:sz w:val="22"/>
          <w:lang w:val="en-US"/>
        </w:rPr>
        <w:drawing>
          <wp:anchor distT="0" distB="0" distL="114300" distR="114300" simplePos="0" relativeHeight="251661312" behindDoc="0" locked="0" layoutInCell="1" allowOverlap="1" wp14:anchorId="79AEFC4F" wp14:editId="4912496D">
            <wp:simplePos x="0" y="0"/>
            <wp:positionH relativeFrom="column">
              <wp:posOffset>18415</wp:posOffset>
            </wp:positionH>
            <wp:positionV relativeFrom="paragraph">
              <wp:posOffset>295910</wp:posOffset>
            </wp:positionV>
            <wp:extent cx="5486400" cy="27330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733040"/>
                    </a:xfrm>
                    <a:prstGeom prst="rect">
                      <a:avLst/>
                    </a:prstGeom>
                  </pic:spPr>
                </pic:pic>
              </a:graphicData>
            </a:graphic>
            <wp14:sizeRelH relativeFrom="page">
              <wp14:pctWidth>0</wp14:pctWidth>
            </wp14:sizeRelH>
            <wp14:sizeRelV relativeFrom="page">
              <wp14:pctHeight>0</wp14:pctHeight>
            </wp14:sizeRelV>
          </wp:anchor>
        </w:drawing>
      </w:r>
    </w:p>
    <w:p w:rsidR="0021250F" w:rsidRDefault="0021250F" w:rsidP="0021250F">
      <w:pPr>
        <w:pStyle w:val="Paragraph"/>
        <w:ind w:left="0" w:firstLine="0"/>
        <w:rPr>
          <w:sz w:val="22"/>
        </w:rPr>
      </w:pPr>
    </w:p>
    <w:p w:rsidR="0021250F" w:rsidRDefault="0021250F" w:rsidP="0021250F">
      <w:pPr>
        <w:pStyle w:val="Paragraph"/>
        <w:ind w:left="0" w:firstLine="0"/>
        <w:rPr>
          <w:sz w:val="22"/>
        </w:rPr>
      </w:pPr>
    </w:p>
    <w:p w:rsidR="0021250F" w:rsidRPr="0021250F" w:rsidRDefault="0021250F" w:rsidP="0021250F">
      <w:pPr>
        <w:pStyle w:val="Paragraph"/>
        <w:ind w:left="0" w:firstLine="0"/>
        <w:rPr>
          <w:sz w:val="22"/>
        </w:rPr>
      </w:pPr>
      <w:r w:rsidRPr="0021250F">
        <w:rPr>
          <w:sz w:val="22"/>
        </w:rPr>
        <w:t>El material rodante estará compuesto inicialmente por 18 formaciones de 6 coches de los cuales 4 son coche motor, con capacidad para 1.270 viajeros (a un nivel de servicio de 6 pax/m2), velocidad máxima de 100 km/h y ancho de vía de 1.435 M. En cuanto a instalaciones, la PLMQ contará con un sistema de señalización ATC- Automatic Train Control) que garantizará el control de la red ferroviaria, permitien</w:t>
      </w:r>
      <w:r w:rsidRPr="0021250F">
        <w:rPr>
          <w:sz w:val="22"/>
        </w:rPr>
        <w:softHyphen/>
        <w:t xml:space="preserve">do el seguimiento a los itinerarios y la ubicación en tiempo real de los vehículos a lo largo del sistema. </w:t>
      </w:r>
    </w:p>
    <w:p w:rsidR="0021250F" w:rsidRPr="0021250F" w:rsidRDefault="0021250F" w:rsidP="0021250F">
      <w:pPr>
        <w:pStyle w:val="Paragraph"/>
        <w:ind w:left="0" w:firstLine="0"/>
        <w:rPr>
          <w:sz w:val="22"/>
        </w:rPr>
      </w:pPr>
      <w:r w:rsidRPr="0021250F">
        <w:rPr>
          <w:sz w:val="22"/>
        </w:rPr>
        <w:t>En términos de demanda y como resultado de un escenario de crecimiento poblacional medio, se estima que para 2016 la línea movilizaría alrededor de 360.000 pasajeros por día de los cuales 310.000 (87%) provendrían del sistema de transporte público, 36.000 (10%) del transporte privado y se inducirían alrededor de 10.000 viajes/día (3%) al existir un sistema, más confiable y eficiente. Estas estimaciones suponen la integración tarifaria, física y operacional del Sistema Integrado de Transporte Masivo. El tramo más cargado de la primera línea de metro movilizaría 18.500 pax/hora, cifra que hacia el 2020 se estima llegará a los 23.000 pax/h (</w:t>
      </w:r>
      <w:hyperlink r:id="rId13" w:history="1">
        <w:r w:rsidRPr="0021250F">
          <w:rPr>
            <w:color w:val="0000FF"/>
            <w:sz w:val="22"/>
            <w:u w:val="single"/>
          </w:rPr>
          <w:t>ver estudio de Demanda</w:t>
        </w:r>
      </w:hyperlink>
      <w:r w:rsidRPr="0021250F">
        <w:rPr>
          <w:sz w:val="22"/>
        </w:rPr>
        <w:t xml:space="preserve">).                                                                                                                                                                                                                             </w:t>
      </w:r>
    </w:p>
    <w:p w:rsidR="0021250F" w:rsidRPr="0021250F" w:rsidRDefault="0021250F" w:rsidP="0021250F">
      <w:pPr>
        <w:pStyle w:val="Paragraph"/>
        <w:ind w:left="0" w:firstLine="0"/>
        <w:rPr>
          <w:sz w:val="22"/>
        </w:rPr>
      </w:pPr>
      <w:r w:rsidRPr="0021250F">
        <w:rPr>
          <w:sz w:val="22"/>
        </w:rPr>
        <w:t>Para la ejecución de la obra civil, el proyecto ha sido dividido en dos etapas. La primera, en fase de licitación, comprende la construcción de dos estaciones de transferen</w:t>
      </w:r>
      <w:r w:rsidRPr="0021250F">
        <w:rPr>
          <w:sz w:val="22"/>
        </w:rPr>
        <w:softHyphen/>
        <w:t>cia: La Magdalena y El Labrador, cuyo costo será cubierto con recursos propios del DMQ. La segunda etapa lo constituye el resto del proyecto de la PLMQ. Por el tipo de terreno de la ciudad de Quito los métodos constructivos para el túnel serán: (i) máquinas tuneladoras, que brindan mayor rendimiento constructivo; (ii) método tradicional, para las áreas más sensi</w:t>
      </w:r>
      <w:r w:rsidRPr="0021250F">
        <w:rPr>
          <w:sz w:val="22"/>
        </w:rPr>
        <w:softHyphen/>
        <w:t>bles del centro; y (iii) cut &amp; cover en tramos menos profundos, al sur de la ciudad. Las interferencias con el espacio actual construido se limitarán a la cons</w:t>
      </w:r>
      <w:r w:rsidRPr="0021250F">
        <w:rPr>
          <w:sz w:val="22"/>
        </w:rPr>
        <w:softHyphen/>
        <w:t>trucción de las estaciones a cielo abierto y a un tra</w:t>
      </w:r>
      <w:r w:rsidRPr="0021250F">
        <w:rPr>
          <w:sz w:val="22"/>
        </w:rPr>
        <w:softHyphen/>
        <w:t xml:space="preserve">mo corto de túnel al sur de la ciudad. </w:t>
      </w:r>
      <w:bookmarkEnd w:id="2"/>
    </w:p>
    <w:p w:rsidR="0021250F" w:rsidRPr="0021250F" w:rsidRDefault="0021250F" w:rsidP="0021250F">
      <w:pPr>
        <w:pStyle w:val="Paragraph"/>
        <w:widowControl w:val="0"/>
        <w:ind w:left="0" w:firstLine="0"/>
        <w:rPr>
          <w:sz w:val="22"/>
        </w:rPr>
      </w:pPr>
      <w:r w:rsidRPr="0021250F">
        <w:rPr>
          <w:b/>
          <w:color w:val="000000"/>
          <w:sz w:val="22"/>
        </w:rPr>
        <w:t>Gestión del SITM y la PLMQ:</w:t>
      </w:r>
      <w:r w:rsidRPr="0021250F">
        <w:rPr>
          <w:color w:val="000000"/>
          <w:sz w:val="22"/>
        </w:rPr>
        <w:t xml:space="preserve"> </w:t>
      </w:r>
      <w:r w:rsidRPr="0021250F">
        <w:rPr>
          <w:sz w:val="22"/>
        </w:rPr>
        <w:t>En la actualidad, el órgano del DMQ a cargo la dirección, pla</w:t>
      </w:r>
      <w:r w:rsidRPr="0021250F">
        <w:rPr>
          <w:sz w:val="22"/>
        </w:rPr>
        <w:softHyphen/>
        <w:t>ni</w:t>
      </w:r>
      <w:r w:rsidRPr="0021250F">
        <w:rPr>
          <w:sz w:val="22"/>
        </w:rPr>
        <w:softHyphen/>
      </w:r>
      <w:r w:rsidRPr="0021250F">
        <w:rPr>
          <w:sz w:val="22"/>
        </w:rPr>
        <w:softHyphen/>
      </w:r>
      <w:r w:rsidRPr="0021250F">
        <w:rPr>
          <w:sz w:val="22"/>
        </w:rPr>
        <w:softHyphen/>
        <w:t>fi</w:t>
      </w:r>
      <w:r w:rsidRPr="0021250F">
        <w:rPr>
          <w:sz w:val="22"/>
        </w:rPr>
        <w:softHyphen/>
        <w:t>ca</w:t>
      </w:r>
      <w:r w:rsidRPr="0021250F">
        <w:rPr>
          <w:sz w:val="22"/>
        </w:rPr>
        <w:softHyphen/>
        <w:t>ción, gestión y eva</w:t>
      </w:r>
      <w:r w:rsidRPr="0021250F">
        <w:rPr>
          <w:sz w:val="22"/>
        </w:rPr>
        <w:softHyphen/>
        <w:t>lua</w:t>
      </w:r>
      <w:r w:rsidRPr="0021250F">
        <w:rPr>
          <w:sz w:val="22"/>
        </w:rPr>
        <w:softHyphen/>
      </w:r>
      <w:r w:rsidRPr="0021250F">
        <w:rPr>
          <w:sz w:val="22"/>
        </w:rPr>
        <w:softHyphen/>
        <w:t>ción en temas de tránsito y transporte es la Secretaria de Movili</w:t>
      </w:r>
      <w:r w:rsidRPr="0021250F">
        <w:rPr>
          <w:sz w:val="22"/>
        </w:rPr>
        <w:softHyphen/>
        <w:t>dad. La nueva constitución del Ecuador transfirió la gestión del transporte a los munici</w:t>
      </w:r>
      <w:r w:rsidRPr="0021250F">
        <w:rPr>
          <w:sz w:val="22"/>
        </w:rPr>
        <w:softHyphen/>
        <w:t>pios y como tal, la Secretaría de Movilidad, creada bajo la actual admi</w:t>
      </w:r>
      <w:r w:rsidRPr="0021250F">
        <w:rPr>
          <w:sz w:val="22"/>
        </w:rPr>
        <w:softHyphen/>
        <w:t>nis</w:t>
      </w:r>
      <w:r w:rsidRPr="0021250F">
        <w:rPr>
          <w:sz w:val="22"/>
        </w:rPr>
        <w:softHyphen/>
        <w:t>tración está en proceso de restructurar al sector (</w:t>
      </w:r>
      <w:hyperlink r:id="rId14" w:history="1">
        <w:r w:rsidRPr="0021250F">
          <w:rPr>
            <w:color w:val="0000FF"/>
            <w:sz w:val="22"/>
            <w:u w:val="single"/>
          </w:rPr>
          <w:t>Link</w:t>
        </w:r>
      </w:hyperlink>
      <w:r w:rsidRPr="0021250F">
        <w:rPr>
          <w:sz w:val="22"/>
        </w:rPr>
        <w:t>).  La nueva estructura que se está consolidando, tal como lo muestra el organigrama. La Autorida</w:t>
      </w:r>
      <w:r w:rsidRPr="0021250F">
        <w:rPr>
          <w:sz w:val="22"/>
        </w:rPr>
        <w:softHyphen/>
        <w:t>d Metropolitana de Trans</w:t>
      </w:r>
      <w:r w:rsidRPr="0021250F">
        <w:rPr>
          <w:sz w:val="22"/>
        </w:rPr>
        <w:softHyphen/>
        <w:t>porte Público (AMTP) con</w:t>
      </w:r>
      <w:r w:rsidRPr="0021250F">
        <w:rPr>
          <w:sz w:val="22"/>
        </w:rPr>
        <w:softHyphen/>
        <w:t>tro</w:t>
      </w:r>
      <w:r w:rsidRPr="0021250F">
        <w:rPr>
          <w:sz w:val="22"/>
        </w:rPr>
        <w:softHyphen/>
        <w:t>lará los contratos de con</w:t>
      </w:r>
      <w:r w:rsidRPr="0021250F">
        <w:rPr>
          <w:sz w:val="22"/>
        </w:rPr>
        <w:softHyphen/>
        <w:t>ce</w:t>
      </w:r>
      <w:r w:rsidRPr="0021250F">
        <w:rPr>
          <w:sz w:val="22"/>
        </w:rPr>
        <w:softHyphen/>
        <w:t>sión o permisos de operación de las empresas de transporte, así como la caja única de recaudo cuando ésta exista. La gestión del transporte público se concentrará en tres Empresas Públicas Metropolitanas, una de las cuales es la recién creada EPMQ, encargada de llevar a cabo el desarrollo del proyecto del Metro y de su operación a futuro.</w:t>
      </w:r>
    </w:p>
    <w:p w:rsidR="0021250F" w:rsidRDefault="0021250F" w:rsidP="0021250F">
      <w:pPr>
        <w:pStyle w:val="Paragraph"/>
        <w:widowControl w:val="0"/>
        <w:ind w:left="0" w:firstLine="0"/>
        <w:rPr>
          <w:sz w:val="22"/>
        </w:rPr>
      </w:pPr>
      <w:r w:rsidRPr="0021250F">
        <w:rPr>
          <w:b/>
          <w:sz w:val="22"/>
        </w:rPr>
        <w:t>Estructura Tarifaria:</w:t>
      </w:r>
      <w:r w:rsidRPr="0021250F">
        <w:rPr>
          <w:sz w:val="22"/>
        </w:rPr>
        <w:t xml:space="preserve"> El sis</w:t>
      </w:r>
      <w:r w:rsidRPr="0021250F">
        <w:rPr>
          <w:sz w:val="22"/>
        </w:rPr>
        <w:softHyphen/>
        <w:t>tema de tarifas en Ecuador es prestablecido legal</w:t>
      </w:r>
      <w:r w:rsidRPr="0021250F">
        <w:rPr>
          <w:sz w:val="22"/>
        </w:rPr>
        <w:softHyphen/>
        <w:t>mente por la Nación. En el caso del DMQ las tarifas han estado congeladas por 10 años, razón por la cual, los costos operativos del sistema se cubren parcialmente mediante un subsidio mensual del Gobierno Nacional a cada bus. La tarifa vigente para el transporte público es de $US0,25 por trayecto.</w:t>
      </w:r>
      <w:r w:rsidRPr="0021250F">
        <w:rPr>
          <w:noProof/>
          <w:sz w:val="22"/>
        </w:rPr>
        <w:t xml:space="preserve"> </w:t>
      </w:r>
      <w:r w:rsidRPr="0021250F">
        <w:rPr>
          <w:sz w:val="22"/>
        </w:rPr>
        <w:t xml:space="preserve"> </w:t>
      </w:r>
    </w:p>
    <w:p w:rsidR="00B57CE6" w:rsidRPr="00B913DE" w:rsidRDefault="0021250F" w:rsidP="00B913DE">
      <w:pPr>
        <w:pStyle w:val="Paragraph"/>
        <w:widowControl w:val="0"/>
        <w:ind w:left="0" w:firstLine="0"/>
        <w:rPr>
          <w:sz w:val="22"/>
        </w:rPr>
      </w:pPr>
      <w:r w:rsidRPr="0021250F">
        <w:rPr>
          <w:sz w:val="22"/>
        </w:rPr>
        <w:t>En la actuali</w:t>
      </w:r>
      <w:r w:rsidRPr="0021250F">
        <w:rPr>
          <w:sz w:val="22"/>
        </w:rPr>
        <w:softHyphen/>
        <w:t>dad los sistemas que conforman el transporte público tienen un nivel bajo</w:t>
      </w:r>
      <w:r w:rsidRPr="0021250F">
        <w:rPr>
          <w:sz w:val="22"/>
          <w:vertAlign w:val="superscript"/>
        </w:rPr>
        <w:footnoteReference w:id="8"/>
      </w:r>
      <w:r w:rsidRPr="0021250F">
        <w:rPr>
          <w:sz w:val="22"/>
        </w:rPr>
        <w:t xml:space="preserve"> de integración tarifaria. La PLMQ, en el contexto del SITM, supondrán un cambio en éste sentido e introducirán un aumento en el valor de la tarifa previsto de la siguiente manera: (i) la tarifa para los servicios mono-operador será de US$0,45 por pasajero transportado; y (ii) la tarifa multi-operador (viajes con uno o más trasbordos dentro del SITM) será de US$0,70. Esta estructura tarifaria requerirá el funcionamiento de un medio de pago único y un sistema de recolección y distribución de recaudo entre los diferentes operadores.</w:t>
      </w:r>
    </w:p>
    <w:p w:rsidR="00B913DE" w:rsidRDefault="00B913DE" w:rsidP="00B57CE6">
      <w:pPr>
        <w:pStyle w:val="AutoNumpara"/>
        <w:numPr>
          <w:ilvl w:val="0"/>
          <w:numId w:val="0"/>
        </w:numPr>
        <w:spacing w:before="0" w:after="0"/>
        <w:rPr>
          <w:rFonts w:eastAsia="Arial Unicode MS"/>
          <w:bCs/>
          <w:noProof w:val="0"/>
          <w:sz w:val="22"/>
          <w:szCs w:val="22"/>
          <w:lang w:val="es-MX"/>
        </w:rPr>
      </w:pPr>
    </w:p>
    <w:p w:rsidR="00B913DE" w:rsidRDefault="00B913DE" w:rsidP="00B57CE6">
      <w:pPr>
        <w:pStyle w:val="AutoNumpara"/>
        <w:numPr>
          <w:ilvl w:val="0"/>
          <w:numId w:val="0"/>
        </w:numPr>
        <w:spacing w:before="0" w:after="0"/>
        <w:rPr>
          <w:rFonts w:eastAsia="Arial Unicode MS"/>
          <w:bCs/>
          <w:noProof w:val="0"/>
          <w:sz w:val="22"/>
          <w:szCs w:val="22"/>
          <w:lang w:val="es-MX"/>
        </w:rPr>
      </w:pPr>
      <w:r w:rsidRPr="0021250F">
        <w:rPr>
          <w:sz w:val="22"/>
          <w:szCs w:val="22"/>
          <w:lang w:val="en-US"/>
        </w:rPr>
        <mc:AlternateContent>
          <mc:Choice Requires="wps">
            <w:drawing>
              <wp:anchor distT="0" distB="0" distL="114300" distR="114300" simplePos="0" relativeHeight="251664384" behindDoc="0" locked="0" layoutInCell="1" allowOverlap="1" wp14:anchorId="012C15A9" wp14:editId="1347AF97">
                <wp:simplePos x="0" y="0"/>
                <wp:positionH relativeFrom="column">
                  <wp:posOffset>1390650</wp:posOffset>
                </wp:positionH>
                <wp:positionV relativeFrom="paragraph">
                  <wp:posOffset>25400</wp:posOffset>
                </wp:positionV>
                <wp:extent cx="2679065" cy="419100"/>
                <wp:effectExtent l="0" t="0" r="6985" b="0"/>
                <wp:wrapSquare wrapText="bothSides"/>
                <wp:docPr id="2" name="Text Box 2"/>
                <wp:cNvGraphicFramePr/>
                <a:graphic xmlns:a="http://schemas.openxmlformats.org/drawingml/2006/main">
                  <a:graphicData uri="http://schemas.microsoft.com/office/word/2010/wordprocessingShape">
                    <wps:wsp>
                      <wps:cNvSpPr txBox="1"/>
                      <wps:spPr>
                        <a:xfrm>
                          <a:off x="0" y="0"/>
                          <a:ext cx="2679065" cy="419100"/>
                        </a:xfrm>
                        <a:prstGeom prst="rect">
                          <a:avLst/>
                        </a:prstGeom>
                        <a:solidFill>
                          <a:prstClr val="white"/>
                        </a:solidFill>
                        <a:ln>
                          <a:noFill/>
                        </a:ln>
                        <a:effectLst/>
                      </wps:spPr>
                      <wps:txbx>
                        <w:txbxContent>
                          <w:p w:rsidR="00040194" w:rsidRPr="00B913DE" w:rsidRDefault="00040194" w:rsidP="0021250F">
                            <w:pPr>
                              <w:pStyle w:val="Caption"/>
                              <w:jc w:val="center"/>
                              <w:rPr>
                                <w:b/>
                                <w:sz w:val="20"/>
                              </w:rPr>
                            </w:pPr>
                            <w:r w:rsidRPr="00B913DE">
                              <w:rPr>
                                <w:b/>
                                <w:sz w:val="20"/>
                              </w:rPr>
                              <w:t xml:space="preserve">Tabla </w:t>
                            </w:r>
                            <w:r w:rsidRPr="00B913DE">
                              <w:rPr>
                                <w:b/>
                                <w:sz w:val="20"/>
                              </w:rPr>
                              <w:fldChar w:fldCharType="begin"/>
                            </w:r>
                            <w:r w:rsidRPr="00B913DE">
                              <w:rPr>
                                <w:b/>
                                <w:sz w:val="20"/>
                              </w:rPr>
                              <w:instrText xml:space="preserve"> SEQ Tabla \* ARABIC </w:instrText>
                            </w:r>
                            <w:r w:rsidRPr="00B913DE">
                              <w:rPr>
                                <w:b/>
                                <w:sz w:val="20"/>
                              </w:rPr>
                              <w:fldChar w:fldCharType="separate"/>
                            </w:r>
                            <w:r w:rsidRPr="00B913DE">
                              <w:rPr>
                                <w:b/>
                                <w:noProof/>
                                <w:sz w:val="20"/>
                              </w:rPr>
                              <w:t>1</w:t>
                            </w:r>
                            <w:r w:rsidRPr="00B913DE">
                              <w:rPr>
                                <w:b/>
                                <w:noProof/>
                                <w:sz w:val="20"/>
                              </w:rPr>
                              <w:fldChar w:fldCharType="end"/>
                            </w:r>
                            <w:r w:rsidRPr="00B913DE">
                              <w:rPr>
                                <w:b/>
                                <w:sz w:val="20"/>
                              </w:rPr>
                              <w:t xml:space="preserve"> </w:t>
                            </w:r>
                          </w:p>
                          <w:p w:rsidR="00040194" w:rsidRPr="00B913DE" w:rsidRDefault="00040194" w:rsidP="0021250F">
                            <w:pPr>
                              <w:pStyle w:val="Caption"/>
                              <w:jc w:val="center"/>
                              <w:rPr>
                                <w:b/>
                                <w:noProof/>
                                <w:sz w:val="20"/>
                              </w:rPr>
                            </w:pPr>
                            <w:r w:rsidRPr="00B913DE">
                              <w:rPr>
                                <w:b/>
                                <w:sz w:val="20"/>
                              </w:rPr>
                              <w:t>Estructura Tarifaria SITM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8" type="#_x0000_t202" style="position:absolute;left:0;text-align:left;margin-left:109.5pt;margin-top:2pt;width:210.95pt;height:3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" stroked="f">
                <v:textbox inset="0,0,0,0">
                  <w:txbxContent>
                    <w:p w:rsidR="00040194" w:rsidRPr="00B913DE" w:rsidRDefault="00040194" w:rsidP="0021250F">
                      <w:pPr>
                        <w:pStyle w:val="Caption"/>
                        <w:jc w:val="center"/>
                        <w:rPr>
                          <w:b/>
                          <w:sz w:val="20"/>
                        </w:rPr>
                      </w:pPr>
                      <w:r w:rsidRPr="00B913DE">
                        <w:rPr>
                          <w:b/>
                          <w:sz w:val="20"/>
                        </w:rPr>
                        <w:t xml:space="preserve">Tabla </w:t>
                      </w:r>
                      <w:r w:rsidRPr="00B913DE">
                        <w:rPr>
                          <w:b/>
                          <w:sz w:val="20"/>
                        </w:rPr>
                        <w:fldChar w:fldCharType="begin"/>
                      </w:r>
                      <w:r w:rsidRPr="00B913DE">
                        <w:rPr>
                          <w:b/>
                          <w:sz w:val="20"/>
                        </w:rPr>
                        <w:instrText xml:space="preserve"> SEQ Tabla \* ARABIC </w:instrText>
                      </w:r>
                      <w:r w:rsidRPr="00B913DE">
                        <w:rPr>
                          <w:b/>
                          <w:sz w:val="20"/>
                        </w:rPr>
                        <w:fldChar w:fldCharType="separate"/>
                      </w:r>
                      <w:r w:rsidRPr="00B913DE">
                        <w:rPr>
                          <w:b/>
                          <w:noProof/>
                          <w:sz w:val="20"/>
                        </w:rPr>
                        <w:t>1</w:t>
                      </w:r>
                      <w:r w:rsidRPr="00B913DE">
                        <w:rPr>
                          <w:b/>
                          <w:noProof/>
                          <w:sz w:val="20"/>
                        </w:rPr>
                        <w:fldChar w:fldCharType="end"/>
                      </w:r>
                      <w:r w:rsidRPr="00B913DE">
                        <w:rPr>
                          <w:b/>
                          <w:sz w:val="20"/>
                        </w:rPr>
                        <w:t xml:space="preserve"> </w:t>
                      </w:r>
                    </w:p>
                    <w:p w:rsidR="00040194" w:rsidRPr="00B913DE" w:rsidRDefault="00040194" w:rsidP="0021250F">
                      <w:pPr>
                        <w:pStyle w:val="Caption"/>
                        <w:jc w:val="center"/>
                        <w:rPr>
                          <w:b/>
                          <w:noProof/>
                          <w:sz w:val="20"/>
                        </w:rPr>
                      </w:pPr>
                      <w:r w:rsidRPr="00B913DE">
                        <w:rPr>
                          <w:b/>
                          <w:sz w:val="20"/>
                        </w:rPr>
                        <w:t>Estructura Tarifaria SITM</w:t>
                      </w:r>
                    </w:p>
                  </w:txbxContent>
                </v:textbox>
                <w10:wrap type="square"/>
              </v:shape>
            </w:pict>
          </mc:Fallback>
        </mc:AlternateContent>
      </w:r>
    </w:p>
    <w:p w:rsidR="00B913DE" w:rsidRDefault="00B913DE" w:rsidP="00B57CE6">
      <w:pPr>
        <w:pStyle w:val="AutoNumpara"/>
        <w:numPr>
          <w:ilvl w:val="0"/>
          <w:numId w:val="0"/>
        </w:numPr>
        <w:spacing w:before="0" w:after="0"/>
        <w:rPr>
          <w:rFonts w:eastAsia="Arial Unicode MS"/>
          <w:bCs/>
          <w:noProof w:val="0"/>
          <w:sz w:val="22"/>
          <w:szCs w:val="22"/>
          <w:lang w:val="es-MX"/>
        </w:rPr>
      </w:pPr>
    </w:p>
    <w:p w:rsidR="00B913DE" w:rsidRDefault="00B913DE" w:rsidP="00B57CE6">
      <w:pPr>
        <w:pStyle w:val="AutoNumpara"/>
        <w:numPr>
          <w:ilvl w:val="0"/>
          <w:numId w:val="0"/>
        </w:numPr>
        <w:spacing w:before="0" w:after="0"/>
        <w:rPr>
          <w:rFonts w:eastAsia="Arial Unicode MS"/>
          <w:bCs/>
          <w:noProof w:val="0"/>
          <w:sz w:val="22"/>
          <w:szCs w:val="22"/>
          <w:lang w:val="es-MX"/>
        </w:rPr>
      </w:pPr>
    </w:p>
    <w:p w:rsidR="00B913DE" w:rsidRDefault="005676FC" w:rsidP="00B57CE6">
      <w:pPr>
        <w:pStyle w:val="AutoNumpara"/>
        <w:numPr>
          <w:ilvl w:val="0"/>
          <w:numId w:val="0"/>
        </w:numPr>
        <w:spacing w:before="0" w:after="0"/>
        <w:rPr>
          <w:rFonts w:eastAsia="Arial Unicode MS"/>
          <w:bCs/>
          <w:noProof w:val="0"/>
          <w:sz w:val="22"/>
          <w:szCs w:val="22"/>
          <w:lang w:val="es-MX"/>
        </w:rPr>
      </w:pPr>
      <w:r w:rsidRPr="0021250F">
        <w:rPr>
          <w:sz w:val="22"/>
          <w:szCs w:val="22"/>
          <w:lang w:val="en-US"/>
        </w:rPr>
        <w:drawing>
          <wp:anchor distT="0" distB="0" distL="114300" distR="114300" simplePos="0" relativeHeight="251663360" behindDoc="0" locked="0" layoutInCell="1" allowOverlap="1" wp14:anchorId="389F8A93" wp14:editId="5B93F35B">
            <wp:simplePos x="0" y="0"/>
            <wp:positionH relativeFrom="margin">
              <wp:posOffset>1326515</wp:posOffset>
            </wp:positionH>
            <wp:positionV relativeFrom="margin">
              <wp:posOffset>5369560</wp:posOffset>
            </wp:positionV>
            <wp:extent cx="2679065" cy="786765"/>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6047" t="30039" r="15116" b="52035"/>
                    <a:stretch/>
                  </pic:blipFill>
                  <pic:spPr bwMode="auto">
                    <a:xfrm>
                      <a:off x="0" y="0"/>
                      <a:ext cx="2679065" cy="786765"/>
                    </a:xfrm>
                    <a:prstGeom prst="rect">
                      <a:avLst/>
                    </a:prstGeom>
                    <a:ln>
                      <a:noFill/>
                    </a:ln>
                    <a:extLst>
                      <a:ext uri="{53640926-AAD7-44D8-BBD7-CCE9431645EC}">
                        <a14:shadowObscured xmlns:a14="http://schemas.microsoft.com/office/drawing/2010/main"/>
                      </a:ext>
                    </a:extLst>
                  </pic:spPr>
                </pic:pic>
              </a:graphicData>
            </a:graphic>
          </wp:anchor>
        </w:drawing>
      </w:r>
    </w:p>
    <w:p w:rsidR="00B913DE" w:rsidRDefault="00B913DE" w:rsidP="00B57CE6">
      <w:pPr>
        <w:pStyle w:val="AutoNumpara"/>
        <w:numPr>
          <w:ilvl w:val="0"/>
          <w:numId w:val="0"/>
        </w:numPr>
        <w:spacing w:before="0" w:after="0"/>
        <w:rPr>
          <w:rFonts w:eastAsia="Arial Unicode MS"/>
          <w:bCs/>
          <w:noProof w:val="0"/>
          <w:sz w:val="22"/>
          <w:szCs w:val="22"/>
          <w:lang w:val="es-MX"/>
        </w:rPr>
      </w:pPr>
    </w:p>
    <w:p w:rsidR="00B913DE" w:rsidRDefault="00B913DE" w:rsidP="00B57CE6">
      <w:pPr>
        <w:pStyle w:val="AutoNumpara"/>
        <w:numPr>
          <w:ilvl w:val="0"/>
          <w:numId w:val="0"/>
        </w:numPr>
        <w:spacing w:before="0" w:after="0"/>
        <w:rPr>
          <w:rFonts w:eastAsia="Arial Unicode MS"/>
          <w:bCs/>
          <w:noProof w:val="0"/>
          <w:sz w:val="22"/>
          <w:szCs w:val="22"/>
          <w:lang w:val="es-MX"/>
        </w:rPr>
      </w:pPr>
    </w:p>
    <w:p w:rsidR="00B913DE" w:rsidRDefault="00B913DE" w:rsidP="00B57CE6">
      <w:pPr>
        <w:pStyle w:val="AutoNumpara"/>
        <w:numPr>
          <w:ilvl w:val="0"/>
          <w:numId w:val="0"/>
        </w:numPr>
        <w:spacing w:before="0" w:after="0"/>
        <w:rPr>
          <w:rFonts w:eastAsia="Arial Unicode MS"/>
          <w:bCs/>
          <w:noProof w:val="0"/>
          <w:sz w:val="22"/>
          <w:szCs w:val="22"/>
          <w:lang w:val="es-MX"/>
        </w:rPr>
      </w:pPr>
    </w:p>
    <w:p w:rsidR="00B913DE" w:rsidRDefault="00B913DE" w:rsidP="00B57CE6">
      <w:pPr>
        <w:pStyle w:val="AutoNumpara"/>
        <w:numPr>
          <w:ilvl w:val="0"/>
          <w:numId w:val="0"/>
        </w:numPr>
        <w:spacing w:before="0" w:after="0"/>
        <w:rPr>
          <w:rFonts w:eastAsia="Arial Unicode MS"/>
          <w:bCs/>
          <w:noProof w:val="0"/>
          <w:sz w:val="22"/>
          <w:szCs w:val="22"/>
          <w:lang w:val="es-MX"/>
        </w:rPr>
      </w:pPr>
    </w:p>
    <w:p w:rsidR="00B913DE" w:rsidRDefault="00B913DE" w:rsidP="00B57CE6">
      <w:pPr>
        <w:pStyle w:val="AutoNumpara"/>
        <w:numPr>
          <w:ilvl w:val="0"/>
          <w:numId w:val="0"/>
        </w:numPr>
        <w:spacing w:before="0" w:after="0"/>
        <w:rPr>
          <w:rFonts w:eastAsia="Arial Unicode MS"/>
          <w:bCs/>
          <w:noProof w:val="0"/>
          <w:sz w:val="22"/>
          <w:szCs w:val="22"/>
          <w:lang w:val="es-MX"/>
        </w:rPr>
      </w:pPr>
    </w:p>
    <w:p w:rsidR="00B913DE" w:rsidRDefault="00B913DE" w:rsidP="00B57CE6">
      <w:pPr>
        <w:pStyle w:val="AutoNumpara"/>
        <w:numPr>
          <w:ilvl w:val="0"/>
          <w:numId w:val="0"/>
        </w:numPr>
        <w:spacing w:before="0" w:after="0"/>
        <w:rPr>
          <w:rFonts w:eastAsia="Arial Unicode MS"/>
          <w:bCs/>
          <w:noProof w:val="0"/>
          <w:sz w:val="22"/>
          <w:szCs w:val="22"/>
          <w:lang w:val="es-MX"/>
        </w:rPr>
      </w:pPr>
    </w:p>
    <w:p w:rsidR="00B913DE" w:rsidRDefault="00B913DE" w:rsidP="00B57CE6">
      <w:pPr>
        <w:pStyle w:val="AutoNumpara"/>
        <w:numPr>
          <w:ilvl w:val="0"/>
          <w:numId w:val="0"/>
        </w:numPr>
        <w:spacing w:before="0" w:after="0"/>
        <w:rPr>
          <w:rFonts w:eastAsia="Arial Unicode MS"/>
          <w:bCs/>
          <w:noProof w:val="0"/>
          <w:sz w:val="22"/>
          <w:szCs w:val="22"/>
          <w:lang w:val="es-MX"/>
        </w:rPr>
      </w:pPr>
    </w:p>
    <w:p w:rsidR="00B913DE" w:rsidRDefault="00B913DE" w:rsidP="00B57CE6">
      <w:pPr>
        <w:pStyle w:val="AutoNumpara"/>
        <w:numPr>
          <w:ilvl w:val="0"/>
          <w:numId w:val="0"/>
        </w:numPr>
        <w:spacing w:before="0" w:after="0"/>
        <w:rPr>
          <w:rFonts w:eastAsia="Arial Unicode MS"/>
          <w:bCs/>
          <w:noProof w:val="0"/>
          <w:sz w:val="22"/>
          <w:szCs w:val="22"/>
          <w:lang w:val="es-MX"/>
        </w:rPr>
      </w:pPr>
    </w:p>
    <w:p w:rsidR="00B913DE" w:rsidRDefault="00B913DE" w:rsidP="00B57CE6">
      <w:pPr>
        <w:pStyle w:val="AutoNumpara"/>
        <w:numPr>
          <w:ilvl w:val="0"/>
          <w:numId w:val="0"/>
        </w:numPr>
        <w:spacing w:before="0" w:after="0"/>
        <w:rPr>
          <w:rFonts w:eastAsia="Arial Unicode MS"/>
          <w:bCs/>
          <w:noProof w:val="0"/>
          <w:sz w:val="22"/>
          <w:szCs w:val="22"/>
          <w:lang w:val="es-MX"/>
        </w:rPr>
      </w:pPr>
    </w:p>
    <w:p w:rsidR="00B913DE" w:rsidRDefault="00B913DE" w:rsidP="00B57CE6">
      <w:pPr>
        <w:pStyle w:val="AutoNumpara"/>
        <w:numPr>
          <w:ilvl w:val="0"/>
          <w:numId w:val="0"/>
        </w:numPr>
        <w:spacing w:before="0" w:after="0"/>
        <w:rPr>
          <w:rFonts w:eastAsia="Arial Unicode MS"/>
          <w:bCs/>
          <w:noProof w:val="0"/>
          <w:sz w:val="22"/>
          <w:szCs w:val="22"/>
          <w:lang w:val="es-MX"/>
        </w:rPr>
      </w:pPr>
    </w:p>
    <w:p w:rsidR="00B913DE" w:rsidRDefault="00B913DE" w:rsidP="00B57CE6">
      <w:pPr>
        <w:pStyle w:val="AutoNumpara"/>
        <w:numPr>
          <w:ilvl w:val="0"/>
          <w:numId w:val="0"/>
        </w:numPr>
        <w:spacing w:before="0" w:after="0"/>
        <w:rPr>
          <w:rFonts w:eastAsia="Arial Unicode MS"/>
          <w:bCs/>
          <w:noProof w:val="0"/>
          <w:sz w:val="22"/>
          <w:szCs w:val="22"/>
          <w:lang w:val="es-MX"/>
        </w:rPr>
      </w:pPr>
    </w:p>
    <w:p w:rsidR="00B913DE" w:rsidRDefault="00B913DE" w:rsidP="00B57CE6">
      <w:pPr>
        <w:pStyle w:val="AutoNumpara"/>
        <w:numPr>
          <w:ilvl w:val="0"/>
          <w:numId w:val="0"/>
        </w:numPr>
        <w:spacing w:before="0" w:after="0"/>
        <w:rPr>
          <w:rFonts w:eastAsia="Arial Unicode MS"/>
          <w:bCs/>
          <w:noProof w:val="0"/>
          <w:sz w:val="22"/>
          <w:szCs w:val="22"/>
          <w:lang w:val="es-MX"/>
        </w:rPr>
      </w:pPr>
    </w:p>
    <w:p w:rsidR="00B913DE" w:rsidRDefault="00B913DE" w:rsidP="00B57CE6">
      <w:pPr>
        <w:pStyle w:val="AutoNumpara"/>
        <w:numPr>
          <w:ilvl w:val="0"/>
          <w:numId w:val="0"/>
        </w:numPr>
        <w:spacing w:before="0" w:after="0"/>
        <w:rPr>
          <w:rFonts w:eastAsia="Arial Unicode MS"/>
          <w:bCs/>
          <w:noProof w:val="0"/>
          <w:sz w:val="22"/>
          <w:szCs w:val="22"/>
          <w:lang w:val="es-MX"/>
        </w:rPr>
      </w:pPr>
    </w:p>
    <w:p w:rsidR="00B913DE" w:rsidRDefault="00B913DE" w:rsidP="00B57CE6">
      <w:pPr>
        <w:pStyle w:val="AutoNumpara"/>
        <w:numPr>
          <w:ilvl w:val="0"/>
          <w:numId w:val="0"/>
        </w:numPr>
        <w:spacing w:before="0" w:after="0"/>
        <w:rPr>
          <w:rFonts w:eastAsia="Arial Unicode MS"/>
          <w:bCs/>
          <w:noProof w:val="0"/>
          <w:sz w:val="22"/>
          <w:szCs w:val="22"/>
          <w:lang w:val="es-MX"/>
        </w:rPr>
      </w:pPr>
    </w:p>
    <w:p w:rsidR="00B913DE" w:rsidRDefault="00B913DE" w:rsidP="00B57CE6">
      <w:pPr>
        <w:pStyle w:val="AutoNumpara"/>
        <w:numPr>
          <w:ilvl w:val="0"/>
          <w:numId w:val="0"/>
        </w:numPr>
        <w:spacing w:before="0" w:after="0"/>
        <w:rPr>
          <w:rFonts w:eastAsia="Arial Unicode MS"/>
          <w:bCs/>
          <w:noProof w:val="0"/>
          <w:sz w:val="22"/>
          <w:szCs w:val="22"/>
          <w:lang w:val="es-MX"/>
        </w:rPr>
      </w:pPr>
    </w:p>
    <w:p w:rsidR="00B913DE" w:rsidRDefault="00B913DE" w:rsidP="00B57CE6">
      <w:pPr>
        <w:pStyle w:val="AutoNumpara"/>
        <w:numPr>
          <w:ilvl w:val="0"/>
          <w:numId w:val="0"/>
        </w:numPr>
        <w:spacing w:before="0" w:after="0"/>
        <w:rPr>
          <w:rFonts w:eastAsia="Arial Unicode MS"/>
          <w:bCs/>
          <w:noProof w:val="0"/>
          <w:sz w:val="22"/>
          <w:szCs w:val="22"/>
          <w:lang w:val="es-MX"/>
        </w:rPr>
      </w:pPr>
    </w:p>
    <w:p w:rsidR="00B913DE" w:rsidRDefault="00B913DE" w:rsidP="00B57CE6">
      <w:pPr>
        <w:pStyle w:val="AutoNumpara"/>
        <w:numPr>
          <w:ilvl w:val="0"/>
          <w:numId w:val="0"/>
        </w:numPr>
        <w:spacing w:before="0" w:after="0"/>
        <w:rPr>
          <w:rFonts w:eastAsia="Arial Unicode MS"/>
          <w:bCs/>
          <w:noProof w:val="0"/>
          <w:sz w:val="22"/>
          <w:szCs w:val="22"/>
          <w:lang w:val="es-MX"/>
        </w:rPr>
      </w:pPr>
      <w:r w:rsidRPr="00E95269">
        <w:rPr>
          <w:sz w:val="23"/>
          <w:szCs w:val="23"/>
        </w:rPr>
        <w:t>El Gobierno del Ecuador ha solicitado el apoyo al Banco para financiar el Proyecto cuyo costo estimado asciende a US$1.500 millones, de los cuales el Banco aportaría US$200 M. Habrá financiamiento paralelo de la CAF por US$250 M y del Banco Europeo de Inversiones (BEI), por €200 M (aprox. US$250 M). El resto de la inversión será cubierta de la siguiente manera: (i) el material rodante se financiará mediante crédito de proveedores; (ii) el Banco del Instituto Ecuatoriano de Seguridad Social (BIESS) aportará US$ 362 M como inversionista en el proyecto; y (iii) la contrapartida local estará compues</w:t>
      </w:r>
      <w:r w:rsidRPr="00E95269">
        <w:rPr>
          <w:sz w:val="23"/>
          <w:szCs w:val="23"/>
        </w:rPr>
        <w:softHyphen/>
        <w:t>ta por US$50 M de la Nación y US$200 M del Municipio, de los cuales US$80 M se obtendrán del mercado financiero mediante la titularización de ingresos del nuevo aeropuerto de Quito.</w:t>
      </w:r>
    </w:p>
    <w:p w:rsidR="0000263D" w:rsidRPr="00B913DE" w:rsidRDefault="00B913DE" w:rsidP="00B913DE">
      <w:pPr>
        <w:pStyle w:val="Paragraph"/>
        <w:tabs>
          <w:tab w:val="clear" w:pos="720"/>
          <w:tab w:val="num" w:pos="1836"/>
        </w:tabs>
        <w:spacing w:before="100" w:after="100"/>
        <w:ind w:left="0" w:firstLine="0"/>
        <w:rPr>
          <w:sz w:val="23"/>
          <w:szCs w:val="23"/>
        </w:rPr>
      </w:pPr>
      <w:bookmarkStart w:id="3" w:name="_Ref336952785"/>
      <w:r>
        <w:rPr>
          <w:sz w:val="23"/>
          <w:szCs w:val="23"/>
        </w:rPr>
        <w:t xml:space="preserve">El objetivo de este </w:t>
      </w:r>
      <w:r w:rsidRPr="00E95269">
        <w:rPr>
          <w:sz w:val="23"/>
          <w:szCs w:val="23"/>
        </w:rPr>
        <w:t>Progra</w:t>
      </w:r>
      <w:r w:rsidRPr="00E95269">
        <w:rPr>
          <w:sz w:val="23"/>
          <w:szCs w:val="23"/>
        </w:rPr>
        <w:softHyphen/>
        <w:t>ma es mejorar la movilidad urbana en la ciudad de Quito aten</w:t>
      </w:r>
      <w:r w:rsidRPr="00E95269">
        <w:rPr>
          <w:sz w:val="23"/>
          <w:szCs w:val="23"/>
        </w:rPr>
        <w:softHyphen/>
        <w:t>diendo la cre</w:t>
      </w:r>
      <w:r w:rsidRPr="00E95269">
        <w:rPr>
          <w:sz w:val="23"/>
          <w:szCs w:val="23"/>
        </w:rPr>
        <w:softHyphen/>
        <w:t>ciente demanda de trans</w:t>
      </w:r>
      <w:r w:rsidRPr="00E95269">
        <w:rPr>
          <w:sz w:val="23"/>
          <w:szCs w:val="23"/>
        </w:rPr>
        <w:softHyphen/>
        <w:t>porte público. La Primera Línea del Metro de Quito (PLMQ), reducirá los tiempos de viaje, dismi</w:t>
      </w:r>
      <w:r w:rsidRPr="00E95269">
        <w:rPr>
          <w:sz w:val="23"/>
          <w:szCs w:val="23"/>
        </w:rPr>
        <w:softHyphen/>
        <w:t xml:space="preserve">nuirá </w:t>
      </w:r>
      <w:r w:rsidRPr="00B913DE">
        <w:rPr>
          <w:sz w:val="23"/>
          <w:szCs w:val="23"/>
        </w:rPr>
        <w:t>los costos opera</w:t>
      </w:r>
      <w:r w:rsidRPr="00B913DE">
        <w:rPr>
          <w:sz w:val="23"/>
          <w:szCs w:val="23"/>
        </w:rPr>
        <w:softHyphen/>
        <w:t>cio</w:t>
      </w:r>
      <w:r w:rsidRPr="00B913DE">
        <w:rPr>
          <w:sz w:val="23"/>
          <w:szCs w:val="23"/>
        </w:rPr>
        <w:softHyphen/>
        <w:t>nales del servicio de trans</w:t>
      </w:r>
      <w:r w:rsidRPr="00B913DE">
        <w:rPr>
          <w:sz w:val="23"/>
          <w:szCs w:val="23"/>
        </w:rPr>
        <w:softHyphen/>
        <w:t>porte,  mejorará la conec</w:t>
      </w:r>
      <w:r w:rsidRPr="00B913DE">
        <w:rPr>
          <w:sz w:val="23"/>
          <w:szCs w:val="23"/>
        </w:rPr>
        <w:softHyphen/>
        <w:t>tivi</w:t>
      </w:r>
      <w:r w:rsidRPr="00B913DE">
        <w:rPr>
          <w:sz w:val="23"/>
          <w:szCs w:val="23"/>
        </w:rPr>
        <w:softHyphen/>
        <w:t>dad, seguridad y el confort del actual sistema y reducirá las emisiones de contami</w:t>
      </w:r>
      <w:r w:rsidRPr="00B913DE">
        <w:rPr>
          <w:sz w:val="23"/>
          <w:szCs w:val="23"/>
        </w:rPr>
        <w:softHyphen/>
        <w:t>nan</w:t>
      </w:r>
      <w:r w:rsidRPr="00B913DE">
        <w:rPr>
          <w:sz w:val="23"/>
          <w:szCs w:val="23"/>
        </w:rPr>
        <w:softHyphen/>
        <w:t>tes y Gases de Efecto Invernadero</w:t>
      </w:r>
      <w:bookmarkEnd w:id="3"/>
      <w:r w:rsidR="00A40DEE" w:rsidRPr="00B913DE">
        <w:rPr>
          <w:rFonts w:eastAsia="Arial Unicode MS"/>
          <w:bCs/>
          <w:sz w:val="22"/>
          <w:lang w:val="es-MX"/>
        </w:rPr>
        <w:t>. El Programa se estructura en 3</w:t>
      </w:r>
      <w:r w:rsidR="006D01D1" w:rsidRPr="00B913DE">
        <w:rPr>
          <w:rFonts w:eastAsia="Arial Unicode MS"/>
          <w:bCs/>
          <w:sz w:val="22"/>
          <w:lang w:val="es-MX"/>
        </w:rPr>
        <w:t xml:space="preserve"> componentes principales: i) </w:t>
      </w:r>
      <w:r w:rsidR="00B57CE6" w:rsidRPr="00B913DE">
        <w:rPr>
          <w:rFonts w:eastAsia="Arial Unicode MS"/>
          <w:bCs/>
          <w:sz w:val="22"/>
          <w:lang w:val="es-MX"/>
        </w:rPr>
        <w:t>Obra Civil</w:t>
      </w:r>
      <w:r w:rsidR="00A40DEE" w:rsidRPr="00B913DE">
        <w:rPr>
          <w:rFonts w:eastAsia="Arial Unicode MS"/>
          <w:bCs/>
          <w:sz w:val="22"/>
          <w:lang w:val="es-MX"/>
        </w:rPr>
        <w:t>, Instalaciones y Expropiaciones</w:t>
      </w:r>
      <w:r w:rsidR="00B57CE6" w:rsidRPr="00B913DE">
        <w:rPr>
          <w:rFonts w:eastAsia="Arial Unicode MS"/>
          <w:bCs/>
          <w:sz w:val="22"/>
          <w:lang w:val="es-MX"/>
        </w:rPr>
        <w:t xml:space="preserve"> </w:t>
      </w:r>
      <w:r w:rsidR="00B61AE7" w:rsidRPr="00B913DE">
        <w:rPr>
          <w:rFonts w:eastAsia="Arial Unicode MS"/>
          <w:bCs/>
          <w:sz w:val="22"/>
          <w:lang w:val="es-MX"/>
        </w:rPr>
        <w:t>(USD$</w:t>
      </w:r>
      <w:r w:rsidR="00A40DEE" w:rsidRPr="00B913DE">
        <w:rPr>
          <w:rFonts w:eastAsia="Arial Unicode MS"/>
          <w:bCs/>
          <w:sz w:val="22"/>
          <w:lang w:val="es-MX"/>
        </w:rPr>
        <w:t>1.266,4</w:t>
      </w:r>
      <w:r w:rsidR="006D01D1" w:rsidRPr="00B913DE">
        <w:rPr>
          <w:rFonts w:eastAsia="Arial Unicode MS"/>
          <w:bCs/>
          <w:sz w:val="22"/>
          <w:lang w:val="es-MX"/>
        </w:rPr>
        <w:t xml:space="preserve"> millones); 2) </w:t>
      </w:r>
      <w:r w:rsidR="00A40DEE" w:rsidRPr="00B913DE">
        <w:rPr>
          <w:rFonts w:eastAsia="Arial Unicode MS"/>
          <w:bCs/>
          <w:sz w:val="22"/>
          <w:lang w:val="es-MX"/>
        </w:rPr>
        <w:t>Material Móvil (USD$188 millones)</w:t>
      </w:r>
      <w:r w:rsidR="00B61AE7" w:rsidRPr="00B913DE">
        <w:rPr>
          <w:rFonts w:eastAsia="Arial Unicode MS"/>
          <w:bCs/>
          <w:sz w:val="22"/>
          <w:lang w:val="es-MX"/>
        </w:rPr>
        <w:t>, y</w:t>
      </w:r>
      <w:r w:rsidR="00A40DEE" w:rsidRPr="00B913DE">
        <w:rPr>
          <w:rFonts w:eastAsia="Arial Unicode MS"/>
          <w:bCs/>
          <w:sz w:val="22"/>
          <w:lang w:val="es-MX"/>
        </w:rPr>
        <w:t xml:space="preserve"> 3</w:t>
      </w:r>
      <w:r w:rsidR="006D01D1" w:rsidRPr="00B913DE">
        <w:rPr>
          <w:rFonts w:eastAsia="Arial Unicode MS"/>
          <w:bCs/>
          <w:sz w:val="22"/>
          <w:lang w:val="es-MX"/>
        </w:rPr>
        <w:t xml:space="preserve">) </w:t>
      </w:r>
      <w:r w:rsidR="00A40DEE" w:rsidRPr="00B913DE">
        <w:rPr>
          <w:rFonts w:eastAsia="Arial Unicode MS"/>
          <w:bCs/>
          <w:sz w:val="22"/>
          <w:lang w:val="es-MX"/>
        </w:rPr>
        <w:t>Asistencia Técnica (USD$45,6</w:t>
      </w:r>
      <w:r w:rsidR="00B61AE7" w:rsidRPr="00B913DE">
        <w:rPr>
          <w:rFonts w:eastAsia="Arial Unicode MS"/>
          <w:bCs/>
          <w:sz w:val="22"/>
          <w:lang w:val="es-MX"/>
        </w:rPr>
        <w:t xml:space="preserve"> millones)</w:t>
      </w:r>
      <w:r w:rsidR="006D01D1" w:rsidRPr="00B913DE">
        <w:rPr>
          <w:rFonts w:eastAsia="Arial Unicode MS"/>
          <w:bCs/>
          <w:sz w:val="22"/>
          <w:lang w:val="es-MX"/>
        </w:rPr>
        <w:t>.</w:t>
      </w:r>
      <w:r w:rsidR="006D01D1" w:rsidRPr="00C867D1">
        <w:rPr>
          <w:rFonts w:eastAsia="Arial Unicode MS"/>
          <w:bCs/>
          <w:sz w:val="22"/>
          <w:lang w:val="es-MX"/>
        </w:rPr>
        <w:t xml:space="preserve"> </w:t>
      </w:r>
    </w:p>
    <w:p w:rsidR="00580171" w:rsidRPr="00C867D1" w:rsidRDefault="006D01D1" w:rsidP="007463DB">
      <w:pPr>
        <w:pStyle w:val="Paragraph"/>
        <w:numPr>
          <w:ilvl w:val="1"/>
          <w:numId w:val="0"/>
        </w:numPr>
        <w:tabs>
          <w:tab w:val="num" w:pos="709"/>
          <w:tab w:val="num" w:pos="2147"/>
        </w:tabs>
        <w:rPr>
          <w:sz w:val="22"/>
          <w:lang w:val="es-MX"/>
        </w:rPr>
      </w:pPr>
      <w:r w:rsidRPr="00C867D1">
        <w:rPr>
          <w:sz w:val="22"/>
          <w:lang w:val="es-MX"/>
        </w:rPr>
        <w:t>La evaluación busca responder a los interrogantes</w:t>
      </w:r>
      <w:r w:rsidR="005444F4" w:rsidRPr="00C867D1">
        <w:rPr>
          <w:sz w:val="22"/>
          <w:lang w:val="es-MX"/>
        </w:rPr>
        <w:t xml:space="preserve"> sobre si el Programa, mediante la construcción y puesta en operación de la Primera Línea de Metro en la Ciudad de Quito, Ecuador, ha logrado: </w:t>
      </w:r>
      <w:r w:rsidR="005444F4" w:rsidRPr="00B913DE">
        <w:rPr>
          <w:sz w:val="22"/>
          <w:lang w:val="es-MX"/>
        </w:rPr>
        <w:t>i) reducir los tiempo de viaje para los usuarios del M</w:t>
      </w:r>
      <w:r w:rsidR="00B913DE" w:rsidRPr="00B913DE">
        <w:rPr>
          <w:sz w:val="22"/>
          <w:lang w:val="es-MX"/>
        </w:rPr>
        <w:t>etro,</w:t>
      </w:r>
      <w:r w:rsidR="005444F4" w:rsidRPr="00B913DE">
        <w:rPr>
          <w:sz w:val="22"/>
          <w:lang w:val="es-MX"/>
        </w:rPr>
        <w:t xml:space="preserve"> ii) reducir</w:t>
      </w:r>
      <w:r w:rsidR="005444F4" w:rsidRPr="00C867D1">
        <w:rPr>
          <w:sz w:val="22"/>
          <w:lang w:val="es-MX"/>
        </w:rPr>
        <w:t xml:space="preserve"> los costos de </w:t>
      </w:r>
      <w:r w:rsidR="00C925B0">
        <w:rPr>
          <w:sz w:val="22"/>
          <w:lang w:val="es-MX"/>
        </w:rPr>
        <w:t>operación de la flota vehicular, y</w:t>
      </w:r>
      <w:r w:rsidR="005444F4" w:rsidRPr="00C867D1">
        <w:rPr>
          <w:sz w:val="22"/>
          <w:lang w:val="es-MX"/>
        </w:rPr>
        <w:t xml:space="preserve"> iii) reducir las emisiones de gases de efecto invernadero</w:t>
      </w:r>
      <w:r w:rsidR="00C925B0">
        <w:rPr>
          <w:sz w:val="22"/>
          <w:lang w:val="es-MX"/>
        </w:rPr>
        <w:t>.</w:t>
      </w:r>
    </w:p>
    <w:p w:rsidR="003C45F9" w:rsidRPr="00C867D1" w:rsidRDefault="006D01D1" w:rsidP="00B61AE7">
      <w:pPr>
        <w:pStyle w:val="Paragraph"/>
        <w:numPr>
          <w:ilvl w:val="1"/>
          <w:numId w:val="0"/>
        </w:numPr>
        <w:tabs>
          <w:tab w:val="num" w:pos="709"/>
          <w:tab w:val="num" w:pos="2147"/>
        </w:tabs>
        <w:rPr>
          <w:sz w:val="22"/>
          <w:lang w:val="es-MX"/>
        </w:rPr>
      </w:pPr>
      <w:r w:rsidRPr="00C867D1">
        <w:rPr>
          <w:sz w:val="22"/>
          <w:lang w:val="es-MX"/>
        </w:rPr>
        <w:t>Para el monitoreo y la evaluación de los resultados esperados del prog</w:t>
      </w:r>
      <w:r w:rsidR="00580171" w:rsidRPr="00C867D1">
        <w:rPr>
          <w:sz w:val="22"/>
          <w:lang w:val="es-MX"/>
        </w:rPr>
        <w:t xml:space="preserve">rama se utilizarán metodologías Antes y Después, así como </w:t>
      </w:r>
      <w:r w:rsidR="007C7307">
        <w:rPr>
          <w:sz w:val="22"/>
          <w:lang w:val="es-MX"/>
        </w:rPr>
        <w:t xml:space="preserve">un </w:t>
      </w:r>
      <w:r w:rsidR="00580171" w:rsidRPr="00C867D1">
        <w:rPr>
          <w:sz w:val="22"/>
          <w:lang w:val="es-MX"/>
        </w:rPr>
        <w:t>Análisis Costo-Beneficio Ex post. La evalu</w:t>
      </w:r>
      <w:r w:rsidR="0023064F">
        <w:rPr>
          <w:sz w:val="22"/>
          <w:lang w:val="es-MX"/>
        </w:rPr>
        <w:t>ación se basa principalmente en la Encuesta de Movilidad (EDM) y en la Encuesta de Satisfacción de Usuarios de la primera línea de Metro en Quito.</w:t>
      </w:r>
    </w:p>
    <w:p w:rsidR="003C45F9" w:rsidRPr="00C867D1" w:rsidRDefault="006D01D1" w:rsidP="007463DB">
      <w:pPr>
        <w:pStyle w:val="Paragraph"/>
        <w:numPr>
          <w:ilvl w:val="1"/>
          <w:numId w:val="0"/>
        </w:numPr>
        <w:tabs>
          <w:tab w:val="num" w:pos="709"/>
          <w:tab w:val="num" w:pos="2147"/>
        </w:tabs>
        <w:rPr>
          <w:sz w:val="22"/>
          <w:lang w:val="es-MX"/>
        </w:rPr>
      </w:pPr>
      <w:r w:rsidRPr="00C867D1">
        <w:rPr>
          <w:sz w:val="22"/>
          <w:lang w:val="es-MX"/>
        </w:rPr>
        <w:t xml:space="preserve">En la coordinación e implementación del monitoreo y la evaluación del Programa intervienen </w:t>
      </w:r>
      <w:r w:rsidR="003D51A4" w:rsidRPr="00C867D1">
        <w:rPr>
          <w:sz w:val="22"/>
          <w:lang w:val="es-MX"/>
        </w:rPr>
        <w:t xml:space="preserve">la </w:t>
      </w:r>
      <w:r w:rsidR="00B913DE">
        <w:rPr>
          <w:sz w:val="22"/>
          <w:lang w:val="es-MX"/>
        </w:rPr>
        <w:t>EPMQ</w:t>
      </w:r>
      <w:r w:rsidR="0023064F">
        <w:rPr>
          <w:sz w:val="22"/>
          <w:lang w:val="es-MX"/>
        </w:rPr>
        <w:t xml:space="preserve">, </w:t>
      </w:r>
      <w:r w:rsidR="003D51A4" w:rsidRPr="00C867D1">
        <w:rPr>
          <w:sz w:val="22"/>
          <w:lang w:val="es-MX"/>
        </w:rPr>
        <w:t xml:space="preserve">así como </w:t>
      </w:r>
      <w:r w:rsidRPr="00C867D1">
        <w:rPr>
          <w:sz w:val="22"/>
          <w:lang w:val="es-MX"/>
        </w:rPr>
        <w:t>los especialistas del BID tanto de la Sede como de la Oficina de País. Se podrá contratar el apoyo técnico de especiali</w:t>
      </w:r>
      <w:r w:rsidR="00C867D1">
        <w:rPr>
          <w:sz w:val="22"/>
          <w:lang w:val="es-MX"/>
        </w:rPr>
        <w:t>stas externos para llevar a cabo la evaluación del proyecto, principalmente en lo relacionado con la Encuesta de Movilidad y la Encuesta de Satisfacción de Usuarios.</w:t>
      </w:r>
    </w:p>
    <w:p w:rsidR="000A06A8" w:rsidRPr="00C867D1" w:rsidRDefault="006D01D1" w:rsidP="000A06A8">
      <w:pPr>
        <w:pStyle w:val="Paragraph"/>
        <w:numPr>
          <w:ilvl w:val="1"/>
          <w:numId w:val="0"/>
        </w:numPr>
        <w:tabs>
          <w:tab w:val="num" w:pos="709"/>
          <w:tab w:val="num" w:pos="2147"/>
        </w:tabs>
        <w:rPr>
          <w:sz w:val="22"/>
          <w:lang w:val="es-MX"/>
        </w:rPr>
      </w:pPr>
      <w:r w:rsidRPr="00C867D1">
        <w:rPr>
          <w:sz w:val="22"/>
          <w:lang w:val="es-MX"/>
        </w:rPr>
        <w:t>Para la elaboración de este plan de monitoreo y evaluación, el Equipo de Proyec</w:t>
      </w:r>
      <w:r w:rsidR="00C867D1">
        <w:rPr>
          <w:sz w:val="22"/>
          <w:lang w:val="es-MX"/>
        </w:rPr>
        <w:t>to contó con la colaboración de</w:t>
      </w:r>
      <w:r w:rsidR="004E7CEE">
        <w:rPr>
          <w:sz w:val="22"/>
          <w:lang w:val="es-MX"/>
        </w:rPr>
        <w:t xml:space="preserve"> Catalina Riv</w:t>
      </w:r>
      <w:r w:rsidR="00B913DE">
        <w:rPr>
          <w:sz w:val="22"/>
          <w:lang w:val="es-MX"/>
        </w:rPr>
        <w:t>era (EPM</w:t>
      </w:r>
      <w:r w:rsidR="00425740">
        <w:rPr>
          <w:sz w:val="22"/>
          <w:lang w:val="es-MX"/>
        </w:rPr>
        <w:t>Q),</w:t>
      </w:r>
      <w:r w:rsidR="00C867D1">
        <w:rPr>
          <w:sz w:val="22"/>
          <w:lang w:val="es-MX"/>
        </w:rPr>
        <w:t xml:space="preserve"> Jorge Sánchez Robert</w:t>
      </w:r>
      <w:r w:rsidR="00B57CE6" w:rsidRPr="00C867D1">
        <w:rPr>
          <w:sz w:val="22"/>
          <w:lang w:val="es-MX"/>
        </w:rPr>
        <w:t xml:space="preserve"> </w:t>
      </w:r>
      <w:r w:rsidR="003D51A4" w:rsidRPr="00C867D1">
        <w:rPr>
          <w:sz w:val="22"/>
          <w:lang w:val="es-MX"/>
        </w:rPr>
        <w:t>(</w:t>
      </w:r>
      <w:r w:rsidR="00B913DE">
        <w:rPr>
          <w:sz w:val="22"/>
          <w:lang w:val="es-MX"/>
        </w:rPr>
        <w:t>EPM</w:t>
      </w:r>
      <w:r w:rsidR="003D51A4" w:rsidRPr="00C867D1">
        <w:rPr>
          <w:sz w:val="22"/>
          <w:lang w:val="es-MX"/>
        </w:rPr>
        <w:t>Q</w:t>
      </w:r>
      <w:r w:rsidR="00425740">
        <w:rPr>
          <w:sz w:val="22"/>
          <w:lang w:val="es-MX"/>
        </w:rPr>
        <w:t>) y Germán Ospina</w:t>
      </w:r>
      <w:r w:rsidR="00B57CE6" w:rsidRPr="00C867D1">
        <w:rPr>
          <w:sz w:val="22"/>
          <w:lang w:val="es-MX"/>
        </w:rPr>
        <w:t xml:space="preserve"> </w:t>
      </w:r>
      <w:r w:rsidR="00425740">
        <w:rPr>
          <w:sz w:val="22"/>
          <w:lang w:val="es-MX"/>
        </w:rPr>
        <w:t>(Consultor</w:t>
      </w:r>
      <w:r w:rsidRPr="00C867D1">
        <w:rPr>
          <w:sz w:val="22"/>
          <w:lang w:val="es-MX"/>
        </w:rPr>
        <w:t xml:space="preserve">). </w:t>
      </w:r>
    </w:p>
    <w:p w:rsidR="003B0350" w:rsidRPr="00C867D1" w:rsidRDefault="003B0350" w:rsidP="00C31381">
      <w:pPr>
        <w:pStyle w:val="AutoNumpara"/>
        <w:numPr>
          <w:ilvl w:val="0"/>
          <w:numId w:val="0"/>
        </w:numPr>
        <w:rPr>
          <w:noProof w:val="0"/>
          <w:color w:val="000000"/>
          <w:sz w:val="22"/>
          <w:szCs w:val="22"/>
          <w:lang w:val="es-MX"/>
        </w:rPr>
      </w:pPr>
    </w:p>
    <w:p w:rsidR="008651BD" w:rsidRPr="00C867D1" w:rsidRDefault="008651BD" w:rsidP="00C31381">
      <w:pPr>
        <w:pStyle w:val="AutoNumpara"/>
        <w:numPr>
          <w:ilvl w:val="0"/>
          <w:numId w:val="0"/>
        </w:numPr>
        <w:rPr>
          <w:noProof w:val="0"/>
          <w:color w:val="000000"/>
          <w:sz w:val="22"/>
          <w:szCs w:val="22"/>
          <w:lang w:val="es-MX"/>
        </w:rPr>
      </w:pPr>
    </w:p>
    <w:p w:rsidR="008651BD" w:rsidRPr="00C867D1" w:rsidRDefault="008651BD" w:rsidP="00C31381">
      <w:pPr>
        <w:pStyle w:val="AutoNumpara"/>
        <w:numPr>
          <w:ilvl w:val="0"/>
          <w:numId w:val="0"/>
        </w:numPr>
        <w:rPr>
          <w:noProof w:val="0"/>
          <w:color w:val="000000"/>
          <w:sz w:val="22"/>
          <w:szCs w:val="22"/>
          <w:lang w:val="es-MX"/>
        </w:rPr>
      </w:pPr>
    </w:p>
    <w:p w:rsidR="008651BD" w:rsidRPr="00C867D1" w:rsidRDefault="008651BD" w:rsidP="00C31381">
      <w:pPr>
        <w:pStyle w:val="AutoNumpara"/>
        <w:numPr>
          <w:ilvl w:val="0"/>
          <w:numId w:val="0"/>
        </w:numPr>
        <w:rPr>
          <w:noProof w:val="0"/>
          <w:color w:val="000000"/>
          <w:sz w:val="22"/>
          <w:szCs w:val="22"/>
          <w:lang w:val="es-MX"/>
        </w:rPr>
      </w:pPr>
    </w:p>
    <w:p w:rsidR="008651BD" w:rsidRPr="00C867D1" w:rsidRDefault="008651BD" w:rsidP="00C31381">
      <w:pPr>
        <w:pStyle w:val="AutoNumpara"/>
        <w:numPr>
          <w:ilvl w:val="0"/>
          <w:numId w:val="0"/>
        </w:numPr>
        <w:rPr>
          <w:noProof w:val="0"/>
          <w:color w:val="000000"/>
          <w:sz w:val="22"/>
          <w:szCs w:val="22"/>
          <w:lang w:val="es-MX"/>
        </w:rPr>
      </w:pPr>
    </w:p>
    <w:p w:rsidR="008651BD" w:rsidRPr="00C867D1" w:rsidRDefault="008651BD" w:rsidP="00C31381">
      <w:pPr>
        <w:pStyle w:val="AutoNumpara"/>
        <w:numPr>
          <w:ilvl w:val="0"/>
          <w:numId w:val="0"/>
        </w:numPr>
        <w:rPr>
          <w:noProof w:val="0"/>
          <w:color w:val="000000"/>
          <w:sz w:val="22"/>
          <w:szCs w:val="22"/>
          <w:lang w:val="es-MX"/>
        </w:rPr>
      </w:pPr>
    </w:p>
    <w:p w:rsidR="008651BD" w:rsidRPr="00C867D1" w:rsidRDefault="008651BD" w:rsidP="00C31381">
      <w:pPr>
        <w:pStyle w:val="AutoNumpara"/>
        <w:numPr>
          <w:ilvl w:val="0"/>
          <w:numId w:val="0"/>
        </w:numPr>
        <w:rPr>
          <w:noProof w:val="0"/>
          <w:color w:val="000000"/>
          <w:sz w:val="22"/>
          <w:szCs w:val="22"/>
          <w:lang w:val="es-MX"/>
        </w:rPr>
      </w:pPr>
    </w:p>
    <w:p w:rsidR="00B61AE7" w:rsidRPr="00C867D1" w:rsidRDefault="00B61AE7" w:rsidP="00C31381">
      <w:pPr>
        <w:pStyle w:val="AutoNumpara"/>
        <w:numPr>
          <w:ilvl w:val="0"/>
          <w:numId w:val="0"/>
        </w:numPr>
        <w:rPr>
          <w:noProof w:val="0"/>
          <w:color w:val="000000"/>
          <w:sz w:val="22"/>
          <w:szCs w:val="22"/>
          <w:lang w:val="es-MX"/>
        </w:rPr>
      </w:pPr>
    </w:p>
    <w:p w:rsidR="00B61AE7" w:rsidRPr="00C867D1" w:rsidRDefault="00B61AE7" w:rsidP="00C31381">
      <w:pPr>
        <w:pStyle w:val="AutoNumpara"/>
        <w:numPr>
          <w:ilvl w:val="0"/>
          <w:numId w:val="0"/>
        </w:numPr>
        <w:rPr>
          <w:noProof w:val="0"/>
          <w:color w:val="000000"/>
          <w:sz w:val="22"/>
          <w:szCs w:val="22"/>
          <w:lang w:val="es-MX"/>
        </w:rPr>
      </w:pPr>
    </w:p>
    <w:p w:rsidR="008651BD" w:rsidRPr="00C867D1" w:rsidRDefault="008651BD" w:rsidP="00C31381">
      <w:pPr>
        <w:pStyle w:val="AutoNumpara"/>
        <w:numPr>
          <w:ilvl w:val="0"/>
          <w:numId w:val="0"/>
        </w:numPr>
        <w:rPr>
          <w:noProof w:val="0"/>
          <w:color w:val="000000"/>
          <w:sz w:val="22"/>
          <w:szCs w:val="22"/>
          <w:lang w:val="es-MX"/>
        </w:rPr>
      </w:pPr>
    </w:p>
    <w:p w:rsidR="001B5186" w:rsidRPr="00C867D1" w:rsidRDefault="00B913DE" w:rsidP="00B913DE">
      <w:pPr>
        <w:pStyle w:val="AutoNumpara"/>
        <w:numPr>
          <w:ilvl w:val="1"/>
          <w:numId w:val="12"/>
        </w:numPr>
        <w:tabs>
          <w:tab w:val="clear" w:pos="720"/>
          <w:tab w:val="num" w:pos="180"/>
        </w:tabs>
        <w:ind w:left="180" w:hanging="180"/>
        <w:jc w:val="left"/>
        <w:rPr>
          <w:smallCaps/>
          <w:noProof w:val="0"/>
          <w:sz w:val="22"/>
          <w:szCs w:val="22"/>
          <w:lang w:val="es-MX"/>
        </w:rPr>
      </w:pPr>
      <w:r>
        <w:rPr>
          <w:smallCaps/>
          <w:noProof w:val="0"/>
          <w:sz w:val="22"/>
          <w:szCs w:val="22"/>
          <w:lang w:val="es-MX"/>
        </w:rPr>
        <w:t xml:space="preserve">   </w:t>
      </w:r>
      <w:r w:rsidR="006D01D1" w:rsidRPr="00C867D1">
        <w:rPr>
          <w:smallCaps/>
          <w:noProof w:val="0"/>
          <w:sz w:val="22"/>
          <w:szCs w:val="22"/>
          <w:lang w:val="es-MX"/>
        </w:rPr>
        <w:t>Monitoreo</w:t>
      </w:r>
    </w:p>
    <w:p w:rsidR="008651BD" w:rsidRPr="00C867D1" w:rsidRDefault="008651BD" w:rsidP="008651BD">
      <w:pPr>
        <w:pStyle w:val="AutoNumpara"/>
        <w:numPr>
          <w:ilvl w:val="0"/>
          <w:numId w:val="0"/>
        </w:numPr>
        <w:ind w:left="180"/>
        <w:jc w:val="left"/>
        <w:rPr>
          <w:smallCaps/>
          <w:noProof w:val="0"/>
          <w:sz w:val="22"/>
          <w:szCs w:val="22"/>
          <w:lang w:val="es-MX"/>
        </w:rPr>
      </w:pPr>
    </w:p>
    <w:p w:rsidR="001B5186" w:rsidRPr="00C867D1" w:rsidRDefault="006D01D1" w:rsidP="00DA0477">
      <w:pPr>
        <w:pStyle w:val="Heading4"/>
        <w:numPr>
          <w:ilvl w:val="1"/>
          <w:numId w:val="19"/>
        </w:numPr>
        <w:tabs>
          <w:tab w:val="clear" w:pos="1440"/>
          <w:tab w:val="left" w:pos="720"/>
        </w:tabs>
        <w:jc w:val="left"/>
        <w:rPr>
          <w:rFonts w:ascii="Times New Roman" w:hAnsi="Times New Roman"/>
          <w:noProof w:val="0"/>
          <w:sz w:val="22"/>
          <w:szCs w:val="22"/>
          <w:lang w:val="es-MX"/>
        </w:rPr>
      </w:pPr>
      <w:r w:rsidRPr="00C867D1">
        <w:rPr>
          <w:rFonts w:ascii="Times New Roman" w:hAnsi="Times New Roman"/>
          <w:noProof w:val="0"/>
          <w:sz w:val="22"/>
          <w:szCs w:val="22"/>
          <w:lang w:val="es-MX"/>
        </w:rPr>
        <w:t xml:space="preserve">Indicadores </w:t>
      </w:r>
    </w:p>
    <w:p w:rsidR="0024571D" w:rsidRPr="00C867D1" w:rsidRDefault="006D01D1" w:rsidP="00B913DE">
      <w:pPr>
        <w:pStyle w:val="AutoNumpara"/>
        <w:numPr>
          <w:ilvl w:val="0"/>
          <w:numId w:val="0"/>
        </w:numPr>
        <w:tabs>
          <w:tab w:val="left" w:pos="360"/>
        </w:tabs>
        <w:rPr>
          <w:noProof w:val="0"/>
          <w:color w:val="000000"/>
          <w:sz w:val="22"/>
          <w:szCs w:val="22"/>
          <w:lang w:val="es-MX"/>
        </w:rPr>
      </w:pPr>
      <w:r w:rsidRPr="00C867D1">
        <w:rPr>
          <w:noProof w:val="0"/>
          <w:sz w:val="22"/>
          <w:szCs w:val="22"/>
          <w:lang w:val="es-MX"/>
        </w:rPr>
        <w:t xml:space="preserve">A continuación se presentan los indicadores definidos para el monitoreo del avance en la implementación de los principales productos del </w:t>
      </w:r>
      <w:r w:rsidR="00B61AE7" w:rsidRPr="00C867D1">
        <w:rPr>
          <w:noProof w:val="0"/>
          <w:sz w:val="22"/>
          <w:szCs w:val="22"/>
          <w:lang w:val="es-MX"/>
        </w:rPr>
        <w:t>Sistema de Transporte Metropolitano de Quit</w:t>
      </w:r>
      <w:r w:rsidR="00A70115">
        <w:rPr>
          <w:noProof w:val="0"/>
          <w:sz w:val="22"/>
          <w:szCs w:val="22"/>
          <w:lang w:val="es-MX"/>
        </w:rPr>
        <w:t xml:space="preserve">o </w:t>
      </w:r>
      <w:r w:rsidR="00B61AE7" w:rsidRPr="00C867D1">
        <w:rPr>
          <w:noProof w:val="0"/>
          <w:sz w:val="22"/>
          <w:szCs w:val="22"/>
          <w:lang w:val="es-MX"/>
        </w:rPr>
        <w:t>(EC-L1111)</w:t>
      </w:r>
      <w:r w:rsidRPr="00C867D1">
        <w:rPr>
          <w:noProof w:val="0"/>
          <w:sz w:val="22"/>
          <w:szCs w:val="22"/>
          <w:lang w:val="es-MX"/>
        </w:rPr>
        <w:t xml:space="preserve">. </w:t>
      </w:r>
    </w:p>
    <w:p w:rsidR="00042940" w:rsidRPr="00C867D1" w:rsidRDefault="00042940" w:rsidP="0024571D">
      <w:pPr>
        <w:pStyle w:val="TableTitle"/>
        <w:jc w:val="left"/>
        <w:rPr>
          <w:rFonts w:ascii="Times New Roman" w:hAnsi="Times New Roman"/>
          <w:sz w:val="22"/>
          <w:szCs w:val="22"/>
          <w:lang w:val="es-MX"/>
        </w:rPr>
      </w:pPr>
    </w:p>
    <w:p w:rsidR="001B5186" w:rsidRPr="00C867D1" w:rsidRDefault="00B913DE" w:rsidP="00B87A39">
      <w:pPr>
        <w:pStyle w:val="TableTitle"/>
        <w:rPr>
          <w:rFonts w:ascii="Times New Roman" w:hAnsi="Times New Roman"/>
          <w:lang w:val="es-MX"/>
        </w:rPr>
      </w:pPr>
      <w:r>
        <w:rPr>
          <w:rFonts w:ascii="Times New Roman" w:hAnsi="Times New Roman"/>
          <w:lang w:val="es-MX"/>
        </w:rPr>
        <w:t>Tabla</w:t>
      </w:r>
      <w:r w:rsidR="006D01D1" w:rsidRPr="00C867D1">
        <w:rPr>
          <w:rFonts w:ascii="Times New Roman" w:hAnsi="Times New Roman"/>
          <w:lang w:val="es-MX"/>
        </w:rPr>
        <w:t xml:space="preserve"> 2</w:t>
      </w:r>
    </w:p>
    <w:p w:rsidR="0024571D" w:rsidRPr="00C867D1" w:rsidRDefault="00B61AE7" w:rsidP="00B61AE7">
      <w:pPr>
        <w:pStyle w:val="TableTitle"/>
        <w:rPr>
          <w:rFonts w:ascii="Times New Roman" w:eastAsia="Arial Unicode MS" w:hAnsi="Times New Roman"/>
          <w:bCs/>
          <w:lang w:val="es-MX"/>
        </w:rPr>
      </w:pPr>
      <w:r w:rsidRPr="00C867D1">
        <w:rPr>
          <w:rFonts w:ascii="Times New Roman" w:eastAsia="Arial Unicode MS" w:hAnsi="Times New Roman"/>
          <w:bCs/>
          <w:lang w:val="es-MX"/>
        </w:rPr>
        <w:t>Sistema de Tra</w:t>
      </w:r>
      <w:r w:rsidR="00A70115">
        <w:rPr>
          <w:rFonts w:ascii="Times New Roman" w:eastAsia="Arial Unicode MS" w:hAnsi="Times New Roman"/>
          <w:bCs/>
          <w:lang w:val="es-MX"/>
        </w:rPr>
        <w:t>nsporte Metropolitano de Quito</w:t>
      </w:r>
    </w:p>
    <w:p w:rsidR="0024571D" w:rsidRPr="00C867D1" w:rsidRDefault="006D01D1" w:rsidP="00B87A39">
      <w:pPr>
        <w:pStyle w:val="TableTitle"/>
        <w:rPr>
          <w:rFonts w:ascii="Times New Roman" w:hAnsi="Times New Roman"/>
          <w:lang w:val="es-MX"/>
        </w:rPr>
      </w:pPr>
      <w:r w:rsidRPr="00C867D1">
        <w:rPr>
          <w:rFonts w:ascii="Times New Roman" w:eastAsia="Arial Unicode MS" w:hAnsi="Times New Roman"/>
          <w:bCs/>
          <w:lang w:val="es-MX"/>
        </w:rPr>
        <w:t>Indicadores de Producto por Componente</w:t>
      </w:r>
    </w:p>
    <w:tbl>
      <w:tblPr>
        <w:tblW w:w="8605" w:type="dxa"/>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3"/>
        <w:gridCol w:w="3240"/>
        <w:gridCol w:w="990"/>
        <w:gridCol w:w="1962"/>
      </w:tblGrid>
      <w:tr w:rsidR="00F7672A" w:rsidRPr="008C7B1A" w:rsidTr="008C7B1A">
        <w:trPr>
          <w:jc w:val="center"/>
        </w:trPr>
        <w:tc>
          <w:tcPr>
            <w:tcW w:w="2413" w:type="dxa"/>
            <w:tcBorders>
              <w:bottom w:val="single" w:sz="4" w:space="0" w:color="auto"/>
            </w:tcBorders>
            <w:shd w:val="clear" w:color="auto" w:fill="244061"/>
            <w:vAlign w:val="center"/>
          </w:tcPr>
          <w:p w:rsidR="00F7672A" w:rsidRPr="008C7B1A" w:rsidRDefault="006D01D1" w:rsidP="00F7672A">
            <w:pPr>
              <w:jc w:val="center"/>
              <w:rPr>
                <w:b/>
                <w:sz w:val="16"/>
                <w:szCs w:val="16"/>
                <w:lang w:val="es-MX"/>
              </w:rPr>
            </w:pPr>
            <w:r w:rsidRPr="008C7B1A">
              <w:rPr>
                <w:b/>
                <w:sz w:val="16"/>
                <w:szCs w:val="16"/>
                <w:lang w:val="es-MX"/>
              </w:rPr>
              <w:t>Indicadores por Componente</w:t>
            </w:r>
          </w:p>
        </w:tc>
        <w:tc>
          <w:tcPr>
            <w:tcW w:w="3240" w:type="dxa"/>
            <w:tcBorders>
              <w:bottom w:val="single" w:sz="4" w:space="0" w:color="auto"/>
            </w:tcBorders>
            <w:shd w:val="clear" w:color="auto" w:fill="244061"/>
            <w:vAlign w:val="center"/>
          </w:tcPr>
          <w:p w:rsidR="000D495B" w:rsidRPr="008C7B1A" w:rsidRDefault="006D01D1" w:rsidP="000D495B">
            <w:pPr>
              <w:jc w:val="center"/>
              <w:rPr>
                <w:b/>
                <w:sz w:val="16"/>
                <w:szCs w:val="16"/>
                <w:lang w:val="es-MX"/>
              </w:rPr>
            </w:pPr>
            <w:r w:rsidRPr="008C7B1A">
              <w:rPr>
                <w:b/>
                <w:sz w:val="16"/>
                <w:szCs w:val="16"/>
                <w:lang w:val="es-MX"/>
              </w:rPr>
              <w:t>Definiciones</w:t>
            </w:r>
          </w:p>
        </w:tc>
        <w:tc>
          <w:tcPr>
            <w:tcW w:w="990" w:type="dxa"/>
            <w:tcBorders>
              <w:bottom w:val="single" w:sz="4" w:space="0" w:color="auto"/>
            </w:tcBorders>
            <w:shd w:val="clear" w:color="auto" w:fill="244061"/>
            <w:vAlign w:val="center"/>
          </w:tcPr>
          <w:p w:rsidR="00F7672A" w:rsidRPr="008C7B1A" w:rsidRDefault="006D01D1" w:rsidP="008C7B1A">
            <w:pPr>
              <w:jc w:val="center"/>
              <w:rPr>
                <w:b/>
                <w:sz w:val="16"/>
                <w:szCs w:val="16"/>
                <w:lang w:val="es-MX"/>
              </w:rPr>
            </w:pPr>
            <w:r w:rsidRPr="008C7B1A">
              <w:rPr>
                <w:b/>
                <w:sz w:val="16"/>
                <w:szCs w:val="16"/>
                <w:lang w:val="es-MX"/>
              </w:rPr>
              <w:t>Frecuencia de Medición</w:t>
            </w:r>
          </w:p>
        </w:tc>
        <w:tc>
          <w:tcPr>
            <w:tcW w:w="1962" w:type="dxa"/>
            <w:tcBorders>
              <w:bottom w:val="single" w:sz="4" w:space="0" w:color="auto"/>
            </w:tcBorders>
            <w:shd w:val="clear" w:color="auto" w:fill="244061"/>
            <w:vAlign w:val="center"/>
          </w:tcPr>
          <w:p w:rsidR="00F7672A" w:rsidRPr="008C7B1A" w:rsidRDefault="006D01D1" w:rsidP="00F7672A">
            <w:pPr>
              <w:jc w:val="center"/>
              <w:rPr>
                <w:b/>
                <w:sz w:val="16"/>
                <w:szCs w:val="16"/>
                <w:lang w:val="es-MX"/>
              </w:rPr>
            </w:pPr>
            <w:r w:rsidRPr="008C7B1A">
              <w:rPr>
                <w:b/>
                <w:sz w:val="16"/>
                <w:szCs w:val="16"/>
                <w:lang w:val="es-MX"/>
              </w:rPr>
              <w:t>Medios de Verificación</w:t>
            </w:r>
          </w:p>
        </w:tc>
      </w:tr>
      <w:tr w:rsidR="00F7672A" w:rsidRPr="008C7B1A" w:rsidTr="00930A3F">
        <w:trPr>
          <w:jc w:val="center"/>
        </w:trPr>
        <w:tc>
          <w:tcPr>
            <w:tcW w:w="8605" w:type="dxa"/>
            <w:gridSpan w:val="4"/>
            <w:shd w:val="clear" w:color="auto" w:fill="95B3D7"/>
            <w:vAlign w:val="center"/>
          </w:tcPr>
          <w:p w:rsidR="00F7672A" w:rsidRPr="008C7B1A" w:rsidRDefault="006D01D1" w:rsidP="008C7B1A">
            <w:pPr>
              <w:rPr>
                <w:sz w:val="16"/>
                <w:szCs w:val="16"/>
                <w:lang w:val="es-MX"/>
              </w:rPr>
            </w:pPr>
            <w:r w:rsidRPr="008C7B1A">
              <w:rPr>
                <w:sz w:val="16"/>
                <w:szCs w:val="16"/>
                <w:lang w:val="es-MX"/>
              </w:rPr>
              <w:t>Compone</w:t>
            </w:r>
            <w:r w:rsidR="00B61AE7" w:rsidRPr="008C7B1A">
              <w:rPr>
                <w:sz w:val="16"/>
                <w:szCs w:val="16"/>
                <w:lang w:val="es-MX"/>
              </w:rPr>
              <w:t>nte 1: Obra Civil</w:t>
            </w:r>
            <w:r w:rsidR="00113C5E">
              <w:rPr>
                <w:sz w:val="16"/>
                <w:szCs w:val="16"/>
                <w:lang w:val="es-MX"/>
              </w:rPr>
              <w:t xml:space="preserve">, </w:t>
            </w:r>
            <w:r w:rsidR="00617FD2" w:rsidRPr="008C7B1A">
              <w:rPr>
                <w:sz w:val="16"/>
                <w:szCs w:val="16"/>
                <w:lang w:val="es-MX"/>
              </w:rPr>
              <w:t xml:space="preserve"> Instalaciones</w:t>
            </w:r>
            <w:r w:rsidR="00113C5E">
              <w:rPr>
                <w:sz w:val="16"/>
                <w:szCs w:val="16"/>
                <w:lang w:val="es-MX"/>
              </w:rPr>
              <w:t xml:space="preserve"> y Expropiaciones</w:t>
            </w:r>
          </w:p>
        </w:tc>
      </w:tr>
      <w:tr w:rsidR="00F7672A" w:rsidRPr="008C7B1A" w:rsidTr="008C7B1A">
        <w:trPr>
          <w:trHeight w:val="170"/>
          <w:jc w:val="center"/>
        </w:trPr>
        <w:tc>
          <w:tcPr>
            <w:tcW w:w="2413" w:type="dxa"/>
            <w:vAlign w:val="center"/>
          </w:tcPr>
          <w:p w:rsidR="00F7672A" w:rsidRPr="008C7B1A" w:rsidRDefault="00617FD2" w:rsidP="008C7B1A">
            <w:pPr>
              <w:rPr>
                <w:sz w:val="16"/>
                <w:szCs w:val="16"/>
                <w:lang w:val="es-MX"/>
              </w:rPr>
            </w:pPr>
            <w:r w:rsidRPr="008C7B1A">
              <w:rPr>
                <w:sz w:val="16"/>
                <w:szCs w:val="16"/>
                <w:lang w:val="es-ES"/>
              </w:rPr>
              <w:t>Construcción de obra subterránea (km de túnel construido con estructura)</w:t>
            </w:r>
          </w:p>
        </w:tc>
        <w:tc>
          <w:tcPr>
            <w:tcW w:w="3240" w:type="dxa"/>
            <w:vAlign w:val="center"/>
          </w:tcPr>
          <w:p w:rsidR="00F7672A" w:rsidRPr="008C7B1A" w:rsidRDefault="008C7B1A" w:rsidP="00F7672A">
            <w:pPr>
              <w:rPr>
                <w:sz w:val="16"/>
                <w:szCs w:val="16"/>
                <w:lang w:val="es-MX"/>
              </w:rPr>
            </w:pPr>
            <w:r w:rsidRPr="008C7B1A">
              <w:rPr>
                <w:sz w:val="16"/>
                <w:szCs w:val="16"/>
                <w:lang w:val="es-MX"/>
              </w:rPr>
              <w:t>Implica toda la estructura de concreto.</w:t>
            </w:r>
          </w:p>
        </w:tc>
        <w:tc>
          <w:tcPr>
            <w:tcW w:w="990" w:type="dxa"/>
            <w:vAlign w:val="center"/>
          </w:tcPr>
          <w:p w:rsidR="00F7672A" w:rsidRPr="008C7B1A" w:rsidRDefault="008C7B1A" w:rsidP="008C7B1A">
            <w:pPr>
              <w:jc w:val="center"/>
              <w:rPr>
                <w:sz w:val="16"/>
                <w:szCs w:val="16"/>
                <w:lang w:val="es-MX"/>
              </w:rPr>
            </w:pPr>
            <w:r w:rsidRPr="008C7B1A">
              <w:rPr>
                <w:sz w:val="16"/>
                <w:szCs w:val="16"/>
                <w:lang w:val="es-MX"/>
              </w:rPr>
              <w:t>Anual</w:t>
            </w:r>
          </w:p>
        </w:tc>
        <w:tc>
          <w:tcPr>
            <w:tcW w:w="1962" w:type="dxa"/>
            <w:shd w:val="clear" w:color="auto" w:fill="auto"/>
            <w:vAlign w:val="center"/>
          </w:tcPr>
          <w:p w:rsidR="008C7B1A" w:rsidRPr="008C7B1A" w:rsidRDefault="008C7B1A" w:rsidP="008C7B1A">
            <w:pPr>
              <w:rPr>
                <w:sz w:val="16"/>
                <w:szCs w:val="16"/>
                <w:lang w:val="es-BO"/>
              </w:rPr>
            </w:pPr>
            <w:r w:rsidRPr="008C7B1A">
              <w:rPr>
                <w:sz w:val="16"/>
                <w:szCs w:val="16"/>
                <w:lang w:val="es-BO"/>
              </w:rPr>
              <w:t>Acta Entrega-Recepción</w:t>
            </w:r>
          </w:p>
          <w:p w:rsidR="008C7B1A" w:rsidRPr="008C7B1A" w:rsidRDefault="008C7B1A" w:rsidP="008C7B1A">
            <w:pPr>
              <w:rPr>
                <w:sz w:val="16"/>
                <w:szCs w:val="16"/>
                <w:lang w:val="es-BO"/>
              </w:rPr>
            </w:pPr>
            <w:r w:rsidRPr="008C7B1A">
              <w:rPr>
                <w:sz w:val="16"/>
                <w:szCs w:val="16"/>
                <w:lang w:val="es-BO"/>
              </w:rPr>
              <w:t>Informe de Fiscalización</w:t>
            </w:r>
          </w:p>
          <w:p w:rsidR="00F7672A" w:rsidRPr="008C7B1A" w:rsidRDefault="008C7B1A" w:rsidP="008C7B1A">
            <w:pPr>
              <w:rPr>
                <w:sz w:val="16"/>
                <w:szCs w:val="16"/>
                <w:lang w:val="es-MX"/>
              </w:rPr>
            </w:pPr>
            <w:r>
              <w:rPr>
                <w:sz w:val="16"/>
                <w:szCs w:val="16"/>
              </w:rPr>
              <w:t>EPMMQ</w:t>
            </w:r>
          </w:p>
        </w:tc>
      </w:tr>
      <w:tr w:rsidR="009A4E7F" w:rsidRPr="008C7B1A" w:rsidTr="00113C5E">
        <w:trPr>
          <w:trHeight w:val="170"/>
          <w:jc w:val="center"/>
        </w:trPr>
        <w:tc>
          <w:tcPr>
            <w:tcW w:w="2413" w:type="dxa"/>
            <w:vAlign w:val="center"/>
          </w:tcPr>
          <w:p w:rsidR="009A4E7F" w:rsidRPr="008C7B1A" w:rsidRDefault="00617FD2" w:rsidP="00914388">
            <w:pPr>
              <w:rPr>
                <w:sz w:val="16"/>
                <w:szCs w:val="16"/>
                <w:lang w:val="es-MX"/>
              </w:rPr>
            </w:pPr>
            <w:r w:rsidRPr="008C7B1A">
              <w:rPr>
                <w:sz w:val="16"/>
                <w:szCs w:val="16"/>
              </w:rPr>
              <w:t>Construcción de estaciones de abordaje (número de estaciones construidas)</w:t>
            </w:r>
          </w:p>
        </w:tc>
        <w:tc>
          <w:tcPr>
            <w:tcW w:w="3240" w:type="dxa"/>
            <w:shd w:val="clear" w:color="auto" w:fill="auto"/>
            <w:vAlign w:val="center"/>
          </w:tcPr>
          <w:p w:rsidR="009A4E7F" w:rsidRPr="008C7B1A" w:rsidRDefault="00113C5E" w:rsidP="00113C5E">
            <w:pPr>
              <w:jc w:val="center"/>
              <w:rPr>
                <w:sz w:val="16"/>
                <w:szCs w:val="16"/>
                <w:lang w:val="es-MX"/>
              </w:rPr>
            </w:pPr>
            <w:r>
              <w:rPr>
                <w:sz w:val="16"/>
                <w:szCs w:val="16"/>
                <w:lang w:val="es-MX"/>
              </w:rPr>
              <w:t>-</w:t>
            </w:r>
          </w:p>
        </w:tc>
        <w:tc>
          <w:tcPr>
            <w:tcW w:w="990" w:type="dxa"/>
            <w:vAlign w:val="center"/>
          </w:tcPr>
          <w:p w:rsidR="009A4E7F" w:rsidRPr="008C7B1A" w:rsidRDefault="008C7B1A" w:rsidP="008C7B1A">
            <w:pPr>
              <w:jc w:val="center"/>
              <w:rPr>
                <w:sz w:val="16"/>
                <w:szCs w:val="16"/>
                <w:lang w:val="es-MX"/>
              </w:rPr>
            </w:pPr>
            <w:r w:rsidRPr="008C7B1A">
              <w:rPr>
                <w:sz w:val="16"/>
                <w:szCs w:val="16"/>
                <w:lang w:val="es-MX"/>
              </w:rPr>
              <w:t>Anual</w:t>
            </w:r>
          </w:p>
        </w:tc>
        <w:tc>
          <w:tcPr>
            <w:tcW w:w="1962" w:type="dxa"/>
            <w:shd w:val="clear" w:color="auto" w:fill="auto"/>
            <w:vAlign w:val="center"/>
          </w:tcPr>
          <w:p w:rsidR="00DC712E" w:rsidRPr="008C7B1A" w:rsidRDefault="00DC712E" w:rsidP="00DC712E">
            <w:pPr>
              <w:rPr>
                <w:sz w:val="16"/>
                <w:szCs w:val="16"/>
                <w:lang w:val="es-BO"/>
              </w:rPr>
            </w:pPr>
            <w:r w:rsidRPr="008C7B1A">
              <w:rPr>
                <w:sz w:val="16"/>
                <w:szCs w:val="16"/>
                <w:lang w:val="es-BO"/>
              </w:rPr>
              <w:t>Acta Entrega-Recepción</w:t>
            </w:r>
          </w:p>
          <w:p w:rsidR="00DC712E" w:rsidRPr="008C7B1A" w:rsidRDefault="00DC712E" w:rsidP="00DC712E">
            <w:pPr>
              <w:rPr>
                <w:sz w:val="16"/>
                <w:szCs w:val="16"/>
                <w:lang w:val="es-BO"/>
              </w:rPr>
            </w:pPr>
            <w:r w:rsidRPr="008C7B1A">
              <w:rPr>
                <w:sz w:val="16"/>
                <w:szCs w:val="16"/>
                <w:lang w:val="es-BO"/>
              </w:rPr>
              <w:t>Informe de Fiscalización</w:t>
            </w:r>
          </w:p>
          <w:p w:rsidR="009A4E7F" w:rsidRPr="008C7B1A" w:rsidRDefault="00DC712E" w:rsidP="00DC712E">
            <w:pPr>
              <w:rPr>
                <w:sz w:val="16"/>
                <w:szCs w:val="16"/>
                <w:lang w:val="es-MX"/>
              </w:rPr>
            </w:pPr>
            <w:r>
              <w:rPr>
                <w:sz w:val="16"/>
                <w:szCs w:val="16"/>
              </w:rPr>
              <w:t>EPMMQ</w:t>
            </w:r>
          </w:p>
        </w:tc>
      </w:tr>
      <w:tr w:rsidR="009A4E7F" w:rsidRPr="008C7B1A" w:rsidTr="008C7B1A">
        <w:trPr>
          <w:trHeight w:val="170"/>
          <w:jc w:val="center"/>
        </w:trPr>
        <w:tc>
          <w:tcPr>
            <w:tcW w:w="2413" w:type="dxa"/>
            <w:vAlign w:val="center"/>
          </w:tcPr>
          <w:p w:rsidR="009A4E7F" w:rsidRPr="008C7B1A" w:rsidRDefault="00617FD2" w:rsidP="008C7B1A">
            <w:pPr>
              <w:rPr>
                <w:sz w:val="16"/>
                <w:szCs w:val="16"/>
                <w:lang w:val="es-MX"/>
              </w:rPr>
            </w:pPr>
            <w:r w:rsidRPr="008C7B1A">
              <w:rPr>
                <w:sz w:val="16"/>
                <w:szCs w:val="16"/>
              </w:rPr>
              <w:t>Construcción de cocheras (número de cocheras construidas)</w:t>
            </w:r>
          </w:p>
        </w:tc>
        <w:tc>
          <w:tcPr>
            <w:tcW w:w="3240" w:type="dxa"/>
            <w:vAlign w:val="center"/>
          </w:tcPr>
          <w:p w:rsidR="009A4E7F" w:rsidRPr="008C7B1A" w:rsidRDefault="008C7B1A" w:rsidP="00F7672A">
            <w:pPr>
              <w:rPr>
                <w:sz w:val="16"/>
                <w:szCs w:val="16"/>
                <w:lang w:val="es-MX"/>
              </w:rPr>
            </w:pPr>
            <w:r w:rsidRPr="008C7B1A">
              <w:rPr>
                <w:sz w:val="16"/>
                <w:szCs w:val="16"/>
                <w:lang w:val="es-MX"/>
              </w:rPr>
              <w:t>La cochera-taller estará localizada en la estación de Quitumbe.</w:t>
            </w:r>
          </w:p>
        </w:tc>
        <w:tc>
          <w:tcPr>
            <w:tcW w:w="990" w:type="dxa"/>
            <w:vAlign w:val="center"/>
          </w:tcPr>
          <w:p w:rsidR="009A4E7F" w:rsidRPr="008C7B1A" w:rsidRDefault="008C7B1A" w:rsidP="008C7B1A">
            <w:pPr>
              <w:jc w:val="center"/>
              <w:rPr>
                <w:sz w:val="16"/>
                <w:szCs w:val="16"/>
                <w:lang w:val="es-MX"/>
              </w:rPr>
            </w:pPr>
            <w:r w:rsidRPr="008C7B1A">
              <w:rPr>
                <w:sz w:val="16"/>
                <w:szCs w:val="16"/>
                <w:lang w:val="es-MX"/>
              </w:rPr>
              <w:t>Anual</w:t>
            </w:r>
          </w:p>
        </w:tc>
        <w:tc>
          <w:tcPr>
            <w:tcW w:w="1962" w:type="dxa"/>
            <w:shd w:val="clear" w:color="auto" w:fill="auto"/>
            <w:vAlign w:val="center"/>
          </w:tcPr>
          <w:p w:rsidR="00DC712E" w:rsidRPr="008C7B1A" w:rsidRDefault="00DC712E" w:rsidP="00DC712E">
            <w:pPr>
              <w:rPr>
                <w:sz w:val="16"/>
                <w:szCs w:val="16"/>
                <w:lang w:val="es-BO"/>
              </w:rPr>
            </w:pPr>
            <w:r w:rsidRPr="008C7B1A">
              <w:rPr>
                <w:sz w:val="16"/>
                <w:szCs w:val="16"/>
                <w:lang w:val="es-BO"/>
              </w:rPr>
              <w:t>Acta Entrega-Recepción</w:t>
            </w:r>
          </w:p>
          <w:p w:rsidR="00DC712E" w:rsidRPr="008C7B1A" w:rsidRDefault="00DC712E" w:rsidP="00DC712E">
            <w:pPr>
              <w:rPr>
                <w:sz w:val="16"/>
                <w:szCs w:val="16"/>
                <w:lang w:val="es-BO"/>
              </w:rPr>
            </w:pPr>
            <w:r w:rsidRPr="008C7B1A">
              <w:rPr>
                <w:sz w:val="16"/>
                <w:szCs w:val="16"/>
                <w:lang w:val="es-BO"/>
              </w:rPr>
              <w:t>Informe de Fiscalización</w:t>
            </w:r>
          </w:p>
          <w:p w:rsidR="009A4E7F" w:rsidRPr="008C7B1A" w:rsidRDefault="00DC712E" w:rsidP="00DC712E">
            <w:pPr>
              <w:rPr>
                <w:sz w:val="16"/>
                <w:szCs w:val="16"/>
                <w:lang w:val="es-MX"/>
              </w:rPr>
            </w:pPr>
            <w:r>
              <w:rPr>
                <w:sz w:val="16"/>
                <w:szCs w:val="16"/>
              </w:rPr>
              <w:t>EPMMQ</w:t>
            </w:r>
          </w:p>
        </w:tc>
      </w:tr>
      <w:tr w:rsidR="009A4E7F" w:rsidRPr="008C7B1A" w:rsidTr="008C7B1A">
        <w:trPr>
          <w:trHeight w:val="170"/>
          <w:jc w:val="center"/>
        </w:trPr>
        <w:tc>
          <w:tcPr>
            <w:tcW w:w="2413" w:type="dxa"/>
            <w:vAlign w:val="center"/>
          </w:tcPr>
          <w:p w:rsidR="009A4E7F" w:rsidRPr="008C7B1A" w:rsidRDefault="00617FD2" w:rsidP="008C7B1A">
            <w:pPr>
              <w:rPr>
                <w:sz w:val="16"/>
                <w:szCs w:val="16"/>
                <w:lang w:val="es-MX"/>
              </w:rPr>
            </w:pPr>
            <w:r w:rsidRPr="008C7B1A">
              <w:rPr>
                <w:sz w:val="16"/>
                <w:szCs w:val="16"/>
              </w:rPr>
              <w:t>Instalaciones en estaciones</w:t>
            </w:r>
            <w:r w:rsidRPr="008C7B1A">
              <w:rPr>
                <w:sz w:val="16"/>
                <w:szCs w:val="16"/>
                <w:lang w:val="es-MX"/>
              </w:rPr>
              <w:t xml:space="preserve"> (número de estaciones con instalaciones acabadas)</w:t>
            </w:r>
          </w:p>
        </w:tc>
        <w:tc>
          <w:tcPr>
            <w:tcW w:w="3240" w:type="dxa"/>
            <w:vAlign w:val="center"/>
          </w:tcPr>
          <w:p w:rsidR="009A4E7F" w:rsidRPr="008C7B1A" w:rsidRDefault="008C7B1A" w:rsidP="008C7B1A">
            <w:pPr>
              <w:pStyle w:val="FootnoteText"/>
              <w:ind w:left="0" w:firstLine="0"/>
              <w:rPr>
                <w:sz w:val="16"/>
                <w:szCs w:val="16"/>
                <w:lang w:val="es-MX"/>
              </w:rPr>
            </w:pPr>
            <w:r w:rsidRPr="008C7B1A">
              <w:rPr>
                <w:sz w:val="16"/>
                <w:szCs w:val="16"/>
                <w:lang w:val="es-MX"/>
              </w:rPr>
              <w:t>Significa que cuenta con todas las instalaciones necesarias para el correcto funcionamiento de la Línea: (i) distribución de energía, (ii) electrificación, (iii) sistema de control y venta de tickets, (iv) escaleras mecánicas y ascensores, (v) sistema de protección contra incendios, (vi) ventilación, (vii) comunicaciones y radio telefonía, (viii) control de estaciones, y (ix) puesto de control central.</w:t>
            </w:r>
          </w:p>
        </w:tc>
        <w:tc>
          <w:tcPr>
            <w:tcW w:w="990" w:type="dxa"/>
            <w:vAlign w:val="center"/>
          </w:tcPr>
          <w:p w:rsidR="009A4E7F" w:rsidRPr="008C7B1A" w:rsidRDefault="008C7B1A" w:rsidP="008C7B1A">
            <w:pPr>
              <w:jc w:val="center"/>
              <w:rPr>
                <w:sz w:val="16"/>
                <w:szCs w:val="16"/>
                <w:lang w:val="es-MX"/>
              </w:rPr>
            </w:pPr>
            <w:r w:rsidRPr="008C7B1A">
              <w:rPr>
                <w:sz w:val="16"/>
                <w:szCs w:val="16"/>
                <w:lang w:val="es-MX"/>
              </w:rPr>
              <w:t>Anual</w:t>
            </w:r>
          </w:p>
        </w:tc>
        <w:tc>
          <w:tcPr>
            <w:tcW w:w="1962" w:type="dxa"/>
            <w:shd w:val="clear" w:color="auto" w:fill="auto"/>
            <w:vAlign w:val="center"/>
          </w:tcPr>
          <w:p w:rsidR="00DC712E" w:rsidRPr="008C7B1A" w:rsidRDefault="00DC712E" w:rsidP="00DC712E">
            <w:pPr>
              <w:rPr>
                <w:sz w:val="16"/>
                <w:szCs w:val="16"/>
                <w:lang w:val="es-BO"/>
              </w:rPr>
            </w:pPr>
            <w:r w:rsidRPr="008C7B1A">
              <w:rPr>
                <w:sz w:val="16"/>
                <w:szCs w:val="16"/>
                <w:lang w:val="es-BO"/>
              </w:rPr>
              <w:t>Acta Entrega-Recepción</w:t>
            </w:r>
          </w:p>
          <w:p w:rsidR="00DC712E" w:rsidRPr="008C7B1A" w:rsidRDefault="00DC712E" w:rsidP="00DC712E">
            <w:pPr>
              <w:rPr>
                <w:sz w:val="16"/>
                <w:szCs w:val="16"/>
                <w:lang w:val="es-BO"/>
              </w:rPr>
            </w:pPr>
            <w:r w:rsidRPr="008C7B1A">
              <w:rPr>
                <w:sz w:val="16"/>
                <w:szCs w:val="16"/>
                <w:lang w:val="es-BO"/>
              </w:rPr>
              <w:t>Informe de Fiscalización</w:t>
            </w:r>
          </w:p>
          <w:p w:rsidR="009A4E7F" w:rsidRPr="008C7B1A" w:rsidRDefault="00DC712E" w:rsidP="00DC712E">
            <w:pPr>
              <w:rPr>
                <w:sz w:val="16"/>
                <w:szCs w:val="16"/>
                <w:lang w:val="es-MX"/>
              </w:rPr>
            </w:pPr>
            <w:r>
              <w:rPr>
                <w:sz w:val="16"/>
                <w:szCs w:val="16"/>
              </w:rPr>
              <w:t>EPMMQ</w:t>
            </w:r>
          </w:p>
        </w:tc>
      </w:tr>
      <w:tr w:rsidR="009A4E7F" w:rsidRPr="008C7B1A" w:rsidTr="008C7B1A">
        <w:trPr>
          <w:trHeight w:val="170"/>
          <w:jc w:val="center"/>
        </w:trPr>
        <w:tc>
          <w:tcPr>
            <w:tcW w:w="2413" w:type="dxa"/>
            <w:vAlign w:val="center"/>
          </w:tcPr>
          <w:p w:rsidR="009A4E7F" w:rsidRPr="008C7B1A" w:rsidRDefault="00617FD2" w:rsidP="008C7B1A">
            <w:pPr>
              <w:rPr>
                <w:sz w:val="16"/>
                <w:szCs w:val="16"/>
                <w:lang w:val="es-MX"/>
              </w:rPr>
            </w:pPr>
            <w:r w:rsidRPr="008C7B1A">
              <w:rPr>
                <w:sz w:val="16"/>
                <w:szCs w:val="16"/>
              </w:rPr>
              <w:t>Instalaciones en Túnel (km de túnel con instalaciones)</w:t>
            </w:r>
          </w:p>
        </w:tc>
        <w:tc>
          <w:tcPr>
            <w:tcW w:w="3240" w:type="dxa"/>
            <w:vAlign w:val="center"/>
          </w:tcPr>
          <w:p w:rsidR="009A4E7F" w:rsidRPr="008C7B1A" w:rsidRDefault="008C7B1A" w:rsidP="00F7672A">
            <w:pPr>
              <w:rPr>
                <w:sz w:val="16"/>
                <w:szCs w:val="16"/>
                <w:lang w:val="es-MX"/>
              </w:rPr>
            </w:pPr>
            <w:r w:rsidRPr="008C7B1A">
              <w:rPr>
                <w:sz w:val="16"/>
                <w:szCs w:val="16"/>
                <w:lang w:val="es-MX"/>
              </w:rPr>
              <w:t>Significa que cuenta con: (i) señalización ferroviaria, (ii) subestaciones eléctricas, (iii) distribución de energía, (iv) electrificación, (v) sistema de protección contra incendios, (vi) ventilación, y (vii) comunicaciones y radio telefonía.</w:t>
            </w:r>
          </w:p>
        </w:tc>
        <w:tc>
          <w:tcPr>
            <w:tcW w:w="990" w:type="dxa"/>
            <w:vAlign w:val="center"/>
          </w:tcPr>
          <w:p w:rsidR="009A4E7F" w:rsidRPr="008C7B1A" w:rsidRDefault="008C7B1A" w:rsidP="008C7B1A">
            <w:pPr>
              <w:jc w:val="center"/>
              <w:rPr>
                <w:sz w:val="16"/>
                <w:szCs w:val="16"/>
                <w:lang w:val="es-MX"/>
              </w:rPr>
            </w:pPr>
            <w:r w:rsidRPr="008C7B1A">
              <w:rPr>
                <w:sz w:val="16"/>
                <w:szCs w:val="16"/>
                <w:lang w:val="es-MX"/>
              </w:rPr>
              <w:t>Anual</w:t>
            </w:r>
          </w:p>
        </w:tc>
        <w:tc>
          <w:tcPr>
            <w:tcW w:w="1962" w:type="dxa"/>
            <w:shd w:val="clear" w:color="auto" w:fill="auto"/>
            <w:vAlign w:val="center"/>
          </w:tcPr>
          <w:p w:rsidR="00DC712E" w:rsidRPr="008C7B1A" w:rsidRDefault="00DC712E" w:rsidP="00DC712E">
            <w:pPr>
              <w:rPr>
                <w:sz w:val="16"/>
                <w:szCs w:val="16"/>
                <w:lang w:val="es-BO"/>
              </w:rPr>
            </w:pPr>
            <w:r w:rsidRPr="008C7B1A">
              <w:rPr>
                <w:sz w:val="16"/>
                <w:szCs w:val="16"/>
                <w:lang w:val="es-BO"/>
              </w:rPr>
              <w:t>Acta Entrega-Recepción</w:t>
            </w:r>
          </w:p>
          <w:p w:rsidR="00DC712E" w:rsidRPr="008C7B1A" w:rsidRDefault="00DC712E" w:rsidP="00DC712E">
            <w:pPr>
              <w:rPr>
                <w:sz w:val="16"/>
                <w:szCs w:val="16"/>
                <w:lang w:val="es-BO"/>
              </w:rPr>
            </w:pPr>
            <w:r w:rsidRPr="008C7B1A">
              <w:rPr>
                <w:sz w:val="16"/>
                <w:szCs w:val="16"/>
                <w:lang w:val="es-BO"/>
              </w:rPr>
              <w:t>Informe de Fiscalización</w:t>
            </w:r>
          </w:p>
          <w:p w:rsidR="009A4E7F" w:rsidRPr="008C7B1A" w:rsidRDefault="00DC712E" w:rsidP="00DC712E">
            <w:pPr>
              <w:rPr>
                <w:sz w:val="16"/>
                <w:szCs w:val="16"/>
                <w:lang w:val="es-MX"/>
              </w:rPr>
            </w:pPr>
            <w:r>
              <w:rPr>
                <w:sz w:val="16"/>
                <w:szCs w:val="16"/>
              </w:rPr>
              <w:t>EPMMQ</w:t>
            </w:r>
          </w:p>
        </w:tc>
      </w:tr>
      <w:tr w:rsidR="00914388" w:rsidRPr="008C7B1A" w:rsidTr="00914388">
        <w:trPr>
          <w:jc w:val="center"/>
        </w:trPr>
        <w:tc>
          <w:tcPr>
            <w:tcW w:w="8605" w:type="dxa"/>
            <w:gridSpan w:val="4"/>
            <w:shd w:val="clear" w:color="auto" w:fill="95B3D7"/>
            <w:vAlign w:val="center"/>
          </w:tcPr>
          <w:p w:rsidR="00914388" w:rsidRPr="008C7B1A" w:rsidRDefault="006D01D1" w:rsidP="008C7B1A">
            <w:pPr>
              <w:rPr>
                <w:sz w:val="16"/>
                <w:szCs w:val="16"/>
                <w:lang w:val="es-MX"/>
              </w:rPr>
            </w:pPr>
            <w:r w:rsidRPr="008C7B1A">
              <w:rPr>
                <w:sz w:val="16"/>
                <w:szCs w:val="16"/>
                <w:lang w:val="es-MX"/>
              </w:rPr>
              <w:t xml:space="preserve">Componente </w:t>
            </w:r>
            <w:r w:rsidR="00B61AE7" w:rsidRPr="008C7B1A">
              <w:rPr>
                <w:sz w:val="16"/>
                <w:szCs w:val="16"/>
                <w:lang w:val="es-MX"/>
              </w:rPr>
              <w:t>2: Material Móvil</w:t>
            </w:r>
          </w:p>
        </w:tc>
      </w:tr>
      <w:tr w:rsidR="00914388" w:rsidRPr="008C7B1A" w:rsidTr="008C7B1A">
        <w:trPr>
          <w:jc w:val="center"/>
        </w:trPr>
        <w:tc>
          <w:tcPr>
            <w:tcW w:w="2413" w:type="dxa"/>
          </w:tcPr>
          <w:p w:rsidR="00914388" w:rsidRPr="008C7B1A" w:rsidRDefault="00617FD2" w:rsidP="008C7B1A">
            <w:pPr>
              <w:rPr>
                <w:sz w:val="16"/>
                <w:szCs w:val="16"/>
                <w:lang w:val="es-MX"/>
              </w:rPr>
            </w:pPr>
            <w:r w:rsidRPr="008C7B1A">
              <w:rPr>
                <w:color w:val="000000"/>
                <w:sz w:val="16"/>
                <w:szCs w:val="16"/>
              </w:rPr>
              <w:t>Entrega de trenes (número de trenes entregados)</w:t>
            </w:r>
          </w:p>
        </w:tc>
        <w:tc>
          <w:tcPr>
            <w:tcW w:w="3240" w:type="dxa"/>
            <w:vAlign w:val="center"/>
          </w:tcPr>
          <w:p w:rsidR="00914388" w:rsidRPr="008C7B1A" w:rsidRDefault="006D01D1" w:rsidP="008C7B1A">
            <w:pPr>
              <w:jc w:val="both"/>
              <w:rPr>
                <w:sz w:val="16"/>
                <w:szCs w:val="16"/>
                <w:lang w:val="es-MX"/>
              </w:rPr>
            </w:pPr>
            <w:r w:rsidRPr="008C7B1A">
              <w:rPr>
                <w:sz w:val="16"/>
                <w:szCs w:val="16"/>
                <w:lang w:val="es-MX"/>
              </w:rPr>
              <w:t xml:space="preserve"> </w:t>
            </w:r>
            <w:r w:rsidR="008C7B1A" w:rsidRPr="008C7B1A">
              <w:rPr>
                <w:sz w:val="16"/>
                <w:szCs w:val="16"/>
                <w:lang w:val="es-BO"/>
              </w:rPr>
              <w:t>18 unidades de 6 coches, de los cuales 4 son coche motor con capacidad para 1.270 viajeros.</w:t>
            </w:r>
          </w:p>
        </w:tc>
        <w:tc>
          <w:tcPr>
            <w:tcW w:w="990" w:type="dxa"/>
            <w:vAlign w:val="center"/>
          </w:tcPr>
          <w:p w:rsidR="00914388" w:rsidRPr="008C7B1A" w:rsidRDefault="008C7B1A" w:rsidP="008C7B1A">
            <w:pPr>
              <w:jc w:val="center"/>
              <w:rPr>
                <w:sz w:val="16"/>
                <w:szCs w:val="16"/>
                <w:lang w:val="es-MX"/>
              </w:rPr>
            </w:pPr>
            <w:r w:rsidRPr="008C7B1A">
              <w:rPr>
                <w:sz w:val="16"/>
                <w:szCs w:val="16"/>
                <w:lang w:val="es-MX"/>
              </w:rPr>
              <w:t>Anual</w:t>
            </w:r>
          </w:p>
        </w:tc>
        <w:tc>
          <w:tcPr>
            <w:tcW w:w="1962" w:type="dxa"/>
            <w:shd w:val="clear" w:color="auto" w:fill="auto"/>
          </w:tcPr>
          <w:p w:rsidR="00DC712E" w:rsidRPr="00DC712E" w:rsidRDefault="00DC712E" w:rsidP="00DC712E">
            <w:pPr>
              <w:rPr>
                <w:sz w:val="16"/>
                <w:szCs w:val="16"/>
              </w:rPr>
            </w:pPr>
            <w:r w:rsidRPr="00DC712E">
              <w:rPr>
                <w:sz w:val="16"/>
                <w:szCs w:val="16"/>
              </w:rPr>
              <w:t>Informe de Inspección de la Verificadora</w:t>
            </w:r>
          </w:p>
          <w:p w:rsidR="00914388" w:rsidRPr="008C7B1A" w:rsidRDefault="00DC712E" w:rsidP="00DC712E">
            <w:pPr>
              <w:rPr>
                <w:sz w:val="16"/>
                <w:szCs w:val="16"/>
                <w:lang w:val="es-MX"/>
              </w:rPr>
            </w:pPr>
            <w:r w:rsidRPr="00DC712E">
              <w:rPr>
                <w:sz w:val="16"/>
                <w:szCs w:val="16"/>
              </w:rPr>
              <w:t>Empresa Pública Metropolitana Metro de Quito</w:t>
            </w:r>
          </w:p>
        </w:tc>
      </w:tr>
      <w:tr w:rsidR="00914388" w:rsidRPr="008C7B1A" w:rsidTr="00930A3F">
        <w:trPr>
          <w:jc w:val="center"/>
        </w:trPr>
        <w:tc>
          <w:tcPr>
            <w:tcW w:w="8605" w:type="dxa"/>
            <w:gridSpan w:val="4"/>
            <w:shd w:val="clear" w:color="auto" w:fill="95B3D7"/>
            <w:vAlign w:val="center"/>
          </w:tcPr>
          <w:p w:rsidR="00914388" w:rsidRPr="008C7B1A" w:rsidRDefault="00617FD2" w:rsidP="008C7B1A">
            <w:pPr>
              <w:ind w:left="33"/>
              <w:rPr>
                <w:sz w:val="16"/>
                <w:szCs w:val="16"/>
                <w:lang w:val="es-MX"/>
              </w:rPr>
            </w:pPr>
            <w:r w:rsidRPr="008C7B1A">
              <w:rPr>
                <w:sz w:val="16"/>
                <w:szCs w:val="16"/>
                <w:lang w:val="es-MX"/>
              </w:rPr>
              <w:t>Componente 3</w:t>
            </w:r>
            <w:r w:rsidR="006D01D1" w:rsidRPr="008C7B1A">
              <w:rPr>
                <w:sz w:val="16"/>
                <w:szCs w:val="16"/>
                <w:lang w:val="es-MX"/>
              </w:rPr>
              <w:t xml:space="preserve">: </w:t>
            </w:r>
            <w:r w:rsidR="00B61AE7" w:rsidRPr="008C7B1A">
              <w:rPr>
                <w:sz w:val="16"/>
                <w:szCs w:val="16"/>
                <w:lang w:val="es-MX"/>
              </w:rPr>
              <w:t>Asistencia Técnica</w:t>
            </w:r>
          </w:p>
        </w:tc>
      </w:tr>
      <w:tr w:rsidR="00914388" w:rsidRPr="008C7B1A" w:rsidTr="008C7B1A">
        <w:trPr>
          <w:jc w:val="center"/>
        </w:trPr>
        <w:tc>
          <w:tcPr>
            <w:tcW w:w="2413" w:type="dxa"/>
            <w:vAlign w:val="center"/>
          </w:tcPr>
          <w:p w:rsidR="00914388" w:rsidRPr="008C7B1A" w:rsidRDefault="00617FD2" w:rsidP="00B61AE7">
            <w:pPr>
              <w:rPr>
                <w:sz w:val="16"/>
                <w:szCs w:val="16"/>
                <w:lang w:val="es-MX"/>
              </w:rPr>
            </w:pPr>
            <w:r w:rsidRPr="008C7B1A">
              <w:rPr>
                <w:sz w:val="16"/>
                <w:szCs w:val="16"/>
                <w:lang w:val="es-MX"/>
              </w:rPr>
              <w:t>I</w:t>
            </w:r>
            <w:r w:rsidRPr="008C7B1A">
              <w:rPr>
                <w:sz w:val="16"/>
                <w:szCs w:val="16"/>
                <w:lang w:val="es-ES"/>
              </w:rPr>
              <w:t>nformes Semestrales de resultados de la Gerencia de Proyecto (número de informes de la gerencia de proyectos aprobados por la EPMMQ)</w:t>
            </w:r>
          </w:p>
        </w:tc>
        <w:tc>
          <w:tcPr>
            <w:tcW w:w="3240" w:type="dxa"/>
            <w:vAlign w:val="center"/>
          </w:tcPr>
          <w:p w:rsidR="00113C5E" w:rsidRPr="008C7B1A" w:rsidRDefault="00113C5E" w:rsidP="00113C5E">
            <w:pPr>
              <w:jc w:val="center"/>
              <w:rPr>
                <w:sz w:val="16"/>
                <w:szCs w:val="16"/>
                <w:lang w:val="es-MX"/>
              </w:rPr>
            </w:pPr>
            <w:r>
              <w:rPr>
                <w:sz w:val="16"/>
                <w:szCs w:val="16"/>
                <w:lang w:val="es-MX"/>
              </w:rPr>
              <w:t>-</w:t>
            </w:r>
          </w:p>
        </w:tc>
        <w:tc>
          <w:tcPr>
            <w:tcW w:w="990" w:type="dxa"/>
            <w:vAlign w:val="center"/>
          </w:tcPr>
          <w:p w:rsidR="00914388" w:rsidRPr="008C7B1A" w:rsidRDefault="008C7B1A" w:rsidP="008C7B1A">
            <w:pPr>
              <w:jc w:val="center"/>
              <w:rPr>
                <w:sz w:val="16"/>
                <w:szCs w:val="16"/>
                <w:lang w:val="es-MX"/>
              </w:rPr>
            </w:pPr>
            <w:r w:rsidRPr="008C7B1A">
              <w:rPr>
                <w:sz w:val="16"/>
                <w:szCs w:val="16"/>
                <w:lang w:val="es-MX"/>
              </w:rPr>
              <w:t>Semestral</w:t>
            </w:r>
          </w:p>
        </w:tc>
        <w:tc>
          <w:tcPr>
            <w:tcW w:w="1962" w:type="dxa"/>
            <w:shd w:val="clear" w:color="auto" w:fill="auto"/>
            <w:vAlign w:val="center"/>
          </w:tcPr>
          <w:p w:rsidR="00DC712E" w:rsidRPr="00DC712E" w:rsidRDefault="00DC712E" w:rsidP="00DC712E">
            <w:pPr>
              <w:rPr>
                <w:sz w:val="16"/>
                <w:szCs w:val="16"/>
                <w:lang w:val="es-BO"/>
              </w:rPr>
            </w:pPr>
            <w:r w:rsidRPr="00DC712E">
              <w:rPr>
                <w:sz w:val="16"/>
                <w:szCs w:val="16"/>
                <w:lang w:val="es-BO"/>
              </w:rPr>
              <w:t>Acta Entrega-Recepción</w:t>
            </w:r>
          </w:p>
          <w:p w:rsidR="00914388" w:rsidRPr="00DC712E" w:rsidRDefault="00DC712E" w:rsidP="00DC712E">
            <w:pPr>
              <w:rPr>
                <w:sz w:val="16"/>
                <w:szCs w:val="16"/>
                <w:lang w:val="es-MX"/>
              </w:rPr>
            </w:pPr>
            <w:r w:rsidRPr="00DC712E">
              <w:rPr>
                <w:sz w:val="16"/>
                <w:szCs w:val="16"/>
              </w:rPr>
              <w:t>Empresa Pública Metropolitana Metro de Quito</w:t>
            </w:r>
          </w:p>
        </w:tc>
      </w:tr>
      <w:tr w:rsidR="00914388" w:rsidRPr="008C7B1A" w:rsidTr="008C7B1A">
        <w:trPr>
          <w:jc w:val="center"/>
        </w:trPr>
        <w:tc>
          <w:tcPr>
            <w:tcW w:w="2413" w:type="dxa"/>
            <w:vAlign w:val="center"/>
          </w:tcPr>
          <w:p w:rsidR="00914388" w:rsidRPr="008C7B1A" w:rsidRDefault="00617FD2" w:rsidP="00280175">
            <w:pPr>
              <w:rPr>
                <w:sz w:val="16"/>
                <w:szCs w:val="16"/>
                <w:lang w:val="es-MX"/>
              </w:rPr>
            </w:pPr>
            <w:r w:rsidRPr="008C7B1A">
              <w:rPr>
                <w:sz w:val="16"/>
                <w:szCs w:val="16"/>
                <w:lang w:val="es-ES"/>
              </w:rPr>
              <w:t>Informes Trimestrales de resultados de Fiscalización (número de informes de resultados de fiscalización aprobados por la EPMMQ)</w:t>
            </w:r>
          </w:p>
        </w:tc>
        <w:tc>
          <w:tcPr>
            <w:tcW w:w="3240" w:type="dxa"/>
            <w:vAlign w:val="center"/>
          </w:tcPr>
          <w:p w:rsidR="00914388" w:rsidRPr="008C7B1A" w:rsidRDefault="00113C5E" w:rsidP="00113C5E">
            <w:pPr>
              <w:jc w:val="center"/>
              <w:rPr>
                <w:sz w:val="16"/>
                <w:szCs w:val="16"/>
                <w:lang w:val="es-MX"/>
              </w:rPr>
            </w:pPr>
            <w:r>
              <w:rPr>
                <w:sz w:val="16"/>
                <w:szCs w:val="16"/>
                <w:lang w:val="es-MX"/>
              </w:rPr>
              <w:t>-</w:t>
            </w:r>
          </w:p>
        </w:tc>
        <w:tc>
          <w:tcPr>
            <w:tcW w:w="990" w:type="dxa"/>
            <w:vAlign w:val="center"/>
          </w:tcPr>
          <w:p w:rsidR="00914388" w:rsidRPr="008C7B1A" w:rsidRDefault="008C7B1A" w:rsidP="008C7B1A">
            <w:pPr>
              <w:jc w:val="center"/>
              <w:rPr>
                <w:sz w:val="16"/>
                <w:szCs w:val="16"/>
                <w:lang w:val="es-MX"/>
              </w:rPr>
            </w:pPr>
            <w:r w:rsidRPr="008C7B1A">
              <w:rPr>
                <w:sz w:val="16"/>
                <w:szCs w:val="16"/>
                <w:lang w:val="es-MX"/>
              </w:rPr>
              <w:t>Trimestral</w:t>
            </w:r>
          </w:p>
        </w:tc>
        <w:tc>
          <w:tcPr>
            <w:tcW w:w="1962" w:type="dxa"/>
            <w:shd w:val="clear" w:color="auto" w:fill="auto"/>
            <w:vAlign w:val="center"/>
          </w:tcPr>
          <w:p w:rsidR="00DC712E" w:rsidRPr="00DC712E" w:rsidRDefault="00DC712E" w:rsidP="00DC712E">
            <w:pPr>
              <w:rPr>
                <w:sz w:val="16"/>
                <w:szCs w:val="16"/>
                <w:lang w:val="es-BO"/>
              </w:rPr>
            </w:pPr>
            <w:r w:rsidRPr="00DC712E">
              <w:rPr>
                <w:sz w:val="16"/>
                <w:szCs w:val="16"/>
                <w:lang w:val="es-BO"/>
              </w:rPr>
              <w:t>Acta Entrega-Recepción</w:t>
            </w:r>
          </w:p>
          <w:p w:rsidR="00914388" w:rsidRPr="00DC712E" w:rsidRDefault="00DC712E" w:rsidP="00DC712E">
            <w:pPr>
              <w:rPr>
                <w:sz w:val="16"/>
                <w:szCs w:val="16"/>
                <w:lang w:val="es-MX"/>
              </w:rPr>
            </w:pPr>
            <w:r w:rsidRPr="00DC712E">
              <w:rPr>
                <w:sz w:val="16"/>
                <w:szCs w:val="16"/>
              </w:rPr>
              <w:t>Empresa Pública Metropolitana Metro de Quito</w:t>
            </w:r>
          </w:p>
        </w:tc>
      </w:tr>
    </w:tbl>
    <w:p w:rsidR="00280175" w:rsidRPr="00C867D1" w:rsidRDefault="00280175" w:rsidP="00A72787">
      <w:pPr>
        <w:pStyle w:val="Listavistosa-nfasis11"/>
        <w:ind w:left="1080"/>
        <w:jc w:val="both"/>
        <w:rPr>
          <w:rFonts w:ascii="Times New Roman" w:hAnsi="Times New Roman"/>
          <w:b/>
          <w:sz w:val="18"/>
          <w:szCs w:val="18"/>
          <w:lang w:val="es-MX"/>
        </w:rPr>
      </w:pPr>
    </w:p>
    <w:p w:rsidR="00280175" w:rsidRPr="00C867D1" w:rsidRDefault="00280175" w:rsidP="00A72787">
      <w:pPr>
        <w:pStyle w:val="Listavistosa-nfasis11"/>
        <w:ind w:left="1080"/>
        <w:jc w:val="both"/>
        <w:rPr>
          <w:rFonts w:ascii="Times New Roman" w:hAnsi="Times New Roman"/>
          <w:b/>
          <w:sz w:val="18"/>
          <w:szCs w:val="18"/>
          <w:lang w:val="es-MX"/>
        </w:rPr>
      </w:pPr>
    </w:p>
    <w:p w:rsidR="001B5186" w:rsidRPr="00C867D1" w:rsidRDefault="006D01D1" w:rsidP="00DA0477">
      <w:pPr>
        <w:pStyle w:val="Heading4"/>
        <w:numPr>
          <w:ilvl w:val="1"/>
          <w:numId w:val="19"/>
        </w:numPr>
        <w:tabs>
          <w:tab w:val="clear" w:pos="1440"/>
          <w:tab w:val="left" w:pos="720"/>
        </w:tabs>
        <w:jc w:val="left"/>
        <w:rPr>
          <w:rFonts w:ascii="Times New Roman" w:hAnsi="Times New Roman"/>
          <w:noProof w:val="0"/>
          <w:sz w:val="22"/>
          <w:szCs w:val="22"/>
          <w:lang w:val="es-MX"/>
        </w:rPr>
      </w:pPr>
      <w:r w:rsidRPr="00C867D1">
        <w:rPr>
          <w:rFonts w:ascii="Times New Roman" w:hAnsi="Times New Roman"/>
          <w:noProof w:val="0"/>
          <w:sz w:val="22"/>
          <w:szCs w:val="22"/>
          <w:lang w:val="es-MX"/>
        </w:rPr>
        <w:t>Instrumentos para el Monitoreo de los Indicadores y Recopilación de Datos</w:t>
      </w:r>
    </w:p>
    <w:p w:rsidR="00C65908" w:rsidRPr="00C867D1" w:rsidRDefault="00C65908" w:rsidP="00C65908">
      <w:pPr>
        <w:pStyle w:val="AutoNumpara"/>
        <w:numPr>
          <w:ilvl w:val="0"/>
          <w:numId w:val="0"/>
        </w:numPr>
        <w:rPr>
          <w:noProof w:val="0"/>
          <w:sz w:val="22"/>
          <w:szCs w:val="22"/>
          <w:lang w:val="es-MX"/>
        </w:rPr>
      </w:pPr>
      <w:r w:rsidRPr="00C867D1">
        <w:rPr>
          <w:noProof w:val="0"/>
          <w:sz w:val="22"/>
          <w:szCs w:val="22"/>
          <w:lang w:val="es-MX"/>
        </w:rPr>
        <w:t>El e</w:t>
      </w:r>
      <w:r w:rsidR="006D01D1" w:rsidRPr="00C867D1">
        <w:rPr>
          <w:noProof w:val="0"/>
          <w:sz w:val="22"/>
          <w:szCs w:val="22"/>
          <w:lang w:val="es-MX"/>
        </w:rPr>
        <w:t>jecutor del Programa es</w:t>
      </w:r>
      <w:r w:rsidRPr="00C867D1">
        <w:rPr>
          <w:noProof w:val="0"/>
          <w:sz w:val="22"/>
          <w:szCs w:val="22"/>
          <w:lang w:val="es-MX"/>
        </w:rPr>
        <w:t xml:space="preserve"> la Empresa Pública Metropolitana Metro de Quito (EPMMQ). La EPMMQ, a través de la Unidad Ejecutora del Programa (UEP), es la responsable de la coordinación técnica, administrativa y </w:t>
      </w:r>
      <w:r w:rsidR="004D67D5">
        <w:rPr>
          <w:noProof w:val="0"/>
          <w:sz w:val="22"/>
          <w:szCs w:val="22"/>
          <w:lang w:val="es-MX"/>
        </w:rPr>
        <w:t>financiera de la ejecución del proyecto “</w:t>
      </w:r>
      <w:r w:rsidRPr="00C867D1">
        <w:rPr>
          <w:noProof w:val="0"/>
          <w:sz w:val="22"/>
          <w:szCs w:val="22"/>
          <w:lang w:val="es-MX"/>
        </w:rPr>
        <w:t>Sistema de Tr</w:t>
      </w:r>
      <w:r w:rsidR="00A70115">
        <w:rPr>
          <w:noProof w:val="0"/>
          <w:sz w:val="22"/>
          <w:szCs w:val="22"/>
          <w:lang w:val="es-MX"/>
        </w:rPr>
        <w:t>ansporte Metropolitano de Quito</w:t>
      </w:r>
      <w:r w:rsidR="004D67D5">
        <w:rPr>
          <w:noProof w:val="0"/>
          <w:sz w:val="22"/>
          <w:szCs w:val="22"/>
          <w:lang w:val="es-MX"/>
        </w:rPr>
        <w:t>”.</w:t>
      </w:r>
    </w:p>
    <w:p w:rsidR="00770578" w:rsidRPr="00C867D1" w:rsidRDefault="004D67D5" w:rsidP="00770578">
      <w:pPr>
        <w:pStyle w:val="AutoNumpara"/>
        <w:numPr>
          <w:ilvl w:val="0"/>
          <w:numId w:val="0"/>
        </w:numPr>
        <w:rPr>
          <w:noProof w:val="0"/>
          <w:sz w:val="22"/>
          <w:szCs w:val="22"/>
          <w:lang w:val="es-MX"/>
        </w:rPr>
      </w:pPr>
      <w:r>
        <w:rPr>
          <w:noProof w:val="0"/>
          <w:sz w:val="22"/>
          <w:szCs w:val="22"/>
          <w:lang w:val="es-MX"/>
        </w:rPr>
        <w:t>La UEP realizará</w:t>
      </w:r>
      <w:r w:rsidR="006D01D1" w:rsidRPr="00C867D1">
        <w:rPr>
          <w:noProof w:val="0"/>
          <w:sz w:val="22"/>
          <w:szCs w:val="22"/>
          <w:lang w:val="es-MX"/>
        </w:rPr>
        <w:t xml:space="preserve">, entre otras, las siguientes actividades para la planeación del Programa: </w:t>
      </w:r>
    </w:p>
    <w:p w:rsidR="00770578" w:rsidRPr="00C867D1" w:rsidRDefault="006D01D1" w:rsidP="00DA0477">
      <w:pPr>
        <w:pStyle w:val="AutoNumpara"/>
        <w:numPr>
          <w:ilvl w:val="0"/>
          <w:numId w:val="21"/>
        </w:numPr>
        <w:ind w:left="540" w:hanging="540"/>
        <w:rPr>
          <w:noProof w:val="0"/>
          <w:sz w:val="22"/>
          <w:szCs w:val="22"/>
          <w:lang w:val="es-MX"/>
        </w:rPr>
      </w:pPr>
      <w:r w:rsidRPr="00C867D1">
        <w:rPr>
          <w:b/>
          <w:noProof w:val="0"/>
          <w:sz w:val="22"/>
          <w:szCs w:val="22"/>
          <w:lang w:val="es-MX"/>
        </w:rPr>
        <w:t>Plan Operativo Anual (POA).</w:t>
      </w:r>
      <w:r w:rsidRPr="00C867D1">
        <w:rPr>
          <w:noProof w:val="0"/>
          <w:sz w:val="22"/>
          <w:szCs w:val="22"/>
          <w:lang w:val="es-MX"/>
        </w:rPr>
        <w:t xml:space="preserve"> El POA consolida todas las actividades que serán desarrolladas durante determinado período de ejecución, por producto y cuenta con un cronograma físico financiero. La UEP presentará semestralmente, como parte integral de los informes semestrales de seguimiento, el POA y el Plan de Ejecución de Proyecto (PEP) para los siguientes dos semestres, incluyendo las actividades, cronogramas y presupuestos estimados para los proyectos financiados el año consecutivo anterior y aquellos propuestos para el año siguiente. El POA y PEP finales del primer año serán incluidos en el informe inicial de la operación. El POA y el PEP incluirán, como mínimo, la siguiente información: i) estado de ejecución del Programa, discriminado por componentes; ii) el plan de adquisiciones de obras, bienes y servicios, así como el plan de adquisiciones de servicios de consultoría incluyendo presupuesto y proyecciones de desembolsos; iii) avance en el cumplimiento de las metas y resultados del Programa; iv) avance en el cumplimiento de los indicadores de producto para cada componente del Programa, de acuerdo a la Matriz de Resultados del Programa y el cronograma de su implementación; v) problemas presentados; y vi) soluciones implementadas.</w:t>
      </w:r>
    </w:p>
    <w:p w:rsidR="00FD5895" w:rsidRPr="00C867D1" w:rsidRDefault="006D01D1" w:rsidP="00DA0477">
      <w:pPr>
        <w:pStyle w:val="AutoNumpara"/>
        <w:numPr>
          <w:ilvl w:val="0"/>
          <w:numId w:val="21"/>
        </w:numPr>
        <w:ind w:left="540" w:hanging="540"/>
        <w:rPr>
          <w:noProof w:val="0"/>
          <w:sz w:val="22"/>
          <w:szCs w:val="22"/>
          <w:lang w:val="es-MX"/>
        </w:rPr>
      </w:pPr>
      <w:r w:rsidRPr="00C867D1">
        <w:rPr>
          <w:b/>
          <w:noProof w:val="0"/>
          <w:sz w:val="22"/>
          <w:szCs w:val="22"/>
          <w:lang w:val="es-MX"/>
        </w:rPr>
        <w:t xml:space="preserve">Plan de Ejecución de Proyectos (PEP). </w:t>
      </w:r>
      <w:r w:rsidRPr="00C867D1">
        <w:rPr>
          <w:noProof w:val="0"/>
          <w:sz w:val="22"/>
          <w:szCs w:val="22"/>
          <w:lang w:val="es-MX"/>
        </w:rPr>
        <w:t>El PEP establece el calendario de los desembolsos (número y monto de los desembolsos) en función de los indicadores de desempeño, ya incluidos en la matriz de resultado, y el tiempo de ejecución del proyecto.</w:t>
      </w:r>
    </w:p>
    <w:p w:rsidR="00770578" w:rsidRPr="00C867D1" w:rsidRDefault="006D01D1" w:rsidP="00DA0477">
      <w:pPr>
        <w:pStyle w:val="AutoNumpara"/>
        <w:numPr>
          <w:ilvl w:val="0"/>
          <w:numId w:val="21"/>
        </w:numPr>
        <w:ind w:left="540" w:hanging="540"/>
        <w:rPr>
          <w:noProof w:val="0"/>
          <w:sz w:val="22"/>
          <w:szCs w:val="22"/>
          <w:lang w:val="es-MX"/>
        </w:rPr>
      </w:pPr>
      <w:r w:rsidRPr="00C867D1">
        <w:rPr>
          <w:b/>
          <w:noProof w:val="0"/>
          <w:sz w:val="22"/>
          <w:szCs w:val="22"/>
          <w:lang w:val="es-MX"/>
        </w:rPr>
        <w:t>Plan de Adquisiciones (PA).</w:t>
      </w:r>
      <w:r w:rsidRPr="00C867D1">
        <w:rPr>
          <w:noProof w:val="0"/>
          <w:sz w:val="22"/>
          <w:szCs w:val="22"/>
          <w:lang w:val="es-MX"/>
        </w:rPr>
        <w:t xml:space="preserve"> Este instrumento tiene por finalidad presentar al Banco y hacer público el detalle de todas las adquisiciones y contrataciones que serán efectuadas en un determinado periodo de ejecución del Programa. El PA informa sobres las adquisiciones y contratos que se ejecutaran de conformidad con las Políticas para Adquisiciones de bienes y obras financiadas por el Banco” (GN-2349-9) y las “Políticas para a Selección y contratación de consultorías financiadas por el Banco (GN-2350-9) de conformidad con lo establecido en el Contrato de Préstamo. El PA debe ser presentado junto con el POA, como parte integral de los informes semestrales de seguimiento, para consideración del Banco, y debe ser actualizado anualmente o cuando sea necesario, durante todo el período de ejecución del Programa.</w:t>
      </w:r>
    </w:p>
    <w:p w:rsidR="00770578" w:rsidRPr="00C867D1" w:rsidRDefault="00770578" w:rsidP="00770578">
      <w:pPr>
        <w:pStyle w:val="AutoNumpara"/>
        <w:numPr>
          <w:ilvl w:val="0"/>
          <w:numId w:val="0"/>
        </w:numPr>
        <w:rPr>
          <w:b/>
          <w:noProof w:val="0"/>
          <w:sz w:val="22"/>
          <w:szCs w:val="22"/>
          <w:lang w:val="es-MX"/>
        </w:rPr>
      </w:pPr>
    </w:p>
    <w:p w:rsidR="00770578" w:rsidRPr="00913982" w:rsidRDefault="006D01D1" w:rsidP="001718B2">
      <w:pPr>
        <w:pStyle w:val="AutoNumpara"/>
        <w:numPr>
          <w:ilvl w:val="0"/>
          <w:numId w:val="0"/>
        </w:numPr>
        <w:rPr>
          <w:noProof w:val="0"/>
          <w:sz w:val="22"/>
          <w:szCs w:val="22"/>
          <w:lang w:val="es-MX"/>
        </w:rPr>
      </w:pPr>
      <w:r w:rsidRPr="00913982">
        <w:rPr>
          <w:noProof w:val="0"/>
          <w:sz w:val="22"/>
          <w:szCs w:val="22"/>
          <w:lang w:val="es-MX"/>
        </w:rPr>
        <w:t xml:space="preserve">En cuanto al monitoreo del Programa, los principales medios de verificación corresponden a </w:t>
      </w:r>
      <w:r w:rsidRPr="00913982">
        <w:rPr>
          <w:b/>
          <w:noProof w:val="0"/>
          <w:sz w:val="22"/>
          <w:szCs w:val="22"/>
          <w:lang w:val="es-MX"/>
        </w:rPr>
        <w:t>documentos administrativos y contractuales</w:t>
      </w:r>
      <w:r w:rsidRPr="00913982">
        <w:rPr>
          <w:noProof w:val="0"/>
          <w:sz w:val="22"/>
          <w:szCs w:val="22"/>
          <w:lang w:val="es-MX"/>
        </w:rPr>
        <w:t xml:space="preserve"> de la</w:t>
      </w:r>
      <w:r w:rsidR="004D67D5" w:rsidRPr="00913982">
        <w:rPr>
          <w:noProof w:val="0"/>
          <w:sz w:val="22"/>
          <w:szCs w:val="22"/>
          <w:lang w:val="es-MX"/>
        </w:rPr>
        <w:t xml:space="preserve"> EPMMQ</w:t>
      </w:r>
      <w:r w:rsidRPr="00913982">
        <w:rPr>
          <w:noProof w:val="0"/>
          <w:sz w:val="22"/>
          <w:szCs w:val="22"/>
          <w:lang w:val="es-MX"/>
        </w:rPr>
        <w:t xml:space="preserve">, a saber: i) Actas de </w:t>
      </w:r>
      <w:r w:rsidR="004D67D5" w:rsidRPr="00913982">
        <w:rPr>
          <w:noProof w:val="0"/>
          <w:sz w:val="22"/>
          <w:szCs w:val="22"/>
          <w:lang w:val="es-MX"/>
        </w:rPr>
        <w:t xml:space="preserve">Entrega-Recepción de Obras y de Informes de </w:t>
      </w:r>
      <w:r w:rsidR="00913982" w:rsidRPr="00913982">
        <w:rPr>
          <w:noProof w:val="0"/>
          <w:sz w:val="22"/>
          <w:szCs w:val="22"/>
          <w:lang w:val="es-MX"/>
        </w:rPr>
        <w:t xml:space="preserve">Resultados de la Gerencia de Proyecto y de Fiscalización. </w:t>
      </w:r>
      <w:r w:rsidR="00113C5E">
        <w:rPr>
          <w:noProof w:val="0"/>
          <w:sz w:val="22"/>
          <w:szCs w:val="22"/>
          <w:lang w:val="es-MX"/>
        </w:rPr>
        <w:t xml:space="preserve">Otros </w:t>
      </w:r>
      <w:r w:rsidR="00113C5E" w:rsidRPr="00913982">
        <w:rPr>
          <w:noProof w:val="0"/>
          <w:sz w:val="22"/>
          <w:szCs w:val="22"/>
          <w:lang w:val="es-MX"/>
        </w:rPr>
        <w:t>documentos administrativos y contractuales de la Unidad Ejecutora</w:t>
      </w:r>
      <w:r w:rsidR="00113C5E">
        <w:rPr>
          <w:noProof w:val="0"/>
          <w:sz w:val="22"/>
          <w:szCs w:val="22"/>
          <w:lang w:val="es-MX"/>
        </w:rPr>
        <w:t xml:space="preserve"> que podrían utilizarse para el seguimiento de los productos del Programa son</w:t>
      </w:r>
      <w:r w:rsidRPr="00913982">
        <w:rPr>
          <w:noProof w:val="0"/>
          <w:sz w:val="22"/>
          <w:szCs w:val="22"/>
          <w:lang w:val="es-MX"/>
        </w:rPr>
        <w:t>: i) Informes Finales de Servicios de Consultoría; ii) Contratos de Locación de Servicios; iii) Contratos de Compras de Bienes, iv) Clausula contractuales; v) Informes Finales de Auditoria,</w:t>
      </w:r>
      <w:r w:rsidR="00913982" w:rsidRPr="00913982">
        <w:rPr>
          <w:noProof w:val="0"/>
          <w:sz w:val="22"/>
          <w:szCs w:val="22"/>
          <w:lang w:val="es-MX"/>
        </w:rPr>
        <w:t xml:space="preserve"> e</w:t>
      </w:r>
      <w:r w:rsidRPr="00913982">
        <w:rPr>
          <w:noProof w:val="0"/>
          <w:sz w:val="22"/>
          <w:szCs w:val="22"/>
          <w:lang w:val="es-MX"/>
        </w:rPr>
        <w:t xml:space="preserve"> vi) Informes de Evaluación. </w:t>
      </w:r>
      <w:r w:rsidR="00913982" w:rsidRPr="00913982">
        <w:rPr>
          <w:noProof w:val="0"/>
          <w:sz w:val="22"/>
          <w:szCs w:val="22"/>
          <w:lang w:val="es-MX"/>
        </w:rPr>
        <w:t xml:space="preserve">En todos </w:t>
      </w:r>
      <w:r w:rsidRPr="00913982">
        <w:rPr>
          <w:noProof w:val="0"/>
          <w:sz w:val="22"/>
          <w:szCs w:val="22"/>
          <w:lang w:val="es-MX"/>
        </w:rPr>
        <w:t>los casos, los instrumen</w:t>
      </w:r>
      <w:r w:rsidR="00913982" w:rsidRPr="00913982">
        <w:rPr>
          <w:noProof w:val="0"/>
          <w:sz w:val="22"/>
          <w:szCs w:val="22"/>
          <w:lang w:val="es-MX"/>
        </w:rPr>
        <w:t xml:space="preserve">tos </w:t>
      </w:r>
      <w:r w:rsidRPr="00913982">
        <w:rPr>
          <w:noProof w:val="0"/>
          <w:sz w:val="22"/>
          <w:szCs w:val="22"/>
          <w:lang w:val="es-MX"/>
        </w:rPr>
        <w:t>no r</w:t>
      </w:r>
      <w:r w:rsidR="00913982" w:rsidRPr="00913982">
        <w:rPr>
          <w:noProof w:val="0"/>
          <w:sz w:val="22"/>
          <w:szCs w:val="22"/>
          <w:lang w:val="es-MX"/>
        </w:rPr>
        <w:t>equieren de un diseño especial y estarán disponibles al momento de realizar las actividades de monitoreo.</w:t>
      </w:r>
    </w:p>
    <w:p w:rsidR="00736793" w:rsidRPr="00C867D1" w:rsidRDefault="006D01D1" w:rsidP="00770578">
      <w:pPr>
        <w:pStyle w:val="AutoNumpara"/>
        <w:numPr>
          <w:ilvl w:val="0"/>
          <w:numId w:val="0"/>
        </w:numPr>
        <w:rPr>
          <w:noProof w:val="0"/>
          <w:sz w:val="22"/>
          <w:szCs w:val="22"/>
          <w:lang w:val="es-MX"/>
        </w:rPr>
      </w:pPr>
      <w:r w:rsidRPr="00C867D1">
        <w:rPr>
          <w:noProof w:val="0"/>
          <w:sz w:val="22"/>
          <w:szCs w:val="22"/>
          <w:lang w:val="es-MX"/>
        </w:rPr>
        <w:t xml:space="preserve">Asimismo, el Banco, a través del Equipo de Proyecto, realizará </w:t>
      </w:r>
      <w:r w:rsidRPr="00C867D1">
        <w:rPr>
          <w:b/>
          <w:noProof w:val="0"/>
          <w:sz w:val="22"/>
          <w:szCs w:val="22"/>
          <w:lang w:val="es-MX"/>
        </w:rPr>
        <w:t>Visitas de Inspección</w:t>
      </w:r>
      <w:r w:rsidR="00913982">
        <w:rPr>
          <w:noProof w:val="0"/>
          <w:sz w:val="22"/>
          <w:szCs w:val="22"/>
          <w:lang w:val="es-MX"/>
        </w:rPr>
        <w:t xml:space="preserve"> </w:t>
      </w:r>
      <w:r w:rsidRPr="00C867D1">
        <w:rPr>
          <w:noProof w:val="0"/>
          <w:sz w:val="22"/>
          <w:szCs w:val="22"/>
          <w:lang w:val="es-MX"/>
        </w:rPr>
        <w:t xml:space="preserve">con la finalidad de monitorear las actividades del Programa. También </w:t>
      </w:r>
      <w:r w:rsidR="00913982">
        <w:rPr>
          <w:noProof w:val="0"/>
          <w:sz w:val="22"/>
          <w:szCs w:val="22"/>
          <w:lang w:val="es-MX"/>
        </w:rPr>
        <w:t xml:space="preserve">se apoyará en Misiones de Administración </w:t>
      </w:r>
      <w:r w:rsidRPr="00C867D1">
        <w:rPr>
          <w:noProof w:val="0"/>
          <w:sz w:val="22"/>
          <w:szCs w:val="22"/>
          <w:lang w:val="es-MX"/>
        </w:rPr>
        <w:t>con el objetivo de analizar los avances del Programa y tratar temas específicos identificados. Finalmente, d</w:t>
      </w:r>
      <w:r w:rsidR="00113C5E">
        <w:rPr>
          <w:noProof w:val="0"/>
          <w:sz w:val="22"/>
          <w:szCs w:val="22"/>
          <w:lang w:val="es-MX"/>
        </w:rPr>
        <w:t>urante la ejecución,</w:t>
      </w:r>
      <w:r w:rsidRPr="00C867D1">
        <w:rPr>
          <w:noProof w:val="0"/>
          <w:sz w:val="22"/>
          <w:szCs w:val="22"/>
          <w:lang w:val="es-MX"/>
        </w:rPr>
        <w:t xml:space="preserve"> la UEP presentará anualmente al Banco los estados financieros del Programa para la realización de la </w:t>
      </w:r>
      <w:r w:rsidRPr="00C867D1">
        <w:rPr>
          <w:b/>
          <w:noProof w:val="0"/>
          <w:sz w:val="22"/>
          <w:szCs w:val="22"/>
          <w:lang w:val="es-MX"/>
        </w:rPr>
        <w:t>Auditoria Financiera</w:t>
      </w:r>
      <w:r w:rsidRPr="00C867D1">
        <w:rPr>
          <w:noProof w:val="0"/>
          <w:sz w:val="22"/>
          <w:szCs w:val="22"/>
          <w:lang w:val="es-MX"/>
        </w:rPr>
        <w:t xml:space="preserve"> correspondiente, en los términos establecidos en las Condiciones Generales del Contrato de Préstamo.</w:t>
      </w:r>
    </w:p>
    <w:p w:rsidR="009E7B66" w:rsidRPr="00C867D1" w:rsidRDefault="009E7B66" w:rsidP="00620E6B">
      <w:pPr>
        <w:pStyle w:val="AutoNumpara"/>
        <w:numPr>
          <w:ilvl w:val="0"/>
          <w:numId w:val="0"/>
        </w:numPr>
        <w:rPr>
          <w:noProof w:val="0"/>
          <w:color w:val="000000"/>
          <w:sz w:val="22"/>
          <w:szCs w:val="22"/>
          <w:lang w:val="es-MX"/>
        </w:rPr>
      </w:pPr>
    </w:p>
    <w:p w:rsidR="001B5186" w:rsidRPr="00C867D1" w:rsidRDefault="006D01D1" w:rsidP="00DA0477">
      <w:pPr>
        <w:pStyle w:val="Heading4"/>
        <w:numPr>
          <w:ilvl w:val="1"/>
          <w:numId w:val="19"/>
        </w:numPr>
        <w:tabs>
          <w:tab w:val="clear" w:pos="1440"/>
          <w:tab w:val="left" w:pos="720"/>
        </w:tabs>
        <w:jc w:val="left"/>
        <w:rPr>
          <w:rFonts w:ascii="Times New Roman" w:hAnsi="Times New Roman"/>
          <w:noProof w:val="0"/>
          <w:sz w:val="22"/>
          <w:szCs w:val="22"/>
          <w:lang w:val="es-MX"/>
        </w:rPr>
      </w:pPr>
      <w:r w:rsidRPr="00C867D1">
        <w:rPr>
          <w:rFonts w:ascii="Times New Roman" w:hAnsi="Times New Roman"/>
          <w:noProof w:val="0"/>
          <w:sz w:val="22"/>
          <w:szCs w:val="22"/>
          <w:lang w:val="es-MX"/>
        </w:rPr>
        <w:t xml:space="preserve">Presentación de Informes </w:t>
      </w:r>
    </w:p>
    <w:p w:rsidR="001718B2" w:rsidRPr="00C867D1" w:rsidRDefault="006D01D1" w:rsidP="001718B2">
      <w:pPr>
        <w:pStyle w:val="AutoNumpara"/>
        <w:numPr>
          <w:ilvl w:val="0"/>
          <w:numId w:val="0"/>
        </w:numPr>
        <w:rPr>
          <w:noProof w:val="0"/>
          <w:sz w:val="22"/>
          <w:szCs w:val="22"/>
          <w:lang w:val="es-MX"/>
        </w:rPr>
      </w:pPr>
      <w:r w:rsidRPr="00C867D1">
        <w:rPr>
          <w:noProof w:val="0"/>
          <w:sz w:val="22"/>
          <w:szCs w:val="22"/>
          <w:lang w:val="es-MX"/>
        </w:rPr>
        <w:t xml:space="preserve">Durante la ejecución del programa se </w:t>
      </w:r>
      <w:r w:rsidR="00D85262" w:rsidRPr="00C867D1">
        <w:rPr>
          <w:noProof w:val="0"/>
          <w:sz w:val="22"/>
          <w:szCs w:val="22"/>
          <w:lang w:val="es-MX"/>
        </w:rPr>
        <w:t>prevé</w:t>
      </w:r>
      <w:r w:rsidRPr="00C867D1">
        <w:rPr>
          <w:noProof w:val="0"/>
          <w:sz w:val="22"/>
          <w:szCs w:val="22"/>
          <w:lang w:val="es-MX"/>
        </w:rPr>
        <w:t xml:space="preserve"> la entrega de </w:t>
      </w:r>
      <w:r w:rsidRPr="00C867D1">
        <w:rPr>
          <w:b/>
          <w:noProof w:val="0"/>
          <w:sz w:val="22"/>
          <w:szCs w:val="22"/>
          <w:lang w:val="es-MX"/>
        </w:rPr>
        <w:t>Informes Semestrales</w:t>
      </w:r>
      <w:r w:rsidRPr="00C867D1">
        <w:rPr>
          <w:noProof w:val="0"/>
          <w:sz w:val="22"/>
          <w:szCs w:val="22"/>
          <w:lang w:val="es-MX"/>
        </w:rPr>
        <w:t xml:space="preserve"> para conocer el avance de las obras y otros productos previstos. Dichos informes serán elaborados por la UEP y entregados a la División de </w:t>
      </w:r>
      <w:r w:rsidR="00D85262" w:rsidRPr="00C867D1">
        <w:rPr>
          <w:noProof w:val="0"/>
          <w:sz w:val="22"/>
          <w:szCs w:val="22"/>
          <w:lang w:val="es-MX"/>
        </w:rPr>
        <w:t>Transporte</w:t>
      </w:r>
      <w:r w:rsidRPr="00C867D1">
        <w:rPr>
          <w:noProof w:val="0"/>
          <w:sz w:val="22"/>
          <w:szCs w:val="22"/>
          <w:lang w:val="es-MX"/>
        </w:rPr>
        <w:t xml:space="preserve"> del BID, a través del Jefe de Equipo BID, a más tardar 30 días posteriores al cierre del periodo. </w:t>
      </w:r>
    </w:p>
    <w:p w:rsidR="001718B2" w:rsidRPr="00C867D1" w:rsidRDefault="006D01D1" w:rsidP="001718B2">
      <w:pPr>
        <w:pStyle w:val="AutoNumpara"/>
        <w:numPr>
          <w:ilvl w:val="0"/>
          <w:numId w:val="0"/>
        </w:numPr>
        <w:rPr>
          <w:noProof w:val="0"/>
          <w:sz w:val="22"/>
          <w:szCs w:val="22"/>
          <w:lang w:val="es-MX"/>
        </w:rPr>
      </w:pPr>
      <w:r w:rsidRPr="00C867D1">
        <w:rPr>
          <w:noProof w:val="0"/>
          <w:sz w:val="22"/>
          <w:szCs w:val="22"/>
          <w:lang w:val="es-MX"/>
        </w:rPr>
        <w:t>Este informe tiene por finalidad presentar al Banco los resultados alcanzados en la ejecución del POA y PA, así como informar sobre el estado de ejecución de los contratos y programa de inversiones del Programa. La UEP deberá presentar al Banco informes de avance semestrales, indicando los avances logrados en cada uno de los componentes y en el desempeño global del Programa, en base a los indicadores acordados bajo la Matriz de Resultados. Los informes semestrales deberán incluir, como mínimo: i) cumplimiento de las condiciones contractuales; ii) descripción e información general sobre las actividades realizadas; iii) progreso en relación con los indicadores de ejecución y calendario de desembolsos convenido y cronogramas actualizados de ejecución física y desembolsos; iv) resumen de la situación financiera del Programa, incluyendo el pari passu del mismo; vi) descripción de los procesos de licitación llevados a cabo; vii) evaluación de las firmas contratistas; viii) una sección sobre la ges</w:t>
      </w:r>
      <w:r w:rsidR="00113C5E">
        <w:rPr>
          <w:noProof w:val="0"/>
          <w:sz w:val="22"/>
          <w:szCs w:val="22"/>
          <w:lang w:val="es-MX"/>
        </w:rPr>
        <w:t>tión socioambiental del Programa</w:t>
      </w:r>
      <w:r w:rsidRPr="00C867D1">
        <w:rPr>
          <w:noProof w:val="0"/>
          <w:sz w:val="22"/>
          <w:szCs w:val="22"/>
          <w:lang w:val="es-MX"/>
        </w:rPr>
        <w:t xml:space="preserve">, incluyendo cronogramas, resultados y medidas implementadas para dar cumplimiento al IGAS; ix) un programa de actividades y plan de ejecución detallados para los dos semestres siguientes -POA; x) flujo de fondos estimado para los siguientes dos semestres -PEP; xi) una sección identificando posibles desarrollos o eventos que pudieran poner en riesgo la </w:t>
      </w:r>
      <w:r w:rsidR="00C00AFB" w:rsidRPr="00C867D1">
        <w:rPr>
          <w:noProof w:val="0"/>
          <w:sz w:val="22"/>
          <w:szCs w:val="22"/>
          <w:lang w:val="es-MX"/>
        </w:rPr>
        <w:t>ejecución del Programa; y xii)</w:t>
      </w:r>
      <w:r w:rsidRPr="00C867D1">
        <w:rPr>
          <w:noProof w:val="0"/>
          <w:sz w:val="22"/>
          <w:szCs w:val="22"/>
          <w:lang w:val="es-MX"/>
        </w:rPr>
        <w:t xml:space="preserve"> el Plan de Adquisiciones.</w:t>
      </w:r>
    </w:p>
    <w:p w:rsidR="001718B2" w:rsidRPr="00C867D1" w:rsidRDefault="006D01D1" w:rsidP="001718B2">
      <w:pPr>
        <w:pStyle w:val="AutoNumpara"/>
        <w:numPr>
          <w:ilvl w:val="0"/>
          <w:numId w:val="0"/>
        </w:numPr>
        <w:rPr>
          <w:noProof w:val="0"/>
          <w:sz w:val="22"/>
          <w:szCs w:val="22"/>
          <w:lang w:val="es-MX"/>
        </w:rPr>
      </w:pPr>
      <w:r w:rsidRPr="00C867D1">
        <w:rPr>
          <w:noProof w:val="0"/>
          <w:sz w:val="22"/>
          <w:szCs w:val="22"/>
          <w:lang w:val="es-MX"/>
        </w:rPr>
        <w:t xml:space="preserve">Los informes deberán incluir toda la información que sea relevante para reconocer el avance en la medición de los indicadores e identificar necesidades de mejora en el proceso de recolección de información, procesamiento, análisis y reporte de datos. Asimismo, la Unidad Ejecutora presentará al BID un </w:t>
      </w:r>
      <w:r w:rsidRPr="00C867D1">
        <w:rPr>
          <w:b/>
          <w:noProof w:val="0"/>
          <w:sz w:val="22"/>
          <w:szCs w:val="22"/>
          <w:lang w:val="es-MX"/>
        </w:rPr>
        <w:t>Informe Anual de Monitoreo de Progreso</w:t>
      </w:r>
      <w:r w:rsidRPr="00C867D1">
        <w:rPr>
          <w:noProof w:val="0"/>
          <w:sz w:val="22"/>
          <w:szCs w:val="22"/>
          <w:lang w:val="es-MX"/>
        </w:rPr>
        <w:t xml:space="preserve"> al finalizar cada año calendario con la información del periodo transcurrido.  Este informe será presentado dentro de los 60 días de finalizado cada semestre. Fi</w:t>
      </w:r>
      <w:r w:rsidR="00E936A9">
        <w:rPr>
          <w:noProof w:val="0"/>
          <w:sz w:val="22"/>
          <w:szCs w:val="22"/>
          <w:lang w:val="es-MX"/>
        </w:rPr>
        <w:t>nalmente, el Banco presentará el</w:t>
      </w:r>
      <w:r w:rsidRPr="00C867D1">
        <w:rPr>
          <w:noProof w:val="0"/>
          <w:sz w:val="22"/>
          <w:szCs w:val="22"/>
          <w:lang w:val="es-MX"/>
        </w:rPr>
        <w:t xml:space="preserve"> </w:t>
      </w:r>
      <w:r w:rsidRPr="00C867D1">
        <w:rPr>
          <w:b/>
          <w:noProof w:val="0"/>
          <w:sz w:val="22"/>
          <w:szCs w:val="22"/>
          <w:lang w:val="es-MX"/>
        </w:rPr>
        <w:t>Informe de Revisión del Préstamo (LRR)</w:t>
      </w:r>
      <w:r w:rsidRPr="00C867D1">
        <w:rPr>
          <w:noProof w:val="0"/>
          <w:sz w:val="22"/>
          <w:szCs w:val="22"/>
          <w:lang w:val="es-MX"/>
        </w:rPr>
        <w:t>, a los 18 meses después de iniciada la ejecución del Programa, y será elaborado en base a los informes semestrales de avance y el Marco de Resultados.</w:t>
      </w:r>
    </w:p>
    <w:p w:rsidR="00735654" w:rsidRPr="00C867D1" w:rsidRDefault="006D01D1" w:rsidP="009E7B66">
      <w:pPr>
        <w:pStyle w:val="AutoNumpara"/>
        <w:numPr>
          <w:ilvl w:val="0"/>
          <w:numId w:val="0"/>
        </w:numPr>
        <w:rPr>
          <w:noProof w:val="0"/>
          <w:color w:val="000000"/>
          <w:sz w:val="22"/>
          <w:szCs w:val="22"/>
          <w:lang w:val="es-MX"/>
        </w:rPr>
      </w:pPr>
      <w:r w:rsidRPr="00C867D1">
        <w:rPr>
          <w:noProof w:val="0"/>
          <w:color w:val="000000"/>
          <w:sz w:val="22"/>
          <w:szCs w:val="22"/>
          <w:lang w:val="es-MX"/>
        </w:rPr>
        <w:t xml:space="preserve"> </w:t>
      </w:r>
    </w:p>
    <w:p w:rsidR="001B5186" w:rsidRPr="00C867D1" w:rsidRDefault="006D01D1" w:rsidP="00DA0477">
      <w:pPr>
        <w:pStyle w:val="Heading4"/>
        <w:numPr>
          <w:ilvl w:val="1"/>
          <w:numId w:val="19"/>
        </w:numPr>
        <w:tabs>
          <w:tab w:val="clear" w:pos="1440"/>
          <w:tab w:val="left" w:pos="720"/>
        </w:tabs>
        <w:jc w:val="left"/>
        <w:rPr>
          <w:rFonts w:ascii="Times New Roman" w:hAnsi="Times New Roman"/>
          <w:noProof w:val="0"/>
          <w:sz w:val="22"/>
          <w:szCs w:val="22"/>
          <w:lang w:val="es-MX"/>
        </w:rPr>
      </w:pPr>
      <w:r w:rsidRPr="00C867D1">
        <w:rPr>
          <w:rFonts w:ascii="Times New Roman" w:hAnsi="Times New Roman"/>
          <w:noProof w:val="0"/>
          <w:sz w:val="22"/>
          <w:szCs w:val="22"/>
          <w:lang w:val="es-MX"/>
        </w:rPr>
        <w:t>Coordinación, Plan de Trabajo y Presupuesto del Monitoreo</w:t>
      </w:r>
    </w:p>
    <w:p w:rsidR="00E4680A" w:rsidRDefault="006D01D1" w:rsidP="001718B2">
      <w:pPr>
        <w:pStyle w:val="AutoNumpara"/>
        <w:numPr>
          <w:ilvl w:val="0"/>
          <w:numId w:val="0"/>
        </w:numPr>
        <w:rPr>
          <w:noProof w:val="0"/>
          <w:sz w:val="22"/>
          <w:szCs w:val="22"/>
          <w:lang w:val="es-MX"/>
        </w:rPr>
      </w:pPr>
      <w:r w:rsidRPr="00C867D1">
        <w:rPr>
          <w:noProof w:val="0"/>
          <w:sz w:val="22"/>
          <w:szCs w:val="22"/>
          <w:lang w:val="es-MX"/>
        </w:rPr>
        <w:t xml:space="preserve">La UEP es la responsable, entre otras, de las siguientes actividades, 1 </w:t>
      </w:r>
      <w:r w:rsidRPr="00C867D1">
        <w:rPr>
          <w:rFonts w:eastAsia="Batang"/>
          <w:noProof w:val="0"/>
          <w:sz w:val="22"/>
          <w:szCs w:val="22"/>
          <w:lang w:val="es-MX"/>
        </w:rPr>
        <w:t xml:space="preserve">) la planificación de la ejecución del préstamo; 2) la preparación y actualización de los informes semestrales de seguimiento, los que incluirán las actualizaciones de los POA, PEP y planes de adquisiciones en conformidad con las Políticas de Adquisición y Contratación del Banco; 3) el acompañamiento y monitoreo del avance de contratos, incluyendo el </w:t>
      </w:r>
      <w:r w:rsidRPr="00C867D1">
        <w:rPr>
          <w:noProof w:val="0"/>
          <w:sz w:val="22"/>
          <w:szCs w:val="22"/>
          <w:lang w:val="es-MX"/>
        </w:rPr>
        <w:t>apoyo en los procesos de contrataciones,</w:t>
      </w:r>
      <w:r w:rsidRPr="00C867D1">
        <w:rPr>
          <w:rFonts w:eastAsia="Batang"/>
          <w:noProof w:val="0"/>
          <w:sz w:val="22"/>
          <w:szCs w:val="22"/>
          <w:lang w:val="es-MX"/>
        </w:rPr>
        <w:t xml:space="preserve"> la </w:t>
      </w:r>
      <w:r w:rsidRPr="00C867D1">
        <w:rPr>
          <w:noProof w:val="0"/>
          <w:sz w:val="22"/>
          <w:szCs w:val="22"/>
          <w:lang w:val="es-MX"/>
        </w:rPr>
        <w:t xml:space="preserve">formulación de los </w:t>
      </w:r>
      <w:r w:rsidRPr="002C0B36">
        <w:rPr>
          <w:noProof w:val="0"/>
          <w:sz w:val="22"/>
          <w:szCs w:val="22"/>
          <w:lang w:val="es-MX"/>
        </w:rPr>
        <w:t>informes de acompañamiento y análisis, y l</w:t>
      </w:r>
      <w:r w:rsidRPr="002C0B36">
        <w:rPr>
          <w:rFonts w:eastAsia="Batang"/>
          <w:noProof w:val="0"/>
          <w:sz w:val="22"/>
          <w:szCs w:val="22"/>
          <w:lang w:val="es-MX"/>
        </w:rPr>
        <w:t xml:space="preserve">a preparación y tramitación de los pagos correspondientes; </w:t>
      </w:r>
      <w:r w:rsidR="00E4680A" w:rsidRPr="00E4680A">
        <w:rPr>
          <w:rFonts w:eastAsia="Batang"/>
          <w:noProof w:val="0"/>
          <w:sz w:val="22"/>
          <w:szCs w:val="22"/>
          <w:lang w:val="es-MX"/>
        </w:rPr>
        <w:t xml:space="preserve">4) </w:t>
      </w:r>
      <w:r w:rsidR="00E4680A" w:rsidRPr="00E4680A">
        <w:rPr>
          <w:noProof w:val="0"/>
          <w:sz w:val="22"/>
          <w:szCs w:val="22"/>
          <w:lang w:val="es-MX"/>
        </w:rPr>
        <w:t>la supervisión de obras, proyectos y otros servicios (visita a obras, orientación y revisión de los proyectos finales de ingeniería; control de calidad); 5</w:t>
      </w:r>
      <w:r w:rsidR="00E4680A" w:rsidRPr="00E4680A">
        <w:rPr>
          <w:rFonts w:eastAsia="Batang"/>
          <w:noProof w:val="0"/>
          <w:sz w:val="22"/>
          <w:szCs w:val="22"/>
          <w:lang w:val="es-MX"/>
        </w:rPr>
        <w:t xml:space="preserve">) la </w:t>
      </w:r>
      <w:r w:rsidR="00E4680A" w:rsidRPr="00E4680A">
        <w:rPr>
          <w:noProof w:val="0"/>
          <w:sz w:val="22"/>
          <w:szCs w:val="22"/>
          <w:lang w:val="es-MX"/>
        </w:rPr>
        <w:t>supervisión ambiental de</w:t>
      </w:r>
      <w:r w:rsidR="00E4680A">
        <w:rPr>
          <w:noProof w:val="0"/>
          <w:sz w:val="22"/>
          <w:szCs w:val="22"/>
          <w:lang w:val="es-MX"/>
        </w:rPr>
        <w:t xml:space="preserve"> la implementación del proyecto</w:t>
      </w:r>
      <w:r w:rsidR="00E4680A" w:rsidRPr="00E4680A">
        <w:rPr>
          <w:noProof w:val="0"/>
          <w:sz w:val="22"/>
          <w:szCs w:val="22"/>
          <w:lang w:val="es-MX"/>
        </w:rPr>
        <w:t>; 6</w:t>
      </w:r>
      <w:r w:rsidRPr="00E4680A">
        <w:rPr>
          <w:rFonts w:eastAsia="Batang"/>
          <w:noProof w:val="0"/>
          <w:sz w:val="22"/>
          <w:szCs w:val="22"/>
          <w:lang w:val="es-MX"/>
        </w:rPr>
        <w:t>)</w:t>
      </w:r>
      <w:r w:rsidRPr="002C0B36">
        <w:rPr>
          <w:rFonts w:eastAsia="Batang"/>
          <w:noProof w:val="0"/>
          <w:sz w:val="22"/>
          <w:szCs w:val="22"/>
          <w:lang w:val="es-MX"/>
        </w:rPr>
        <w:t xml:space="preserve"> la recolección de datos y el </w:t>
      </w:r>
      <w:r w:rsidRPr="002C0B36">
        <w:rPr>
          <w:noProof w:val="0"/>
          <w:sz w:val="22"/>
          <w:szCs w:val="22"/>
          <w:lang w:val="es-MX"/>
        </w:rPr>
        <w:t xml:space="preserve">seguimiento de los indicadores de </w:t>
      </w:r>
      <w:r w:rsidR="00E936A9" w:rsidRPr="002C0B36">
        <w:rPr>
          <w:noProof w:val="0"/>
          <w:sz w:val="22"/>
          <w:szCs w:val="22"/>
          <w:lang w:val="es-MX"/>
        </w:rPr>
        <w:t xml:space="preserve">productos, </w:t>
      </w:r>
      <w:r w:rsidRPr="002C0B36">
        <w:rPr>
          <w:noProof w:val="0"/>
          <w:sz w:val="22"/>
          <w:szCs w:val="22"/>
          <w:lang w:val="es-MX"/>
        </w:rPr>
        <w:t>resultados</w:t>
      </w:r>
      <w:r w:rsidR="00E936A9" w:rsidRPr="002C0B36">
        <w:rPr>
          <w:noProof w:val="0"/>
          <w:sz w:val="22"/>
          <w:szCs w:val="22"/>
          <w:lang w:val="es-MX"/>
        </w:rPr>
        <w:t xml:space="preserve"> e impactos incluidos en la Matriz de Resultados del proyecto</w:t>
      </w:r>
      <w:r w:rsidR="00E4680A">
        <w:rPr>
          <w:noProof w:val="0"/>
          <w:sz w:val="22"/>
          <w:szCs w:val="22"/>
          <w:lang w:val="es-MX"/>
        </w:rPr>
        <w:t>, 7</w:t>
      </w:r>
      <w:r w:rsidRPr="002C0B36">
        <w:rPr>
          <w:noProof w:val="0"/>
          <w:sz w:val="22"/>
          <w:szCs w:val="22"/>
          <w:lang w:val="es-MX"/>
        </w:rPr>
        <w:t>) el reporte</w:t>
      </w:r>
      <w:r w:rsidR="00E4680A">
        <w:rPr>
          <w:noProof w:val="0"/>
          <w:sz w:val="22"/>
          <w:szCs w:val="22"/>
          <w:lang w:val="es-MX"/>
        </w:rPr>
        <w:t xml:space="preserve"> de avances del proyecto</w:t>
      </w:r>
      <w:r w:rsidRPr="00C867D1">
        <w:rPr>
          <w:noProof w:val="0"/>
          <w:sz w:val="22"/>
          <w:szCs w:val="22"/>
          <w:lang w:val="es-MX"/>
        </w:rPr>
        <w:t xml:space="preserve">, </w:t>
      </w:r>
      <w:r w:rsidR="00E936A9">
        <w:rPr>
          <w:noProof w:val="0"/>
          <w:sz w:val="22"/>
          <w:szCs w:val="22"/>
          <w:lang w:val="es-MX"/>
        </w:rPr>
        <w:t xml:space="preserve">y </w:t>
      </w:r>
      <w:r w:rsidR="00E4680A">
        <w:rPr>
          <w:noProof w:val="0"/>
          <w:sz w:val="22"/>
          <w:szCs w:val="22"/>
          <w:lang w:val="es-MX"/>
        </w:rPr>
        <w:t>8</w:t>
      </w:r>
      <w:r w:rsidRPr="00C867D1">
        <w:rPr>
          <w:noProof w:val="0"/>
          <w:sz w:val="22"/>
          <w:szCs w:val="22"/>
          <w:lang w:val="es-MX"/>
        </w:rPr>
        <w:t>) mantener de forma accesible y actualizada, la información relevante sobre la ejecución y el monitoreo</w:t>
      </w:r>
      <w:r w:rsidR="00E4680A">
        <w:rPr>
          <w:noProof w:val="0"/>
          <w:sz w:val="22"/>
          <w:szCs w:val="22"/>
          <w:lang w:val="es-MX"/>
        </w:rPr>
        <w:t xml:space="preserve"> de las actividades del proyecto</w:t>
      </w:r>
      <w:r w:rsidRPr="00C867D1">
        <w:rPr>
          <w:noProof w:val="0"/>
          <w:sz w:val="22"/>
          <w:szCs w:val="22"/>
          <w:lang w:val="es-MX"/>
        </w:rPr>
        <w:t xml:space="preserve"> y sus recursos.</w:t>
      </w:r>
    </w:p>
    <w:p w:rsidR="001718B2" w:rsidRPr="00C867D1" w:rsidRDefault="006D01D1" w:rsidP="001718B2">
      <w:pPr>
        <w:pStyle w:val="AutoNumpara"/>
        <w:numPr>
          <w:ilvl w:val="0"/>
          <w:numId w:val="0"/>
        </w:numPr>
        <w:rPr>
          <w:noProof w:val="0"/>
          <w:sz w:val="22"/>
          <w:szCs w:val="22"/>
          <w:lang w:val="es-MX"/>
        </w:rPr>
      </w:pPr>
      <w:r w:rsidRPr="00C867D1">
        <w:rPr>
          <w:noProof w:val="0"/>
          <w:sz w:val="22"/>
          <w:szCs w:val="22"/>
          <w:lang w:val="es-MX"/>
        </w:rPr>
        <w:t xml:space="preserve">Por su parte el BID, a través del Jefe y Equipo de Proyecto es responsable de coordinar y asegurar que el plan de monitoreo se cumple con la calidad técnica y el tiempo establecidos. Para ello, llevará a cabo reuniones periódicas con los responsables de la ejecución de este plan y de ser necesario solicitará informes o presentaciones de resultados extraordinarias. </w:t>
      </w:r>
    </w:p>
    <w:p w:rsidR="001718B2" w:rsidRPr="00C867D1" w:rsidRDefault="006D01D1" w:rsidP="001718B2">
      <w:pPr>
        <w:pStyle w:val="AutoNumpara"/>
        <w:numPr>
          <w:ilvl w:val="0"/>
          <w:numId w:val="0"/>
        </w:numPr>
        <w:rPr>
          <w:noProof w:val="0"/>
          <w:sz w:val="22"/>
          <w:szCs w:val="22"/>
          <w:lang w:val="es-MX"/>
        </w:rPr>
      </w:pPr>
      <w:r w:rsidRPr="00C867D1">
        <w:rPr>
          <w:noProof w:val="0"/>
          <w:sz w:val="22"/>
          <w:szCs w:val="22"/>
          <w:lang w:val="es-MX"/>
        </w:rPr>
        <w:t xml:space="preserve">Los resultados de los indicadores al final de la ejecución de la operación </w:t>
      </w:r>
      <w:r w:rsidR="00D85262" w:rsidRPr="00C867D1">
        <w:rPr>
          <w:noProof w:val="0"/>
          <w:sz w:val="22"/>
          <w:szCs w:val="22"/>
          <w:lang w:val="es-MX"/>
        </w:rPr>
        <w:t>deberán</w:t>
      </w:r>
      <w:r w:rsidRPr="00C867D1">
        <w:rPr>
          <w:noProof w:val="0"/>
          <w:sz w:val="22"/>
          <w:szCs w:val="22"/>
          <w:lang w:val="es-MX"/>
        </w:rPr>
        <w:t xml:space="preserve"> ser incluidos en el Informe de Terminación de Proyecto (PCR, por sus siglas en Inglés) del cual la Oficina de País es responsable de su elaboración, con el apoyo de los especialistas de la Sede y de otros </w:t>
      </w:r>
      <w:r w:rsidR="00D85262" w:rsidRPr="00C867D1">
        <w:rPr>
          <w:noProof w:val="0"/>
          <w:sz w:val="22"/>
          <w:szCs w:val="22"/>
          <w:lang w:val="es-MX"/>
        </w:rPr>
        <w:t>especialistas</w:t>
      </w:r>
      <w:r w:rsidRPr="00C867D1">
        <w:rPr>
          <w:noProof w:val="0"/>
          <w:sz w:val="22"/>
          <w:szCs w:val="22"/>
          <w:lang w:val="es-MX"/>
        </w:rPr>
        <w:t xml:space="preserve"> que hayan intervenido en el diseño, ejecución y evaluación de las obras financiadas.</w:t>
      </w:r>
    </w:p>
    <w:p w:rsidR="001718B2" w:rsidRPr="00C867D1" w:rsidRDefault="001718B2" w:rsidP="00332D8A">
      <w:pPr>
        <w:pStyle w:val="Listavistosa-nfasis11"/>
        <w:ind w:left="0"/>
        <w:rPr>
          <w:rFonts w:ascii="Times New Roman" w:hAnsi="Times New Roman"/>
          <w:color w:val="000000"/>
          <w:lang w:val="es-MX"/>
        </w:rPr>
        <w:sectPr w:rsidR="001718B2" w:rsidRPr="00C867D1" w:rsidSect="00914388">
          <w:pgSz w:w="12240" w:h="15840"/>
          <w:pgMar w:top="1440" w:right="1800" w:bottom="1440" w:left="1800" w:header="720" w:footer="720" w:gutter="0"/>
          <w:cols w:space="720"/>
          <w:docGrid w:linePitch="360"/>
        </w:sectPr>
      </w:pPr>
    </w:p>
    <w:p w:rsidR="00D27C81" w:rsidRPr="00C867D1" w:rsidRDefault="00B913DE" w:rsidP="00D27C81">
      <w:pPr>
        <w:pStyle w:val="heading-b24"/>
        <w:spacing w:after="0"/>
        <w:rPr>
          <w:rFonts w:ascii="Times New Roman" w:eastAsia="Calibri" w:hAnsi="Times New Roman"/>
          <w:smallCaps w:val="0"/>
          <w:sz w:val="20"/>
          <w:lang w:val="es-MX"/>
        </w:rPr>
      </w:pPr>
      <w:r>
        <w:rPr>
          <w:rFonts w:ascii="Times New Roman" w:hAnsi="Times New Roman"/>
          <w:smallCaps w:val="0"/>
          <w:sz w:val="20"/>
          <w:lang w:val="es-MX"/>
        </w:rPr>
        <w:t>Tabla</w:t>
      </w:r>
      <w:r w:rsidR="006D01D1" w:rsidRPr="00C867D1">
        <w:rPr>
          <w:rFonts w:ascii="Times New Roman" w:hAnsi="Times New Roman"/>
          <w:smallCaps w:val="0"/>
          <w:sz w:val="20"/>
          <w:lang w:val="es-MX"/>
        </w:rPr>
        <w:t xml:space="preserve"> 3</w:t>
      </w:r>
      <w:r w:rsidR="006D01D1" w:rsidRPr="00C867D1">
        <w:rPr>
          <w:rFonts w:ascii="Times New Roman" w:hAnsi="Times New Roman"/>
          <w:smallCaps w:val="0"/>
          <w:sz w:val="20"/>
          <w:lang w:val="es-MX"/>
        </w:rPr>
        <w:br/>
      </w:r>
      <w:r w:rsidR="00DF2D99" w:rsidRPr="00C867D1">
        <w:rPr>
          <w:rFonts w:ascii="Times New Roman" w:eastAsia="Calibri" w:hAnsi="Times New Roman"/>
          <w:smallCaps w:val="0"/>
          <w:sz w:val="20"/>
          <w:lang w:val="es-MX"/>
        </w:rPr>
        <w:t>Sistema de Transporte Metropolitano de Quito</w:t>
      </w:r>
      <w:r w:rsidR="006D01D1" w:rsidRPr="00C867D1">
        <w:rPr>
          <w:rFonts w:ascii="Times New Roman" w:eastAsia="Calibri" w:hAnsi="Times New Roman"/>
          <w:smallCaps w:val="0"/>
          <w:sz w:val="20"/>
          <w:lang w:val="es-MX"/>
        </w:rPr>
        <w:t xml:space="preserve"> </w:t>
      </w:r>
    </w:p>
    <w:p w:rsidR="001B5186" w:rsidRPr="00C867D1" w:rsidRDefault="006D01D1" w:rsidP="00D27C81">
      <w:pPr>
        <w:pStyle w:val="heading-b24"/>
        <w:spacing w:after="0"/>
        <w:rPr>
          <w:rFonts w:ascii="Times New Roman" w:eastAsia="Calibri" w:hAnsi="Times New Roman"/>
          <w:smallCaps w:val="0"/>
          <w:sz w:val="20"/>
          <w:lang w:val="es-MX"/>
        </w:rPr>
      </w:pPr>
      <w:r w:rsidRPr="00C867D1">
        <w:rPr>
          <w:rFonts w:ascii="Times New Roman" w:eastAsia="Calibri" w:hAnsi="Times New Roman"/>
          <w:smallCaps w:val="0"/>
          <w:sz w:val="20"/>
          <w:lang w:val="es-MX"/>
        </w:rPr>
        <w:t>Monitoreo -Plan de Trabajo</w:t>
      </w:r>
    </w:p>
    <w:p w:rsidR="001B5186" w:rsidRPr="00C867D1" w:rsidRDefault="001B5186" w:rsidP="00332D8A">
      <w:pPr>
        <w:jc w:val="both"/>
        <w:rPr>
          <w:sz w:val="22"/>
          <w:szCs w:val="22"/>
          <w:lang w:val="es-MX"/>
        </w:rPr>
      </w:pPr>
    </w:p>
    <w:tbl>
      <w:tblPr>
        <w:tblW w:w="1656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92"/>
        <w:gridCol w:w="360"/>
        <w:gridCol w:w="360"/>
        <w:gridCol w:w="360"/>
        <w:gridCol w:w="18"/>
        <w:gridCol w:w="342"/>
        <w:gridCol w:w="18"/>
        <w:gridCol w:w="342"/>
        <w:gridCol w:w="360"/>
        <w:gridCol w:w="360"/>
        <w:gridCol w:w="360"/>
        <w:gridCol w:w="360"/>
        <w:gridCol w:w="360"/>
        <w:gridCol w:w="360"/>
        <w:gridCol w:w="360"/>
        <w:gridCol w:w="360"/>
        <w:gridCol w:w="360"/>
        <w:gridCol w:w="360"/>
        <w:gridCol w:w="378"/>
        <w:gridCol w:w="1980"/>
        <w:gridCol w:w="1620"/>
        <w:gridCol w:w="1890"/>
      </w:tblGrid>
      <w:tr w:rsidR="00EC3B03" w:rsidTr="00EC3B03">
        <w:trPr>
          <w:trHeight w:val="226"/>
        </w:trPr>
        <w:tc>
          <w:tcPr>
            <w:tcW w:w="5292" w:type="dxa"/>
            <w:vMerge w:val="restart"/>
            <w:tcBorders>
              <w:top w:val="single" w:sz="4" w:space="0" w:color="000000"/>
              <w:left w:val="single" w:sz="4" w:space="0" w:color="000000"/>
              <w:bottom w:val="single" w:sz="4" w:space="0" w:color="000000"/>
              <w:right w:val="single" w:sz="4" w:space="0" w:color="000000"/>
            </w:tcBorders>
            <w:hideMark/>
          </w:tcPr>
          <w:p w:rsidR="00EC3B03" w:rsidRDefault="00EC3B03">
            <w:pPr>
              <w:jc w:val="center"/>
              <w:rPr>
                <w:b/>
                <w:sz w:val="16"/>
                <w:szCs w:val="16"/>
                <w:lang w:val="es-MX" w:eastAsia="es-AR"/>
              </w:rPr>
            </w:pPr>
            <w:r>
              <w:rPr>
                <w:b/>
                <w:sz w:val="16"/>
                <w:szCs w:val="16"/>
                <w:lang w:val="es-MX" w:eastAsia="es-AR"/>
              </w:rPr>
              <w:t>Principales actividades de seguimiento/Productos por actividad</w:t>
            </w:r>
          </w:p>
        </w:tc>
        <w:tc>
          <w:tcPr>
            <w:tcW w:w="1458" w:type="dxa"/>
            <w:gridSpan w:val="6"/>
            <w:tcBorders>
              <w:top w:val="single" w:sz="4" w:space="0" w:color="000000"/>
              <w:left w:val="single" w:sz="4" w:space="0" w:color="000000"/>
              <w:bottom w:val="single" w:sz="4" w:space="0" w:color="000000"/>
              <w:right w:val="single" w:sz="4" w:space="0" w:color="000000"/>
            </w:tcBorders>
            <w:hideMark/>
          </w:tcPr>
          <w:p w:rsidR="00EC3B03" w:rsidRDefault="00EC3B03">
            <w:pPr>
              <w:jc w:val="center"/>
              <w:rPr>
                <w:b/>
                <w:sz w:val="16"/>
                <w:szCs w:val="16"/>
                <w:lang w:val="es-MX" w:eastAsia="es-AR"/>
              </w:rPr>
            </w:pPr>
            <w:r>
              <w:rPr>
                <w:b/>
                <w:sz w:val="16"/>
                <w:szCs w:val="16"/>
                <w:lang w:val="es-MX" w:eastAsia="es-AR"/>
              </w:rPr>
              <w:t>Año 2014</w:t>
            </w:r>
          </w:p>
        </w:tc>
        <w:tc>
          <w:tcPr>
            <w:tcW w:w="1422" w:type="dxa"/>
            <w:gridSpan w:val="4"/>
            <w:tcBorders>
              <w:top w:val="single" w:sz="4" w:space="0" w:color="000000"/>
              <w:left w:val="single" w:sz="4" w:space="0" w:color="000000"/>
              <w:bottom w:val="single" w:sz="4" w:space="0" w:color="000000"/>
              <w:right w:val="single" w:sz="4" w:space="0" w:color="000000"/>
            </w:tcBorders>
            <w:hideMark/>
          </w:tcPr>
          <w:p w:rsidR="00EC3B03" w:rsidRDefault="00EC3B03">
            <w:pPr>
              <w:jc w:val="center"/>
              <w:rPr>
                <w:b/>
                <w:sz w:val="16"/>
                <w:szCs w:val="16"/>
                <w:lang w:val="es-MX" w:eastAsia="es-AR"/>
              </w:rPr>
            </w:pPr>
            <w:r>
              <w:rPr>
                <w:b/>
                <w:sz w:val="16"/>
                <w:szCs w:val="16"/>
                <w:lang w:val="es-MX" w:eastAsia="es-AR"/>
              </w:rPr>
              <w:t>Año 2015</w:t>
            </w:r>
          </w:p>
        </w:tc>
        <w:tc>
          <w:tcPr>
            <w:tcW w:w="1440" w:type="dxa"/>
            <w:gridSpan w:val="4"/>
            <w:tcBorders>
              <w:top w:val="single" w:sz="4" w:space="0" w:color="000000"/>
              <w:left w:val="single" w:sz="4" w:space="0" w:color="000000"/>
              <w:bottom w:val="single" w:sz="4" w:space="0" w:color="000000"/>
              <w:right w:val="single" w:sz="4" w:space="0" w:color="000000"/>
            </w:tcBorders>
            <w:hideMark/>
          </w:tcPr>
          <w:p w:rsidR="00EC3B03" w:rsidRDefault="00EC3B03">
            <w:pPr>
              <w:jc w:val="center"/>
              <w:rPr>
                <w:b/>
                <w:sz w:val="16"/>
                <w:szCs w:val="16"/>
                <w:lang w:val="es-MX" w:eastAsia="es-AR"/>
              </w:rPr>
            </w:pPr>
            <w:r>
              <w:rPr>
                <w:b/>
                <w:sz w:val="16"/>
                <w:szCs w:val="16"/>
                <w:lang w:val="es-MX" w:eastAsia="es-AR"/>
              </w:rPr>
              <w:t>Año 2016</w:t>
            </w:r>
          </w:p>
        </w:tc>
        <w:tc>
          <w:tcPr>
            <w:tcW w:w="1458" w:type="dxa"/>
            <w:gridSpan w:val="4"/>
            <w:tcBorders>
              <w:top w:val="single" w:sz="4" w:space="0" w:color="000000"/>
              <w:left w:val="single" w:sz="4" w:space="0" w:color="000000"/>
              <w:bottom w:val="single" w:sz="4" w:space="0" w:color="000000"/>
              <w:right w:val="single" w:sz="4" w:space="0" w:color="000000"/>
            </w:tcBorders>
            <w:hideMark/>
          </w:tcPr>
          <w:p w:rsidR="00EC3B03" w:rsidRDefault="00EC3B03">
            <w:pPr>
              <w:jc w:val="center"/>
              <w:rPr>
                <w:b/>
                <w:sz w:val="16"/>
                <w:szCs w:val="16"/>
                <w:lang w:val="es-MX" w:eastAsia="es-AR"/>
              </w:rPr>
            </w:pPr>
            <w:r>
              <w:rPr>
                <w:b/>
                <w:sz w:val="16"/>
                <w:szCs w:val="16"/>
                <w:lang w:val="es-MX" w:eastAsia="es-AR"/>
              </w:rPr>
              <w:t>Año 2017</w:t>
            </w:r>
          </w:p>
        </w:tc>
        <w:tc>
          <w:tcPr>
            <w:tcW w:w="1980" w:type="dxa"/>
            <w:vMerge w:val="restart"/>
            <w:tcBorders>
              <w:top w:val="single" w:sz="4" w:space="0" w:color="000000"/>
              <w:left w:val="single" w:sz="4" w:space="0" w:color="000000"/>
              <w:bottom w:val="single" w:sz="4" w:space="0" w:color="000000"/>
              <w:right w:val="single" w:sz="4" w:space="0" w:color="000000"/>
            </w:tcBorders>
            <w:hideMark/>
          </w:tcPr>
          <w:p w:rsidR="00EC3B03" w:rsidRDefault="00EC3B03">
            <w:pPr>
              <w:jc w:val="center"/>
              <w:rPr>
                <w:b/>
                <w:sz w:val="16"/>
                <w:szCs w:val="16"/>
                <w:lang w:val="es-MX" w:eastAsia="es-AR"/>
              </w:rPr>
            </w:pPr>
            <w:r>
              <w:rPr>
                <w:b/>
                <w:sz w:val="16"/>
                <w:szCs w:val="16"/>
                <w:lang w:val="es-MX" w:eastAsia="es-AR"/>
              </w:rPr>
              <w:t>Responsable</w:t>
            </w:r>
          </w:p>
        </w:tc>
        <w:tc>
          <w:tcPr>
            <w:tcW w:w="1620" w:type="dxa"/>
            <w:vMerge w:val="restart"/>
            <w:tcBorders>
              <w:top w:val="single" w:sz="4" w:space="0" w:color="000000"/>
              <w:left w:val="single" w:sz="4" w:space="0" w:color="000000"/>
              <w:bottom w:val="single" w:sz="4" w:space="0" w:color="000000"/>
              <w:right w:val="single" w:sz="4" w:space="0" w:color="000000"/>
            </w:tcBorders>
            <w:hideMark/>
          </w:tcPr>
          <w:p w:rsidR="00EC3B03" w:rsidRDefault="00EC3B03">
            <w:pPr>
              <w:jc w:val="center"/>
              <w:rPr>
                <w:b/>
                <w:sz w:val="16"/>
                <w:szCs w:val="16"/>
                <w:lang w:val="es-MX" w:eastAsia="es-AR"/>
              </w:rPr>
            </w:pPr>
            <w:r>
              <w:rPr>
                <w:b/>
                <w:sz w:val="16"/>
                <w:szCs w:val="16"/>
                <w:lang w:val="es-MX" w:eastAsia="es-AR"/>
              </w:rPr>
              <w:t>Costo</w:t>
            </w:r>
          </w:p>
          <w:p w:rsidR="00EC3B03" w:rsidRDefault="00EC3B03">
            <w:pPr>
              <w:jc w:val="center"/>
              <w:rPr>
                <w:b/>
                <w:sz w:val="16"/>
                <w:szCs w:val="16"/>
                <w:lang w:val="es-MX" w:eastAsia="es-AR"/>
              </w:rPr>
            </w:pPr>
            <w:r>
              <w:rPr>
                <w:b/>
                <w:sz w:val="16"/>
                <w:szCs w:val="16"/>
                <w:lang w:val="es-MX" w:eastAsia="es-AR"/>
              </w:rPr>
              <w:t>(USD$)</w:t>
            </w:r>
          </w:p>
        </w:tc>
        <w:tc>
          <w:tcPr>
            <w:tcW w:w="1890" w:type="dxa"/>
            <w:vMerge w:val="restart"/>
            <w:tcBorders>
              <w:top w:val="single" w:sz="4" w:space="0" w:color="000000"/>
              <w:left w:val="single" w:sz="4" w:space="0" w:color="000000"/>
              <w:bottom w:val="single" w:sz="4" w:space="0" w:color="000000"/>
              <w:right w:val="single" w:sz="4" w:space="0" w:color="000000"/>
            </w:tcBorders>
            <w:hideMark/>
          </w:tcPr>
          <w:p w:rsidR="00EC3B03" w:rsidRDefault="00EC3B03">
            <w:pPr>
              <w:jc w:val="center"/>
              <w:rPr>
                <w:b/>
                <w:sz w:val="16"/>
                <w:szCs w:val="16"/>
                <w:lang w:val="es-MX" w:eastAsia="es-AR"/>
              </w:rPr>
            </w:pPr>
            <w:r>
              <w:rPr>
                <w:b/>
                <w:sz w:val="16"/>
                <w:szCs w:val="16"/>
                <w:lang w:val="es-MX" w:eastAsia="es-AR"/>
              </w:rPr>
              <w:t>Financiamiento</w:t>
            </w:r>
          </w:p>
        </w:tc>
      </w:tr>
      <w:tr w:rsidR="00EC3B03" w:rsidTr="00EC3B03">
        <w:trPr>
          <w:trHeight w:val="134"/>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pPr>
              <w:rPr>
                <w:b/>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hideMark/>
          </w:tcPr>
          <w:p w:rsidR="00EC3B03" w:rsidRDefault="00EC3B03">
            <w:pPr>
              <w:tabs>
                <w:tab w:val="left" w:pos="255"/>
              </w:tabs>
              <w:jc w:val="center"/>
              <w:rPr>
                <w:b/>
                <w:sz w:val="12"/>
                <w:szCs w:val="12"/>
                <w:lang w:val="es-MX" w:eastAsia="es-AR"/>
              </w:rPr>
            </w:pPr>
            <w:r>
              <w:rPr>
                <w:b/>
                <w:sz w:val="12"/>
                <w:szCs w:val="12"/>
                <w:lang w:val="es-MX" w:eastAsia="es-AR"/>
              </w:rPr>
              <w:t>I</w:t>
            </w:r>
          </w:p>
        </w:tc>
        <w:tc>
          <w:tcPr>
            <w:tcW w:w="360" w:type="dxa"/>
            <w:tcBorders>
              <w:top w:val="single" w:sz="4" w:space="0" w:color="000000"/>
              <w:left w:val="single" w:sz="4" w:space="0" w:color="000000"/>
              <w:bottom w:val="single" w:sz="4" w:space="0" w:color="000000"/>
              <w:right w:val="single" w:sz="4" w:space="0" w:color="000000"/>
            </w:tcBorders>
            <w:hideMark/>
          </w:tcPr>
          <w:p w:rsidR="00EC3B03" w:rsidRDefault="00EC3B03">
            <w:pPr>
              <w:tabs>
                <w:tab w:val="left" w:pos="255"/>
              </w:tabs>
              <w:jc w:val="center"/>
              <w:rPr>
                <w:b/>
                <w:sz w:val="12"/>
                <w:szCs w:val="12"/>
                <w:lang w:val="es-MX" w:eastAsia="es-AR"/>
              </w:rPr>
            </w:pPr>
            <w:r>
              <w:rPr>
                <w:b/>
                <w:sz w:val="12"/>
                <w:szCs w:val="12"/>
                <w:lang w:val="es-MX" w:eastAsia="es-AR"/>
              </w:rPr>
              <w:t>II</w:t>
            </w:r>
          </w:p>
        </w:tc>
        <w:tc>
          <w:tcPr>
            <w:tcW w:w="378" w:type="dxa"/>
            <w:gridSpan w:val="2"/>
            <w:tcBorders>
              <w:top w:val="single" w:sz="4" w:space="0" w:color="000000"/>
              <w:left w:val="single" w:sz="4" w:space="0" w:color="000000"/>
              <w:bottom w:val="single" w:sz="4" w:space="0" w:color="000000"/>
              <w:right w:val="single" w:sz="4" w:space="0" w:color="000000"/>
            </w:tcBorders>
            <w:hideMark/>
          </w:tcPr>
          <w:p w:rsidR="00EC3B03" w:rsidRDefault="00EC3B03">
            <w:pPr>
              <w:tabs>
                <w:tab w:val="left" w:pos="255"/>
              </w:tabs>
              <w:jc w:val="center"/>
              <w:rPr>
                <w:b/>
                <w:sz w:val="12"/>
                <w:szCs w:val="12"/>
                <w:lang w:val="es-MX" w:eastAsia="es-AR"/>
              </w:rPr>
            </w:pPr>
            <w:r>
              <w:rPr>
                <w:b/>
                <w:sz w:val="12"/>
                <w:szCs w:val="12"/>
                <w:lang w:val="es-MX" w:eastAsia="es-AR"/>
              </w:rPr>
              <w:t>III</w:t>
            </w:r>
          </w:p>
        </w:tc>
        <w:tc>
          <w:tcPr>
            <w:tcW w:w="360" w:type="dxa"/>
            <w:gridSpan w:val="2"/>
            <w:tcBorders>
              <w:top w:val="single" w:sz="4" w:space="0" w:color="000000"/>
              <w:left w:val="single" w:sz="4" w:space="0" w:color="000000"/>
              <w:bottom w:val="single" w:sz="4" w:space="0" w:color="000000"/>
              <w:right w:val="single" w:sz="4" w:space="0" w:color="000000"/>
            </w:tcBorders>
            <w:hideMark/>
          </w:tcPr>
          <w:p w:rsidR="00EC3B03" w:rsidRDefault="00EC3B03">
            <w:pPr>
              <w:tabs>
                <w:tab w:val="left" w:pos="255"/>
              </w:tabs>
              <w:jc w:val="center"/>
              <w:rPr>
                <w:b/>
                <w:sz w:val="12"/>
                <w:szCs w:val="12"/>
                <w:lang w:val="es-MX" w:eastAsia="es-AR"/>
              </w:rPr>
            </w:pPr>
            <w:r>
              <w:rPr>
                <w:b/>
                <w:sz w:val="12"/>
                <w:szCs w:val="12"/>
                <w:lang w:val="es-MX" w:eastAsia="es-AR"/>
              </w:rPr>
              <w:t>IV</w:t>
            </w:r>
          </w:p>
        </w:tc>
        <w:tc>
          <w:tcPr>
            <w:tcW w:w="342" w:type="dxa"/>
            <w:tcBorders>
              <w:top w:val="single" w:sz="4" w:space="0" w:color="000000"/>
              <w:left w:val="single" w:sz="4" w:space="0" w:color="000000"/>
              <w:bottom w:val="single" w:sz="4" w:space="0" w:color="000000"/>
              <w:right w:val="single" w:sz="4" w:space="0" w:color="000000"/>
            </w:tcBorders>
            <w:hideMark/>
          </w:tcPr>
          <w:p w:rsidR="00EC3B03" w:rsidRDefault="00EC3B03">
            <w:pPr>
              <w:tabs>
                <w:tab w:val="left" w:pos="255"/>
              </w:tabs>
              <w:jc w:val="center"/>
              <w:rPr>
                <w:b/>
                <w:sz w:val="12"/>
                <w:szCs w:val="12"/>
                <w:lang w:val="es-MX" w:eastAsia="es-AR"/>
              </w:rPr>
            </w:pPr>
            <w:r>
              <w:rPr>
                <w:b/>
                <w:sz w:val="12"/>
                <w:szCs w:val="12"/>
                <w:lang w:val="es-MX" w:eastAsia="es-AR"/>
              </w:rPr>
              <w:t>I</w:t>
            </w:r>
          </w:p>
        </w:tc>
        <w:tc>
          <w:tcPr>
            <w:tcW w:w="360" w:type="dxa"/>
            <w:tcBorders>
              <w:top w:val="single" w:sz="4" w:space="0" w:color="000000"/>
              <w:left w:val="single" w:sz="4" w:space="0" w:color="000000"/>
              <w:bottom w:val="single" w:sz="4" w:space="0" w:color="000000"/>
              <w:right w:val="single" w:sz="4" w:space="0" w:color="000000"/>
            </w:tcBorders>
            <w:hideMark/>
          </w:tcPr>
          <w:p w:rsidR="00EC3B03" w:rsidRDefault="00EC3B03">
            <w:pPr>
              <w:tabs>
                <w:tab w:val="left" w:pos="255"/>
              </w:tabs>
              <w:jc w:val="center"/>
              <w:rPr>
                <w:b/>
                <w:sz w:val="12"/>
                <w:szCs w:val="12"/>
                <w:lang w:val="es-MX" w:eastAsia="es-AR"/>
              </w:rPr>
            </w:pPr>
            <w:r>
              <w:rPr>
                <w:b/>
                <w:sz w:val="12"/>
                <w:szCs w:val="12"/>
                <w:lang w:val="es-MX" w:eastAsia="es-AR"/>
              </w:rPr>
              <w:t>II</w:t>
            </w:r>
          </w:p>
        </w:tc>
        <w:tc>
          <w:tcPr>
            <w:tcW w:w="360" w:type="dxa"/>
            <w:tcBorders>
              <w:top w:val="single" w:sz="4" w:space="0" w:color="000000"/>
              <w:left w:val="single" w:sz="4" w:space="0" w:color="000000"/>
              <w:bottom w:val="single" w:sz="4" w:space="0" w:color="000000"/>
              <w:right w:val="single" w:sz="4" w:space="0" w:color="000000"/>
            </w:tcBorders>
            <w:hideMark/>
          </w:tcPr>
          <w:p w:rsidR="00EC3B03" w:rsidRDefault="00EC3B03">
            <w:pPr>
              <w:tabs>
                <w:tab w:val="left" w:pos="255"/>
              </w:tabs>
              <w:jc w:val="center"/>
              <w:rPr>
                <w:b/>
                <w:sz w:val="12"/>
                <w:szCs w:val="12"/>
                <w:lang w:val="es-MX" w:eastAsia="es-AR"/>
              </w:rPr>
            </w:pPr>
            <w:r>
              <w:rPr>
                <w:b/>
                <w:sz w:val="12"/>
                <w:szCs w:val="12"/>
                <w:lang w:val="es-MX" w:eastAsia="es-AR"/>
              </w:rPr>
              <w:t>III</w:t>
            </w:r>
          </w:p>
        </w:tc>
        <w:tc>
          <w:tcPr>
            <w:tcW w:w="360" w:type="dxa"/>
            <w:tcBorders>
              <w:top w:val="single" w:sz="4" w:space="0" w:color="000000"/>
              <w:left w:val="single" w:sz="4" w:space="0" w:color="000000"/>
              <w:bottom w:val="single" w:sz="4" w:space="0" w:color="000000"/>
              <w:right w:val="single" w:sz="4" w:space="0" w:color="000000"/>
            </w:tcBorders>
            <w:hideMark/>
          </w:tcPr>
          <w:p w:rsidR="00EC3B03" w:rsidRDefault="00EC3B03">
            <w:pPr>
              <w:tabs>
                <w:tab w:val="left" w:pos="255"/>
              </w:tabs>
              <w:jc w:val="center"/>
              <w:rPr>
                <w:b/>
                <w:sz w:val="12"/>
                <w:szCs w:val="12"/>
                <w:lang w:val="es-MX" w:eastAsia="es-AR"/>
              </w:rPr>
            </w:pPr>
            <w:r>
              <w:rPr>
                <w:b/>
                <w:sz w:val="12"/>
                <w:szCs w:val="12"/>
                <w:lang w:val="es-MX" w:eastAsia="es-AR"/>
              </w:rPr>
              <w:t>IV</w:t>
            </w:r>
          </w:p>
        </w:tc>
        <w:tc>
          <w:tcPr>
            <w:tcW w:w="360" w:type="dxa"/>
            <w:tcBorders>
              <w:top w:val="single" w:sz="4" w:space="0" w:color="000000"/>
              <w:left w:val="single" w:sz="4" w:space="0" w:color="000000"/>
              <w:bottom w:val="single" w:sz="4" w:space="0" w:color="000000"/>
              <w:right w:val="single" w:sz="4" w:space="0" w:color="000000"/>
            </w:tcBorders>
            <w:hideMark/>
          </w:tcPr>
          <w:p w:rsidR="00EC3B03" w:rsidRDefault="00EC3B03">
            <w:pPr>
              <w:tabs>
                <w:tab w:val="left" w:pos="255"/>
              </w:tabs>
              <w:jc w:val="center"/>
              <w:rPr>
                <w:b/>
                <w:sz w:val="12"/>
                <w:szCs w:val="12"/>
                <w:lang w:val="es-MX" w:eastAsia="es-AR"/>
              </w:rPr>
            </w:pPr>
            <w:r>
              <w:rPr>
                <w:b/>
                <w:sz w:val="12"/>
                <w:szCs w:val="12"/>
                <w:lang w:val="es-MX" w:eastAsia="es-AR"/>
              </w:rPr>
              <w:t>I</w:t>
            </w:r>
          </w:p>
        </w:tc>
        <w:tc>
          <w:tcPr>
            <w:tcW w:w="360" w:type="dxa"/>
            <w:tcBorders>
              <w:top w:val="single" w:sz="4" w:space="0" w:color="000000"/>
              <w:left w:val="single" w:sz="4" w:space="0" w:color="000000"/>
              <w:bottom w:val="single" w:sz="4" w:space="0" w:color="000000"/>
              <w:right w:val="single" w:sz="4" w:space="0" w:color="000000"/>
            </w:tcBorders>
            <w:hideMark/>
          </w:tcPr>
          <w:p w:rsidR="00EC3B03" w:rsidRDefault="00EC3B03">
            <w:pPr>
              <w:tabs>
                <w:tab w:val="left" w:pos="255"/>
              </w:tabs>
              <w:jc w:val="center"/>
              <w:rPr>
                <w:b/>
                <w:sz w:val="12"/>
                <w:szCs w:val="12"/>
                <w:lang w:val="es-MX" w:eastAsia="es-AR"/>
              </w:rPr>
            </w:pPr>
            <w:r>
              <w:rPr>
                <w:b/>
                <w:sz w:val="12"/>
                <w:szCs w:val="12"/>
                <w:lang w:val="es-MX" w:eastAsia="es-AR"/>
              </w:rPr>
              <w:t>II</w:t>
            </w:r>
          </w:p>
        </w:tc>
        <w:tc>
          <w:tcPr>
            <w:tcW w:w="360" w:type="dxa"/>
            <w:tcBorders>
              <w:top w:val="single" w:sz="4" w:space="0" w:color="000000"/>
              <w:left w:val="single" w:sz="4" w:space="0" w:color="000000"/>
              <w:bottom w:val="single" w:sz="4" w:space="0" w:color="000000"/>
              <w:right w:val="single" w:sz="4" w:space="0" w:color="000000"/>
            </w:tcBorders>
            <w:hideMark/>
          </w:tcPr>
          <w:p w:rsidR="00EC3B03" w:rsidRDefault="00EC3B03">
            <w:pPr>
              <w:tabs>
                <w:tab w:val="left" w:pos="255"/>
              </w:tabs>
              <w:jc w:val="center"/>
              <w:rPr>
                <w:b/>
                <w:sz w:val="12"/>
                <w:szCs w:val="12"/>
                <w:lang w:val="es-MX" w:eastAsia="es-AR"/>
              </w:rPr>
            </w:pPr>
            <w:r>
              <w:rPr>
                <w:b/>
                <w:sz w:val="12"/>
                <w:szCs w:val="12"/>
                <w:lang w:val="es-MX" w:eastAsia="es-AR"/>
              </w:rPr>
              <w:t>III</w:t>
            </w:r>
          </w:p>
        </w:tc>
        <w:tc>
          <w:tcPr>
            <w:tcW w:w="360" w:type="dxa"/>
            <w:tcBorders>
              <w:top w:val="single" w:sz="4" w:space="0" w:color="000000"/>
              <w:left w:val="single" w:sz="4" w:space="0" w:color="000000"/>
              <w:bottom w:val="single" w:sz="4" w:space="0" w:color="000000"/>
              <w:right w:val="single" w:sz="4" w:space="0" w:color="000000"/>
            </w:tcBorders>
            <w:hideMark/>
          </w:tcPr>
          <w:p w:rsidR="00EC3B03" w:rsidRDefault="00EC3B03">
            <w:pPr>
              <w:tabs>
                <w:tab w:val="left" w:pos="255"/>
              </w:tabs>
              <w:jc w:val="center"/>
              <w:rPr>
                <w:b/>
                <w:sz w:val="12"/>
                <w:szCs w:val="12"/>
                <w:lang w:val="es-MX" w:eastAsia="es-AR"/>
              </w:rPr>
            </w:pPr>
            <w:r>
              <w:rPr>
                <w:b/>
                <w:sz w:val="12"/>
                <w:szCs w:val="12"/>
                <w:lang w:val="es-MX" w:eastAsia="es-AR"/>
              </w:rPr>
              <w:t>IV</w:t>
            </w:r>
          </w:p>
        </w:tc>
        <w:tc>
          <w:tcPr>
            <w:tcW w:w="360" w:type="dxa"/>
            <w:tcBorders>
              <w:top w:val="single" w:sz="4" w:space="0" w:color="000000"/>
              <w:left w:val="single" w:sz="4" w:space="0" w:color="000000"/>
              <w:bottom w:val="single" w:sz="4" w:space="0" w:color="000000"/>
              <w:right w:val="single" w:sz="4" w:space="0" w:color="000000"/>
            </w:tcBorders>
            <w:hideMark/>
          </w:tcPr>
          <w:p w:rsidR="00EC3B03" w:rsidRDefault="00EC3B03">
            <w:pPr>
              <w:tabs>
                <w:tab w:val="left" w:pos="255"/>
              </w:tabs>
              <w:jc w:val="center"/>
              <w:rPr>
                <w:b/>
                <w:sz w:val="12"/>
                <w:szCs w:val="12"/>
                <w:lang w:val="es-MX" w:eastAsia="es-AR"/>
              </w:rPr>
            </w:pPr>
            <w:r>
              <w:rPr>
                <w:b/>
                <w:sz w:val="12"/>
                <w:szCs w:val="12"/>
                <w:lang w:val="es-MX" w:eastAsia="es-AR"/>
              </w:rPr>
              <w:t>I</w:t>
            </w:r>
          </w:p>
        </w:tc>
        <w:tc>
          <w:tcPr>
            <w:tcW w:w="360" w:type="dxa"/>
            <w:tcBorders>
              <w:top w:val="single" w:sz="4" w:space="0" w:color="000000"/>
              <w:left w:val="single" w:sz="4" w:space="0" w:color="000000"/>
              <w:bottom w:val="single" w:sz="4" w:space="0" w:color="000000"/>
              <w:right w:val="single" w:sz="4" w:space="0" w:color="000000"/>
            </w:tcBorders>
            <w:hideMark/>
          </w:tcPr>
          <w:p w:rsidR="00EC3B03" w:rsidRDefault="00EC3B03">
            <w:pPr>
              <w:tabs>
                <w:tab w:val="left" w:pos="255"/>
              </w:tabs>
              <w:jc w:val="center"/>
              <w:rPr>
                <w:b/>
                <w:sz w:val="12"/>
                <w:szCs w:val="12"/>
                <w:lang w:val="es-MX" w:eastAsia="es-AR"/>
              </w:rPr>
            </w:pPr>
            <w:r>
              <w:rPr>
                <w:b/>
                <w:sz w:val="12"/>
                <w:szCs w:val="12"/>
                <w:lang w:val="es-MX" w:eastAsia="es-AR"/>
              </w:rPr>
              <w:t>II</w:t>
            </w:r>
          </w:p>
        </w:tc>
        <w:tc>
          <w:tcPr>
            <w:tcW w:w="360" w:type="dxa"/>
            <w:tcBorders>
              <w:top w:val="single" w:sz="4" w:space="0" w:color="000000"/>
              <w:left w:val="single" w:sz="4" w:space="0" w:color="000000"/>
              <w:bottom w:val="single" w:sz="4" w:space="0" w:color="000000"/>
              <w:right w:val="single" w:sz="4" w:space="0" w:color="000000"/>
            </w:tcBorders>
            <w:hideMark/>
          </w:tcPr>
          <w:p w:rsidR="00EC3B03" w:rsidRDefault="00EC3B03">
            <w:pPr>
              <w:tabs>
                <w:tab w:val="left" w:pos="255"/>
              </w:tabs>
              <w:jc w:val="center"/>
              <w:rPr>
                <w:b/>
                <w:sz w:val="12"/>
                <w:szCs w:val="12"/>
                <w:lang w:val="es-MX" w:eastAsia="es-AR"/>
              </w:rPr>
            </w:pPr>
            <w:r>
              <w:rPr>
                <w:b/>
                <w:sz w:val="12"/>
                <w:szCs w:val="12"/>
                <w:lang w:val="es-MX" w:eastAsia="es-AR"/>
              </w:rPr>
              <w:t>III</w:t>
            </w:r>
          </w:p>
        </w:tc>
        <w:tc>
          <w:tcPr>
            <w:tcW w:w="378" w:type="dxa"/>
            <w:tcBorders>
              <w:top w:val="single" w:sz="4" w:space="0" w:color="000000"/>
              <w:left w:val="single" w:sz="4" w:space="0" w:color="000000"/>
              <w:bottom w:val="single" w:sz="4" w:space="0" w:color="000000"/>
              <w:right w:val="single" w:sz="4" w:space="0" w:color="000000"/>
            </w:tcBorders>
            <w:hideMark/>
          </w:tcPr>
          <w:p w:rsidR="00EC3B03" w:rsidRDefault="00EC3B03">
            <w:pPr>
              <w:tabs>
                <w:tab w:val="left" w:pos="255"/>
              </w:tabs>
              <w:jc w:val="center"/>
              <w:rPr>
                <w:b/>
                <w:sz w:val="12"/>
                <w:szCs w:val="12"/>
                <w:lang w:val="es-MX" w:eastAsia="es-AR"/>
              </w:rPr>
            </w:pPr>
            <w:r>
              <w:rPr>
                <w:b/>
                <w:sz w:val="12"/>
                <w:szCs w:val="12"/>
                <w:lang w:val="es-MX" w:eastAsia="es-AR"/>
              </w:rPr>
              <w:t>IV</w:t>
            </w:r>
          </w:p>
        </w:tc>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pPr>
              <w:rPr>
                <w:b/>
                <w:sz w:val="16"/>
                <w:szCs w:val="16"/>
                <w:lang w:val="es-MX" w:eastAsia="es-AR"/>
              </w:rPr>
            </w:pPr>
          </w:p>
        </w:tc>
        <w:tc>
          <w:tcPr>
            <w:tcW w:w="1620"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pPr>
              <w:rPr>
                <w:b/>
                <w:sz w:val="16"/>
                <w:szCs w:val="16"/>
                <w:lang w:val="es-MX" w:eastAsia="es-AR"/>
              </w:rPr>
            </w:pPr>
          </w:p>
        </w:tc>
        <w:tc>
          <w:tcPr>
            <w:tcW w:w="1890"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pPr>
              <w:rPr>
                <w:b/>
                <w:sz w:val="16"/>
                <w:szCs w:val="16"/>
                <w:lang w:val="es-MX" w:eastAsia="es-AR"/>
              </w:rPr>
            </w:pPr>
          </w:p>
        </w:tc>
      </w:tr>
      <w:tr w:rsidR="00EC3B03" w:rsidRPr="00EC3B03" w:rsidTr="00EC3B03">
        <w:trPr>
          <w:trHeight w:val="161"/>
        </w:trPr>
        <w:tc>
          <w:tcPr>
            <w:tcW w:w="5292"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EC3B03">
            <w:pPr>
              <w:numPr>
                <w:ilvl w:val="0"/>
                <w:numId w:val="37"/>
              </w:numPr>
              <w:tabs>
                <w:tab w:val="left" w:pos="201"/>
              </w:tabs>
              <w:ind w:left="21" w:firstLine="0"/>
              <w:rPr>
                <w:b/>
                <w:sz w:val="16"/>
                <w:szCs w:val="16"/>
                <w:lang w:val="es-MX" w:eastAsia="es-AR"/>
              </w:rPr>
            </w:pPr>
            <w:r>
              <w:rPr>
                <w:b/>
                <w:sz w:val="16"/>
                <w:szCs w:val="16"/>
                <w:lang w:val="es-MX" w:eastAsia="es-AR"/>
              </w:rPr>
              <w:t>Indicadores de Obra Civil, Instalaciones y Expropiaciones</w:t>
            </w:r>
          </w:p>
        </w:tc>
        <w:tc>
          <w:tcPr>
            <w:tcW w:w="7758" w:type="dxa"/>
            <w:gridSpan w:val="19"/>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1620" w:type="dxa"/>
            <w:tcBorders>
              <w:top w:val="single" w:sz="4" w:space="0" w:color="000000"/>
              <w:left w:val="single" w:sz="4" w:space="0" w:color="000000"/>
              <w:bottom w:val="single" w:sz="4" w:space="0" w:color="000000"/>
              <w:right w:val="single" w:sz="4" w:space="0" w:color="000000"/>
            </w:tcBorders>
            <w:hideMark/>
          </w:tcPr>
          <w:p w:rsidR="00EC3B03" w:rsidRDefault="00EC3B03">
            <w:pPr>
              <w:tabs>
                <w:tab w:val="left" w:pos="1170"/>
              </w:tabs>
              <w:rPr>
                <w:sz w:val="16"/>
                <w:szCs w:val="16"/>
                <w:lang w:val="es-MX" w:eastAsia="es-AR"/>
              </w:rPr>
            </w:pPr>
            <w:r>
              <w:rPr>
                <w:sz w:val="16"/>
                <w:szCs w:val="16"/>
                <w:lang w:val="es-MX" w:eastAsia="es-AR"/>
              </w:rPr>
              <w:tab/>
            </w:r>
          </w:p>
        </w:tc>
        <w:tc>
          <w:tcPr>
            <w:tcW w:w="1890" w:type="dxa"/>
            <w:tcBorders>
              <w:top w:val="single" w:sz="4" w:space="0" w:color="000000"/>
              <w:left w:val="single" w:sz="4" w:space="0" w:color="000000"/>
              <w:bottom w:val="single" w:sz="4" w:space="0" w:color="000000"/>
              <w:right w:val="single" w:sz="4" w:space="0" w:color="000000"/>
            </w:tcBorders>
          </w:tcPr>
          <w:p w:rsidR="00EC3B03" w:rsidRDefault="00EC3B03">
            <w:pPr>
              <w:jc w:val="center"/>
              <w:rPr>
                <w:sz w:val="16"/>
                <w:szCs w:val="16"/>
                <w:lang w:val="es-MX" w:eastAsia="es-AR"/>
              </w:rPr>
            </w:pPr>
          </w:p>
        </w:tc>
      </w:tr>
      <w:tr w:rsidR="00EC3B03" w:rsidTr="00EC3B03">
        <w:trPr>
          <w:trHeight w:val="976"/>
        </w:trPr>
        <w:tc>
          <w:tcPr>
            <w:tcW w:w="5292"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rPr>
                <w:sz w:val="16"/>
                <w:szCs w:val="16"/>
                <w:lang w:val="es-MX" w:eastAsia="es-AR"/>
              </w:rPr>
            </w:pPr>
            <w:r>
              <w:rPr>
                <w:sz w:val="16"/>
                <w:szCs w:val="16"/>
                <w:lang w:val="es-MX" w:eastAsia="es-AR"/>
              </w:rPr>
              <w:t>Recopilación de información</w:t>
            </w:r>
          </w:p>
          <w:p w:rsidR="00EC3B03" w:rsidRDefault="00EC3B03" w:rsidP="00EC3B03">
            <w:pPr>
              <w:numPr>
                <w:ilvl w:val="0"/>
                <w:numId w:val="38"/>
              </w:numPr>
              <w:tabs>
                <w:tab w:val="num" w:pos="201"/>
              </w:tabs>
              <w:ind w:left="201" w:hanging="201"/>
              <w:rPr>
                <w:sz w:val="16"/>
                <w:szCs w:val="16"/>
                <w:lang w:val="es-MX" w:eastAsia="es-AR"/>
              </w:rPr>
            </w:pPr>
            <w:r>
              <w:rPr>
                <w:sz w:val="16"/>
                <w:szCs w:val="16"/>
                <w:lang w:val="es-MX" w:eastAsia="es-AR"/>
              </w:rPr>
              <w:t>Kilómetros de Túnel Construidos con Estructura</w:t>
            </w:r>
          </w:p>
          <w:p w:rsidR="00EC3B03" w:rsidRDefault="00EC3B03" w:rsidP="00EC3B03">
            <w:pPr>
              <w:numPr>
                <w:ilvl w:val="0"/>
                <w:numId w:val="38"/>
              </w:numPr>
              <w:tabs>
                <w:tab w:val="num" w:pos="201"/>
              </w:tabs>
              <w:ind w:left="201" w:hanging="201"/>
              <w:rPr>
                <w:sz w:val="16"/>
                <w:szCs w:val="16"/>
                <w:lang w:val="es-MX" w:eastAsia="es-AR"/>
              </w:rPr>
            </w:pPr>
            <w:r>
              <w:rPr>
                <w:sz w:val="16"/>
                <w:szCs w:val="16"/>
                <w:lang w:val="es-MX" w:eastAsia="es-AR"/>
              </w:rPr>
              <w:t>Número de Estaciones Construidas</w:t>
            </w:r>
          </w:p>
          <w:p w:rsidR="00EC3B03" w:rsidRDefault="00EC3B03" w:rsidP="00EC3B03">
            <w:pPr>
              <w:numPr>
                <w:ilvl w:val="0"/>
                <w:numId w:val="38"/>
              </w:numPr>
              <w:tabs>
                <w:tab w:val="num" w:pos="201"/>
              </w:tabs>
              <w:ind w:left="201" w:hanging="201"/>
              <w:rPr>
                <w:sz w:val="16"/>
                <w:szCs w:val="16"/>
                <w:lang w:val="es-MX" w:eastAsia="es-AR"/>
              </w:rPr>
            </w:pPr>
            <w:r>
              <w:rPr>
                <w:sz w:val="16"/>
                <w:szCs w:val="16"/>
                <w:lang w:val="es-MX" w:eastAsia="es-AR"/>
              </w:rPr>
              <w:t>Número de Cocheras Construidas</w:t>
            </w:r>
          </w:p>
          <w:p w:rsidR="00EC3B03" w:rsidRDefault="00EC3B03" w:rsidP="00EC3B03">
            <w:pPr>
              <w:numPr>
                <w:ilvl w:val="0"/>
                <w:numId w:val="38"/>
              </w:numPr>
              <w:tabs>
                <w:tab w:val="num" w:pos="201"/>
              </w:tabs>
              <w:ind w:left="201" w:hanging="201"/>
              <w:rPr>
                <w:sz w:val="16"/>
                <w:szCs w:val="16"/>
                <w:lang w:val="es-MX" w:eastAsia="es-AR"/>
              </w:rPr>
            </w:pPr>
            <w:r>
              <w:rPr>
                <w:sz w:val="16"/>
                <w:szCs w:val="16"/>
                <w:lang w:val="es-MX" w:eastAsia="es-AR"/>
              </w:rPr>
              <w:t>Número de Estaciones con Instalaciones Acabadas</w:t>
            </w:r>
          </w:p>
          <w:p w:rsidR="00EC3B03" w:rsidRDefault="00EC3B03" w:rsidP="00EC3B03">
            <w:pPr>
              <w:numPr>
                <w:ilvl w:val="0"/>
                <w:numId w:val="38"/>
              </w:numPr>
              <w:tabs>
                <w:tab w:val="num" w:pos="201"/>
              </w:tabs>
              <w:ind w:left="201" w:hanging="201"/>
              <w:rPr>
                <w:sz w:val="16"/>
                <w:szCs w:val="16"/>
                <w:lang w:val="es-MX" w:eastAsia="es-AR"/>
              </w:rPr>
            </w:pPr>
            <w:r>
              <w:rPr>
                <w:sz w:val="16"/>
                <w:szCs w:val="16"/>
                <w:lang w:val="es-MX" w:eastAsia="es-AR"/>
              </w:rPr>
              <w:t>Km de Túnel con Instalaciones Acabadas</w:t>
            </w:r>
          </w:p>
        </w:tc>
        <w:tc>
          <w:tcPr>
            <w:tcW w:w="360" w:type="dxa"/>
            <w:tcBorders>
              <w:top w:val="single" w:sz="4" w:space="0" w:color="000000"/>
              <w:left w:val="single" w:sz="4" w:space="0" w:color="000000"/>
              <w:bottom w:val="single" w:sz="4" w:space="0" w:color="000000"/>
              <w:right w:val="single" w:sz="4" w:space="0" w:color="000000"/>
            </w:tcBorders>
            <w:vAlign w:val="center"/>
          </w:tcPr>
          <w:p w:rsidR="00EC3B03" w:rsidRDefault="00EC3B03">
            <w:pPr>
              <w:jc w:val="cente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vAlign w:val="center"/>
          </w:tcPr>
          <w:p w:rsidR="00EC3B03" w:rsidRDefault="00EC3B03">
            <w:pPr>
              <w:jc w:val="cente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vAlign w:val="center"/>
          </w:tcPr>
          <w:p w:rsidR="00EC3B03" w:rsidRDefault="00EC3B03">
            <w:pPr>
              <w:jc w:val="center"/>
              <w:rPr>
                <w:sz w:val="16"/>
                <w:szCs w:val="16"/>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vAlign w:val="center"/>
            <w:hideMark/>
          </w:tcPr>
          <w:p w:rsidR="00EC3B03" w:rsidRDefault="00EC3B03">
            <w:pPr>
              <w:jc w:val="center"/>
              <w:rPr>
                <w:sz w:val="16"/>
                <w:szCs w:val="16"/>
                <w:lang w:val="es-MX" w:eastAsia="es-AR"/>
              </w:rPr>
            </w:pPr>
            <w:r>
              <w:rPr>
                <w:sz w:val="16"/>
                <w:szCs w:val="16"/>
                <w:lang w:val="es-MX" w:eastAsia="es-AR"/>
              </w:rPr>
              <w:t>X</w:t>
            </w: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EC3B03" w:rsidRDefault="00EC3B03">
            <w:pPr>
              <w:jc w:val="cente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vAlign w:val="center"/>
          </w:tcPr>
          <w:p w:rsidR="00EC3B03" w:rsidRDefault="00EC3B03">
            <w:pPr>
              <w:jc w:val="cente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vAlign w:val="center"/>
          </w:tcPr>
          <w:p w:rsidR="00EC3B03" w:rsidRDefault="00EC3B03">
            <w:pPr>
              <w:jc w:val="cente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jc w:val="center"/>
              <w:rPr>
                <w:sz w:val="16"/>
                <w:szCs w:val="16"/>
                <w:lang w:val="es-MX" w:eastAsia="es-AR"/>
              </w:rPr>
            </w:pPr>
            <w:r>
              <w:rPr>
                <w:sz w:val="16"/>
                <w:szCs w:val="16"/>
                <w:lang w:val="es-MX" w:eastAsia="es-AR"/>
              </w:rPr>
              <w:t>X</w:t>
            </w:r>
          </w:p>
        </w:tc>
        <w:tc>
          <w:tcPr>
            <w:tcW w:w="360" w:type="dxa"/>
            <w:tcBorders>
              <w:top w:val="single" w:sz="4" w:space="0" w:color="000000"/>
              <w:left w:val="single" w:sz="4" w:space="0" w:color="000000"/>
              <w:bottom w:val="single" w:sz="4" w:space="0" w:color="000000"/>
              <w:right w:val="single" w:sz="4" w:space="0" w:color="000000"/>
            </w:tcBorders>
            <w:vAlign w:val="center"/>
          </w:tcPr>
          <w:p w:rsidR="00EC3B03" w:rsidRDefault="00EC3B03">
            <w:pPr>
              <w:jc w:val="cente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vAlign w:val="center"/>
          </w:tcPr>
          <w:p w:rsidR="00EC3B03" w:rsidRDefault="00EC3B03">
            <w:pPr>
              <w:jc w:val="cente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vAlign w:val="center"/>
          </w:tcPr>
          <w:p w:rsidR="00EC3B03" w:rsidRDefault="00EC3B03">
            <w:pPr>
              <w:jc w:val="cente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jc w:val="center"/>
              <w:rPr>
                <w:sz w:val="16"/>
                <w:szCs w:val="16"/>
                <w:lang w:val="es-MX" w:eastAsia="es-AR"/>
              </w:rPr>
            </w:pPr>
            <w:r>
              <w:rPr>
                <w:sz w:val="16"/>
                <w:szCs w:val="16"/>
                <w:lang w:val="es-MX" w:eastAsia="es-AR"/>
              </w:rPr>
              <w:t>X</w:t>
            </w:r>
          </w:p>
        </w:tc>
        <w:tc>
          <w:tcPr>
            <w:tcW w:w="360" w:type="dxa"/>
            <w:tcBorders>
              <w:top w:val="single" w:sz="4" w:space="0" w:color="000000"/>
              <w:left w:val="single" w:sz="4" w:space="0" w:color="000000"/>
              <w:bottom w:val="single" w:sz="4" w:space="0" w:color="000000"/>
              <w:right w:val="single" w:sz="4" w:space="0" w:color="000000"/>
            </w:tcBorders>
            <w:vAlign w:val="center"/>
          </w:tcPr>
          <w:p w:rsidR="00EC3B03" w:rsidRDefault="00EC3B03">
            <w:pPr>
              <w:jc w:val="cente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vAlign w:val="center"/>
          </w:tcPr>
          <w:p w:rsidR="00EC3B03" w:rsidRDefault="00EC3B03">
            <w:pPr>
              <w:jc w:val="cente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vAlign w:val="center"/>
          </w:tcPr>
          <w:p w:rsidR="00EC3B03" w:rsidRDefault="00EC3B03">
            <w:pPr>
              <w:jc w:val="center"/>
              <w:rPr>
                <w:sz w:val="16"/>
                <w:szCs w:val="16"/>
                <w:lang w:val="es-MX" w:eastAsia="es-AR"/>
              </w:rPr>
            </w:pPr>
          </w:p>
        </w:tc>
        <w:tc>
          <w:tcPr>
            <w:tcW w:w="378"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jc w:val="center"/>
              <w:rPr>
                <w:sz w:val="16"/>
                <w:szCs w:val="16"/>
                <w:lang w:val="es-MX" w:eastAsia="es-AR"/>
              </w:rPr>
            </w:pPr>
            <w:r>
              <w:rPr>
                <w:sz w:val="16"/>
                <w:szCs w:val="16"/>
                <w:lang w:val="es-MX" w:eastAsia="es-AR"/>
              </w:rPr>
              <w:t>X</w:t>
            </w:r>
          </w:p>
        </w:tc>
        <w:tc>
          <w:tcPr>
            <w:tcW w:w="1980" w:type="dxa"/>
            <w:tcBorders>
              <w:top w:val="single" w:sz="4" w:space="0" w:color="000000"/>
              <w:left w:val="single" w:sz="4" w:space="0" w:color="000000"/>
              <w:bottom w:val="single" w:sz="4" w:space="0" w:color="000000"/>
              <w:right w:val="single" w:sz="4" w:space="0" w:color="000000"/>
            </w:tcBorders>
            <w:vAlign w:val="center"/>
          </w:tcPr>
          <w:p w:rsidR="00EC3B03" w:rsidRDefault="00EC3B03">
            <w:pPr>
              <w:jc w:val="center"/>
              <w:rPr>
                <w:sz w:val="16"/>
                <w:szCs w:val="16"/>
                <w:lang w:val="es-MX" w:eastAsia="es-AR"/>
              </w:rPr>
            </w:pPr>
          </w:p>
          <w:p w:rsidR="00EC3B03" w:rsidRDefault="00EC3B03">
            <w:pPr>
              <w:jc w:val="center"/>
              <w:rPr>
                <w:sz w:val="12"/>
                <w:szCs w:val="12"/>
                <w:lang w:val="es-MX" w:eastAsia="es-AR"/>
              </w:rPr>
            </w:pPr>
            <w:r>
              <w:rPr>
                <w:sz w:val="12"/>
                <w:szCs w:val="12"/>
                <w:lang w:eastAsia="es-AR"/>
              </w:rPr>
              <w:t>Empresa Pública Metropolitana Metro de Quito (EPMQ)</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jc w:val="right"/>
              <w:rPr>
                <w:sz w:val="16"/>
                <w:szCs w:val="16"/>
                <w:lang w:val="es-MX" w:eastAsia="es-AR"/>
              </w:rPr>
            </w:pPr>
            <w:r>
              <w:rPr>
                <w:sz w:val="16"/>
                <w:szCs w:val="16"/>
                <w:lang w:val="es-MX" w:eastAsia="es-AR"/>
              </w:rPr>
              <w:t>5,850.00</w:t>
            </w:r>
          </w:p>
        </w:tc>
        <w:tc>
          <w:tcPr>
            <w:tcW w:w="189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jc w:val="center"/>
              <w:rPr>
                <w:sz w:val="16"/>
                <w:szCs w:val="16"/>
                <w:lang w:val="es-MX" w:eastAsia="es-AR"/>
              </w:rPr>
            </w:pPr>
            <w:r>
              <w:rPr>
                <w:sz w:val="16"/>
                <w:szCs w:val="16"/>
                <w:lang w:val="es-MX" w:eastAsia="es-AR"/>
              </w:rPr>
              <w:t>Recursos EPMMQ</w:t>
            </w:r>
          </w:p>
        </w:tc>
      </w:tr>
      <w:tr w:rsidR="00EC3B03" w:rsidTr="00EC3B03">
        <w:trPr>
          <w:trHeight w:val="151"/>
        </w:trPr>
        <w:tc>
          <w:tcPr>
            <w:tcW w:w="5292"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EC3B03">
            <w:pPr>
              <w:numPr>
                <w:ilvl w:val="0"/>
                <w:numId w:val="37"/>
              </w:numPr>
              <w:tabs>
                <w:tab w:val="left" w:pos="201"/>
              </w:tabs>
              <w:ind w:left="21" w:firstLine="0"/>
              <w:rPr>
                <w:b/>
                <w:sz w:val="16"/>
                <w:szCs w:val="16"/>
                <w:lang w:val="es-MX" w:eastAsia="es-AR"/>
              </w:rPr>
            </w:pPr>
            <w:r>
              <w:rPr>
                <w:b/>
                <w:sz w:val="16"/>
                <w:szCs w:val="16"/>
                <w:lang w:val="es-MX" w:eastAsia="es-AR"/>
              </w:rPr>
              <w:t>Indicadores de Material Móvil</w:t>
            </w:r>
          </w:p>
        </w:tc>
        <w:tc>
          <w:tcPr>
            <w:tcW w:w="7758" w:type="dxa"/>
            <w:gridSpan w:val="19"/>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EC3B03" w:rsidRDefault="00EC3B03">
            <w:pPr>
              <w:jc w:val="right"/>
              <w:rPr>
                <w:sz w:val="16"/>
                <w:szCs w:val="16"/>
                <w:lang w:val="es-MX" w:eastAsia="es-AR"/>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EC3B03" w:rsidRDefault="00EC3B03">
            <w:pPr>
              <w:jc w:val="center"/>
              <w:rPr>
                <w:sz w:val="16"/>
                <w:szCs w:val="16"/>
                <w:lang w:val="es-MX" w:eastAsia="es-AR"/>
              </w:rPr>
            </w:pPr>
          </w:p>
        </w:tc>
      </w:tr>
      <w:tr w:rsidR="00EC3B03" w:rsidTr="00EC3B03">
        <w:trPr>
          <w:trHeight w:val="377"/>
        </w:trPr>
        <w:tc>
          <w:tcPr>
            <w:tcW w:w="5292"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rPr>
                <w:sz w:val="16"/>
                <w:szCs w:val="16"/>
                <w:lang w:val="es-MX" w:eastAsia="es-AR"/>
              </w:rPr>
            </w:pPr>
            <w:r>
              <w:rPr>
                <w:sz w:val="16"/>
                <w:szCs w:val="16"/>
                <w:lang w:val="es-MX" w:eastAsia="es-AR"/>
              </w:rPr>
              <w:t>Recopilación de Información</w:t>
            </w:r>
          </w:p>
          <w:p w:rsidR="00EC3B03" w:rsidRDefault="00EC3B03" w:rsidP="00EC3B03">
            <w:pPr>
              <w:numPr>
                <w:ilvl w:val="0"/>
                <w:numId w:val="38"/>
              </w:numPr>
              <w:tabs>
                <w:tab w:val="num" w:pos="201"/>
              </w:tabs>
              <w:ind w:left="201" w:hanging="201"/>
              <w:rPr>
                <w:sz w:val="16"/>
                <w:szCs w:val="16"/>
                <w:lang w:val="es-MX" w:eastAsia="es-AR"/>
              </w:rPr>
            </w:pPr>
            <w:r>
              <w:rPr>
                <w:sz w:val="16"/>
                <w:szCs w:val="16"/>
                <w:lang w:val="es-MX" w:eastAsia="es-AR"/>
              </w:rPr>
              <w:t>Número de Trenes Entregados</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78"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jc w:val="center"/>
              <w:rPr>
                <w:sz w:val="16"/>
                <w:szCs w:val="16"/>
                <w:lang w:val="es-MX" w:eastAsia="es-AR"/>
              </w:rPr>
            </w:pPr>
            <w:r>
              <w:rPr>
                <w:sz w:val="12"/>
                <w:szCs w:val="16"/>
                <w:lang w:eastAsia="es-AR"/>
              </w:rPr>
              <w:t>Empresa Pública Metropolitana Metro de Quito (EPMQ)</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jc w:val="right"/>
              <w:rPr>
                <w:sz w:val="16"/>
                <w:szCs w:val="16"/>
                <w:lang w:val="es-MX" w:eastAsia="es-AR"/>
              </w:rPr>
            </w:pPr>
            <w:r>
              <w:rPr>
                <w:sz w:val="16"/>
                <w:szCs w:val="16"/>
                <w:lang w:val="es-MX" w:eastAsia="es-AR"/>
              </w:rPr>
              <w:t>585.00</w:t>
            </w:r>
          </w:p>
        </w:tc>
        <w:tc>
          <w:tcPr>
            <w:tcW w:w="189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jc w:val="center"/>
              <w:rPr>
                <w:sz w:val="16"/>
                <w:szCs w:val="16"/>
                <w:lang w:val="es-MX" w:eastAsia="es-AR"/>
              </w:rPr>
            </w:pPr>
            <w:r>
              <w:rPr>
                <w:sz w:val="16"/>
                <w:szCs w:val="16"/>
                <w:lang w:val="es-MX" w:eastAsia="es-AR"/>
              </w:rPr>
              <w:t>Recursos EPMMQ</w:t>
            </w:r>
          </w:p>
        </w:tc>
      </w:tr>
      <w:tr w:rsidR="00EC3B03" w:rsidTr="00EC3B03">
        <w:trPr>
          <w:trHeight w:val="151"/>
        </w:trPr>
        <w:tc>
          <w:tcPr>
            <w:tcW w:w="5292"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EC3B03">
            <w:pPr>
              <w:numPr>
                <w:ilvl w:val="0"/>
                <w:numId w:val="37"/>
              </w:numPr>
              <w:tabs>
                <w:tab w:val="left" w:pos="201"/>
                <w:tab w:val="left" w:pos="252"/>
              </w:tabs>
              <w:ind w:left="21" w:firstLine="0"/>
              <w:rPr>
                <w:b/>
                <w:sz w:val="16"/>
                <w:szCs w:val="16"/>
                <w:lang w:val="es-MX" w:eastAsia="es-AR"/>
              </w:rPr>
            </w:pPr>
            <w:r>
              <w:rPr>
                <w:b/>
                <w:sz w:val="16"/>
                <w:szCs w:val="16"/>
                <w:lang w:val="es-MX" w:eastAsia="es-AR"/>
              </w:rPr>
              <w:t xml:space="preserve"> Indicadores de Asistencia Técnica</w:t>
            </w:r>
          </w:p>
        </w:tc>
        <w:tc>
          <w:tcPr>
            <w:tcW w:w="7758" w:type="dxa"/>
            <w:gridSpan w:val="19"/>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EC3B03" w:rsidRDefault="00EC3B03">
            <w:pPr>
              <w:jc w:val="right"/>
              <w:rPr>
                <w:sz w:val="16"/>
                <w:szCs w:val="16"/>
                <w:lang w:val="es-MX" w:eastAsia="es-AR"/>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EC3B03" w:rsidRDefault="00EC3B03">
            <w:pPr>
              <w:jc w:val="center"/>
              <w:rPr>
                <w:sz w:val="16"/>
                <w:szCs w:val="16"/>
                <w:lang w:val="es-MX" w:eastAsia="es-AR"/>
              </w:rPr>
            </w:pPr>
          </w:p>
        </w:tc>
      </w:tr>
      <w:tr w:rsidR="00EC3B03" w:rsidTr="00EC3B03">
        <w:trPr>
          <w:trHeight w:val="151"/>
        </w:trPr>
        <w:tc>
          <w:tcPr>
            <w:tcW w:w="5292"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rPr>
                <w:sz w:val="16"/>
                <w:szCs w:val="16"/>
                <w:lang w:val="es-MX" w:eastAsia="es-AR"/>
              </w:rPr>
            </w:pPr>
            <w:r>
              <w:rPr>
                <w:sz w:val="16"/>
                <w:szCs w:val="16"/>
                <w:lang w:val="es-MX" w:eastAsia="es-AR"/>
              </w:rPr>
              <w:t xml:space="preserve"> Recopilación de información</w:t>
            </w:r>
          </w:p>
          <w:p w:rsidR="00EC3B03" w:rsidRDefault="00EC3B03" w:rsidP="00EC3B03">
            <w:pPr>
              <w:numPr>
                <w:ilvl w:val="0"/>
                <w:numId w:val="38"/>
              </w:numPr>
              <w:tabs>
                <w:tab w:val="num" w:pos="201"/>
              </w:tabs>
              <w:ind w:left="201" w:hanging="201"/>
              <w:rPr>
                <w:sz w:val="16"/>
                <w:szCs w:val="16"/>
                <w:lang w:val="es-MX" w:eastAsia="es-AR"/>
              </w:rPr>
            </w:pPr>
            <w:r>
              <w:rPr>
                <w:sz w:val="16"/>
                <w:szCs w:val="16"/>
                <w:lang w:val="es-MX" w:eastAsia="es-AR"/>
              </w:rPr>
              <w:t>Número de Informes Semestrales de Resultados de la Gerencia de Proyecto Aprobados por la EPMMQ</w:t>
            </w:r>
          </w:p>
          <w:p w:rsidR="00EC3B03" w:rsidRDefault="00EC3B03" w:rsidP="00EC3B03">
            <w:pPr>
              <w:numPr>
                <w:ilvl w:val="0"/>
                <w:numId w:val="38"/>
              </w:numPr>
              <w:tabs>
                <w:tab w:val="num" w:pos="201"/>
              </w:tabs>
              <w:ind w:left="201" w:hanging="201"/>
              <w:rPr>
                <w:sz w:val="16"/>
                <w:szCs w:val="16"/>
                <w:lang w:val="es-MX" w:eastAsia="es-AR"/>
              </w:rPr>
            </w:pPr>
            <w:r>
              <w:rPr>
                <w:sz w:val="16"/>
                <w:szCs w:val="16"/>
                <w:lang w:val="es-MX" w:eastAsia="es-AR"/>
              </w:rPr>
              <w:t>Número de Informes trimestrales de Resultados de Fiscalización Aprobados por la EPMMQ</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p>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p>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p>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p>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p>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p>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p>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p>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tc>
        <w:tc>
          <w:tcPr>
            <w:tcW w:w="378"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p w:rsidR="00EC3B03" w:rsidRDefault="00EC3B03">
            <w:pPr>
              <w:rPr>
                <w:sz w:val="16"/>
                <w:szCs w:val="16"/>
                <w:lang w:val="es-MX" w:eastAsia="es-AR"/>
              </w:rPr>
            </w:pPr>
          </w:p>
          <w:p w:rsidR="00EC3B03" w:rsidRDefault="00EC3B03">
            <w:pPr>
              <w:rPr>
                <w:sz w:val="16"/>
                <w:szCs w:val="16"/>
                <w:lang w:val="es-MX" w:eastAsia="es-AR"/>
              </w:rPr>
            </w:pPr>
            <w:r>
              <w:rPr>
                <w:sz w:val="16"/>
                <w:szCs w:val="16"/>
                <w:lang w:val="es-MX" w:eastAsia="es-AR"/>
              </w:rPr>
              <w:t>X</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jc w:val="center"/>
              <w:rPr>
                <w:sz w:val="16"/>
                <w:szCs w:val="16"/>
                <w:lang w:val="es-MX" w:eastAsia="es-AR"/>
              </w:rPr>
            </w:pPr>
            <w:r>
              <w:rPr>
                <w:sz w:val="12"/>
                <w:szCs w:val="16"/>
                <w:lang w:eastAsia="es-AR"/>
              </w:rPr>
              <w:t>Empresa Pública Metropolitana Metro de Quito (EPMQ)</w:t>
            </w:r>
          </w:p>
        </w:tc>
        <w:tc>
          <w:tcPr>
            <w:tcW w:w="1620" w:type="dxa"/>
            <w:tcBorders>
              <w:top w:val="single" w:sz="4" w:space="0" w:color="000000"/>
              <w:left w:val="single" w:sz="4" w:space="0" w:color="000000"/>
              <w:bottom w:val="single" w:sz="4" w:space="0" w:color="000000"/>
              <w:right w:val="single" w:sz="4" w:space="0" w:color="000000"/>
            </w:tcBorders>
            <w:vAlign w:val="center"/>
          </w:tcPr>
          <w:p w:rsidR="00EC3B03" w:rsidRDefault="00EC3B03">
            <w:pPr>
              <w:jc w:val="right"/>
              <w:rPr>
                <w:sz w:val="16"/>
                <w:szCs w:val="16"/>
                <w:lang w:val="es-MX" w:eastAsia="es-AR"/>
              </w:rPr>
            </w:pPr>
            <w:r>
              <w:rPr>
                <w:sz w:val="16"/>
                <w:szCs w:val="16"/>
                <w:lang w:val="es-MX" w:eastAsia="es-AR"/>
              </w:rPr>
              <w:t>1,950.00</w:t>
            </w:r>
          </w:p>
          <w:p w:rsidR="00EC3B03" w:rsidRDefault="00EC3B03">
            <w:pPr>
              <w:jc w:val="right"/>
              <w:rPr>
                <w:sz w:val="16"/>
                <w:szCs w:val="16"/>
                <w:lang w:val="es-MX" w:eastAsia="es-AR"/>
              </w:rPr>
            </w:pPr>
          </w:p>
          <w:p w:rsidR="00EC3B03" w:rsidRDefault="00EC3B03">
            <w:pPr>
              <w:jc w:val="right"/>
              <w:rPr>
                <w:sz w:val="16"/>
                <w:szCs w:val="16"/>
                <w:lang w:val="es-MX" w:eastAsia="es-AR"/>
              </w:rPr>
            </w:pPr>
            <w:r>
              <w:rPr>
                <w:sz w:val="16"/>
                <w:szCs w:val="16"/>
                <w:lang w:val="es-MX" w:eastAsia="es-AR"/>
              </w:rPr>
              <w:t>1,950.00</w:t>
            </w:r>
          </w:p>
        </w:tc>
        <w:tc>
          <w:tcPr>
            <w:tcW w:w="189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jc w:val="center"/>
              <w:rPr>
                <w:sz w:val="16"/>
                <w:szCs w:val="16"/>
                <w:lang w:val="es-MX" w:eastAsia="es-AR"/>
              </w:rPr>
            </w:pPr>
            <w:r>
              <w:rPr>
                <w:sz w:val="16"/>
                <w:szCs w:val="16"/>
                <w:lang w:val="es-MX" w:eastAsia="es-AR"/>
              </w:rPr>
              <w:t>Recursos EPMMQ</w:t>
            </w:r>
          </w:p>
        </w:tc>
      </w:tr>
      <w:tr w:rsidR="00EC3B03" w:rsidTr="00EC3B03">
        <w:trPr>
          <w:trHeight w:val="151"/>
        </w:trPr>
        <w:tc>
          <w:tcPr>
            <w:tcW w:w="5292"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EC3B03">
            <w:pPr>
              <w:pStyle w:val="ListParagraph"/>
              <w:numPr>
                <w:ilvl w:val="0"/>
                <w:numId w:val="37"/>
              </w:numPr>
              <w:tabs>
                <w:tab w:val="left" w:pos="252"/>
                <w:tab w:val="left" w:pos="342"/>
              </w:tabs>
              <w:ind w:left="162" w:hanging="90"/>
              <w:rPr>
                <w:b/>
                <w:sz w:val="16"/>
                <w:szCs w:val="16"/>
                <w:lang w:val="es-MX" w:eastAsia="es-AR"/>
              </w:rPr>
            </w:pPr>
            <w:r>
              <w:rPr>
                <w:b/>
                <w:sz w:val="16"/>
                <w:szCs w:val="16"/>
                <w:lang w:val="es-MX" w:eastAsia="es-AR"/>
              </w:rPr>
              <w:t>Procesamiento y Análisis de información</w:t>
            </w:r>
          </w:p>
        </w:tc>
        <w:tc>
          <w:tcPr>
            <w:tcW w:w="3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C3B03" w:rsidRDefault="00EC3B03">
            <w:pPr>
              <w:rPr>
                <w:sz w:val="16"/>
                <w:szCs w:val="16"/>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EC3B03" w:rsidRDefault="00EC3B03">
            <w:pPr>
              <w:rPr>
                <w:sz w:val="16"/>
                <w:szCs w:val="16"/>
                <w:lang w:val="es-MX" w:eastAsia="es-AR"/>
              </w:rPr>
            </w:pPr>
            <w:r>
              <w:rPr>
                <w:sz w:val="16"/>
                <w:szCs w:val="16"/>
                <w:lang w:val="es-MX" w:eastAsia="es-AR"/>
              </w:rPr>
              <w:t>X</w:t>
            </w:r>
          </w:p>
        </w:tc>
        <w:tc>
          <w:tcPr>
            <w:tcW w:w="36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EC3B03" w:rsidRDefault="00EC3B03">
            <w:pPr>
              <w:rPr>
                <w:sz w:val="16"/>
                <w:szCs w:val="16"/>
                <w:lang w:val="es-MX" w:eastAsia="es-AR"/>
              </w:rPr>
            </w:pPr>
            <w:r>
              <w:rPr>
                <w:sz w:val="16"/>
                <w:szCs w:val="16"/>
                <w:lang w:val="es-MX" w:eastAsia="es-AR"/>
              </w:rPr>
              <w:t>X</w:t>
            </w:r>
          </w:p>
        </w:tc>
        <w:tc>
          <w:tcPr>
            <w:tcW w:w="3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EC3B03" w:rsidRDefault="00EC3B03">
            <w:pPr>
              <w:rPr>
                <w:sz w:val="16"/>
                <w:szCs w:val="16"/>
                <w:lang w:val="es-MX" w:eastAsia="es-AR"/>
              </w:rPr>
            </w:pPr>
            <w:r>
              <w:rPr>
                <w:sz w:val="16"/>
                <w:szCs w:val="16"/>
                <w:lang w:val="es-MX" w:eastAsia="es-AR"/>
              </w:rPr>
              <w:t>X</w:t>
            </w:r>
          </w:p>
        </w:tc>
        <w:tc>
          <w:tcPr>
            <w:tcW w:w="3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C3B03" w:rsidRDefault="00EC3B03">
            <w:pPr>
              <w:rPr>
                <w:sz w:val="16"/>
                <w:szCs w:val="16"/>
                <w:lang w:val="es-MX" w:eastAsia="es-AR"/>
              </w:rPr>
            </w:pPr>
          </w:p>
        </w:tc>
        <w:tc>
          <w:tcPr>
            <w:tcW w:w="3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EC3B03" w:rsidRDefault="00EC3B03">
            <w:pPr>
              <w:rPr>
                <w:sz w:val="16"/>
                <w:szCs w:val="16"/>
                <w:lang w:val="es-MX" w:eastAsia="es-AR"/>
              </w:rPr>
            </w:pPr>
            <w:r>
              <w:rPr>
                <w:sz w:val="16"/>
                <w:szCs w:val="16"/>
                <w:lang w:val="es-MX" w:eastAsia="es-AR"/>
              </w:rPr>
              <w:t>X</w:t>
            </w:r>
          </w:p>
        </w:tc>
        <w:tc>
          <w:tcPr>
            <w:tcW w:w="19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EC3B03" w:rsidRDefault="00EC3B03">
            <w:pPr>
              <w:jc w:val="center"/>
              <w:rPr>
                <w:sz w:val="16"/>
                <w:szCs w:val="16"/>
                <w:lang w:val="es-MX" w:eastAsia="es-AR"/>
              </w:rPr>
            </w:pPr>
            <w:r>
              <w:rPr>
                <w:sz w:val="12"/>
                <w:szCs w:val="16"/>
                <w:lang w:eastAsia="es-AR"/>
              </w:rPr>
              <w:t>Empresa Pública Metropolitana Metro de Quito (EPMQ)</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jc w:val="right"/>
              <w:rPr>
                <w:sz w:val="16"/>
                <w:szCs w:val="16"/>
                <w:lang w:val="es-MX" w:eastAsia="es-AR"/>
              </w:rPr>
            </w:pPr>
            <w:r>
              <w:rPr>
                <w:sz w:val="16"/>
                <w:szCs w:val="16"/>
                <w:lang w:val="es-MX" w:eastAsia="es-AR"/>
              </w:rPr>
              <w:t>3,120.00</w:t>
            </w:r>
          </w:p>
        </w:tc>
        <w:tc>
          <w:tcPr>
            <w:tcW w:w="189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jc w:val="center"/>
              <w:rPr>
                <w:sz w:val="16"/>
                <w:szCs w:val="16"/>
                <w:lang w:val="es-MX" w:eastAsia="es-AR"/>
              </w:rPr>
            </w:pPr>
            <w:r>
              <w:rPr>
                <w:sz w:val="16"/>
                <w:szCs w:val="16"/>
                <w:lang w:val="es-MX" w:eastAsia="es-AR"/>
              </w:rPr>
              <w:t>Recursos EPMMQ</w:t>
            </w:r>
          </w:p>
        </w:tc>
      </w:tr>
      <w:tr w:rsidR="00EC3B03" w:rsidTr="00EC3B03">
        <w:trPr>
          <w:trHeight w:val="151"/>
        </w:trPr>
        <w:tc>
          <w:tcPr>
            <w:tcW w:w="5292"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EC3B03">
            <w:pPr>
              <w:pStyle w:val="ListParagraph"/>
              <w:numPr>
                <w:ilvl w:val="0"/>
                <w:numId w:val="37"/>
              </w:numPr>
              <w:tabs>
                <w:tab w:val="left" w:pos="342"/>
              </w:tabs>
              <w:ind w:left="162" w:hanging="90"/>
              <w:rPr>
                <w:b/>
                <w:sz w:val="16"/>
                <w:szCs w:val="16"/>
                <w:lang w:val="es-MX" w:eastAsia="es-AR"/>
              </w:rPr>
            </w:pPr>
            <w:r>
              <w:rPr>
                <w:b/>
                <w:sz w:val="16"/>
                <w:szCs w:val="16"/>
                <w:lang w:val="es-MX" w:eastAsia="es-AR"/>
              </w:rPr>
              <w:t>Informe de Monitoreo de Progreso (PMR)</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78" w:type="dxa"/>
            <w:tcBorders>
              <w:top w:val="single" w:sz="4" w:space="0" w:color="000000"/>
              <w:left w:val="single" w:sz="4" w:space="0" w:color="000000"/>
              <w:bottom w:val="single" w:sz="4" w:space="0" w:color="000000"/>
              <w:right w:val="single" w:sz="4" w:space="0" w:color="000000"/>
            </w:tcBorders>
            <w:hideMark/>
          </w:tcPr>
          <w:p w:rsidR="00EC3B03" w:rsidRDefault="00EC3B03">
            <w:pPr>
              <w:rPr>
                <w:sz w:val="16"/>
                <w:szCs w:val="16"/>
                <w:lang w:val="es-MX" w:eastAsia="es-AR"/>
              </w:rPr>
            </w:pPr>
            <w:r>
              <w:rPr>
                <w:sz w:val="16"/>
                <w:szCs w:val="16"/>
                <w:lang w:val="es-MX" w:eastAsia="es-AR"/>
              </w:rPr>
              <w:t>X</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jc w:val="center"/>
              <w:rPr>
                <w:sz w:val="16"/>
                <w:szCs w:val="16"/>
                <w:lang w:val="es-MX" w:eastAsia="es-AR"/>
              </w:rPr>
            </w:pPr>
            <w:r>
              <w:rPr>
                <w:sz w:val="12"/>
                <w:szCs w:val="16"/>
                <w:lang w:eastAsia="es-AR"/>
              </w:rPr>
              <w:t>Empresa Pública Metropolitana Metro de Quito (EPMQ)</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jc w:val="right"/>
              <w:rPr>
                <w:sz w:val="16"/>
                <w:szCs w:val="16"/>
                <w:lang w:val="es-MX" w:eastAsia="es-AR"/>
              </w:rPr>
            </w:pPr>
            <w:r>
              <w:rPr>
                <w:sz w:val="16"/>
                <w:szCs w:val="16"/>
                <w:lang w:val="es-MX" w:eastAsia="es-AR"/>
              </w:rPr>
              <w:t>3,120.00</w:t>
            </w:r>
          </w:p>
        </w:tc>
        <w:tc>
          <w:tcPr>
            <w:tcW w:w="189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jc w:val="center"/>
              <w:rPr>
                <w:sz w:val="16"/>
                <w:szCs w:val="16"/>
                <w:lang w:val="es-MX" w:eastAsia="es-AR"/>
              </w:rPr>
            </w:pPr>
            <w:r>
              <w:rPr>
                <w:sz w:val="16"/>
                <w:szCs w:val="16"/>
                <w:lang w:val="es-MX" w:eastAsia="es-AR"/>
              </w:rPr>
              <w:t>Recursos EPMMQ</w:t>
            </w:r>
          </w:p>
        </w:tc>
      </w:tr>
      <w:tr w:rsidR="00EC3B03" w:rsidTr="00EC3B03">
        <w:trPr>
          <w:trHeight w:val="368"/>
        </w:trPr>
        <w:tc>
          <w:tcPr>
            <w:tcW w:w="5292"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EC3B03">
            <w:pPr>
              <w:pStyle w:val="ListParagraph"/>
              <w:numPr>
                <w:ilvl w:val="0"/>
                <w:numId w:val="37"/>
              </w:numPr>
              <w:tabs>
                <w:tab w:val="left" w:pos="252"/>
                <w:tab w:val="left" w:pos="342"/>
              </w:tabs>
              <w:ind w:left="162" w:hanging="90"/>
              <w:rPr>
                <w:b/>
                <w:sz w:val="16"/>
                <w:szCs w:val="16"/>
                <w:lang w:val="es-MX" w:eastAsia="es-AR"/>
              </w:rPr>
            </w:pPr>
            <w:r>
              <w:rPr>
                <w:b/>
                <w:sz w:val="16"/>
                <w:szCs w:val="16"/>
                <w:lang w:val="es-MX" w:eastAsia="es-AR"/>
              </w:rPr>
              <w:t>Informe Final de Monitoreo del Programa</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pPr>
              <w:rPr>
                <w:sz w:val="16"/>
                <w:szCs w:val="16"/>
                <w:lang w:val="es-MX" w:eastAsia="es-AR"/>
              </w:rPr>
            </w:pPr>
          </w:p>
        </w:tc>
        <w:tc>
          <w:tcPr>
            <w:tcW w:w="378" w:type="dxa"/>
            <w:tcBorders>
              <w:top w:val="single" w:sz="4" w:space="0" w:color="000000"/>
              <w:left w:val="single" w:sz="4" w:space="0" w:color="000000"/>
              <w:bottom w:val="single" w:sz="4" w:space="0" w:color="000000"/>
              <w:right w:val="single" w:sz="4" w:space="0" w:color="000000"/>
            </w:tcBorders>
            <w:hideMark/>
          </w:tcPr>
          <w:p w:rsidR="00EC3B03" w:rsidRDefault="00EC3B03">
            <w:pPr>
              <w:rPr>
                <w:sz w:val="16"/>
                <w:szCs w:val="16"/>
                <w:lang w:val="es-MX" w:eastAsia="es-AR"/>
              </w:rPr>
            </w:pPr>
            <w:r>
              <w:rPr>
                <w:sz w:val="16"/>
                <w:szCs w:val="16"/>
                <w:lang w:val="es-MX" w:eastAsia="es-AR"/>
              </w:rPr>
              <w:t>X</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jc w:val="center"/>
              <w:rPr>
                <w:sz w:val="16"/>
                <w:szCs w:val="16"/>
                <w:lang w:val="es-MX" w:eastAsia="es-AR"/>
              </w:rPr>
            </w:pPr>
            <w:r>
              <w:rPr>
                <w:sz w:val="12"/>
                <w:szCs w:val="16"/>
                <w:lang w:eastAsia="es-AR"/>
              </w:rPr>
              <w:t>Empresa Pública Metropolitana Metro de Quito (EPMQ)</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jc w:val="right"/>
              <w:rPr>
                <w:sz w:val="16"/>
                <w:szCs w:val="16"/>
                <w:lang w:val="es-MX" w:eastAsia="es-AR"/>
              </w:rPr>
            </w:pPr>
            <w:r>
              <w:rPr>
                <w:sz w:val="16"/>
                <w:szCs w:val="16"/>
                <w:lang w:val="es-MX" w:eastAsia="es-AR"/>
              </w:rPr>
              <w:t>1,950.00</w:t>
            </w:r>
          </w:p>
        </w:tc>
        <w:tc>
          <w:tcPr>
            <w:tcW w:w="189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pPr>
              <w:jc w:val="center"/>
              <w:rPr>
                <w:sz w:val="16"/>
                <w:szCs w:val="16"/>
                <w:lang w:val="es-MX" w:eastAsia="es-AR"/>
              </w:rPr>
            </w:pPr>
            <w:r>
              <w:rPr>
                <w:sz w:val="16"/>
                <w:szCs w:val="16"/>
                <w:lang w:val="es-MX" w:eastAsia="es-AR"/>
              </w:rPr>
              <w:t>Recursos EPMMQ</w:t>
            </w:r>
          </w:p>
        </w:tc>
      </w:tr>
      <w:tr w:rsidR="00EC3B03" w:rsidTr="00EC3B03">
        <w:trPr>
          <w:trHeight w:val="168"/>
        </w:trPr>
        <w:tc>
          <w:tcPr>
            <w:tcW w:w="13050" w:type="dxa"/>
            <w:gridSpan w:val="20"/>
            <w:tcBorders>
              <w:top w:val="single" w:sz="4" w:space="0" w:color="000000"/>
              <w:left w:val="single" w:sz="4" w:space="0" w:color="000000"/>
              <w:bottom w:val="single" w:sz="4" w:space="0" w:color="000000"/>
              <w:right w:val="single" w:sz="4" w:space="0" w:color="000000"/>
            </w:tcBorders>
            <w:hideMark/>
          </w:tcPr>
          <w:p w:rsidR="00EC3B03" w:rsidRDefault="00EC3B03">
            <w:pPr>
              <w:jc w:val="right"/>
              <w:rPr>
                <w:b/>
                <w:sz w:val="16"/>
                <w:szCs w:val="16"/>
                <w:lang w:val="es-MX" w:eastAsia="es-AR"/>
              </w:rPr>
            </w:pPr>
            <w:r>
              <w:rPr>
                <w:b/>
                <w:sz w:val="16"/>
                <w:szCs w:val="16"/>
                <w:lang w:val="es-MX" w:eastAsia="es-AR"/>
              </w:rPr>
              <w:t>Costos:</w:t>
            </w:r>
          </w:p>
        </w:tc>
        <w:tc>
          <w:tcPr>
            <w:tcW w:w="1620" w:type="dxa"/>
            <w:tcBorders>
              <w:top w:val="single" w:sz="4" w:space="0" w:color="000000"/>
              <w:left w:val="single" w:sz="4" w:space="0" w:color="000000"/>
              <w:bottom w:val="single" w:sz="4" w:space="0" w:color="000000"/>
              <w:right w:val="single" w:sz="4" w:space="0" w:color="000000"/>
            </w:tcBorders>
            <w:hideMark/>
          </w:tcPr>
          <w:p w:rsidR="00EC3B03" w:rsidRDefault="00EC3B03">
            <w:pPr>
              <w:jc w:val="right"/>
              <w:rPr>
                <w:b/>
                <w:sz w:val="16"/>
                <w:szCs w:val="16"/>
                <w:lang w:val="es-MX" w:eastAsia="es-AR"/>
              </w:rPr>
            </w:pPr>
            <w:r>
              <w:rPr>
                <w:b/>
                <w:sz w:val="16"/>
                <w:szCs w:val="16"/>
                <w:lang w:val="es-MX" w:eastAsia="es-AR"/>
              </w:rPr>
              <w:t>US$  18,525.00</w:t>
            </w:r>
          </w:p>
        </w:tc>
        <w:tc>
          <w:tcPr>
            <w:tcW w:w="1890" w:type="dxa"/>
            <w:tcBorders>
              <w:top w:val="single" w:sz="4" w:space="0" w:color="000000"/>
              <w:left w:val="single" w:sz="4" w:space="0" w:color="000000"/>
              <w:bottom w:val="single" w:sz="4" w:space="0" w:color="000000"/>
              <w:right w:val="single" w:sz="4" w:space="0" w:color="000000"/>
            </w:tcBorders>
          </w:tcPr>
          <w:p w:rsidR="00EC3B03" w:rsidRDefault="00EC3B03">
            <w:pPr>
              <w:jc w:val="right"/>
              <w:rPr>
                <w:b/>
                <w:sz w:val="16"/>
                <w:szCs w:val="16"/>
                <w:lang w:val="es-MX" w:eastAsia="es-AR"/>
              </w:rPr>
            </w:pPr>
          </w:p>
        </w:tc>
      </w:tr>
    </w:tbl>
    <w:p w:rsidR="00ED5755" w:rsidRPr="00C867D1" w:rsidRDefault="00ED5755" w:rsidP="00332D8A">
      <w:pPr>
        <w:jc w:val="both"/>
        <w:rPr>
          <w:sz w:val="22"/>
          <w:szCs w:val="22"/>
          <w:lang w:val="es-MX"/>
        </w:rPr>
        <w:sectPr w:rsidR="00ED5755" w:rsidRPr="00C867D1" w:rsidSect="00914388">
          <w:pgSz w:w="20160" w:h="12240" w:orient="landscape" w:code="5"/>
          <w:pgMar w:top="720" w:right="720" w:bottom="720" w:left="720" w:header="720" w:footer="720" w:gutter="0"/>
          <w:cols w:space="720"/>
          <w:docGrid w:linePitch="360"/>
        </w:sectPr>
      </w:pPr>
    </w:p>
    <w:p w:rsidR="001B5186" w:rsidRPr="00597949" w:rsidRDefault="006D01D1" w:rsidP="00DA0477">
      <w:pPr>
        <w:pStyle w:val="AutoNumpara"/>
        <w:numPr>
          <w:ilvl w:val="1"/>
          <w:numId w:val="12"/>
        </w:numPr>
        <w:tabs>
          <w:tab w:val="clear" w:pos="720"/>
          <w:tab w:val="num" w:pos="180"/>
        </w:tabs>
        <w:ind w:left="180" w:hanging="180"/>
        <w:jc w:val="left"/>
        <w:rPr>
          <w:smallCaps/>
          <w:noProof w:val="0"/>
          <w:sz w:val="22"/>
          <w:szCs w:val="22"/>
          <w:lang w:val="es-MX"/>
        </w:rPr>
      </w:pPr>
      <w:r w:rsidRPr="00597949">
        <w:rPr>
          <w:smallCaps/>
          <w:noProof w:val="0"/>
          <w:sz w:val="22"/>
          <w:szCs w:val="22"/>
          <w:lang w:val="es-MX"/>
        </w:rPr>
        <w:t>Evaluación</w:t>
      </w:r>
    </w:p>
    <w:p w:rsidR="007463DB" w:rsidRPr="00C867D1" w:rsidRDefault="007463DB" w:rsidP="007463DB">
      <w:pPr>
        <w:pStyle w:val="AutoNumpara"/>
        <w:numPr>
          <w:ilvl w:val="0"/>
          <w:numId w:val="0"/>
        </w:numPr>
        <w:ind w:left="180"/>
        <w:jc w:val="left"/>
        <w:rPr>
          <w:smallCaps/>
          <w:noProof w:val="0"/>
          <w:sz w:val="22"/>
          <w:szCs w:val="22"/>
          <w:lang w:val="es-MX"/>
        </w:rPr>
      </w:pPr>
    </w:p>
    <w:p w:rsidR="001B5186" w:rsidRPr="00C867D1" w:rsidRDefault="006D01D1" w:rsidP="00DA0477">
      <w:pPr>
        <w:pStyle w:val="Heading4"/>
        <w:numPr>
          <w:ilvl w:val="1"/>
          <w:numId w:val="20"/>
        </w:numPr>
        <w:tabs>
          <w:tab w:val="clear" w:pos="1440"/>
          <w:tab w:val="left" w:pos="720"/>
        </w:tabs>
        <w:jc w:val="left"/>
        <w:rPr>
          <w:rFonts w:ascii="Times New Roman" w:hAnsi="Times New Roman"/>
          <w:noProof w:val="0"/>
          <w:sz w:val="22"/>
          <w:szCs w:val="22"/>
          <w:lang w:val="es-MX"/>
        </w:rPr>
      </w:pPr>
      <w:r w:rsidRPr="00C867D1">
        <w:rPr>
          <w:rFonts w:ascii="Times New Roman" w:hAnsi="Times New Roman"/>
          <w:noProof w:val="0"/>
          <w:sz w:val="22"/>
          <w:szCs w:val="22"/>
          <w:lang w:val="es-MX"/>
        </w:rPr>
        <w:t>Principales Preguntas de Evaluación</w:t>
      </w:r>
    </w:p>
    <w:p w:rsidR="00C65908" w:rsidRPr="00C867D1" w:rsidRDefault="006817D4" w:rsidP="00C65908">
      <w:pPr>
        <w:pStyle w:val="AutoNumpara"/>
        <w:numPr>
          <w:ilvl w:val="0"/>
          <w:numId w:val="0"/>
        </w:numPr>
        <w:ind w:firstLine="720"/>
        <w:rPr>
          <w:noProof w:val="0"/>
          <w:sz w:val="22"/>
          <w:szCs w:val="22"/>
          <w:lang w:val="es-MX"/>
        </w:rPr>
      </w:pPr>
      <w:r w:rsidRPr="00C867D1">
        <w:rPr>
          <w:noProof w:val="0"/>
          <w:sz w:val="22"/>
          <w:szCs w:val="22"/>
          <w:lang w:val="es-MX"/>
        </w:rPr>
        <w:t xml:space="preserve">La </w:t>
      </w:r>
      <w:r w:rsidR="00C65908" w:rsidRPr="00C867D1">
        <w:rPr>
          <w:sz w:val="22"/>
          <w:lang w:val="es-MX"/>
        </w:rPr>
        <w:t xml:space="preserve">evaluación </w:t>
      </w:r>
      <w:r w:rsidRPr="00C867D1">
        <w:rPr>
          <w:sz w:val="22"/>
          <w:lang w:val="es-MX"/>
        </w:rPr>
        <w:t xml:space="preserve">del </w:t>
      </w:r>
      <w:r w:rsidRPr="00C867D1">
        <w:rPr>
          <w:noProof w:val="0"/>
          <w:sz w:val="22"/>
          <w:szCs w:val="22"/>
          <w:lang w:val="es-MX"/>
        </w:rPr>
        <w:t>Sistema de Transporte Metropolitano de Quito</w:t>
      </w:r>
      <w:r w:rsidRPr="00C867D1">
        <w:rPr>
          <w:sz w:val="22"/>
          <w:lang w:val="es-MX"/>
        </w:rPr>
        <w:t xml:space="preserve"> </w:t>
      </w:r>
      <w:r w:rsidR="00C65908" w:rsidRPr="00C867D1">
        <w:rPr>
          <w:sz w:val="22"/>
          <w:lang w:val="es-MX"/>
        </w:rPr>
        <w:t>busca responder a los interrogantes sobre si el Programa, mediante la construcción y puesta en operación de la Primera Línea de Metro en la Ciudad de Quito, Ecuador, ha logrado: i) reducir los tiempo de viaje para los usuarios</w:t>
      </w:r>
      <w:r w:rsidR="009F26B6">
        <w:rPr>
          <w:sz w:val="22"/>
          <w:lang w:val="es-MX"/>
        </w:rPr>
        <w:t xml:space="preserve"> del transporte público</w:t>
      </w:r>
      <w:r w:rsidR="00C65908" w:rsidRPr="00C867D1">
        <w:rPr>
          <w:sz w:val="22"/>
          <w:lang w:val="es-MX"/>
        </w:rPr>
        <w:t xml:space="preserve">; ii) reducir los costos de </w:t>
      </w:r>
      <w:r w:rsidR="00392970">
        <w:rPr>
          <w:sz w:val="22"/>
          <w:lang w:val="es-MX"/>
        </w:rPr>
        <w:t>operación de la flota vehicular, y</w:t>
      </w:r>
      <w:r w:rsidR="00C65908" w:rsidRPr="00C867D1">
        <w:rPr>
          <w:sz w:val="22"/>
          <w:lang w:val="es-MX"/>
        </w:rPr>
        <w:t xml:space="preserve"> iii) reducir las emisiones </w:t>
      </w:r>
      <w:r w:rsidR="00392970">
        <w:rPr>
          <w:sz w:val="22"/>
          <w:lang w:val="es-MX"/>
        </w:rPr>
        <w:t>de gases de efecto invernadero.</w:t>
      </w:r>
    </w:p>
    <w:p w:rsidR="00AA3BBD" w:rsidRPr="00C867D1" w:rsidRDefault="00AA3BBD" w:rsidP="00AA3BBD">
      <w:pPr>
        <w:pStyle w:val="AutoNumpara"/>
        <w:numPr>
          <w:ilvl w:val="0"/>
          <w:numId w:val="0"/>
        </w:numPr>
        <w:rPr>
          <w:noProof w:val="0"/>
          <w:sz w:val="22"/>
          <w:szCs w:val="22"/>
          <w:lang w:val="es-MX"/>
        </w:rPr>
      </w:pPr>
    </w:p>
    <w:p w:rsidR="001B5186" w:rsidRPr="00C867D1" w:rsidRDefault="006D01D1" w:rsidP="00DA0477">
      <w:pPr>
        <w:pStyle w:val="Heading4"/>
        <w:numPr>
          <w:ilvl w:val="1"/>
          <w:numId w:val="20"/>
        </w:numPr>
        <w:tabs>
          <w:tab w:val="clear" w:pos="1440"/>
          <w:tab w:val="left" w:pos="720"/>
        </w:tabs>
        <w:jc w:val="left"/>
        <w:rPr>
          <w:rFonts w:ascii="Times New Roman" w:hAnsi="Times New Roman"/>
          <w:noProof w:val="0"/>
          <w:sz w:val="22"/>
          <w:szCs w:val="22"/>
          <w:lang w:val="es-MX"/>
        </w:rPr>
      </w:pPr>
      <w:r w:rsidRPr="00C867D1">
        <w:rPr>
          <w:rFonts w:ascii="Times New Roman" w:hAnsi="Times New Roman"/>
          <w:noProof w:val="0"/>
          <w:sz w:val="22"/>
          <w:szCs w:val="22"/>
          <w:lang w:val="es-MX"/>
        </w:rPr>
        <w:t>Conocimi</w:t>
      </w:r>
      <w:r w:rsidR="00D85262" w:rsidRPr="00C867D1">
        <w:rPr>
          <w:rFonts w:ascii="Times New Roman" w:hAnsi="Times New Roman"/>
          <w:noProof w:val="0"/>
          <w:sz w:val="22"/>
          <w:szCs w:val="22"/>
          <w:lang w:val="es-MX"/>
        </w:rPr>
        <w:t>ento Existente sobre la Efecti</w:t>
      </w:r>
      <w:r w:rsidRPr="00C867D1">
        <w:rPr>
          <w:rFonts w:ascii="Times New Roman" w:hAnsi="Times New Roman"/>
          <w:noProof w:val="0"/>
          <w:sz w:val="22"/>
          <w:szCs w:val="22"/>
          <w:lang w:val="es-MX"/>
        </w:rPr>
        <w:t xml:space="preserve">vidad de Intervenciones </w:t>
      </w:r>
      <w:r w:rsidR="009F26B6">
        <w:rPr>
          <w:rFonts w:ascii="Times New Roman" w:hAnsi="Times New Roman"/>
          <w:noProof w:val="0"/>
          <w:sz w:val="22"/>
          <w:szCs w:val="22"/>
          <w:lang w:val="es-MX"/>
        </w:rPr>
        <w:t>Similares al “Sistema de Transporte Metropolitano de Quito</w:t>
      </w:r>
      <w:r w:rsidR="00A70115">
        <w:rPr>
          <w:rFonts w:ascii="Times New Roman" w:hAnsi="Times New Roman"/>
          <w:noProof w:val="0"/>
          <w:sz w:val="22"/>
          <w:szCs w:val="22"/>
          <w:lang w:val="es-MX"/>
        </w:rPr>
        <w:t>”</w:t>
      </w:r>
    </w:p>
    <w:p w:rsidR="00AA3BBD" w:rsidRPr="00C867D1" w:rsidRDefault="00AA3BBD" w:rsidP="00AA3BBD">
      <w:pPr>
        <w:rPr>
          <w:sz w:val="22"/>
          <w:lang w:val="es-MX"/>
        </w:rPr>
      </w:pPr>
    </w:p>
    <w:p w:rsidR="00F84380" w:rsidRPr="00597949" w:rsidRDefault="006D01D1" w:rsidP="00DA0477">
      <w:pPr>
        <w:numPr>
          <w:ilvl w:val="0"/>
          <w:numId w:val="16"/>
        </w:numPr>
        <w:jc w:val="both"/>
        <w:rPr>
          <w:lang w:val="es-MX"/>
        </w:rPr>
      </w:pPr>
      <w:r w:rsidRPr="00597949">
        <w:rPr>
          <w:b/>
          <w:sz w:val="22"/>
          <w:lang w:val="es-MX"/>
        </w:rPr>
        <w:t xml:space="preserve">Análisis Costo Beneficio Ex-Ante </w:t>
      </w:r>
      <w:r w:rsidR="00DF2D99" w:rsidRPr="00597949">
        <w:rPr>
          <w:b/>
          <w:sz w:val="22"/>
          <w:lang w:val="es-MX"/>
        </w:rPr>
        <w:t>del Sistema de Transporte Metropolitano de Qui</w:t>
      </w:r>
      <w:r w:rsidR="00A70115" w:rsidRPr="00597949">
        <w:rPr>
          <w:b/>
          <w:sz w:val="22"/>
          <w:lang w:val="es-MX"/>
        </w:rPr>
        <w:t>to</w:t>
      </w:r>
    </w:p>
    <w:p w:rsidR="00DF2D99" w:rsidRPr="00C867D1" w:rsidRDefault="00DF2D99" w:rsidP="00224671">
      <w:pPr>
        <w:pStyle w:val="ListParagraph"/>
        <w:jc w:val="both"/>
        <w:rPr>
          <w:lang w:val="es-MX"/>
        </w:rPr>
      </w:pPr>
    </w:p>
    <w:p w:rsidR="00BF3380" w:rsidRPr="00C867D1" w:rsidRDefault="001B4BD3" w:rsidP="0061294D">
      <w:pPr>
        <w:jc w:val="both"/>
        <w:rPr>
          <w:lang w:val="es-MX"/>
        </w:rPr>
      </w:pPr>
      <w:r w:rsidRPr="00C867D1">
        <w:rPr>
          <w:lang w:val="es-MX"/>
        </w:rPr>
        <w:t xml:space="preserve">Para la elaboración del Estudio de </w:t>
      </w:r>
      <w:r w:rsidR="003F1834" w:rsidRPr="00C867D1">
        <w:rPr>
          <w:lang w:val="es-MX"/>
        </w:rPr>
        <w:t>Viabilidad</w:t>
      </w:r>
      <w:r w:rsidRPr="00C867D1">
        <w:rPr>
          <w:lang w:val="es-MX"/>
        </w:rPr>
        <w:t xml:space="preserve"> Socio-Económica de la Primera Línea de Metro Quito</w:t>
      </w:r>
      <w:r w:rsidRPr="00C867D1">
        <w:rPr>
          <w:rStyle w:val="FootnoteReference"/>
          <w:lang w:val="es-MX"/>
        </w:rPr>
        <w:footnoteReference w:id="9"/>
      </w:r>
      <w:r w:rsidR="00BF3380" w:rsidRPr="00C867D1">
        <w:rPr>
          <w:lang w:val="es-MX"/>
        </w:rPr>
        <w:t xml:space="preserve"> se realiz</w:t>
      </w:r>
      <w:r w:rsidR="000747BD" w:rsidRPr="00C867D1">
        <w:rPr>
          <w:lang w:val="es-MX"/>
        </w:rPr>
        <w:t>ó un A</w:t>
      </w:r>
      <w:r w:rsidR="00BF3380" w:rsidRPr="00C867D1">
        <w:rPr>
          <w:lang w:val="es-MX"/>
        </w:rPr>
        <w:t>nálisis Costo</w:t>
      </w:r>
      <w:r w:rsidR="000747BD" w:rsidRPr="00C867D1">
        <w:rPr>
          <w:lang w:val="es-MX"/>
        </w:rPr>
        <w:t>-B</w:t>
      </w:r>
      <w:r w:rsidR="00EB1752" w:rsidRPr="00C867D1">
        <w:rPr>
          <w:lang w:val="es-MX"/>
        </w:rPr>
        <w:t>eneficio tradicional</w:t>
      </w:r>
      <w:r w:rsidR="000747BD" w:rsidRPr="00C867D1">
        <w:rPr>
          <w:lang w:val="es-MX"/>
        </w:rPr>
        <w:t xml:space="preserve"> (ACB)</w:t>
      </w:r>
      <w:r w:rsidR="00BF3380" w:rsidRPr="00C867D1">
        <w:rPr>
          <w:lang w:val="es-MX"/>
        </w:rPr>
        <w:t xml:space="preserve">. En </w:t>
      </w:r>
      <w:r w:rsidR="00EB1752" w:rsidRPr="00C867D1">
        <w:rPr>
          <w:lang w:val="es-MX"/>
        </w:rPr>
        <w:t xml:space="preserve">la primera etapa de </w:t>
      </w:r>
      <w:r w:rsidR="00BF3380" w:rsidRPr="00C867D1">
        <w:rPr>
          <w:lang w:val="es-MX"/>
        </w:rPr>
        <w:t>éste</w:t>
      </w:r>
      <w:r w:rsidR="00EB1752" w:rsidRPr="00C867D1">
        <w:rPr>
          <w:lang w:val="es-MX"/>
        </w:rPr>
        <w:t xml:space="preserve"> </w:t>
      </w:r>
      <w:r w:rsidR="00BF3380" w:rsidRPr="00C867D1">
        <w:rPr>
          <w:lang w:val="es-MX"/>
        </w:rPr>
        <w:t xml:space="preserve">se </w:t>
      </w:r>
      <w:r w:rsidR="00EB1752" w:rsidRPr="00C867D1">
        <w:rPr>
          <w:lang w:val="es-MX"/>
        </w:rPr>
        <w:t>consideraron</w:t>
      </w:r>
      <w:r w:rsidR="00BF3380" w:rsidRPr="00C867D1">
        <w:rPr>
          <w:lang w:val="es-MX"/>
        </w:rPr>
        <w:t xml:space="preserve"> los beneficios y costos del proyecto cuantific</w:t>
      </w:r>
      <w:r w:rsidR="00EB1752" w:rsidRPr="00C867D1">
        <w:rPr>
          <w:lang w:val="es-MX"/>
        </w:rPr>
        <w:t>ables monetariamente, aunque fuera</w:t>
      </w:r>
      <w:r w:rsidR="00BF3380" w:rsidRPr="00C867D1">
        <w:rPr>
          <w:lang w:val="es-MX"/>
        </w:rPr>
        <w:t xml:space="preserve"> de forma indirecta, mediante la técnica de precios sombra. El análisis comienza con la d</w:t>
      </w:r>
      <w:r w:rsidR="0061294D" w:rsidRPr="00C867D1">
        <w:rPr>
          <w:lang w:val="es-MX"/>
        </w:rPr>
        <w:t>efinición de la situación</w:t>
      </w:r>
      <w:r w:rsidR="00075AFE" w:rsidRPr="00C867D1">
        <w:rPr>
          <w:lang w:val="es-MX"/>
        </w:rPr>
        <w:t xml:space="preserve"> base o</w:t>
      </w:r>
      <w:r w:rsidR="00BF3380" w:rsidRPr="00C867D1">
        <w:rPr>
          <w:lang w:val="es-MX"/>
        </w:rPr>
        <w:t xml:space="preserve"> sin proyecto. Aunado </w:t>
      </w:r>
      <w:r w:rsidR="0061294D" w:rsidRPr="00C867D1">
        <w:rPr>
          <w:lang w:val="es-MX"/>
        </w:rPr>
        <w:t>a la descripción del contexto</w:t>
      </w:r>
      <w:r w:rsidR="00BF3380" w:rsidRPr="00C867D1">
        <w:rPr>
          <w:lang w:val="es-MX"/>
        </w:rPr>
        <w:t xml:space="preserve"> actual</w:t>
      </w:r>
      <w:r w:rsidR="00EB1752" w:rsidRPr="00C867D1">
        <w:rPr>
          <w:lang w:val="es-MX"/>
        </w:rPr>
        <w:t>,</w:t>
      </w:r>
      <w:r w:rsidR="00BF3380" w:rsidRPr="00C867D1">
        <w:rPr>
          <w:lang w:val="es-MX"/>
        </w:rPr>
        <w:t xml:space="preserve"> </w:t>
      </w:r>
      <w:r w:rsidR="00075AFE" w:rsidRPr="00C867D1">
        <w:rPr>
          <w:lang w:val="es-MX"/>
        </w:rPr>
        <w:t>se incluye una proyección de lo</w:t>
      </w:r>
      <w:r w:rsidR="00BF3380" w:rsidRPr="00C867D1">
        <w:rPr>
          <w:lang w:val="es-MX"/>
        </w:rPr>
        <w:t xml:space="preserve"> que se daría en ausencia del proyecto, entre otros, el crecimiento esperable del tráfico en vehículo particular, lo que conduciría a un empeoramiento de la congestión en el transporte urbano en la ciudad de Quito, así como a mayores niveles de contaminación. </w:t>
      </w:r>
    </w:p>
    <w:p w:rsidR="00BF3380" w:rsidRPr="00C867D1" w:rsidRDefault="00BF3380" w:rsidP="00224671">
      <w:pPr>
        <w:ind w:left="720"/>
        <w:jc w:val="both"/>
        <w:rPr>
          <w:lang w:val="es-MX"/>
        </w:rPr>
      </w:pPr>
    </w:p>
    <w:p w:rsidR="0061294D" w:rsidRPr="00C867D1" w:rsidRDefault="00BF3380" w:rsidP="0061294D">
      <w:pPr>
        <w:jc w:val="both"/>
        <w:rPr>
          <w:lang w:val="es-MX"/>
        </w:rPr>
      </w:pPr>
      <w:r w:rsidRPr="00C867D1">
        <w:rPr>
          <w:lang w:val="es-MX"/>
        </w:rPr>
        <w:t>La siguiente etapa del an</w:t>
      </w:r>
      <w:r w:rsidR="00EB1752" w:rsidRPr="00C867D1">
        <w:rPr>
          <w:lang w:val="es-MX"/>
        </w:rPr>
        <w:t>álisis consistió</w:t>
      </w:r>
      <w:r w:rsidRPr="00C867D1">
        <w:rPr>
          <w:lang w:val="es-MX"/>
        </w:rPr>
        <w:t xml:space="preserve"> en la modelización del escenario con proyecto, que adopta parámetros diferentes para cada una de las alternativas estudiadas.</w:t>
      </w:r>
      <w:r w:rsidRPr="00C867D1">
        <w:rPr>
          <w:rStyle w:val="FootnoteReference"/>
          <w:lang w:val="es-MX"/>
        </w:rPr>
        <w:footnoteReference w:id="10"/>
      </w:r>
      <w:r w:rsidR="0061294D" w:rsidRPr="00C867D1">
        <w:rPr>
          <w:lang w:val="es-MX"/>
        </w:rPr>
        <w:t xml:space="preserve"> El primer trazado considerado para la primera l</w:t>
      </w:r>
      <w:r w:rsidR="00756FAC" w:rsidRPr="00C867D1">
        <w:rPr>
          <w:lang w:val="es-MX"/>
        </w:rPr>
        <w:t>ínea de Metro de Quito va</w:t>
      </w:r>
      <w:r w:rsidR="0061294D" w:rsidRPr="00C867D1">
        <w:rPr>
          <w:lang w:val="es-MX"/>
        </w:rPr>
        <w:t xml:space="preserve"> de Norte a Sur, desde La Ofelia hasta Quitumbe. </w:t>
      </w:r>
      <w:r w:rsidR="00075AFE" w:rsidRPr="00C867D1">
        <w:rPr>
          <w:lang w:val="es-MX"/>
        </w:rPr>
        <w:t xml:space="preserve"> </w:t>
      </w:r>
      <w:r w:rsidR="00597949">
        <w:rPr>
          <w:lang w:val="es-MX"/>
        </w:rPr>
        <w:t>Se conside</w:t>
      </w:r>
      <w:r w:rsidR="0027180F">
        <w:rPr>
          <w:lang w:val="es-MX"/>
        </w:rPr>
        <w:t>ra</w:t>
      </w:r>
      <w:r w:rsidR="00597949">
        <w:rPr>
          <w:lang w:val="es-MX"/>
        </w:rPr>
        <w:t>ron</w:t>
      </w:r>
      <w:r w:rsidR="0061294D" w:rsidRPr="00C867D1">
        <w:rPr>
          <w:lang w:val="es-MX"/>
        </w:rPr>
        <w:t xml:space="preserve"> dos posibles alternativas para el proyecto:</w:t>
      </w:r>
    </w:p>
    <w:p w:rsidR="0061294D" w:rsidRPr="00C867D1" w:rsidRDefault="0061294D" w:rsidP="00224671">
      <w:pPr>
        <w:ind w:left="720"/>
        <w:jc w:val="both"/>
        <w:rPr>
          <w:b/>
          <w:lang w:val="es-MX"/>
        </w:rPr>
      </w:pPr>
    </w:p>
    <w:p w:rsidR="0061294D" w:rsidRPr="00C867D1" w:rsidRDefault="0061294D" w:rsidP="00224671">
      <w:pPr>
        <w:ind w:left="720"/>
        <w:jc w:val="both"/>
        <w:rPr>
          <w:lang w:val="es-MX"/>
        </w:rPr>
      </w:pPr>
      <w:r w:rsidRPr="00C867D1">
        <w:rPr>
          <w:b/>
          <w:lang w:val="es-MX"/>
        </w:rPr>
        <w:t>Alternativa 1:</w:t>
      </w:r>
      <w:r w:rsidRPr="00C867D1">
        <w:rPr>
          <w:lang w:val="es-MX"/>
        </w:rPr>
        <w:t xml:space="preserve"> Trazado de 28 km (La Ofelia-Quitumbe) construido en dos fases (22 km y 6 km respectivamente) separadas 5 años en el tiempo.</w:t>
      </w:r>
    </w:p>
    <w:p w:rsidR="0061294D" w:rsidRPr="00C867D1" w:rsidRDefault="0061294D" w:rsidP="00224671">
      <w:pPr>
        <w:ind w:left="720"/>
        <w:jc w:val="both"/>
        <w:rPr>
          <w:lang w:val="es-MX"/>
        </w:rPr>
      </w:pPr>
    </w:p>
    <w:p w:rsidR="0061294D" w:rsidRPr="00C867D1" w:rsidRDefault="0061294D" w:rsidP="0061294D">
      <w:pPr>
        <w:ind w:left="720"/>
        <w:jc w:val="both"/>
        <w:rPr>
          <w:lang w:val="es-MX"/>
        </w:rPr>
      </w:pPr>
      <w:r w:rsidRPr="00C867D1">
        <w:rPr>
          <w:b/>
          <w:lang w:val="es-MX"/>
        </w:rPr>
        <w:t>Alternativa 2:</w:t>
      </w:r>
      <w:r w:rsidRPr="00C867D1">
        <w:rPr>
          <w:lang w:val="es-MX"/>
        </w:rPr>
        <w:t xml:space="preserve"> Trazado de 28 km (La Ofelia-Quitumbe) construido en una única fase.</w:t>
      </w:r>
    </w:p>
    <w:p w:rsidR="0061294D" w:rsidRPr="00C867D1" w:rsidRDefault="0061294D" w:rsidP="0061294D">
      <w:pPr>
        <w:jc w:val="both"/>
        <w:rPr>
          <w:lang w:val="es-MX"/>
        </w:rPr>
      </w:pPr>
    </w:p>
    <w:p w:rsidR="00BF3380" w:rsidRPr="00C867D1" w:rsidRDefault="00143FBF" w:rsidP="0061294D">
      <w:pPr>
        <w:jc w:val="both"/>
        <w:rPr>
          <w:lang w:val="es-MX"/>
        </w:rPr>
      </w:pPr>
      <w:r w:rsidRPr="00C867D1">
        <w:rPr>
          <w:lang w:val="es-MX"/>
        </w:rPr>
        <w:t xml:space="preserve">Sobre la base de este escenario, se realizaron una serie de análisis encaminados a determinar los efectos que la realización del proyecto tendría previsiblemente en el Distrito Metropolitano de Quito, tanto a nivel económico como social. </w:t>
      </w:r>
      <w:r w:rsidR="003D37AF" w:rsidRPr="00C867D1">
        <w:rPr>
          <w:lang w:val="es-MX"/>
        </w:rPr>
        <w:t xml:space="preserve"> Se prestó especial atención a los ahorros de tiempo para los usuarios del Metro y a la reducción de externalidades negativas como la congestión del tráfico en superficie, los niveles de accidentalidad, la contaminación atmosférica y las emisiones de gases de efecto invernadero.</w:t>
      </w:r>
      <w:r w:rsidR="00C24639" w:rsidRPr="00C867D1">
        <w:rPr>
          <w:lang w:val="es-MX"/>
        </w:rPr>
        <w:t xml:space="preserve"> Los principales costos del proyecto están conformados por la inversión y reinversión en infraestructura y material móvil, los gastos de operación y mantenimiento, y las molestias que generen las obras.</w:t>
      </w:r>
    </w:p>
    <w:p w:rsidR="0061294D" w:rsidRPr="00C867D1" w:rsidRDefault="0061294D" w:rsidP="0061294D">
      <w:pPr>
        <w:jc w:val="both"/>
        <w:rPr>
          <w:lang w:val="es-MX"/>
        </w:rPr>
      </w:pPr>
    </w:p>
    <w:p w:rsidR="008373C7" w:rsidRPr="00C867D1" w:rsidRDefault="00EB1752" w:rsidP="0061294D">
      <w:pPr>
        <w:jc w:val="both"/>
        <w:rPr>
          <w:lang w:val="es-MX"/>
        </w:rPr>
      </w:pPr>
      <w:r w:rsidRPr="00C867D1">
        <w:rPr>
          <w:lang w:val="es-MX"/>
        </w:rPr>
        <w:t xml:space="preserve">Para el balance entre costos y beneficios se utilizó como criterio básico el Valor Actual Neto (VAN) de la corriente de costos y beneficios sociales del proyecto a lo largo de un periodo de treinta y cinco años. Los beneficios y costos están expresados en  dólares de Estados Unidos de Norte América (USD) constantes de 2010. Como tasa de descuento social se ha utilizado 12% en términos reales. </w:t>
      </w:r>
      <w:r w:rsidR="008373C7" w:rsidRPr="00C867D1">
        <w:rPr>
          <w:lang w:val="es-MX"/>
        </w:rPr>
        <w:t xml:space="preserve"> En el cálculo se han realizado ajustes por impuestos y otros factores que permiten valorar el costo de oportunidad social de los recursos utilizados en el proyecto. Asimismo, se ha calculado la Tasa Interna de Retorno (TIR) económico social del proyecto, la razón Costo-beneficio y el periodo de retorno o de recuperación de la inversión. El análisis se complementa con un estudio de sensibilidad de los resultados a variaciones en parámetros clave del modelo, como la tasa social de descuento, el valor del tiempo para los usuarios, el costo de la inversión, entre otros.</w:t>
      </w:r>
    </w:p>
    <w:p w:rsidR="000747BD" w:rsidRPr="00BD67E9" w:rsidRDefault="000747BD" w:rsidP="00224671">
      <w:pPr>
        <w:ind w:left="720"/>
        <w:jc w:val="both"/>
        <w:rPr>
          <w:b/>
          <w:lang w:val="es-MX"/>
        </w:rPr>
      </w:pPr>
    </w:p>
    <w:p w:rsidR="00224671" w:rsidRPr="00BD67E9" w:rsidRDefault="00224671" w:rsidP="00224671">
      <w:pPr>
        <w:ind w:left="720"/>
        <w:jc w:val="center"/>
        <w:rPr>
          <w:b/>
          <w:sz w:val="18"/>
          <w:szCs w:val="18"/>
          <w:lang w:val="es-MX"/>
        </w:rPr>
      </w:pPr>
      <w:r w:rsidRPr="00BD67E9">
        <w:rPr>
          <w:b/>
          <w:sz w:val="18"/>
          <w:szCs w:val="18"/>
          <w:lang w:val="es-MX"/>
        </w:rPr>
        <w:t>Tabla</w:t>
      </w:r>
      <w:r w:rsidR="00BD67E9" w:rsidRPr="00BD67E9">
        <w:rPr>
          <w:b/>
          <w:sz w:val="18"/>
          <w:szCs w:val="18"/>
          <w:lang w:val="es-MX"/>
        </w:rPr>
        <w:t xml:space="preserve"> 4</w:t>
      </w:r>
    </w:p>
    <w:p w:rsidR="008373C7" w:rsidRPr="00BD67E9" w:rsidRDefault="00660620" w:rsidP="00224671">
      <w:pPr>
        <w:ind w:left="720"/>
        <w:jc w:val="center"/>
        <w:rPr>
          <w:b/>
          <w:sz w:val="18"/>
          <w:szCs w:val="18"/>
          <w:lang w:val="es-MX"/>
        </w:rPr>
      </w:pPr>
      <w:r w:rsidRPr="00BD67E9">
        <w:rPr>
          <w:b/>
          <w:sz w:val="18"/>
          <w:szCs w:val="18"/>
          <w:lang w:val="es-MX"/>
        </w:rPr>
        <w:t>Evaluación Socio-Económica de la Primera Línea de Metro de Quito</w:t>
      </w:r>
    </w:p>
    <w:p w:rsidR="00660620" w:rsidRPr="00BD67E9" w:rsidRDefault="00660620" w:rsidP="00224671">
      <w:pPr>
        <w:ind w:left="720"/>
        <w:jc w:val="center"/>
        <w:rPr>
          <w:b/>
          <w:sz w:val="18"/>
          <w:szCs w:val="18"/>
          <w:lang w:val="es-MX"/>
        </w:rPr>
      </w:pPr>
      <w:r w:rsidRPr="00BD67E9">
        <w:rPr>
          <w:b/>
          <w:sz w:val="18"/>
          <w:szCs w:val="18"/>
          <w:lang w:val="es-MX"/>
        </w:rPr>
        <w:t>Resultados del Análisis Costo-Beneficio</w:t>
      </w:r>
    </w:p>
    <w:tbl>
      <w:tblPr>
        <w:tblStyle w:val="TableGrid"/>
        <w:tblW w:w="5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1867"/>
      </w:tblGrid>
      <w:tr w:rsidR="00BB1A4E" w:rsidRPr="0027180F" w:rsidTr="00FE0BBA">
        <w:trPr>
          <w:jc w:val="center"/>
        </w:trPr>
        <w:tc>
          <w:tcPr>
            <w:tcW w:w="3926" w:type="dxa"/>
            <w:shd w:val="clear" w:color="auto" w:fill="0F243E" w:themeFill="text2" w:themeFillShade="80"/>
            <w:vAlign w:val="center"/>
          </w:tcPr>
          <w:p w:rsidR="00BB1A4E" w:rsidRPr="0027180F" w:rsidRDefault="00BB1A4E" w:rsidP="00224671">
            <w:pPr>
              <w:jc w:val="both"/>
              <w:rPr>
                <w:sz w:val="16"/>
                <w:szCs w:val="16"/>
                <w:lang w:val="es-MX"/>
              </w:rPr>
            </w:pPr>
            <w:r w:rsidRPr="0027180F">
              <w:rPr>
                <w:sz w:val="16"/>
                <w:szCs w:val="16"/>
                <w:lang w:val="es-MX"/>
              </w:rPr>
              <w:t>VAN en millones de USD de 2010</w:t>
            </w:r>
          </w:p>
          <w:p w:rsidR="00BB1A4E" w:rsidRPr="0027180F" w:rsidRDefault="00BB1A4E" w:rsidP="00224671">
            <w:pPr>
              <w:jc w:val="both"/>
              <w:rPr>
                <w:sz w:val="16"/>
                <w:szCs w:val="16"/>
                <w:lang w:val="es-MX"/>
              </w:rPr>
            </w:pPr>
            <w:r w:rsidRPr="0027180F">
              <w:rPr>
                <w:sz w:val="16"/>
                <w:szCs w:val="16"/>
                <w:lang w:val="es-MX"/>
              </w:rPr>
              <w:t>(Tasa de descuento=12%)</w:t>
            </w:r>
          </w:p>
        </w:tc>
        <w:tc>
          <w:tcPr>
            <w:tcW w:w="1867" w:type="dxa"/>
            <w:shd w:val="clear" w:color="auto" w:fill="0F243E" w:themeFill="text2" w:themeFillShade="80"/>
            <w:vAlign w:val="center"/>
          </w:tcPr>
          <w:p w:rsidR="00BB1A4E" w:rsidRPr="0027180F" w:rsidRDefault="00597949" w:rsidP="00EF20EC">
            <w:pPr>
              <w:jc w:val="center"/>
              <w:rPr>
                <w:sz w:val="16"/>
                <w:szCs w:val="16"/>
                <w:lang w:val="es-MX"/>
              </w:rPr>
            </w:pPr>
            <w:r w:rsidRPr="0027180F">
              <w:rPr>
                <w:sz w:val="16"/>
                <w:szCs w:val="16"/>
                <w:lang w:val="es-MX"/>
              </w:rPr>
              <w:t>Alternativa 1</w:t>
            </w:r>
            <w:r w:rsidRPr="0027180F">
              <w:rPr>
                <w:rStyle w:val="FootnoteReference"/>
                <w:sz w:val="16"/>
                <w:szCs w:val="16"/>
                <w:lang w:val="es-MX"/>
              </w:rPr>
              <w:footnoteReference w:id="11"/>
            </w:r>
          </w:p>
        </w:tc>
      </w:tr>
      <w:tr w:rsidR="00BB1A4E" w:rsidRPr="0027180F" w:rsidTr="00FE0BBA">
        <w:trPr>
          <w:jc w:val="center"/>
        </w:trPr>
        <w:tc>
          <w:tcPr>
            <w:tcW w:w="3926" w:type="dxa"/>
            <w:shd w:val="clear" w:color="auto" w:fill="auto"/>
            <w:vAlign w:val="center"/>
          </w:tcPr>
          <w:p w:rsidR="00BB1A4E" w:rsidRPr="0027180F" w:rsidRDefault="00BB1A4E" w:rsidP="00224671">
            <w:pPr>
              <w:jc w:val="both"/>
              <w:rPr>
                <w:b/>
                <w:sz w:val="16"/>
                <w:szCs w:val="16"/>
                <w:lang w:val="es-MX"/>
              </w:rPr>
            </w:pPr>
            <w:r w:rsidRPr="0027180F">
              <w:rPr>
                <w:b/>
                <w:sz w:val="16"/>
                <w:szCs w:val="16"/>
                <w:lang w:val="es-MX"/>
              </w:rPr>
              <w:t>BENEFICIOS</w:t>
            </w:r>
          </w:p>
        </w:tc>
        <w:tc>
          <w:tcPr>
            <w:tcW w:w="1867" w:type="dxa"/>
            <w:shd w:val="clear" w:color="auto" w:fill="auto"/>
            <w:vAlign w:val="center"/>
          </w:tcPr>
          <w:p w:rsidR="00BB1A4E" w:rsidRPr="0027180F" w:rsidRDefault="0027180F" w:rsidP="00BB1A4E">
            <w:pPr>
              <w:jc w:val="center"/>
              <w:rPr>
                <w:sz w:val="16"/>
                <w:szCs w:val="16"/>
                <w:lang w:val="es-MX"/>
              </w:rPr>
            </w:pPr>
            <w:r w:rsidRPr="0027180F">
              <w:rPr>
                <w:bCs/>
                <w:sz w:val="16"/>
                <w:szCs w:val="16"/>
                <w:lang w:eastAsia="es-CO"/>
              </w:rPr>
              <w:t>1.899.354.086</w:t>
            </w:r>
          </w:p>
        </w:tc>
      </w:tr>
      <w:tr w:rsidR="00BB1A4E" w:rsidRPr="0027180F" w:rsidTr="00FE0BBA">
        <w:trPr>
          <w:jc w:val="center"/>
        </w:trPr>
        <w:tc>
          <w:tcPr>
            <w:tcW w:w="3926" w:type="dxa"/>
            <w:shd w:val="clear" w:color="auto" w:fill="auto"/>
            <w:vAlign w:val="center"/>
          </w:tcPr>
          <w:p w:rsidR="00BB1A4E" w:rsidRPr="0027180F" w:rsidRDefault="00BB1A4E" w:rsidP="00224671">
            <w:pPr>
              <w:jc w:val="both"/>
              <w:rPr>
                <w:sz w:val="16"/>
                <w:szCs w:val="16"/>
                <w:lang w:val="es-MX"/>
              </w:rPr>
            </w:pPr>
            <w:r w:rsidRPr="0027180F">
              <w:rPr>
                <w:sz w:val="16"/>
                <w:szCs w:val="16"/>
                <w:lang w:val="es-MX"/>
              </w:rPr>
              <w:t>Productividad</w:t>
            </w:r>
          </w:p>
        </w:tc>
        <w:tc>
          <w:tcPr>
            <w:tcW w:w="1867" w:type="dxa"/>
            <w:shd w:val="clear" w:color="auto" w:fill="auto"/>
            <w:vAlign w:val="center"/>
          </w:tcPr>
          <w:p w:rsidR="00BB1A4E" w:rsidRPr="0027180F" w:rsidRDefault="0027180F" w:rsidP="00BB1A4E">
            <w:pPr>
              <w:jc w:val="center"/>
              <w:rPr>
                <w:sz w:val="16"/>
                <w:szCs w:val="16"/>
                <w:lang w:val="es-MX"/>
              </w:rPr>
            </w:pPr>
            <w:r w:rsidRPr="0027180F">
              <w:rPr>
                <w:bCs/>
                <w:sz w:val="16"/>
                <w:szCs w:val="16"/>
                <w:lang w:eastAsia="es-CO"/>
              </w:rPr>
              <w:t>1.567.381.634</w:t>
            </w:r>
          </w:p>
        </w:tc>
      </w:tr>
      <w:tr w:rsidR="00BB1A4E" w:rsidRPr="0027180F" w:rsidTr="00FE0BBA">
        <w:trPr>
          <w:jc w:val="center"/>
        </w:trPr>
        <w:tc>
          <w:tcPr>
            <w:tcW w:w="3926" w:type="dxa"/>
            <w:shd w:val="clear" w:color="auto" w:fill="auto"/>
            <w:vAlign w:val="center"/>
          </w:tcPr>
          <w:p w:rsidR="00BB1A4E" w:rsidRPr="0027180F" w:rsidRDefault="00BB1A4E" w:rsidP="00224671">
            <w:pPr>
              <w:jc w:val="both"/>
              <w:rPr>
                <w:sz w:val="16"/>
                <w:szCs w:val="16"/>
                <w:lang w:val="es-MX"/>
              </w:rPr>
            </w:pPr>
            <w:r w:rsidRPr="0027180F">
              <w:rPr>
                <w:sz w:val="16"/>
                <w:szCs w:val="16"/>
                <w:lang w:val="es-MX"/>
              </w:rPr>
              <w:t>Usuarios del Metro</w:t>
            </w:r>
          </w:p>
        </w:tc>
        <w:tc>
          <w:tcPr>
            <w:tcW w:w="1867" w:type="dxa"/>
            <w:shd w:val="clear" w:color="auto" w:fill="auto"/>
            <w:vAlign w:val="center"/>
          </w:tcPr>
          <w:p w:rsidR="00BB1A4E" w:rsidRPr="0027180F" w:rsidRDefault="0027180F" w:rsidP="00BB1A4E">
            <w:pPr>
              <w:jc w:val="center"/>
              <w:rPr>
                <w:sz w:val="16"/>
                <w:szCs w:val="16"/>
                <w:lang w:val="es-MX"/>
              </w:rPr>
            </w:pPr>
            <w:r w:rsidRPr="0027180F">
              <w:rPr>
                <w:sz w:val="16"/>
                <w:szCs w:val="16"/>
                <w:lang w:eastAsia="es-CO"/>
              </w:rPr>
              <w:t>922.209.343</w:t>
            </w:r>
          </w:p>
        </w:tc>
      </w:tr>
      <w:tr w:rsidR="00BB1A4E" w:rsidRPr="0027180F" w:rsidTr="00FE0BBA">
        <w:trPr>
          <w:jc w:val="center"/>
        </w:trPr>
        <w:tc>
          <w:tcPr>
            <w:tcW w:w="3926" w:type="dxa"/>
            <w:shd w:val="clear" w:color="auto" w:fill="auto"/>
            <w:vAlign w:val="center"/>
          </w:tcPr>
          <w:p w:rsidR="00BB1A4E" w:rsidRPr="0027180F" w:rsidRDefault="00BB1A4E" w:rsidP="00224671">
            <w:pPr>
              <w:jc w:val="both"/>
              <w:rPr>
                <w:sz w:val="16"/>
                <w:szCs w:val="16"/>
                <w:lang w:val="es-MX"/>
              </w:rPr>
            </w:pPr>
            <w:r w:rsidRPr="0027180F">
              <w:rPr>
                <w:sz w:val="16"/>
                <w:szCs w:val="16"/>
                <w:lang w:val="es-MX"/>
              </w:rPr>
              <w:t>Generación de nuevos viajes</w:t>
            </w:r>
          </w:p>
        </w:tc>
        <w:tc>
          <w:tcPr>
            <w:tcW w:w="1867" w:type="dxa"/>
            <w:shd w:val="clear" w:color="auto" w:fill="auto"/>
            <w:vAlign w:val="center"/>
          </w:tcPr>
          <w:p w:rsidR="00BB1A4E" w:rsidRPr="0027180F" w:rsidRDefault="0027180F" w:rsidP="00BB1A4E">
            <w:pPr>
              <w:jc w:val="center"/>
              <w:rPr>
                <w:sz w:val="16"/>
                <w:szCs w:val="16"/>
                <w:lang w:val="es-MX"/>
              </w:rPr>
            </w:pPr>
            <w:r w:rsidRPr="0027180F">
              <w:rPr>
                <w:sz w:val="16"/>
                <w:szCs w:val="16"/>
                <w:lang w:eastAsia="es-CO"/>
              </w:rPr>
              <w:t>19.984.509</w:t>
            </w:r>
          </w:p>
        </w:tc>
      </w:tr>
      <w:tr w:rsidR="00BB1A4E" w:rsidRPr="0027180F" w:rsidTr="00FE0BBA">
        <w:trPr>
          <w:jc w:val="center"/>
        </w:trPr>
        <w:tc>
          <w:tcPr>
            <w:tcW w:w="3926" w:type="dxa"/>
            <w:shd w:val="clear" w:color="auto" w:fill="auto"/>
            <w:vAlign w:val="center"/>
          </w:tcPr>
          <w:p w:rsidR="00BB1A4E" w:rsidRPr="0027180F" w:rsidRDefault="00BB1A4E" w:rsidP="00224671">
            <w:pPr>
              <w:jc w:val="both"/>
              <w:rPr>
                <w:sz w:val="16"/>
                <w:szCs w:val="16"/>
                <w:lang w:val="es-MX"/>
              </w:rPr>
            </w:pPr>
            <w:r w:rsidRPr="0027180F">
              <w:rPr>
                <w:sz w:val="16"/>
                <w:szCs w:val="16"/>
                <w:lang w:val="es-MX"/>
              </w:rPr>
              <w:t>Mayor fiabilidad del sistema</w:t>
            </w:r>
          </w:p>
        </w:tc>
        <w:tc>
          <w:tcPr>
            <w:tcW w:w="1867" w:type="dxa"/>
            <w:shd w:val="clear" w:color="auto" w:fill="auto"/>
            <w:vAlign w:val="center"/>
          </w:tcPr>
          <w:p w:rsidR="00BB1A4E" w:rsidRPr="0027180F" w:rsidRDefault="0027180F" w:rsidP="00BB1A4E">
            <w:pPr>
              <w:jc w:val="center"/>
              <w:rPr>
                <w:sz w:val="16"/>
                <w:szCs w:val="16"/>
                <w:lang w:val="es-MX"/>
              </w:rPr>
            </w:pPr>
            <w:r w:rsidRPr="0027180F">
              <w:rPr>
                <w:sz w:val="16"/>
                <w:szCs w:val="16"/>
                <w:lang w:eastAsia="es-CO"/>
              </w:rPr>
              <w:t>91.450.917</w:t>
            </w:r>
          </w:p>
        </w:tc>
      </w:tr>
      <w:tr w:rsidR="00BB1A4E" w:rsidRPr="0027180F" w:rsidTr="00FE0BBA">
        <w:trPr>
          <w:jc w:val="center"/>
        </w:trPr>
        <w:tc>
          <w:tcPr>
            <w:tcW w:w="3926" w:type="dxa"/>
            <w:shd w:val="clear" w:color="auto" w:fill="auto"/>
            <w:vAlign w:val="center"/>
          </w:tcPr>
          <w:p w:rsidR="00BB1A4E" w:rsidRPr="0027180F" w:rsidRDefault="00BB1A4E" w:rsidP="00224671">
            <w:pPr>
              <w:jc w:val="both"/>
              <w:rPr>
                <w:sz w:val="16"/>
                <w:szCs w:val="16"/>
                <w:lang w:val="es-MX"/>
              </w:rPr>
            </w:pPr>
            <w:r w:rsidRPr="0027180F">
              <w:rPr>
                <w:sz w:val="16"/>
                <w:szCs w:val="16"/>
                <w:lang w:val="es-MX"/>
              </w:rPr>
              <w:t>Disminución de congestión de superficie</w:t>
            </w:r>
          </w:p>
        </w:tc>
        <w:tc>
          <w:tcPr>
            <w:tcW w:w="1867" w:type="dxa"/>
            <w:shd w:val="clear" w:color="auto" w:fill="auto"/>
            <w:vAlign w:val="center"/>
          </w:tcPr>
          <w:p w:rsidR="00BB1A4E" w:rsidRPr="0027180F" w:rsidRDefault="0027180F" w:rsidP="00BB1A4E">
            <w:pPr>
              <w:jc w:val="center"/>
              <w:rPr>
                <w:sz w:val="16"/>
                <w:szCs w:val="16"/>
                <w:lang w:val="es-MX"/>
              </w:rPr>
            </w:pPr>
            <w:r w:rsidRPr="0027180F">
              <w:rPr>
                <w:sz w:val="16"/>
                <w:szCs w:val="16"/>
                <w:lang w:eastAsia="es-CO"/>
              </w:rPr>
              <w:t>670.913.241</w:t>
            </w:r>
          </w:p>
        </w:tc>
      </w:tr>
      <w:tr w:rsidR="00BB1A4E" w:rsidRPr="0027180F" w:rsidTr="00FE0BBA">
        <w:trPr>
          <w:jc w:val="center"/>
        </w:trPr>
        <w:tc>
          <w:tcPr>
            <w:tcW w:w="3926" w:type="dxa"/>
            <w:shd w:val="clear" w:color="auto" w:fill="auto"/>
            <w:vAlign w:val="center"/>
          </w:tcPr>
          <w:p w:rsidR="00BB1A4E" w:rsidRPr="0027180F" w:rsidRDefault="00BB1A4E" w:rsidP="00224671">
            <w:pPr>
              <w:jc w:val="both"/>
              <w:rPr>
                <w:sz w:val="16"/>
                <w:szCs w:val="16"/>
                <w:lang w:val="es-MX"/>
              </w:rPr>
            </w:pPr>
            <w:r w:rsidRPr="0027180F">
              <w:rPr>
                <w:sz w:val="16"/>
                <w:szCs w:val="16"/>
                <w:lang w:val="es-MX"/>
              </w:rPr>
              <w:t>Acceso y dispersión</w:t>
            </w:r>
          </w:p>
        </w:tc>
        <w:tc>
          <w:tcPr>
            <w:tcW w:w="1867" w:type="dxa"/>
            <w:shd w:val="clear" w:color="auto" w:fill="auto"/>
            <w:vAlign w:val="center"/>
          </w:tcPr>
          <w:p w:rsidR="00BB1A4E" w:rsidRPr="0027180F" w:rsidRDefault="0027180F" w:rsidP="00BB1A4E">
            <w:pPr>
              <w:jc w:val="center"/>
              <w:rPr>
                <w:sz w:val="16"/>
                <w:szCs w:val="16"/>
                <w:lang w:val="es-MX"/>
              </w:rPr>
            </w:pPr>
            <w:r w:rsidRPr="0027180F">
              <w:rPr>
                <w:sz w:val="16"/>
                <w:szCs w:val="16"/>
                <w:lang w:eastAsia="es-CO"/>
              </w:rPr>
              <w:t>-137.176.376</w:t>
            </w:r>
          </w:p>
        </w:tc>
      </w:tr>
      <w:tr w:rsidR="00BB1A4E" w:rsidRPr="0027180F" w:rsidTr="00FE0BBA">
        <w:trPr>
          <w:jc w:val="center"/>
        </w:trPr>
        <w:tc>
          <w:tcPr>
            <w:tcW w:w="3926" w:type="dxa"/>
            <w:shd w:val="clear" w:color="auto" w:fill="auto"/>
            <w:vAlign w:val="center"/>
          </w:tcPr>
          <w:p w:rsidR="00BB1A4E" w:rsidRPr="0027180F" w:rsidRDefault="00BB1A4E" w:rsidP="00224671">
            <w:pPr>
              <w:jc w:val="both"/>
              <w:rPr>
                <w:sz w:val="16"/>
                <w:szCs w:val="16"/>
                <w:lang w:val="es-MX"/>
              </w:rPr>
            </w:pPr>
            <w:r w:rsidRPr="0027180F">
              <w:rPr>
                <w:sz w:val="16"/>
                <w:szCs w:val="16"/>
                <w:lang w:val="es-MX"/>
              </w:rPr>
              <w:t>Ahorro Energético</w:t>
            </w:r>
          </w:p>
        </w:tc>
        <w:tc>
          <w:tcPr>
            <w:tcW w:w="1867" w:type="dxa"/>
            <w:shd w:val="clear" w:color="auto" w:fill="auto"/>
            <w:vAlign w:val="center"/>
          </w:tcPr>
          <w:p w:rsidR="00BB1A4E" w:rsidRPr="0027180F" w:rsidRDefault="0027180F" w:rsidP="00BB1A4E">
            <w:pPr>
              <w:jc w:val="center"/>
              <w:rPr>
                <w:sz w:val="16"/>
                <w:szCs w:val="16"/>
                <w:lang w:val="es-MX"/>
              </w:rPr>
            </w:pPr>
            <w:r w:rsidRPr="0027180F">
              <w:rPr>
                <w:bCs/>
                <w:sz w:val="16"/>
                <w:szCs w:val="16"/>
                <w:lang w:eastAsia="es-CO"/>
              </w:rPr>
              <w:t>67.267.858</w:t>
            </w:r>
          </w:p>
        </w:tc>
      </w:tr>
      <w:tr w:rsidR="00BB1A4E" w:rsidRPr="0027180F" w:rsidTr="00FE0BBA">
        <w:trPr>
          <w:jc w:val="center"/>
        </w:trPr>
        <w:tc>
          <w:tcPr>
            <w:tcW w:w="3926" w:type="dxa"/>
            <w:shd w:val="clear" w:color="auto" w:fill="auto"/>
            <w:vAlign w:val="center"/>
          </w:tcPr>
          <w:p w:rsidR="00BB1A4E" w:rsidRPr="0027180F" w:rsidRDefault="00BB1A4E" w:rsidP="00224671">
            <w:pPr>
              <w:jc w:val="both"/>
              <w:rPr>
                <w:sz w:val="16"/>
                <w:szCs w:val="16"/>
                <w:lang w:val="es-MX"/>
              </w:rPr>
            </w:pPr>
            <w:r w:rsidRPr="0027180F">
              <w:rPr>
                <w:sz w:val="16"/>
                <w:szCs w:val="16"/>
                <w:lang w:val="es-MX"/>
              </w:rPr>
              <w:t>Reducción en costos de operación vehicular</w:t>
            </w:r>
          </w:p>
        </w:tc>
        <w:tc>
          <w:tcPr>
            <w:tcW w:w="1867" w:type="dxa"/>
            <w:shd w:val="clear" w:color="auto" w:fill="auto"/>
            <w:vAlign w:val="center"/>
          </w:tcPr>
          <w:p w:rsidR="00BB1A4E" w:rsidRPr="0027180F" w:rsidRDefault="0027180F" w:rsidP="00BB1A4E">
            <w:pPr>
              <w:jc w:val="center"/>
              <w:rPr>
                <w:sz w:val="16"/>
                <w:szCs w:val="16"/>
                <w:lang w:val="es-MX"/>
              </w:rPr>
            </w:pPr>
            <w:r w:rsidRPr="0027180F">
              <w:rPr>
                <w:bCs/>
                <w:sz w:val="16"/>
                <w:szCs w:val="16"/>
                <w:lang w:eastAsia="es-CO"/>
              </w:rPr>
              <w:t>206.821.050</w:t>
            </w:r>
          </w:p>
        </w:tc>
      </w:tr>
      <w:tr w:rsidR="00BB1A4E" w:rsidRPr="0027180F" w:rsidTr="00FE0BBA">
        <w:trPr>
          <w:jc w:val="center"/>
        </w:trPr>
        <w:tc>
          <w:tcPr>
            <w:tcW w:w="3926" w:type="dxa"/>
            <w:shd w:val="clear" w:color="auto" w:fill="auto"/>
            <w:vAlign w:val="center"/>
          </w:tcPr>
          <w:p w:rsidR="00BB1A4E" w:rsidRPr="0027180F" w:rsidRDefault="00BB1A4E" w:rsidP="00224671">
            <w:pPr>
              <w:jc w:val="both"/>
              <w:rPr>
                <w:sz w:val="16"/>
                <w:szCs w:val="16"/>
                <w:lang w:val="es-MX"/>
              </w:rPr>
            </w:pPr>
            <w:r w:rsidRPr="00FE0BBA">
              <w:rPr>
                <w:sz w:val="16"/>
                <w:szCs w:val="16"/>
                <w:lang w:val="es-MX"/>
              </w:rPr>
              <w:t>Reducción</w:t>
            </w:r>
            <w:r w:rsidRPr="0027180F">
              <w:rPr>
                <w:sz w:val="16"/>
                <w:szCs w:val="16"/>
                <w:lang w:val="es-MX"/>
              </w:rPr>
              <w:t xml:space="preserve"> de la contaminación atmosférica</w:t>
            </w:r>
          </w:p>
        </w:tc>
        <w:tc>
          <w:tcPr>
            <w:tcW w:w="1867" w:type="dxa"/>
            <w:shd w:val="clear" w:color="auto" w:fill="auto"/>
            <w:vAlign w:val="center"/>
          </w:tcPr>
          <w:p w:rsidR="00BB1A4E" w:rsidRPr="0027180F" w:rsidRDefault="0027180F" w:rsidP="00BB1A4E">
            <w:pPr>
              <w:jc w:val="center"/>
              <w:rPr>
                <w:sz w:val="16"/>
                <w:szCs w:val="16"/>
                <w:lang w:val="es-MX"/>
              </w:rPr>
            </w:pPr>
            <w:r w:rsidRPr="0027180F">
              <w:rPr>
                <w:bCs/>
                <w:sz w:val="16"/>
                <w:szCs w:val="16"/>
                <w:lang w:eastAsia="es-CO"/>
              </w:rPr>
              <w:t>29.446.878</w:t>
            </w:r>
          </w:p>
        </w:tc>
      </w:tr>
      <w:tr w:rsidR="00BB1A4E" w:rsidRPr="0027180F" w:rsidTr="00FE0BBA">
        <w:trPr>
          <w:jc w:val="center"/>
        </w:trPr>
        <w:tc>
          <w:tcPr>
            <w:tcW w:w="3926" w:type="dxa"/>
            <w:shd w:val="clear" w:color="auto" w:fill="auto"/>
            <w:vAlign w:val="center"/>
          </w:tcPr>
          <w:p w:rsidR="00BB1A4E" w:rsidRPr="0027180F" w:rsidRDefault="00BB1A4E" w:rsidP="00224671">
            <w:pPr>
              <w:jc w:val="both"/>
              <w:rPr>
                <w:sz w:val="16"/>
                <w:szCs w:val="16"/>
                <w:lang w:val="es-MX"/>
              </w:rPr>
            </w:pPr>
            <w:r w:rsidRPr="0027180F">
              <w:rPr>
                <w:sz w:val="16"/>
                <w:szCs w:val="16"/>
                <w:lang w:val="es-MX"/>
              </w:rPr>
              <w:t>Cambio climático</w:t>
            </w:r>
          </w:p>
        </w:tc>
        <w:tc>
          <w:tcPr>
            <w:tcW w:w="1867" w:type="dxa"/>
            <w:shd w:val="clear" w:color="auto" w:fill="auto"/>
            <w:vAlign w:val="center"/>
          </w:tcPr>
          <w:p w:rsidR="00BB1A4E" w:rsidRPr="0027180F" w:rsidRDefault="0027180F" w:rsidP="00BB1A4E">
            <w:pPr>
              <w:jc w:val="center"/>
              <w:rPr>
                <w:sz w:val="16"/>
                <w:szCs w:val="16"/>
                <w:lang w:val="es-MX"/>
              </w:rPr>
            </w:pPr>
            <w:r w:rsidRPr="0027180F">
              <w:rPr>
                <w:bCs/>
                <w:sz w:val="16"/>
                <w:szCs w:val="16"/>
                <w:lang w:eastAsia="es-CO"/>
              </w:rPr>
              <w:t>4.888.822</w:t>
            </w:r>
          </w:p>
        </w:tc>
      </w:tr>
      <w:tr w:rsidR="00BB1A4E" w:rsidRPr="0027180F" w:rsidTr="00FE0BBA">
        <w:trPr>
          <w:jc w:val="center"/>
        </w:trPr>
        <w:tc>
          <w:tcPr>
            <w:tcW w:w="3926" w:type="dxa"/>
            <w:shd w:val="clear" w:color="auto" w:fill="auto"/>
            <w:vAlign w:val="center"/>
          </w:tcPr>
          <w:p w:rsidR="00BB1A4E" w:rsidRPr="0027180F" w:rsidRDefault="00BB1A4E" w:rsidP="00224671">
            <w:pPr>
              <w:jc w:val="both"/>
              <w:rPr>
                <w:sz w:val="16"/>
                <w:szCs w:val="16"/>
                <w:lang w:val="es-MX"/>
              </w:rPr>
            </w:pPr>
            <w:r w:rsidRPr="0027180F">
              <w:rPr>
                <w:sz w:val="16"/>
                <w:szCs w:val="16"/>
                <w:lang w:val="es-MX"/>
              </w:rPr>
              <w:t>Accidentalidad</w:t>
            </w:r>
          </w:p>
        </w:tc>
        <w:tc>
          <w:tcPr>
            <w:tcW w:w="1867" w:type="dxa"/>
            <w:shd w:val="clear" w:color="auto" w:fill="auto"/>
            <w:vAlign w:val="center"/>
          </w:tcPr>
          <w:p w:rsidR="00BB1A4E" w:rsidRPr="0027180F" w:rsidRDefault="0027180F" w:rsidP="00BB1A4E">
            <w:pPr>
              <w:jc w:val="center"/>
              <w:rPr>
                <w:sz w:val="16"/>
                <w:szCs w:val="16"/>
                <w:lang w:val="es-MX"/>
              </w:rPr>
            </w:pPr>
            <w:r w:rsidRPr="0027180F">
              <w:rPr>
                <w:bCs/>
                <w:sz w:val="16"/>
                <w:szCs w:val="16"/>
                <w:lang w:eastAsia="es-CO"/>
              </w:rPr>
              <w:t>20.563.519</w:t>
            </w:r>
          </w:p>
        </w:tc>
      </w:tr>
      <w:tr w:rsidR="00BB1A4E" w:rsidRPr="0027180F" w:rsidTr="00FE0BBA">
        <w:trPr>
          <w:jc w:val="center"/>
        </w:trPr>
        <w:tc>
          <w:tcPr>
            <w:tcW w:w="3926" w:type="dxa"/>
            <w:shd w:val="clear" w:color="auto" w:fill="auto"/>
            <w:vAlign w:val="center"/>
          </w:tcPr>
          <w:p w:rsidR="00BB1A4E" w:rsidRPr="0027180F" w:rsidRDefault="00BB1A4E" w:rsidP="00224671">
            <w:pPr>
              <w:jc w:val="both"/>
              <w:rPr>
                <w:sz w:val="16"/>
                <w:szCs w:val="16"/>
                <w:lang w:val="es-MX"/>
              </w:rPr>
            </w:pPr>
            <w:r w:rsidRPr="0027180F">
              <w:rPr>
                <w:sz w:val="16"/>
                <w:szCs w:val="16"/>
                <w:lang w:val="es-MX"/>
              </w:rPr>
              <w:t>Disminución del ruido</w:t>
            </w:r>
          </w:p>
        </w:tc>
        <w:tc>
          <w:tcPr>
            <w:tcW w:w="1867" w:type="dxa"/>
            <w:shd w:val="clear" w:color="auto" w:fill="auto"/>
            <w:vAlign w:val="center"/>
          </w:tcPr>
          <w:p w:rsidR="00BB1A4E" w:rsidRPr="0027180F" w:rsidRDefault="0027180F" w:rsidP="00BB1A4E">
            <w:pPr>
              <w:jc w:val="center"/>
              <w:rPr>
                <w:sz w:val="16"/>
                <w:szCs w:val="16"/>
                <w:lang w:val="es-MX"/>
              </w:rPr>
            </w:pPr>
            <w:r w:rsidRPr="0027180F">
              <w:rPr>
                <w:bCs/>
                <w:sz w:val="16"/>
                <w:szCs w:val="16"/>
                <w:lang w:eastAsia="es-CO"/>
              </w:rPr>
              <w:t>2.984.325</w:t>
            </w:r>
          </w:p>
        </w:tc>
      </w:tr>
      <w:tr w:rsidR="00BB1A4E" w:rsidRPr="0027180F" w:rsidTr="00FE0BBA">
        <w:trPr>
          <w:jc w:val="center"/>
        </w:trPr>
        <w:tc>
          <w:tcPr>
            <w:tcW w:w="3926" w:type="dxa"/>
            <w:shd w:val="clear" w:color="auto" w:fill="auto"/>
            <w:vAlign w:val="center"/>
          </w:tcPr>
          <w:p w:rsidR="00BB1A4E" w:rsidRPr="0027180F" w:rsidRDefault="00BB1A4E" w:rsidP="00224671">
            <w:pPr>
              <w:jc w:val="both"/>
              <w:rPr>
                <w:b/>
                <w:sz w:val="16"/>
                <w:szCs w:val="16"/>
                <w:lang w:val="es-MX"/>
              </w:rPr>
            </w:pPr>
            <w:r w:rsidRPr="0027180F">
              <w:rPr>
                <w:b/>
                <w:sz w:val="16"/>
                <w:szCs w:val="16"/>
                <w:lang w:val="es-MX"/>
              </w:rPr>
              <w:t>COSTOS</w:t>
            </w:r>
          </w:p>
        </w:tc>
        <w:tc>
          <w:tcPr>
            <w:tcW w:w="1867" w:type="dxa"/>
            <w:shd w:val="clear" w:color="auto" w:fill="auto"/>
            <w:vAlign w:val="center"/>
          </w:tcPr>
          <w:p w:rsidR="00BB1A4E" w:rsidRPr="0027180F" w:rsidRDefault="0027180F" w:rsidP="00BB1A4E">
            <w:pPr>
              <w:jc w:val="center"/>
              <w:rPr>
                <w:sz w:val="16"/>
                <w:szCs w:val="16"/>
                <w:lang w:val="es-MX"/>
              </w:rPr>
            </w:pPr>
            <w:r w:rsidRPr="0027180F">
              <w:rPr>
                <w:bCs/>
                <w:sz w:val="16"/>
                <w:szCs w:val="16"/>
                <w:lang w:eastAsia="es-CO"/>
              </w:rPr>
              <w:t>-1.089.181.145</w:t>
            </w:r>
          </w:p>
        </w:tc>
      </w:tr>
      <w:tr w:rsidR="00BB1A4E" w:rsidRPr="0027180F" w:rsidTr="00FE0BBA">
        <w:trPr>
          <w:jc w:val="center"/>
        </w:trPr>
        <w:tc>
          <w:tcPr>
            <w:tcW w:w="3926" w:type="dxa"/>
            <w:shd w:val="clear" w:color="auto" w:fill="auto"/>
            <w:vAlign w:val="center"/>
          </w:tcPr>
          <w:p w:rsidR="00BB1A4E" w:rsidRPr="0027180F" w:rsidRDefault="00BB1A4E" w:rsidP="00224671">
            <w:pPr>
              <w:jc w:val="both"/>
              <w:rPr>
                <w:sz w:val="16"/>
                <w:szCs w:val="16"/>
                <w:lang w:val="es-MX"/>
              </w:rPr>
            </w:pPr>
            <w:r w:rsidRPr="0027180F">
              <w:rPr>
                <w:sz w:val="16"/>
                <w:szCs w:val="16"/>
                <w:lang w:val="es-MX"/>
              </w:rPr>
              <w:t>Inversión</w:t>
            </w:r>
          </w:p>
        </w:tc>
        <w:tc>
          <w:tcPr>
            <w:tcW w:w="1867" w:type="dxa"/>
            <w:shd w:val="clear" w:color="auto" w:fill="auto"/>
            <w:vAlign w:val="center"/>
          </w:tcPr>
          <w:p w:rsidR="00BB1A4E" w:rsidRPr="0027180F" w:rsidRDefault="0027180F" w:rsidP="00BB1A4E">
            <w:pPr>
              <w:jc w:val="center"/>
              <w:rPr>
                <w:sz w:val="16"/>
                <w:szCs w:val="16"/>
                <w:lang w:val="es-MX"/>
              </w:rPr>
            </w:pPr>
            <w:r w:rsidRPr="0027180F">
              <w:rPr>
                <w:sz w:val="16"/>
                <w:szCs w:val="16"/>
                <w:lang w:eastAsia="es-CO"/>
              </w:rPr>
              <w:t>-875.687.236</w:t>
            </w:r>
          </w:p>
        </w:tc>
      </w:tr>
      <w:tr w:rsidR="00BB1A4E" w:rsidRPr="0027180F" w:rsidTr="00FE0BBA">
        <w:trPr>
          <w:jc w:val="center"/>
        </w:trPr>
        <w:tc>
          <w:tcPr>
            <w:tcW w:w="3926" w:type="dxa"/>
            <w:shd w:val="clear" w:color="auto" w:fill="auto"/>
            <w:vAlign w:val="center"/>
          </w:tcPr>
          <w:p w:rsidR="00BB1A4E" w:rsidRPr="0027180F" w:rsidRDefault="00BB1A4E" w:rsidP="00224671">
            <w:pPr>
              <w:jc w:val="both"/>
              <w:rPr>
                <w:sz w:val="16"/>
                <w:szCs w:val="16"/>
                <w:lang w:val="es-MX"/>
              </w:rPr>
            </w:pPr>
            <w:r w:rsidRPr="0027180F">
              <w:rPr>
                <w:sz w:val="16"/>
                <w:szCs w:val="16"/>
                <w:lang w:val="es-MX"/>
              </w:rPr>
              <w:t>Reinversión</w:t>
            </w:r>
          </w:p>
        </w:tc>
        <w:tc>
          <w:tcPr>
            <w:tcW w:w="1867" w:type="dxa"/>
            <w:shd w:val="clear" w:color="auto" w:fill="auto"/>
            <w:vAlign w:val="center"/>
          </w:tcPr>
          <w:p w:rsidR="00BB1A4E" w:rsidRPr="0027180F" w:rsidRDefault="0027180F" w:rsidP="00BB1A4E">
            <w:pPr>
              <w:jc w:val="center"/>
              <w:rPr>
                <w:sz w:val="16"/>
                <w:szCs w:val="16"/>
                <w:lang w:val="es-MX"/>
              </w:rPr>
            </w:pPr>
            <w:r w:rsidRPr="0027180F">
              <w:rPr>
                <w:sz w:val="16"/>
                <w:szCs w:val="16"/>
                <w:lang w:eastAsia="es-CO"/>
              </w:rPr>
              <w:t>-32.510.170</w:t>
            </w:r>
          </w:p>
        </w:tc>
      </w:tr>
      <w:tr w:rsidR="00BB1A4E" w:rsidRPr="0027180F" w:rsidTr="00FE0BBA">
        <w:trPr>
          <w:jc w:val="center"/>
        </w:trPr>
        <w:tc>
          <w:tcPr>
            <w:tcW w:w="3926" w:type="dxa"/>
            <w:shd w:val="clear" w:color="auto" w:fill="auto"/>
            <w:vAlign w:val="center"/>
          </w:tcPr>
          <w:p w:rsidR="00BB1A4E" w:rsidRPr="0027180F" w:rsidRDefault="00BB1A4E" w:rsidP="00224671">
            <w:pPr>
              <w:jc w:val="both"/>
              <w:rPr>
                <w:sz w:val="16"/>
                <w:szCs w:val="16"/>
                <w:lang w:val="es-MX"/>
              </w:rPr>
            </w:pPr>
            <w:r w:rsidRPr="0027180F">
              <w:rPr>
                <w:sz w:val="16"/>
                <w:szCs w:val="16"/>
                <w:lang w:val="es-MX"/>
              </w:rPr>
              <w:t>Operación y mantenimiento</w:t>
            </w:r>
          </w:p>
        </w:tc>
        <w:tc>
          <w:tcPr>
            <w:tcW w:w="1867" w:type="dxa"/>
            <w:shd w:val="clear" w:color="auto" w:fill="auto"/>
            <w:vAlign w:val="center"/>
          </w:tcPr>
          <w:p w:rsidR="00BB1A4E" w:rsidRPr="0027180F" w:rsidRDefault="0027180F" w:rsidP="00BB1A4E">
            <w:pPr>
              <w:jc w:val="center"/>
              <w:rPr>
                <w:sz w:val="16"/>
                <w:szCs w:val="16"/>
                <w:lang w:val="es-MX"/>
              </w:rPr>
            </w:pPr>
            <w:r w:rsidRPr="0027180F">
              <w:rPr>
                <w:sz w:val="16"/>
                <w:szCs w:val="16"/>
                <w:lang w:eastAsia="es-CO"/>
              </w:rPr>
              <w:t>-134.639.620</w:t>
            </w:r>
          </w:p>
        </w:tc>
      </w:tr>
      <w:tr w:rsidR="00BB1A4E" w:rsidRPr="0027180F" w:rsidTr="00FE0BBA">
        <w:trPr>
          <w:jc w:val="center"/>
        </w:trPr>
        <w:tc>
          <w:tcPr>
            <w:tcW w:w="3926" w:type="dxa"/>
            <w:shd w:val="clear" w:color="auto" w:fill="auto"/>
            <w:vAlign w:val="center"/>
          </w:tcPr>
          <w:p w:rsidR="00BB1A4E" w:rsidRPr="0027180F" w:rsidRDefault="00BB1A4E" w:rsidP="00224671">
            <w:pPr>
              <w:jc w:val="both"/>
              <w:rPr>
                <w:sz w:val="16"/>
                <w:szCs w:val="16"/>
                <w:lang w:val="es-MX"/>
              </w:rPr>
            </w:pPr>
            <w:r w:rsidRPr="0027180F">
              <w:rPr>
                <w:sz w:val="16"/>
                <w:szCs w:val="16"/>
                <w:lang w:val="es-MX"/>
              </w:rPr>
              <w:t>Afectaciones de obra</w:t>
            </w:r>
          </w:p>
        </w:tc>
        <w:tc>
          <w:tcPr>
            <w:tcW w:w="1867" w:type="dxa"/>
            <w:shd w:val="clear" w:color="auto" w:fill="auto"/>
            <w:vAlign w:val="center"/>
          </w:tcPr>
          <w:p w:rsidR="00BB1A4E" w:rsidRPr="0027180F" w:rsidRDefault="0027180F" w:rsidP="00BB1A4E">
            <w:pPr>
              <w:jc w:val="center"/>
              <w:rPr>
                <w:sz w:val="16"/>
                <w:szCs w:val="16"/>
                <w:lang w:val="es-MX"/>
              </w:rPr>
            </w:pPr>
            <w:r w:rsidRPr="0027180F">
              <w:rPr>
                <w:sz w:val="16"/>
                <w:szCs w:val="16"/>
                <w:lang w:eastAsia="es-CO"/>
              </w:rPr>
              <w:t>-46.344.118</w:t>
            </w:r>
          </w:p>
        </w:tc>
      </w:tr>
      <w:tr w:rsidR="00BB1A4E" w:rsidRPr="0027180F" w:rsidTr="00FE0BBA">
        <w:trPr>
          <w:jc w:val="center"/>
        </w:trPr>
        <w:tc>
          <w:tcPr>
            <w:tcW w:w="3926" w:type="dxa"/>
            <w:shd w:val="clear" w:color="auto" w:fill="DBE5F1" w:themeFill="accent1" w:themeFillTint="33"/>
            <w:vAlign w:val="center"/>
          </w:tcPr>
          <w:p w:rsidR="00BB1A4E" w:rsidRPr="0027180F" w:rsidRDefault="0027180F" w:rsidP="00224671">
            <w:pPr>
              <w:jc w:val="both"/>
              <w:rPr>
                <w:b/>
                <w:sz w:val="16"/>
                <w:szCs w:val="16"/>
                <w:lang w:val="es-MX"/>
              </w:rPr>
            </w:pPr>
            <w:r w:rsidRPr="0027180F">
              <w:rPr>
                <w:b/>
                <w:sz w:val="16"/>
                <w:szCs w:val="16"/>
                <w:lang w:val="es-MX"/>
              </w:rPr>
              <w:t>VAN</w:t>
            </w:r>
          </w:p>
        </w:tc>
        <w:tc>
          <w:tcPr>
            <w:tcW w:w="1867" w:type="dxa"/>
            <w:shd w:val="clear" w:color="auto" w:fill="DBE5F1" w:themeFill="accent1" w:themeFillTint="33"/>
            <w:vAlign w:val="center"/>
          </w:tcPr>
          <w:p w:rsidR="00BB1A4E" w:rsidRPr="0027180F" w:rsidRDefault="0027180F" w:rsidP="00BB1A4E">
            <w:pPr>
              <w:jc w:val="center"/>
              <w:rPr>
                <w:sz w:val="16"/>
                <w:szCs w:val="16"/>
                <w:lang w:val="es-MX"/>
              </w:rPr>
            </w:pPr>
            <w:r w:rsidRPr="0027180F">
              <w:rPr>
                <w:sz w:val="16"/>
                <w:szCs w:val="16"/>
                <w:lang w:eastAsia="es-CO"/>
              </w:rPr>
              <w:t>810</w:t>
            </w:r>
          </w:p>
        </w:tc>
      </w:tr>
      <w:tr w:rsidR="00BB1A4E" w:rsidRPr="0027180F" w:rsidTr="00FE0BBA">
        <w:trPr>
          <w:jc w:val="center"/>
        </w:trPr>
        <w:tc>
          <w:tcPr>
            <w:tcW w:w="3926" w:type="dxa"/>
            <w:shd w:val="clear" w:color="auto" w:fill="DBE5F1" w:themeFill="accent1" w:themeFillTint="33"/>
            <w:vAlign w:val="center"/>
          </w:tcPr>
          <w:p w:rsidR="00BB1A4E" w:rsidRPr="0027180F" w:rsidRDefault="00BB1A4E" w:rsidP="00224671">
            <w:pPr>
              <w:jc w:val="both"/>
              <w:rPr>
                <w:b/>
                <w:sz w:val="16"/>
                <w:szCs w:val="16"/>
                <w:lang w:val="es-MX"/>
              </w:rPr>
            </w:pPr>
            <w:r w:rsidRPr="0027180F">
              <w:rPr>
                <w:b/>
                <w:sz w:val="16"/>
                <w:szCs w:val="16"/>
                <w:lang w:val="es-MX"/>
              </w:rPr>
              <w:t>Tasa interna de retorno</w:t>
            </w:r>
            <w:r w:rsidR="0027180F" w:rsidRPr="0027180F">
              <w:rPr>
                <w:b/>
                <w:sz w:val="16"/>
                <w:szCs w:val="16"/>
                <w:lang w:val="es-MX"/>
              </w:rPr>
              <w:t xml:space="preserve"> (TIR)</w:t>
            </w:r>
          </w:p>
        </w:tc>
        <w:tc>
          <w:tcPr>
            <w:tcW w:w="1867" w:type="dxa"/>
            <w:shd w:val="clear" w:color="auto" w:fill="DBE5F1" w:themeFill="accent1" w:themeFillTint="33"/>
            <w:vAlign w:val="center"/>
          </w:tcPr>
          <w:p w:rsidR="00BB1A4E" w:rsidRPr="0027180F" w:rsidRDefault="0027180F" w:rsidP="00BB1A4E">
            <w:pPr>
              <w:jc w:val="center"/>
              <w:rPr>
                <w:sz w:val="16"/>
                <w:szCs w:val="16"/>
                <w:lang w:val="es-MX"/>
              </w:rPr>
            </w:pPr>
            <w:r w:rsidRPr="0027180F">
              <w:rPr>
                <w:sz w:val="16"/>
                <w:szCs w:val="16"/>
                <w:lang w:eastAsia="es-CO"/>
              </w:rPr>
              <w:t>18,35%</w:t>
            </w:r>
          </w:p>
        </w:tc>
      </w:tr>
      <w:tr w:rsidR="00BB1A4E" w:rsidRPr="0027180F" w:rsidTr="00FE0BBA">
        <w:trPr>
          <w:jc w:val="center"/>
        </w:trPr>
        <w:tc>
          <w:tcPr>
            <w:tcW w:w="3926" w:type="dxa"/>
            <w:shd w:val="clear" w:color="auto" w:fill="DBE5F1" w:themeFill="accent1" w:themeFillTint="33"/>
            <w:vAlign w:val="center"/>
          </w:tcPr>
          <w:p w:rsidR="00BB1A4E" w:rsidRPr="0027180F" w:rsidRDefault="00BB1A4E" w:rsidP="00224671">
            <w:pPr>
              <w:jc w:val="both"/>
              <w:rPr>
                <w:b/>
                <w:sz w:val="16"/>
                <w:szCs w:val="16"/>
                <w:lang w:val="es-MX"/>
              </w:rPr>
            </w:pPr>
            <w:r w:rsidRPr="0027180F">
              <w:rPr>
                <w:b/>
                <w:sz w:val="16"/>
                <w:szCs w:val="16"/>
                <w:lang w:val="es-MX"/>
              </w:rPr>
              <w:t>Tasa de Retorno Social inmediato del proyecto (TRIS)</w:t>
            </w:r>
          </w:p>
        </w:tc>
        <w:tc>
          <w:tcPr>
            <w:tcW w:w="1867" w:type="dxa"/>
            <w:shd w:val="clear" w:color="auto" w:fill="DBE5F1" w:themeFill="accent1" w:themeFillTint="33"/>
            <w:vAlign w:val="center"/>
          </w:tcPr>
          <w:p w:rsidR="00BB1A4E" w:rsidRPr="0027180F" w:rsidRDefault="0027180F" w:rsidP="00BB1A4E">
            <w:pPr>
              <w:jc w:val="center"/>
              <w:rPr>
                <w:sz w:val="16"/>
                <w:szCs w:val="16"/>
                <w:lang w:val="es-MX"/>
              </w:rPr>
            </w:pPr>
            <w:r w:rsidRPr="0027180F">
              <w:rPr>
                <w:sz w:val="16"/>
                <w:szCs w:val="16"/>
                <w:lang w:eastAsia="es-CO"/>
              </w:rPr>
              <w:t>12,12%</w:t>
            </w:r>
          </w:p>
        </w:tc>
      </w:tr>
      <w:tr w:rsidR="00BB1A4E" w:rsidRPr="0027180F" w:rsidTr="00FE0BBA">
        <w:trPr>
          <w:jc w:val="center"/>
        </w:trPr>
        <w:tc>
          <w:tcPr>
            <w:tcW w:w="3926" w:type="dxa"/>
            <w:shd w:val="clear" w:color="auto" w:fill="DBE5F1" w:themeFill="accent1" w:themeFillTint="33"/>
            <w:vAlign w:val="center"/>
          </w:tcPr>
          <w:p w:rsidR="00BB1A4E" w:rsidRPr="0027180F" w:rsidRDefault="00BB1A4E" w:rsidP="00224671">
            <w:pPr>
              <w:jc w:val="both"/>
              <w:rPr>
                <w:b/>
                <w:sz w:val="16"/>
                <w:szCs w:val="16"/>
                <w:lang w:val="es-MX"/>
              </w:rPr>
            </w:pPr>
            <w:r w:rsidRPr="0027180F">
              <w:rPr>
                <w:b/>
                <w:sz w:val="16"/>
                <w:szCs w:val="16"/>
                <w:lang w:val="es-MX"/>
              </w:rPr>
              <w:t>Razón Costo-Beneficio</w:t>
            </w:r>
          </w:p>
        </w:tc>
        <w:tc>
          <w:tcPr>
            <w:tcW w:w="1867" w:type="dxa"/>
            <w:shd w:val="clear" w:color="auto" w:fill="DBE5F1" w:themeFill="accent1" w:themeFillTint="33"/>
            <w:vAlign w:val="center"/>
          </w:tcPr>
          <w:p w:rsidR="00BB1A4E" w:rsidRPr="0027180F" w:rsidRDefault="0027180F" w:rsidP="00BB1A4E">
            <w:pPr>
              <w:jc w:val="center"/>
              <w:rPr>
                <w:sz w:val="16"/>
                <w:szCs w:val="16"/>
                <w:lang w:val="es-MX"/>
              </w:rPr>
            </w:pPr>
            <w:r w:rsidRPr="0027180F">
              <w:rPr>
                <w:sz w:val="16"/>
                <w:szCs w:val="16"/>
                <w:lang w:eastAsia="es-CO"/>
              </w:rPr>
              <w:t>1,74</w:t>
            </w:r>
          </w:p>
        </w:tc>
      </w:tr>
    </w:tbl>
    <w:p w:rsidR="007F1412" w:rsidRPr="00FE0BBA" w:rsidRDefault="00FE0BBA" w:rsidP="00FE0BBA">
      <w:pPr>
        <w:ind w:left="1440"/>
        <w:jc w:val="both"/>
        <w:rPr>
          <w:sz w:val="16"/>
          <w:szCs w:val="16"/>
          <w:lang w:val="es-MX"/>
        </w:rPr>
      </w:pPr>
      <w:r>
        <w:rPr>
          <w:sz w:val="16"/>
          <w:szCs w:val="16"/>
        </w:rPr>
        <w:t xml:space="preserve">       </w:t>
      </w:r>
      <w:r>
        <w:rPr>
          <w:sz w:val="16"/>
          <w:szCs w:val="16"/>
          <w:lang w:val="es-MX"/>
        </w:rPr>
        <w:t>Fuente: Revisión de la Evaluación Económica del Proyecto Primera Línea del Metro Quito.</w:t>
      </w:r>
    </w:p>
    <w:p w:rsidR="00013559" w:rsidRPr="00C867D1" w:rsidRDefault="00013559" w:rsidP="00224671">
      <w:pPr>
        <w:ind w:left="720"/>
        <w:jc w:val="both"/>
        <w:rPr>
          <w:lang w:val="es-MX"/>
        </w:rPr>
      </w:pPr>
    </w:p>
    <w:p w:rsidR="00D20B7B" w:rsidRPr="00C867D1" w:rsidRDefault="00BC1E9F" w:rsidP="00384C3A">
      <w:pPr>
        <w:jc w:val="both"/>
        <w:rPr>
          <w:lang w:val="es-MX"/>
        </w:rPr>
      </w:pPr>
      <w:r w:rsidRPr="00C867D1">
        <w:rPr>
          <w:lang w:val="es-MX"/>
        </w:rPr>
        <w:t xml:space="preserve">La construcción de la Primera Línea del Metro de Quito constituye el elemento vertebrador del Sistema Integrado de Transporte Masivo que se plantea implementar en la ciudad. </w:t>
      </w:r>
      <w:r w:rsidR="00013559" w:rsidRPr="00C867D1">
        <w:rPr>
          <w:lang w:val="es-MX"/>
        </w:rPr>
        <w:t xml:space="preserve">El </w:t>
      </w:r>
      <w:r w:rsidR="000B1B0E" w:rsidRPr="00C867D1">
        <w:rPr>
          <w:lang w:val="es-MX"/>
        </w:rPr>
        <w:t>análisis cuantitativo muestra que el principal beneficio del proyecto, en cualquiera de las alternativas es la ganancia en productivid</w:t>
      </w:r>
      <w:r w:rsidRPr="00C867D1">
        <w:rPr>
          <w:lang w:val="es-MX"/>
        </w:rPr>
        <w:t xml:space="preserve">ad (ahorro en tiempo) generada. </w:t>
      </w:r>
      <w:r w:rsidR="000B1B0E" w:rsidRPr="00C867D1">
        <w:rPr>
          <w:lang w:val="es-MX"/>
        </w:rPr>
        <w:t xml:space="preserve">Cabe señalar que si se consideran exclusivamente los beneficios sociales más importantes: productividad, el ahorro energético y la reducción de costos de la operación vehicular, el VAN de las dos alternativas sigue siendo superior </w:t>
      </w:r>
      <w:r w:rsidR="000B1B0E" w:rsidRPr="00BB1A4E">
        <w:rPr>
          <w:lang w:val="es-MX"/>
        </w:rPr>
        <w:t xml:space="preserve">al 90% del </w:t>
      </w:r>
      <w:r w:rsidR="000B1B0E" w:rsidRPr="00C867D1">
        <w:rPr>
          <w:lang w:val="es-MX"/>
        </w:rPr>
        <w:t>que se obtuvo anteriormente.</w:t>
      </w:r>
      <w:r w:rsidR="00D20B7B" w:rsidRPr="00C867D1">
        <w:rPr>
          <w:lang w:val="es-MX"/>
        </w:rPr>
        <w:t xml:space="preserve"> </w:t>
      </w:r>
    </w:p>
    <w:p w:rsidR="00D20B7B" w:rsidRPr="00C867D1" w:rsidRDefault="00D20B7B" w:rsidP="00224671">
      <w:pPr>
        <w:ind w:left="720"/>
        <w:jc w:val="both"/>
        <w:rPr>
          <w:lang w:val="es-MX"/>
        </w:rPr>
      </w:pPr>
    </w:p>
    <w:p w:rsidR="000B1B0E" w:rsidRPr="00C867D1" w:rsidRDefault="00D20B7B" w:rsidP="00384C3A">
      <w:pPr>
        <w:jc w:val="both"/>
        <w:rPr>
          <w:lang w:val="es-MX"/>
        </w:rPr>
      </w:pPr>
      <w:r w:rsidRPr="00C867D1">
        <w:rPr>
          <w:lang w:val="es-MX"/>
        </w:rPr>
        <w:t>Por su parte, la TIR se sitúa por encima de la tasa de descuento social, lo que indica que el proyecto es socialmente rentable. En cuanto a la TRIS, ésta se sitúa por encima de la tasa de descuento social, lo que indica que el proyecto es rentable desde su entrada en servicio.</w:t>
      </w:r>
    </w:p>
    <w:p w:rsidR="00D20B7B" w:rsidRPr="00C867D1" w:rsidRDefault="00D20B7B" w:rsidP="00224671">
      <w:pPr>
        <w:ind w:left="720"/>
        <w:jc w:val="both"/>
        <w:rPr>
          <w:lang w:val="es-MX"/>
        </w:rPr>
      </w:pPr>
    </w:p>
    <w:p w:rsidR="00D20B7B" w:rsidRPr="00C867D1" w:rsidRDefault="00D20B7B" w:rsidP="00384C3A">
      <w:pPr>
        <w:jc w:val="both"/>
        <w:rPr>
          <w:lang w:val="es-MX"/>
        </w:rPr>
      </w:pPr>
      <w:r w:rsidRPr="00C867D1">
        <w:rPr>
          <w:lang w:val="es-MX"/>
        </w:rPr>
        <w:t xml:space="preserve">Finalmente, la razón beneficio-costo de la primera línea de Metro de Quito es superior a la unidad, los beneficios son superiores a los costos, la cual demuestra la rentabilidad del proyecto. El periodo de retorno para la alternativa 1 es de diecisiete años, mientras que para la alternativa 2 es de </w:t>
      </w:r>
      <w:r w:rsidR="00224671" w:rsidRPr="00C867D1">
        <w:rPr>
          <w:lang w:val="es-MX"/>
        </w:rPr>
        <w:t>dieciséis</w:t>
      </w:r>
      <w:r w:rsidRPr="00C867D1">
        <w:rPr>
          <w:lang w:val="es-MX"/>
        </w:rPr>
        <w:t>.</w:t>
      </w:r>
    </w:p>
    <w:p w:rsidR="000B1B0E" w:rsidRPr="00C867D1" w:rsidRDefault="000B1B0E" w:rsidP="00224671">
      <w:pPr>
        <w:ind w:left="720"/>
        <w:jc w:val="both"/>
        <w:rPr>
          <w:lang w:val="es-MX"/>
        </w:rPr>
      </w:pPr>
    </w:p>
    <w:p w:rsidR="00224671" w:rsidRPr="00C867D1" w:rsidRDefault="006145D7" w:rsidP="00384C3A">
      <w:pPr>
        <w:jc w:val="both"/>
        <w:rPr>
          <w:lang w:val="es-MX"/>
        </w:rPr>
      </w:pPr>
      <w:r w:rsidRPr="00C867D1">
        <w:rPr>
          <w:lang w:val="es-MX"/>
        </w:rPr>
        <w:t>El resultado de todo el an</w:t>
      </w:r>
      <w:r w:rsidR="003F1834" w:rsidRPr="00C867D1">
        <w:rPr>
          <w:lang w:val="es-MX"/>
        </w:rPr>
        <w:t>álisis</w:t>
      </w:r>
      <w:r w:rsidRPr="00C867D1">
        <w:rPr>
          <w:lang w:val="es-MX"/>
        </w:rPr>
        <w:t xml:space="preserve"> depende de gran cantidad de predicciones, supuestos, estimaciones y aproximaciones de la realidad que pueden introducir errores en la validación de las alternativas. Por lo anterior, el análisis cuenta con un estudio de los efectos que se producen en los resultados del ACB cuando se modifican los valores de la inversión en infraestructura, los costos de operación y mantenimiento, el número de viajeros de Metro, el valor del tiempo, la zona en superficie afectada por la descongestión y la tasa de descuento social. </w:t>
      </w:r>
    </w:p>
    <w:p w:rsidR="006145D7" w:rsidRPr="00C867D1" w:rsidRDefault="006145D7" w:rsidP="00224671">
      <w:pPr>
        <w:ind w:left="720"/>
        <w:jc w:val="both"/>
        <w:rPr>
          <w:lang w:val="es-MX"/>
        </w:rPr>
      </w:pPr>
    </w:p>
    <w:p w:rsidR="00BD48FF" w:rsidRPr="00BD67E9" w:rsidRDefault="00BD48FF" w:rsidP="00BD48FF">
      <w:pPr>
        <w:ind w:left="720"/>
        <w:jc w:val="center"/>
        <w:rPr>
          <w:b/>
          <w:sz w:val="18"/>
          <w:szCs w:val="18"/>
          <w:lang w:val="es-MX"/>
        </w:rPr>
      </w:pPr>
      <w:r w:rsidRPr="00BD67E9">
        <w:rPr>
          <w:b/>
          <w:sz w:val="18"/>
          <w:szCs w:val="18"/>
          <w:lang w:val="es-MX"/>
        </w:rPr>
        <w:t>Tabla</w:t>
      </w:r>
      <w:r w:rsidR="00BD67E9" w:rsidRPr="00BD67E9">
        <w:rPr>
          <w:b/>
          <w:sz w:val="18"/>
          <w:szCs w:val="18"/>
          <w:lang w:val="es-MX"/>
        </w:rPr>
        <w:t xml:space="preserve"> 5</w:t>
      </w:r>
    </w:p>
    <w:p w:rsidR="00BD48FF" w:rsidRPr="00BD67E9" w:rsidRDefault="00BD48FF" w:rsidP="00BD48FF">
      <w:pPr>
        <w:ind w:left="720"/>
        <w:jc w:val="center"/>
        <w:rPr>
          <w:b/>
          <w:sz w:val="18"/>
          <w:szCs w:val="18"/>
          <w:lang w:val="es-MX"/>
        </w:rPr>
      </w:pPr>
      <w:r w:rsidRPr="00BD67E9">
        <w:rPr>
          <w:b/>
          <w:sz w:val="18"/>
          <w:szCs w:val="18"/>
          <w:lang w:val="es-MX"/>
        </w:rPr>
        <w:t>Evaluación Socio-Económica de la Primera Línea de Metro de Quito</w:t>
      </w:r>
    </w:p>
    <w:p w:rsidR="00BD48FF" w:rsidRPr="00BD67E9" w:rsidRDefault="00BD48FF" w:rsidP="00BD48FF">
      <w:pPr>
        <w:ind w:left="720"/>
        <w:jc w:val="center"/>
        <w:rPr>
          <w:b/>
          <w:sz w:val="18"/>
          <w:szCs w:val="18"/>
          <w:lang w:val="es-MX"/>
        </w:rPr>
      </w:pPr>
      <w:r w:rsidRPr="00BD67E9">
        <w:rPr>
          <w:b/>
          <w:sz w:val="18"/>
          <w:szCs w:val="18"/>
          <w:lang w:val="es-MX"/>
        </w:rPr>
        <w:t>Resultados del Análisis de Sensibilidad</w:t>
      </w:r>
    </w:p>
    <w:p w:rsidR="00BD48FF" w:rsidRPr="00C867D1" w:rsidRDefault="00BD48FF" w:rsidP="00224671">
      <w:pPr>
        <w:ind w:left="720"/>
        <w:jc w:val="both"/>
      </w:pPr>
    </w:p>
    <w:tbl>
      <w:tblPr>
        <w:tblStyle w:val="TableGrid"/>
        <w:tblW w:w="6809"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1170"/>
        <w:gridCol w:w="1229"/>
      </w:tblGrid>
      <w:tr w:rsidR="00972E74" w:rsidRPr="00C867D1" w:rsidTr="009F440C">
        <w:trPr>
          <w:jc w:val="center"/>
        </w:trPr>
        <w:tc>
          <w:tcPr>
            <w:tcW w:w="4410" w:type="dxa"/>
            <w:vMerge w:val="restart"/>
            <w:shd w:val="clear" w:color="auto" w:fill="0F243E" w:themeFill="text2" w:themeFillShade="80"/>
            <w:vAlign w:val="center"/>
          </w:tcPr>
          <w:p w:rsidR="00972E74" w:rsidRDefault="00972E74" w:rsidP="00954EA2">
            <w:pPr>
              <w:jc w:val="center"/>
              <w:rPr>
                <w:color w:val="FFFFFF" w:themeColor="background1"/>
                <w:sz w:val="16"/>
                <w:szCs w:val="16"/>
                <w:lang w:val="es-MX"/>
              </w:rPr>
            </w:pPr>
            <w:r w:rsidRPr="00C867D1">
              <w:rPr>
                <w:color w:val="FFFFFF" w:themeColor="background1"/>
                <w:sz w:val="16"/>
                <w:szCs w:val="16"/>
                <w:lang w:val="es-MX"/>
              </w:rPr>
              <w:t>PARÁMETROS</w:t>
            </w:r>
          </w:p>
          <w:p w:rsidR="009F440C" w:rsidRPr="00C867D1" w:rsidRDefault="009F440C" w:rsidP="00954EA2">
            <w:pPr>
              <w:jc w:val="center"/>
              <w:rPr>
                <w:color w:val="FFFFFF" w:themeColor="background1"/>
                <w:sz w:val="16"/>
                <w:szCs w:val="16"/>
                <w:lang w:val="es-MX"/>
              </w:rPr>
            </w:pPr>
            <w:r>
              <w:rPr>
                <w:color w:val="FFFFFF" w:themeColor="background1"/>
                <w:sz w:val="16"/>
                <w:szCs w:val="16"/>
                <w:lang w:val="es-MX"/>
              </w:rPr>
              <w:t>Variaciones Simultáneas</w:t>
            </w:r>
          </w:p>
        </w:tc>
        <w:tc>
          <w:tcPr>
            <w:tcW w:w="2399" w:type="dxa"/>
            <w:gridSpan w:val="2"/>
            <w:shd w:val="clear" w:color="auto" w:fill="0F243E" w:themeFill="text2" w:themeFillShade="80"/>
            <w:vAlign w:val="center"/>
          </w:tcPr>
          <w:p w:rsidR="00972E74" w:rsidRPr="00C867D1" w:rsidRDefault="00972E74" w:rsidP="00954EA2">
            <w:pPr>
              <w:jc w:val="center"/>
              <w:rPr>
                <w:color w:val="FFFFFF" w:themeColor="background1"/>
                <w:sz w:val="16"/>
                <w:szCs w:val="16"/>
                <w:lang w:val="es-MX"/>
              </w:rPr>
            </w:pPr>
            <w:r w:rsidRPr="00C867D1">
              <w:rPr>
                <w:color w:val="FFFFFF" w:themeColor="background1"/>
                <w:sz w:val="16"/>
                <w:szCs w:val="16"/>
                <w:lang w:val="es-MX"/>
              </w:rPr>
              <w:t>Tasa Interna de Retorno</w:t>
            </w:r>
          </w:p>
        </w:tc>
      </w:tr>
      <w:tr w:rsidR="00972E74" w:rsidRPr="00C867D1" w:rsidTr="009F440C">
        <w:trPr>
          <w:jc w:val="center"/>
        </w:trPr>
        <w:tc>
          <w:tcPr>
            <w:tcW w:w="4410" w:type="dxa"/>
            <w:vMerge/>
            <w:shd w:val="clear" w:color="auto" w:fill="0F243E" w:themeFill="text2" w:themeFillShade="80"/>
            <w:vAlign w:val="center"/>
          </w:tcPr>
          <w:p w:rsidR="00972E74" w:rsidRPr="00C867D1" w:rsidRDefault="00972E74" w:rsidP="00954EA2">
            <w:pPr>
              <w:jc w:val="center"/>
              <w:rPr>
                <w:b/>
                <w:color w:val="FFFFFF" w:themeColor="background1"/>
                <w:sz w:val="16"/>
                <w:szCs w:val="16"/>
                <w:lang w:val="es-MX"/>
              </w:rPr>
            </w:pPr>
          </w:p>
        </w:tc>
        <w:tc>
          <w:tcPr>
            <w:tcW w:w="1170" w:type="dxa"/>
            <w:shd w:val="clear" w:color="auto" w:fill="0F243E" w:themeFill="text2" w:themeFillShade="80"/>
            <w:vAlign w:val="center"/>
          </w:tcPr>
          <w:p w:rsidR="00972E74" w:rsidRPr="00C867D1" w:rsidRDefault="00972E74" w:rsidP="00954EA2">
            <w:pPr>
              <w:jc w:val="center"/>
              <w:rPr>
                <w:color w:val="FFFFFF" w:themeColor="background1"/>
                <w:sz w:val="16"/>
                <w:szCs w:val="16"/>
                <w:lang w:val="es-MX"/>
              </w:rPr>
            </w:pPr>
            <w:r w:rsidRPr="00C867D1">
              <w:rPr>
                <w:color w:val="FFFFFF" w:themeColor="background1"/>
                <w:sz w:val="16"/>
                <w:szCs w:val="16"/>
                <w:lang w:val="es-MX"/>
              </w:rPr>
              <w:t>TIR (ACB)</w:t>
            </w:r>
          </w:p>
        </w:tc>
        <w:tc>
          <w:tcPr>
            <w:tcW w:w="1229" w:type="dxa"/>
            <w:shd w:val="clear" w:color="auto" w:fill="0F243E" w:themeFill="text2" w:themeFillShade="80"/>
            <w:vAlign w:val="center"/>
          </w:tcPr>
          <w:p w:rsidR="00972E74" w:rsidRPr="00C867D1" w:rsidRDefault="00972E74" w:rsidP="00954EA2">
            <w:pPr>
              <w:jc w:val="center"/>
              <w:rPr>
                <w:color w:val="FFFFFF" w:themeColor="background1"/>
                <w:sz w:val="16"/>
                <w:szCs w:val="16"/>
                <w:lang w:val="es-MX"/>
              </w:rPr>
            </w:pPr>
            <w:r w:rsidRPr="00C867D1">
              <w:rPr>
                <w:color w:val="FFFFFF" w:themeColor="background1"/>
                <w:sz w:val="16"/>
                <w:szCs w:val="16"/>
                <w:lang w:val="es-MX"/>
              </w:rPr>
              <w:t>TIR (ACB+AS)</w:t>
            </w:r>
          </w:p>
        </w:tc>
      </w:tr>
      <w:tr w:rsidR="009F440C" w:rsidRPr="00C867D1" w:rsidTr="009F440C">
        <w:trPr>
          <w:jc w:val="center"/>
        </w:trPr>
        <w:tc>
          <w:tcPr>
            <w:tcW w:w="4410" w:type="dxa"/>
            <w:shd w:val="clear" w:color="auto" w:fill="auto"/>
            <w:vAlign w:val="center"/>
          </w:tcPr>
          <w:p w:rsidR="009F440C" w:rsidRPr="00C867D1" w:rsidRDefault="009F440C" w:rsidP="00954EA2">
            <w:pPr>
              <w:rPr>
                <w:sz w:val="16"/>
                <w:szCs w:val="16"/>
                <w:lang w:val="es-MX"/>
              </w:rPr>
            </w:pPr>
            <w:r w:rsidRPr="00C867D1">
              <w:rPr>
                <w:sz w:val="16"/>
                <w:szCs w:val="16"/>
                <w:lang w:val="es-MX"/>
              </w:rPr>
              <w:t>Inversión en Infraestructura (</w:t>
            </w:r>
            <w:r>
              <w:rPr>
                <w:sz w:val="16"/>
                <w:szCs w:val="16"/>
                <w:lang w:val="es-MX"/>
              </w:rPr>
              <w:t>30</w:t>
            </w:r>
            <w:r w:rsidRPr="00C867D1">
              <w:rPr>
                <w:sz w:val="16"/>
                <w:szCs w:val="16"/>
                <w:lang w:val="es-MX"/>
              </w:rPr>
              <w:t>%), Costos de Explotación (</w:t>
            </w:r>
            <w:r>
              <w:rPr>
                <w:sz w:val="16"/>
                <w:szCs w:val="16"/>
                <w:lang w:val="es-MX"/>
              </w:rPr>
              <w:t>40</w:t>
            </w:r>
            <w:r w:rsidRPr="00C867D1">
              <w:rPr>
                <w:sz w:val="16"/>
                <w:szCs w:val="16"/>
                <w:lang w:val="es-MX"/>
              </w:rPr>
              <w:t>%)</w:t>
            </w:r>
          </w:p>
        </w:tc>
        <w:tc>
          <w:tcPr>
            <w:tcW w:w="1170" w:type="dxa"/>
            <w:vMerge w:val="restart"/>
            <w:shd w:val="clear" w:color="auto" w:fill="F2F2F2" w:themeFill="background1" w:themeFillShade="F2"/>
            <w:vAlign w:val="center"/>
          </w:tcPr>
          <w:p w:rsidR="009F440C" w:rsidRPr="00C867D1" w:rsidRDefault="00C05D64" w:rsidP="009F440C">
            <w:pPr>
              <w:jc w:val="center"/>
              <w:rPr>
                <w:sz w:val="16"/>
                <w:szCs w:val="16"/>
                <w:lang w:val="es-MX"/>
              </w:rPr>
            </w:pPr>
            <w:r>
              <w:rPr>
                <w:sz w:val="16"/>
                <w:szCs w:val="16"/>
                <w:lang w:val="es-MX"/>
              </w:rPr>
              <w:t>18,35</w:t>
            </w:r>
            <w:r w:rsidR="009F440C">
              <w:rPr>
                <w:sz w:val="16"/>
                <w:szCs w:val="16"/>
                <w:lang w:val="es-MX"/>
              </w:rPr>
              <w:t>%</w:t>
            </w:r>
          </w:p>
        </w:tc>
        <w:tc>
          <w:tcPr>
            <w:tcW w:w="1229" w:type="dxa"/>
            <w:vAlign w:val="center"/>
          </w:tcPr>
          <w:p w:rsidR="009F440C" w:rsidRPr="00C867D1" w:rsidRDefault="00C05D64" w:rsidP="00954EA2">
            <w:pPr>
              <w:jc w:val="center"/>
              <w:rPr>
                <w:sz w:val="16"/>
                <w:szCs w:val="16"/>
                <w:lang w:val="es-MX"/>
              </w:rPr>
            </w:pPr>
            <w:r>
              <w:rPr>
                <w:sz w:val="16"/>
                <w:szCs w:val="16"/>
                <w:lang w:val="es-MX"/>
              </w:rPr>
              <w:t>12,9</w:t>
            </w:r>
            <w:r w:rsidR="009F440C">
              <w:rPr>
                <w:sz w:val="16"/>
                <w:szCs w:val="16"/>
                <w:lang w:val="es-MX"/>
              </w:rPr>
              <w:t>%</w:t>
            </w:r>
          </w:p>
        </w:tc>
      </w:tr>
      <w:tr w:rsidR="009F440C" w:rsidRPr="00C867D1" w:rsidTr="009F440C">
        <w:trPr>
          <w:jc w:val="center"/>
        </w:trPr>
        <w:tc>
          <w:tcPr>
            <w:tcW w:w="4410" w:type="dxa"/>
            <w:shd w:val="clear" w:color="auto" w:fill="auto"/>
            <w:vAlign w:val="center"/>
          </w:tcPr>
          <w:p w:rsidR="009F440C" w:rsidRPr="00C867D1" w:rsidRDefault="009F440C" w:rsidP="00954EA2">
            <w:pPr>
              <w:rPr>
                <w:sz w:val="16"/>
                <w:szCs w:val="16"/>
                <w:lang w:val="es-MX"/>
              </w:rPr>
            </w:pPr>
            <w:r w:rsidRPr="00C867D1">
              <w:rPr>
                <w:sz w:val="16"/>
                <w:szCs w:val="16"/>
                <w:lang w:val="es-MX"/>
              </w:rPr>
              <w:t>Valor del Tiempo (</w:t>
            </w:r>
            <w:r>
              <w:rPr>
                <w:sz w:val="16"/>
                <w:szCs w:val="16"/>
                <w:lang w:val="es-MX"/>
              </w:rPr>
              <w:t>-30</w:t>
            </w:r>
            <w:r w:rsidRPr="00C867D1">
              <w:rPr>
                <w:sz w:val="16"/>
                <w:szCs w:val="16"/>
                <w:lang w:val="es-MX"/>
              </w:rPr>
              <w:t>%), Viajeros del Metro (</w:t>
            </w:r>
            <w:r>
              <w:rPr>
                <w:sz w:val="16"/>
                <w:szCs w:val="16"/>
                <w:lang w:val="es-MX"/>
              </w:rPr>
              <w:t>-20</w:t>
            </w:r>
            <w:r w:rsidRPr="00C867D1">
              <w:rPr>
                <w:sz w:val="16"/>
                <w:szCs w:val="16"/>
                <w:lang w:val="es-MX"/>
              </w:rPr>
              <w:t>%)</w:t>
            </w:r>
          </w:p>
        </w:tc>
        <w:tc>
          <w:tcPr>
            <w:tcW w:w="1170" w:type="dxa"/>
            <w:vMerge/>
            <w:shd w:val="clear" w:color="auto" w:fill="F2F2F2" w:themeFill="background1" w:themeFillShade="F2"/>
            <w:vAlign w:val="center"/>
          </w:tcPr>
          <w:p w:rsidR="009F440C" w:rsidRPr="00C867D1" w:rsidRDefault="009F440C" w:rsidP="00954EA2">
            <w:pPr>
              <w:jc w:val="center"/>
              <w:rPr>
                <w:sz w:val="16"/>
                <w:szCs w:val="16"/>
                <w:lang w:val="es-MX"/>
              </w:rPr>
            </w:pPr>
          </w:p>
        </w:tc>
        <w:tc>
          <w:tcPr>
            <w:tcW w:w="1229" w:type="dxa"/>
            <w:vAlign w:val="center"/>
          </w:tcPr>
          <w:p w:rsidR="009F440C" w:rsidRPr="00C867D1" w:rsidRDefault="009F440C" w:rsidP="00954EA2">
            <w:pPr>
              <w:jc w:val="center"/>
              <w:rPr>
                <w:sz w:val="16"/>
                <w:szCs w:val="16"/>
                <w:lang w:val="es-MX"/>
              </w:rPr>
            </w:pPr>
            <w:r>
              <w:rPr>
                <w:sz w:val="16"/>
                <w:szCs w:val="16"/>
                <w:lang w:val="es-MX"/>
              </w:rPr>
              <w:t>13,5%</w:t>
            </w:r>
          </w:p>
        </w:tc>
      </w:tr>
      <w:tr w:rsidR="009F440C" w:rsidRPr="00C867D1" w:rsidTr="009F440C">
        <w:trPr>
          <w:jc w:val="center"/>
        </w:trPr>
        <w:tc>
          <w:tcPr>
            <w:tcW w:w="4410" w:type="dxa"/>
            <w:shd w:val="clear" w:color="auto" w:fill="auto"/>
            <w:vAlign w:val="center"/>
          </w:tcPr>
          <w:p w:rsidR="009F440C" w:rsidRPr="00C867D1" w:rsidRDefault="009F440C" w:rsidP="00954EA2">
            <w:pPr>
              <w:rPr>
                <w:sz w:val="16"/>
                <w:szCs w:val="16"/>
                <w:lang w:val="es-MX"/>
              </w:rPr>
            </w:pPr>
            <w:r w:rsidRPr="00C867D1">
              <w:rPr>
                <w:sz w:val="16"/>
                <w:szCs w:val="16"/>
                <w:lang w:val="es-MX"/>
              </w:rPr>
              <w:t>Efecto de la Descongestión (</w:t>
            </w:r>
            <w:r>
              <w:rPr>
                <w:sz w:val="16"/>
                <w:szCs w:val="16"/>
                <w:lang w:val="es-MX"/>
              </w:rPr>
              <w:t>17</w:t>
            </w:r>
            <w:r w:rsidRPr="00C867D1">
              <w:rPr>
                <w:sz w:val="16"/>
                <w:szCs w:val="16"/>
                <w:lang w:val="es-MX"/>
              </w:rPr>
              <w:t>%), Tasa de Descuento Social (</w:t>
            </w:r>
            <w:r>
              <w:rPr>
                <w:sz w:val="16"/>
                <w:szCs w:val="16"/>
                <w:lang w:val="es-MX"/>
              </w:rPr>
              <w:t>14</w:t>
            </w:r>
            <w:r w:rsidRPr="00C867D1">
              <w:rPr>
                <w:sz w:val="16"/>
                <w:szCs w:val="16"/>
                <w:lang w:val="es-MX"/>
              </w:rPr>
              <w:t>%)</w:t>
            </w:r>
          </w:p>
        </w:tc>
        <w:tc>
          <w:tcPr>
            <w:tcW w:w="1170" w:type="dxa"/>
            <w:vMerge/>
            <w:shd w:val="clear" w:color="auto" w:fill="F2F2F2" w:themeFill="background1" w:themeFillShade="F2"/>
            <w:vAlign w:val="center"/>
          </w:tcPr>
          <w:p w:rsidR="009F440C" w:rsidRPr="00C867D1" w:rsidRDefault="009F440C" w:rsidP="00954EA2">
            <w:pPr>
              <w:jc w:val="center"/>
              <w:rPr>
                <w:sz w:val="16"/>
                <w:szCs w:val="16"/>
                <w:lang w:val="es-MX"/>
              </w:rPr>
            </w:pPr>
          </w:p>
        </w:tc>
        <w:tc>
          <w:tcPr>
            <w:tcW w:w="1229" w:type="dxa"/>
            <w:vAlign w:val="center"/>
          </w:tcPr>
          <w:p w:rsidR="009F440C" w:rsidRPr="00C867D1" w:rsidRDefault="00C05D64" w:rsidP="00954EA2">
            <w:pPr>
              <w:jc w:val="center"/>
              <w:rPr>
                <w:sz w:val="16"/>
                <w:szCs w:val="16"/>
                <w:lang w:val="es-MX"/>
              </w:rPr>
            </w:pPr>
            <w:r>
              <w:rPr>
                <w:sz w:val="16"/>
                <w:szCs w:val="16"/>
                <w:lang w:val="es-MX"/>
              </w:rPr>
              <w:t>15,4</w:t>
            </w:r>
            <w:r w:rsidR="009F440C">
              <w:rPr>
                <w:sz w:val="16"/>
                <w:szCs w:val="16"/>
                <w:lang w:val="es-MX"/>
              </w:rPr>
              <w:t>%</w:t>
            </w:r>
          </w:p>
        </w:tc>
      </w:tr>
      <w:tr w:rsidR="009F440C" w:rsidRPr="00C867D1" w:rsidTr="009F440C">
        <w:trPr>
          <w:jc w:val="center"/>
        </w:trPr>
        <w:tc>
          <w:tcPr>
            <w:tcW w:w="4410" w:type="dxa"/>
            <w:shd w:val="clear" w:color="auto" w:fill="auto"/>
            <w:vAlign w:val="center"/>
          </w:tcPr>
          <w:p w:rsidR="009F440C" w:rsidRPr="00C867D1" w:rsidRDefault="009F440C" w:rsidP="00954EA2">
            <w:pPr>
              <w:rPr>
                <w:sz w:val="16"/>
                <w:szCs w:val="16"/>
                <w:lang w:val="es-MX"/>
              </w:rPr>
            </w:pPr>
            <w:r w:rsidRPr="00C867D1">
              <w:rPr>
                <w:sz w:val="16"/>
                <w:szCs w:val="16"/>
                <w:lang w:val="es-MX"/>
              </w:rPr>
              <w:t>Inversión en Infraestructura (</w:t>
            </w:r>
            <w:r w:rsidR="00C05D64">
              <w:rPr>
                <w:sz w:val="16"/>
                <w:szCs w:val="16"/>
                <w:lang w:val="es-MX"/>
              </w:rPr>
              <w:t>2</w:t>
            </w:r>
            <w:r>
              <w:rPr>
                <w:sz w:val="16"/>
                <w:szCs w:val="16"/>
                <w:lang w:val="es-MX"/>
              </w:rPr>
              <w:t>0</w:t>
            </w:r>
            <w:r w:rsidRPr="00C867D1">
              <w:rPr>
                <w:sz w:val="16"/>
                <w:szCs w:val="16"/>
                <w:lang w:val="es-MX"/>
              </w:rPr>
              <w:t>%), Viajeros del Metro (</w:t>
            </w:r>
            <w:r>
              <w:rPr>
                <w:sz w:val="16"/>
                <w:szCs w:val="16"/>
                <w:lang w:val="es-MX"/>
              </w:rPr>
              <w:t>-30</w:t>
            </w:r>
            <w:r w:rsidRPr="00C867D1">
              <w:rPr>
                <w:sz w:val="16"/>
                <w:szCs w:val="16"/>
                <w:lang w:val="es-MX"/>
              </w:rPr>
              <w:t>%)</w:t>
            </w:r>
          </w:p>
        </w:tc>
        <w:tc>
          <w:tcPr>
            <w:tcW w:w="1170" w:type="dxa"/>
            <w:vMerge/>
            <w:shd w:val="clear" w:color="auto" w:fill="F2F2F2" w:themeFill="background1" w:themeFillShade="F2"/>
            <w:vAlign w:val="center"/>
          </w:tcPr>
          <w:p w:rsidR="009F440C" w:rsidRPr="00C867D1" w:rsidRDefault="009F440C" w:rsidP="00954EA2">
            <w:pPr>
              <w:jc w:val="center"/>
              <w:rPr>
                <w:sz w:val="16"/>
                <w:szCs w:val="16"/>
                <w:lang w:val="es-MX"/>
              </w:rPr>
            </w:pPr>
          </w:p>
        </w:tc>
        <w:tc>
          <w:tcPr>
            <w:tcW w:w="1229" w:type="dxa"/>
            <w:vAlign w:val="center"/>
          </w:tcPr>
          <w:p w:rsidR="009F440C" w:rsidRPr="00C867D1" w:rsidRDefault="00C05D64" w:rsidP="00954EA2">
            <w:pPr>
              <w:jc w:val="center"/>
              <w:rPr>
                <w:sz w:val="16"/>
                <w:szCs w:val="16"/>
                <w:lang w:val="es-MX"/>
              </w:rPr>
            </w:pPr>
            <w:r>
              <w:rPr>
                <w:sz w:val="16"/>
                <w:szCs w:val="16"/>
                <w:lang w:val="es-MX"/>
              </w:rPr>
              <w:t>12,8</w:t>
            </w:r>
            <w:r w:rsidR="009F440C">
              <w:rPr>
                <w:sz w:val="16"/>
                <w:szCs w:val="16"/>
                <w:lang w:val="es-MX"/>
              </w:rPr>
              <w:t>%</w:t>
            </w:r>
          </w:p>
        </w:tc>
      </w:tr>
    </w:tbl>
    <w:p w:rsidR="00BD48FF" w:rsidRPr="00972E74" w:rsidRDefault="00BD48FF" w:rsidP="00224671">
      <w:pPr>
        <w:ind w:left="720"/>
        <w:jc w:val="both"/>
      </w:pPr>
    </w:p>
    <w:p w:rsidR="00BD48FF" w:rsidRPr="00C867D1" w:rsidRDefault="00BD48FF" w:rsidP="00224671">
      <w:pPr>
        <w:ind w:left="720"/>
        <w:jc w:val="both"/>
        <w:rPr>
          <w:lang w:val="es-MX"/>
        </w:rPr>
      </w:pPr>
    </w:p>
    <w:p w:rsidR="006145D7" w:rsidRDefault="00BC1E9F" w:rsidP="00384C3A">
      <w:pPr>
        <w:jc w:val="both"/>
        <w:rPr>
          <w:lang w:val="es-MX"/>
        </w:rPr>
      </w:pPr>
      <w:r w:rsidRPr="00C867D1">
        <w:rPr>
          <w:lang w:val="es-MX"/>
        </w:rPr>
        <w:t xml:space="preserve">El ACB </w:t>
      </w:r>
      <w:r w:rsidR="006145D7" w:rsidRPr="00C867D1">
        <w:rPr>
          <w:lang w:val="es-MX"/>
        </w:rPr>
        <w:t xml:space="preserve">concluye que los resultados obtenidos son robustos, incluso con variaciones negativas importantes en los parámetros antes mencionados. El proyecto </w:t>
      </w:r>
      <w:r w:rsidR="003F1834" w:rsidRPr="00C867D1">
        <w:rPr>
          <w:lang w:val="es-MX"/>
        </w:rPr>
        <w:t>sigue siendo rentable desde un punto de vista socio-econ</w:t>
      </w:r>
      <w:r w:rsidRPr="00C867D1">
        <w:rPr>
          <w:lang w:val="es-MX"/>
        </w:rPr>
        <w:t xml:space="preserve">ómico, </w:t>
      </w:r>
      <w:r w:rsidR="003F1834" w:rsidRPr="00C867D1">
        <w:rPr>
          <w:lang w:val="es-MX"/>
        </w:rPr>
        <w:t>el VAN del proyecto sigue siendo superior a 0 y la TIR se sitúa por encima de la tasa de descuento social.</w:t>
      </w:r>
      <w:r w:rsidRPr="00C867D1">
        <w:rPr>
          <w:rStyle w:val="FootnoteReference"/>
          <w:lang w:val="es-MX"/>
        </w:rPr>
        <w:footnoteReference w:id="12"/>
      </w:r>
    </w:p>
    <w:p w:rsidR="00C03E3B" w:rsidRDefault="00C03E3B" w:rsidP="00384C3A">
      <w:pPr>
        <w:jc w:val="both"/>
        <w:rPr>
          <w:lang w:val="es-MX"/>
        </w:rPr>
      </w:pPr>
    </w:p>
    <w:p w:rsidR="00C03E3B" w:rsidRDefault="00C03E3B" w:rsidP="00384C3A">
      <w:pPr>
        <w:jc w:val="both"/>
        <w:rPr>
          <w:lang w:val="es-MX"/>
        </w:rPr>
      </w:pPr>
    </w:p>
    <w:p w:rsidR="00C03E3B" w:rsidRPr="00522ECB" w:rsidRDefault="00B07B55" w:rsidP="00384C3A">
      <w:pPr>
        <w:jc w:val="both"/>
        <w:rPr>
          <w:b/>
          <w:lang w:val="es-MX"/>
        </w:rPr>
      </w:pPr>
      <w:r w:rsidRPr="00522ECB">
        <w:rPr>
          <w:b/>
          <w:lang w:val="es-MX"/>
        </w:rPr>
        <w:t>Análisis Costo Beneficio ExAnte para Líneas de Metro en la Ciudad de México y Sau Paulo</w:t>
      </w:r>
    </w:p>
    <w:p w:rsidR="00B07B55" w:rsidRDefault="00B07B55" w:rsidP="00384C3A">
      <w:pPr>
        <w:jc w:val="both"/>
        <w:rPr>
          <w:lang w:val="es-MX"/>
        </w:rPr>
      </w:pPr>
    </w:p>
    <w:p w:rsidR="00B07B55" w:rsidRPr="00522ECB" w:rsidRDefault="00522ECB" w:rsidP="00384C3A">
      <w:pPr>
        <w:jc w:val="both"/>
        <w:rPr>
          <w:i/>
          <w:u w:val="single"/>
          <w:lang w:val="es-MX"/>
        </w:rPr>
      </w:pPr>
      <w:r w:rsidRPr="00522ECB">
        <w:rPr>
          <w:i/>
          <w:u w:val="single"/>
          <w:lang w:val="es-MX"/>
        </w:rPr>
        <w:t>Línea 12 Ciudad de México</w:t>
      </w:r>
    </w:p>
    <w:p w:rsidR="00522ECB" w:rsidRDefault="00522ECB" w:rsidP="00384C3A">
      <w:pPr>
        <w:jc w:val="both"/>
        <w:rPr>
          <w:lang w:val="es-MX"/>
        </w:rPr>
      </w:pPr>
    </w:p>
    <w:p w:rsidR="00B33F37" w:rsidRDefault="00522ECB" w:rsidP="00384C3A">
      <w:pPr>
        <w:jc w:val="both"/>
        <w:rPr>
          <w:lang w:val="es-MX"/>
        </w:rPr>
      </w:pPr>
      <w:r>
        <w:rPr>
          <w:lang w:val="es-MX"/>
        </w:rPr>
        <w:t xml:space="preserve">La construcción de la Línea 12 del Metro del Sistema de Transporte Colectivo (STC) tiene como objetivo principal brindar un servicio de transporte masivo de pasajeros en forma segura, económica, rápida y ecológicamente sustentable a la población del Distrito Federal, que comunique a la zona sur-oriente con el poniente de la Ciudad de México. Los objetivos específicos son: i) Reducción en el tiempo de transporte cotidiano, ii) Mejora de la conectividad de la red del STC, iii) Transporte sustentable, amigable con la naturaleza y la vida social, iv) Equidad en la distribución de la infraestructura y servicios disponibles atendiendo zonas habitadas con personas de escasos recursos y carencias urbanas  y v) Reducción de las emisiones de gases contaminantes a la atmósfera. </w:t>
      </w:r>
    </w:p>
    <w:p w:rsidR="00B33F37" w:rsidRDefault="00B33F37" w:rsidP="00384C3A">
      <w:pPr>
        <w:jc w:val="both"/>
        <w:rPr>
          <w:lang w:val="es-MX"/>
        </w:rPr>
      </w:pPr>
    </w:p>
    <w:p w:rsidR="00C03E3B" w:rsidRDefault="00522ECB" w:rsidP="00384C3A">
      <w:pPr>
        <w:jc w:val="both"/>
        <w:rPr>
          <w:lang w:val="es-MX"/>
        </w:rPr>
      </w:pPr>
      <w:r>
        <w:rPr>
          <w:lang w:val="es-MX"/>
        </w:rPr>
        <w:t>La línea 12 tiene una longitud total de 24.5 km, 20 estaciones, intersecciones con las líneas 7, 3, 2 y 8, una flota de 28 trenes de rodadura férrea, un tiempo promedio por vuelta de 35.9 minutos, con velocidad promedio de recorrido de 41km/h, capacidad de transportar hasta 30,936 pasajeros/hora/sentido y una demanda estimada para el primer año de operación de 437,000 viajes por día.</w:t>
      </w:r>
    </w:p>
    <w:p w:rsidR="00522ECB" w:rsidRDefault="00522ECB" w:rsidP="00384C3A">
      <w:pPr>
        <w:jc w:val="both"/>
        <w:rPr>
          <w:lang w:val="es-MX"/>
        </w:rPr>
      </w:pPr>
    </w:p>
    <w:p w:rsidR="00522ECB" w:rsidRDefault="00522ECB" w:rsidP="00384C3A">
      <w:pPr>
        <w:jc w:val="both"/>
        <w:rPr>
          <w:lang w:val="es-MX"/>
        </w:rPr>
      </w:pPr>
      <w:r>
        <w:rPr>
          <w:lang w:val="es-MX"/>
        </w:rPr>
        <w:t xml:space="preserve">La evaluación socio-económica realizada </w:t>
      </w:r>
      <w:r w:rsidR="00711403">
        <w:rPr>
          <w:lang w:val="es-MX"/>
        </w:rPr>
        <w:t>para definir la factibilidad socio-económica del proyecto arrojó los siguientes resultados: Valor Actual Neto Social positivo, Tasa Interna de Retorno Social (TIRS) de 12.6% y Tasa de Retorno Inmediata Social (TRIS) de 13,1%, lo cual indica que el proyecto lograría un impacto positivo en la sociedad a través de un aprovechamiento rentable de los recursos invertidos.</w:t>
      </w:r>
      <w:r w:rsidR="00E851AA">
        <w:rPr>
          <w:rStyle w:val="FootnoteReference"/>
          <w:lang w:val="es-MX"/>
        </w:rPr>
        <w:footnoteReference w:id="13"/>
      </w:r>
    </w:p>
    <w:p w:rsidR="00711403" w:rsidRDefault="00711403" w:rsidP="00384C3A">
      <w:pPr>
        <w:jc w:val="both"/>
        <w:rPr>
          <w:lang w:val="es-MX"/>
        </w:rPr>
      </w:pPr>
    </w:p>
    <w:p w:rsidR="00C03E3B" w:rsidRPr="00E851AA" w:rsidRDefault="005A4E3E" w:rsidP="00384C3A">
      <w:pPr>
        <w:jc w:val="both"/>
        <w:rPr>
          <w:i/>
          <w:u w:val="single"/>
          <w:lang w:val="es-MX"/>
        </w:rPr>
      </w:pPr>
      <w:r w:rsidRPr="00E851AA">
        <w:rPr>
          <w:i/>
          <w:u w:val="single"/>
          <w:lang w:val="es-MX"/>
        </w:rPr>
        <w:t>Línea 5-Lilás, Sa</w:t>
      </w:r>
      <w:r w:rsidR="00804E6B" w:rsidRPr="00E851AA">
        <w:rPr>
          <w:i/>
          <w:u w:val="single"/>
          <w:lang w:val="es-MX"/>
        </w:rPr>
        <w:t>o Paulo</w:t>
      </w:r>
    </w:p>
    <w:p w:rsidR="00C03E3B" w:rsidRDefault="00C03E3B" w:rsidP="00384C3A">
      <w:pPr>
        <w:jc w:val="both"/>
        <w:rPr>
          <w:lang w:val="es-MX"/>
        </w:rPr>
      </w:pPr>
    </w:p>
    <w:p w:rsidR="00B33F37" w:rsidRDefault="00B33F37" w:rsidP="00384C3A">
      <w:pPr>
        <w:jc w:val="both"/>
        <w:rPr>
          <w:lang w:val="es-MX"/>
        </w:rPr>
      </w:pPr>
      <w:r>
        <w:rPr>
          <w:lang w:val="es-MX"/>
        </w:rPr>
        <w:t>La l</w:t>
      </w:r>
      <w:r w:rsidR="00FA79D5">
        <w:rPr>
          <w:lang w:val="es-MX"/>
        </w:rPr>
        <w:t xml:space="preserve">ínea 5-Lila, busca contribuir, en su área de influencia, a la mejora de los tiempos de viaje no solo del transporte público, sino también de los viajes en automóvil, en la medida que se de </w:t>
      </w:r>
      <w:r w:rsidR="00D62309">
        <w:rPr>
          <w:lang w:val="es-MX"/>
        </w:rPr>
        <w:t>la sustitución de los modos motorizados en metro, lo que reducirá la congestión vial, y por lo tanto aumentará la velocidad del transporte público y privado.</w:t>
      </w:r>
    </w:p>
    <w:p w:rsidR="00D62309" w:rsidRDefault="00D62309" w:rsidP="00384C3A">
      <w:pPr>
        <w:jc w:val="both"/>
        <w:rPr>
          <w:lang w:val="es-MX"/>
        </w:rPr>
      </w:pPr>
    </w:p>
    <w:p w:rsidR="00B33F37" w:rsidRDefault="00D62309" w:rsidP="00384C3A">
      <w:pPr>
        <w:jc w:val="both"/>
        <w:rPr>
          <w:lang w:val="es-MX"/>
        </w:rPr>
      </w:pPr>
      <w:r>
        <w:rPr>
          <w:lang w:val="es-MX"/>
        </w:rPr>
        <w:t>La inserción de la línea 5</w:t>
      </w:r>
      <w:r w:rsidR="00E851AA">
        <w:rPr>
          <w:lang w:val="es-MX"/>
        </w:rPr>
        <w:t>: Largo 13-Chácara Klabin</w:t>
      </w:r>
      <w:r>
        <w:rPr>
          <w:lang w:val="es-MX"/>
        </w:rPr>
        <w:t xml:space="preserve"> en el sistema metro, permitirá a la población residente del sur de la metrópoli disfrutar de una mayor accesibilidad al centro de la ciudad y al centro expandido, además de los beneficios antes mencionados.</w:t>
      </w:r>
    </w:p>
    <w:p w:rsidR="00D62309" w:rsidRDefault="00D62309" w:rsidP="00384C3A">
      <w:pPr>
        <w:jc w:val="both"/>
        <w:rPr>
          <w:lang w:val="es-MX"/>
        </w:rPr>
      </w:pPr>
    </w:p>
    <w:p w:rsidR="00D62309" w:rsidRDefault="00D62309" w:rsidP="00384C3A">
      <w:pPr>
        <w:jc w:val="both"/>
        <w:rPr>
          <w:lang w:val="es-MX"/>
        </w:rPr>
      </w:pPr>
      <w:r>
        <w:rPr>
          <w:lang w:val="es-MX"/>
        </w:rPr>
        <w:t>Los resultados del análisis costo beneficio estimado para el tramo Largo 13-Chácara klabin</w:t>
      </w:r>
      <w:r w:rsidR="00E851AA">
        <w:rPr>
          <w:lang w:val="es-MX"/>
        </w:rPr>
        <w:t xml:space="preserve"> arrojaron una Tasa Interna de Retorno de 16.72% anual. El valor Actual Neto, con una tasa de descuento de 10% anual, fue de aproximadamente US$1,208.8 millones de dólares a 30 años. La relación beneficio-costo fue de 1.56.</w:t>
      </w:r>
      <w:r w:rsidR="00E851AA">
        <w:rPr>
          <w:rStyle w:val="FootnoteReference"/>
          <w:lang w:val="es-MX"/>
        </w:rPr>
        <w:footnoteReference w:id="14"/>
      </w:r>
    </w:p>
    <w:p w:rsidR="00B33F37" w:rsidRDefault="00B33F37" w:rsidP="00384C3A">
      <w:pPr>
        <w:jc w:val="both"/>
        <w:rPr>
          <w:lang w:val="es-MX"/>
        </w:rPr>
      </w:pPr>
    </w:p>
    <w:p w:rsidR="00B33F37" w:rsidRDefault="00B33F37" w:rsidP="00384C3A">
      <w:pPr>
        <w:jc w:val="both"/>
        <w:rPr>
          <w:lang w:val="es-MX"/>
        </w:rPr>
      </w:pPr>
    </w:p>
    <w:p w:rsidR="00B33F37" w:rsidRDefault="00B33F37" w:rsidP="00384C3A">
      <w:pPr>
        <w:jc w:val="both"/>
        <w:rPr>
          <w:lang w:val="es-MX"/>
        </w:rPr>
      </w:pPr>
    </w:p>
    <w:p w:rsidR="00E851AA" w:rsidRDefault="00E851AA" w:rsidP="00384C3A">
      <w:pPr>
        <w:jc w:val="both"/>
        <w:rPr>
          <w:lang w:val="es-MX"/>
        </w:rPr>
      </w:pPr>
    </w:p>
    <w:p w:rsidR="00E851AA" w:rsidRDefault="00E851AA" w:rsidP="00384C3A">
      <w:pPr>
        <w:jc w:val="both"/>
        <w:rPr>
          <w:lang w:val="es-MX"/>
        </w:rPr>
      </w:pPr>
    </w:p>
    <w:p w:rsidR="00C03E3B" w:rsidRPr="00C867D1" w:rsidRDefault="00C03E3B" w:rsidP="00384C3A">
      <w:pPr>
        <w:jc w:val="both"/>
        <w:rPr>
          <w:lang w:val="es-MX"/>
        </w:rPr>
      </w:pPr>
    </w:p>
    <w:p w:rsidR="003F1834" w:rsidRPr="00C867D1" w:rsidRDefault="003F1834" w:rsidP="003F1834">
      <w:pPr>
        <w:jc w:val="both"/>
        <w:rPr>
          <w:lang w:val="es-MX"/>
        </w:rPr>
      </w:pPr>
    </w:p>
    <w:p w:rsidR="00B07B55" w:rsidRPr="00B07B55" w:rsidRDefault="00B07B55" w:rsidP="00B07B55">
      <w:pPr>
        <w:pStyle w:val="ListParagraph"/>
        <w:jc w:val="both"/>
        <w:rPr>
          <w:color w:val="000000"/>
          <w:sz w:val="22"/>
          <w:szCs w:val="22"/>
          <w:highlight w:val="green"/>
          <w:lang w:val="es-MX"/>
        </w:rPr>
      </w:pPr>
    </w:p>
    <w:p w:rsidR="00D63341" w:rsidRPr="00E851AA" w:rsidRDefault="000D5C5D" w:rsidP="00DA0477">
      <w:pPr>
        <w:pStyle w:val="ListParagraph"/>
        <w:numPr>
          <w:ilvl w:val="0"/>
          <w:numId w:val="16"/>
        </w:numPr>
        <w:jc w:val="both"/>
        <w:rPr>
          <w:color w:val="000000"/>
          <w:sz w:val="22"/>
          <w:szCs w:val="22"/>
          <w:lang w:val="es-MX"/>
        </w:rPr>
      </w:pPr>
      <w:r w:rsidRPr="00E851AA">
        <w:rPr>
          <w:b/>
          <w:sz w:val="22"/>
          <w:lang w:val="es-MX"/>
        </w:rPr>
        <w:t>Estudios sobre los efectos del Metro en las ciudades</w:t>
      </w:r>
    </w:p>
    <w:p w:rsidR="000D5C5D" w:rsidRDefault="000D5C5D" w:rsidP="000D5C5D">
      <w:pPr>
        <w:pStyle w:val="ListParagraph"/>
        <w:jc w:val="both"/>
        <w:rPr>
          <w:b/>
          <w:sz w:val="22"/>
          <w:lang w:val="es-MX"/>
        </w:rPr>
      </w:pPr>
    </w:p>
    <w:p w:rsidR="000D5C5D" w:rsidRPr="000D5C5D" w:rsidRDefault="000D5C5D" w:rsidP="000D5C5D">
      <w:pPr>
        <w:jc w:val="both"/>
        <w:rPr>
          <w:color w:val="000000"/>
          <w:sz w:val="22"/>
          <w:szCs w:val="22"/>
          <w:lang w:val="es-MX"/>
        </w:rPr>
      </w:pPr>
    </w:p>
    <w:p w:rsidR="000D5C5D" w:rsidRDefault="00B55C00" w:rsidP="000D5C5D">
      <w:pPr>
        <w:jc w:val="both"/>
        <w:rPr>
          <w:color w:val="000000"/>
          <w:sz w:val="22"/>
          <w:szCs w:val="22"/>
          <w:lang w:val="es-MX"/>
        </w:rPr>
      </w:pPr>
      <w:r>
        <w:rPr>
          <w:color w:val="000000"/>
          <w:sz w:val="22"/>
          <w:szCs w:val="22"/>
          <w:lang w:val="es-MX"/>
        </w:rPr>
        <w:t>Los impactos</w:t>
      </w:r>
      <w:r w:rsidR="000D5C5D">
        <w:rPr>
          <w:color w:val="000000"/>
          <w:sz w:val="22"/>
          <w:szCs w:val="22"/>
          <w:lang w:val="es-MX"/>
        </w:rPr>
        <w:t xml:space="preserve"> que la introducción de un Sistema de Transporte Masivo </w:t>
      </w:r>
      <w:r>
        <w:rPr>
          <w:color w:val="000000"/>
          <w:sz w:val="22"/>
          <w:szCs w:val="22"/>
          <w:lang w:val="es-MX"/>
        </w:rPr>
        <w:t>basado en el Metro puede traer a las ciudades donde se implementa son diversos y puede ir desde la reducción de los tiempos de viaje de los pasajeros, hasta el  incremento en el valor de las viviendas que se encuentran en las proximidades de las estaciones de abordaje.</w:t>
      </w:r>
    </w:p>
    <w:p w:rsidR="00B55C00" w:rsidRDefault="00B55C00" w:rsidP="000D5C5D">
      <w:pPr>
        <w:jc w:val="both"/>
        <w:rPr>
          <w:color w:val="000000"/>
          <w:sz w:val="22"/>
          <w:szCs w:val="22"/>
          <w:lang w:val="es-MX"/>
        </w:rPr>
      </w:pPr>
    </w:p>
    <w:p w:rsidR="00837709" w:rsidRDefault="00837709" w:rsidP="00837709">
      <w:pPr>
        <w:jc w:val="both"/>
        <w:rPr>
          <w:sz w:val="22"/>
          <w:szCs w:val="22"/>
          <w:lang w:val="es-ES"/>
        </w:rPr>
      </w:pPr>
      <w:r>
        <w:rPr>
          <w:sz w:val="22"/>
          <w:szCs w:val="22"/>
          <w:lang w:val="es-ES"/>
        </w:rPr>
        <w:t>Golias (2002) centra su investigación en examinar los resultados en la selección del modo de transporte debido a la introducción de una nueva línea de metro en la ciudad de Atenas, Grecia. La primera parte de la investigación es descriptiva y se observa que el nuevo sistema Metro atrajo a un gran número de usuarios de los autobuses (53%), y un menor número de usuarios de automóviles privados (24%). La segunda parte de la investigación se concentra en estimar un modelo de utilidad aleatoria. Las estimaciones del modelo HEV parecen indicar que los usuarios de los autobuses son más sensibles a los cambios tanto en los tiempos de viaje como en el costo, que cualquier otro modo de transporte. Por el contrario, los pasajeros de automóviles son menos sensibles con respecto a estos dos parámetros, especialmente los costos de viaje. Asimismo, los resultados del estudio señalan que el tiempo de viaje parece tener un impacto comparativo entre los usuarios del metro y el automóvil. Los resultados indican que el Metro se considera como un modo de transporte público que puede competir operativamente con el pasajero de auto. Esto implica que, la introducción de un Sistema Metro, que se espera mejore considerablemente el transporte público dentro de su área de influencia, debe ir acompañado de una serie de políticas paralelas que apoyen la operación del Metro, por ejemplo, aquellas relacionadas con estacionamiento integrado. Por otra parte, cualquier intento de incrementar la cuota del transporte público requiere de acciones para desalentar el uso de vehículos privados, que teniendo en cuenta la baja elasticidad-costo, pueden recaer en medidas que incrementen el tiempo de viaje (como el uso de carriles exclusivos para autobuses, o carriles libres para mejorar la movilidad del peatón).</w:t>
      </w:r>
    </w:p>
    <w:p w:rsidR="00837709" w:rsidRDefault="00837709" w:rsidP="00837709">
      <w:pPr>
        <w:jc w:val="both"/>
        <w:rPr>
          <w:sz w:val="22"/>
          <w:szCs w:val="22"/>
          <w:lang w:val="es-ES"/>
        </w:rPr>
      </w:pPr>
    </w:p>
    <w:p w:rsidR="000B6857" w:rsidRDefault="00130BEF" w:rsidP="000D5C5D">
      <w:pPr>
        <w:jc w:val="both"/>
        <w:rPr>
          <w:color w:val="000000"/>
          <w:sz w:val="22"/>
          <w:szCs w:val="22"/>
          <w:lang w:val="es-MX"/>
        </w:rPr>
      </w:pPr>
      <w:r>
        <w:rPr>
          <w:color w:val="000000"/>
          <w:sz w:val="22"/>
          <w:szCs w:val="22"/>
          <w:lang w:val="es-MX"/>
        </w:rPr>
        <w:t>E</w:t>
      </w:r>
      <w:r w:rsidR="00B55C00">
        <w:rPr>
          <w:color w:val="000000"/>
          <w:sz w:val="22"/>
          <w:szCs w:val="22"/>
          <w:lang w:val="es-MX"/>
        </w:rPr>
        <w:t>l estudio de Baum-Snow y Kahn (2005)</w:t>
      </w:r>
      <w:r w:rsidR="000B6857">
        <w:rPr>
          <w:color w:val="000000"/>
          <w:sz w:val="22"/>
          <w:szCs w:val="22"/>
          <w:lang w:val="es-MX"/>
        </w:rPr>
        <w:t xml:space="preserve"> en dieciséis </w:t>
      </w:r>
      <w:r w:rsidR="00DC4670">
        <w:rPr>
          <w:color w:val="000000"/>
          <w:sz w:val="22"/>
          <w:szCs w:val="22"/>
          <w:lang w:val="es-MX"/>
        </w:rPr>
        <w:t xml:space="preserve">ciudades de Estados Unidos donde se han hecho nuevas inversiones </w:t>
      </w:r>
      <w:r w:rsidR="000B6857">
        <w:rPr>
          <w:color w:val="000000"/>
          <w:sz w:val="22"/>
          <w:szCs w:val="22"/>
          <w:lang w:val="es-MX"/>
        </w:rPr>
        <w:t xml:space="preserve">en metro </w:t>
      </w:r>
      <w:r w:rsidR="00113C4F">
        <w:rPr>
          <w:color w:val="000000"/>
          <w:sz w:val="22"/>
          <w:szCs w:val="22"/>
          <w:lang w:val="es-MX"/>
        </w:rPr>
        <w:t xml:space="preserve">durante el periodo 1970-2000 </w:t>
      </w:r>
      <w:r w:rsidR="00DC4670">
        <w:rPr>
          <w:color w:val="000000"/>
          <w:sz w:val="22"/>
          <w:szCs w:val="22"/>
          <w:lang w:val="es-MX"/>
        </w:rPr>
        <w:t>señala que si bien se encuentra</w:t>
      </w:r>
      <w:r w:rsidR="000B6857">
        <w:rPr>
          <w:color w:val="000000"/>
          <w:sz w:val="22"/>
          <w:szCs w:val="22"/>
          <w:lang w:val="es-MX"/>
        </w:rPr>
        <w:t>n</w:t>
      </w:r>
      <w:r w:rsidR="00DC4670">
        <w:rPr>
          <w:color w:val="000000"/>
          <w:sz w:val="22"/>
          <w:szCs w:val="22"/>
          <w:lang w:val="es-MX"/>
        </w:rPr>
        <w:t xml:space="preserve"> pocas ciudades donde las nuevas líneas atrajeron a muchos nuevos usuarios del transporte p</w:t>
      </w:r>
      <w:r w:rsidR="000B6857">
        <w:rPr>
          <w:color w:val="000000"/>
          <w:sz w:val="22"/>
          <w:szCs w:val="22"/>
          <w:lang w:val="es-MX"/>
        </w:rPr>
        <w:t xml:space="preserve">úblico </w:t>
      </w:r>
      <w:r w:rsidR="00DC4670">
        <w:rPr>
          <w:color w:val="000000"/>
          <w:sz w:val="22"/>
          <w:szCs w:val="22"/>
          <w:lang w:val="es-MX"/>
        </w:rPr>
        <w:t xml:space="preserve">que viven cerca de los centros de trabajo, </w:t>
      </w:r>
      <w:r w:rsidR="000B6857">
        <w:rPr>
          <w:color w:val="000000"/>
          <w:sz w:val="22"/>
          <w:szCs w:val="22"/>
          <w:lang w:val="es-MX"/>
        </w:rPr>
        <w:t xml:space="preserve">si </w:t>
      </w:r>
      <w:r w:rsidR="00DC4670">
        <w:rPr>
          <w:color w:val="000000"/>
          <w:sz w:val="22"/>
          <w:szCs w:val="22"/>
          <w:lang w:val="es-MX"/>
        </w:rPr>
        <w:t xml:space="preserve">encontraron efectos significativos </w:t>
      </w:r>
      <w:r w:rsidR="000B6857">
        <w:rPr>
          <w:color w:val="000000"/>
          <w:sz w:val="22"/>
          <w:szCs w:val="22"/>
          <w:lang w:val="es-MX"/>
        </w:rPr>
        <w:t xml:space="preserve">en 10 de ellas, </w:t>
      </w:r>
      <w:r w:rsidR="00DC4670">
        <w:rPr>
          <w:color w:val="000000"/>
          <w:sz w:val="22"/>
          <w:szCs w:val="22"/>
          <w:lang w:val="es-MX"/>
        </w:rPr>
        <w:t xml:space="preserve">cuando </w:t>
      </w:r>
      <w:r w:rsidR="000B6857">
        <w:rPr>
          <w:color w:val="000000"/>
          <w:sz w:val="22"/>
          <w:szCs w:val="22"/>
          <w:lang w:val="es-MX"/>
        </w:rPr>
        <w:t>la distancia al centro de trabajo es de aproximadamente 10 kilómetros y la estación del metro está a una distancia aproximada de 2 kilómetros. El estudio también encuentra que, en general, las nuevas líneas de metro  han tenido más éxito en ciudades más densas y centralizadas como Washington y Boston, incluso en cambio de modalidad de automóvil a metro. En contraste con la reducción de contaminantes y la congestión vehicular, el estudio considera que el principal beneficio asociado con las nuevas líneas de metro</w:t>
      </w:r>
      <w:r w:rsidR="0006353E">
        <w:rPr>
          <w:color w:val="000000"/>
          <w:sz w:val="22"/>
          <w:szCs w:val="22"/>
          <w:lang w:val="es-MX"/>
        </w:rPr>
        <w:t xml:space="preserve"> es que pueden reducir significativamente los tiempos de viaje, considerando que la mayoría de los usuarios del metro son antiguos usuarios del autobús.</w:t>
      </w:r>
    </w:p>
    <w:p w:rsidR="00DD593D" w:rsidRPr="00DD593D" w:rsidRDefault="00DD593D" w:rsidP="000D5C5D">
      <w:pPr>
        <w:jc w:val="both"/>
        <w:rPr>
          <w:color w:val="000000"/>
          <w:sz w:val="22"/>
          <w:szCs w:val="22"/>
          <w:lang w:val="es-MX"/>
        </w:rPr>
      </w:pPr>
    </w:p>
    <w:p w:rsidR="00BF0ADC" w:rsidRPr="00BF0ADC" w:rsidRDefault="00BF0ADC" w:rsidP="000D5C5D">
      <w:pPr>
        <w:jc w:val="both"/>
        <w:rPr>
          <w:sz w:val="22"/>
          <w:szCs w:val="22"/>
          <w:lang w:val="es-MX"/>
        </w:rPr>
      </w:pPr>
      <w:r w:rsidRPr="00BF0ADC">
        <w:rPr>
          <w:sz w:val="22"/>
          <w:szCs w:val="22"/>
          <w:lang w:val="es-MX"/>
        </w:rPr>
        <w:t>A través de conteos de tráfico</w:t>
      </w:r>
      <w:r>
        <w:rPr>
          <w:sz w:val="22"/>
          <w:szCs w:val="22"/>
          <w:lang w:val="es-MX"/>
        </w:rPr>
        <w:t xml:space="preserve"> y datos</w:t>
      </w:r>
      <w:r w:rsidR="00160678">
        <w:rPr>
          <w:sz w:val="22"/>
          <w:szCs w:val="22"/>
          <w:lang w:val="es-MX"/>
        </w:rPr>
        <w:t xml:space="preserve"> de panel, Ildensborg-Hansen y</w:t>
      </w:r>
      <w:r>
        <w:rPr>
          <w:sz w:val="22"/>
          <w:szCs w:val="22"/>
          <w:lang w:val="es-MX"/>
        </w:rPr>
        <w:t xml:space="preserve"> Vuk (2006), analizan el cambio en los patrones de viaje de los usuarios del transporte público en Copenhagen después de la introducción de la primera fase del metro (octubre 2002) y de las fases 2 y 3 (2003). Los resultados indican que el metro cambió drásticamente dichos patrones tanto en el número como en su magnitud. </w:t>
      </w:r>
      <w:r w:rsidR="00160678">
        <w:rPr>
          <w:sz w:val="22"/>
          <w:szCs w:val="22"/>
          <w:lang w:val="es-MX"/>
        </w:rPr>
        <w:t>En los corredores Frederiksberg y Harbour</w:t>
      </w:r>
      <w:r w:rsidR="00C741E8">
        <w:rPr>
          <w:sz w:val="22"/>
          <w:szCs w:val="22"/>
          <w:lang w:val="es-MX"/>
        </w:rPr>
        <w:t xml:space="preserve"> se percibe un aumento de la circulación, tanto en términos de tráfico inducido como en cambios en la selección del destino. También se presenta una tendencia de cambio modal, de automóvil a metro y de autobús a metro, entre 2002 y 2003 que continúa en el 2004.</w:t>
      </w:r>
    </w:p>
    <w:p w:rsidR="00BF0ADC" w:rsidRPr="00BF0ADC" w:rsidRDefault="00BF0ADC" w:rsidP="000D5C5D">
      <w:pPr>
        <w:jc w:val="both"/>
        <w:rPr>
          <w:sz w:val="22"/>
          <w:szCs w:val="22"/>
          <w:lang w:val="es-MX"/>
        </w:rPr>
      </w:pPr>
    </w:p>
    <w:p w:rsidR="00C741E8" w:rsidRPr="00715C60" w:rsidRDefault="00C741E8" w:rsidP="00C741E8">
      <w:pPr>
        <w:jc w:val="both"/>
        <w:rPr>
          <w:sz w:val="22"/>
          <w:szCs w:val="22"/>
          <w:lang w:val="es-ES"/>
        </w:rPr>
      </w:pPr>
      <w:r>
        <w:rPr>
          <w:sz w:val="22"/>
          <w:szCs w:val="22"/>
          <w:lang w:val="es-ES"/>
        </w:rPr>
        <w:t xml:space="preserve">Un resultado interesante del estudio es el cambio en la selección en la hora del día para transportarse. Se analiza el número de viajes por pasajero en transporte público durante 5 momentos en el día (por la mañana, en el pico de la mañana, en el día, en el pico de la tarde, y en la noche, en 2002, 2003 y 2004. De acuerdo con ello, el número de viajes en transporte público en el periodo de la tarde y por la noche aumentó con la introducción del metro, estos efectos son mayores en el 2004 que en el 2003. De acuerdo a la literatura, los viajeros tienen a combinar sus actividades durante la tarde/noche, por ejemplo, aquellas relacionadas con la recreación. </w:t>
      </w:r>
    </w:p>
    <w:p w:rsidR="00BF0ADC" w:rsidRDefault="00BF0ADC" w:rsidP="000D5C5D">
      <w:pPr>
        <w:jc w:val="both"/>
        <w:rPr>
          <w:sz w:val="22"/>
          <w:szCs w:val="22"/>
          <w:lang w:val="es-ES"/>
        </w:rPr>
      </w:pPr>
    </w:p>
    <w:p w:rsidR="00914701" w:rsidRDefault="00DD593D" w:rsidP="000D5C5D">
      <w:pPr>
        <w:jc w:val="both"/>
        <w:rPr>
          <w:sz w:val="22"/>
          <w:szCs w:val="22"/>
          <w:lang w:val="es-ES"/>
        </w:rPr>
      </w:pPr>
      <w:r w:rsidRPr="00914701">
        <w:rPr>
          <w:sz w:val="22"/>
          <w:szCs w:val="22"/>
          <w:lang w:val="es-ES"/>
        </w:rPr>
        <w:t>El artículo de Bhandari, Kato y Hayashi (</w:t>
      </w:r>
      <w:r w:rsidR="00DD574B" w:rsidRPr="00914701">
        <w:rPr>
          <w:sz w:val="22"/>
          <w:szCs w:val="22"/>
          <w:lang w:val="es-ES"/>
        </w:rPr>
        <w:t>2009</w:t>
      </w:r>
      <w:r w:rsidRPr="00914701">
        <w:rPr>
          <w:sz w:val="22"/>
          <w:szCs w:val="22"/>
          <w:lang w:val="es-ES"/>
        </w:rPr>
        <w:t xml:space="preserve">) estudia los efectos de la introducción del metro en Delhi en términos de movilidad, accesibilidad y equidad. Los autores definen la  movilidad como el costo generalizado de la transportación (tiempo, tarifas y costos de operación del vehículo); miden la accesibilidad en términos de la plusvalía del consumidor y observan el efecto en la equidad mediante el cambio en el coeficiente de Gini. </w:t>
      </w:r>
      <w:r w:rsidR="000D4363" w:rsidRPr="00914701">
        <w:rPr>
          <w:sz w:val="22"/>
          <w:szCs w:val="22"/>
          <w:lang w:val="es-ES"/>
        </w:rPr>
        <w:t>Mediante un modelo combinado de selección de modo de destino (viajes al trabajo), antes y después de la introducción del Metro, se encontró que los</w:t>
      </w:r>
      <w:r w:rsidRPr="00914701">
        <w:rPr>
          <w:sz w:val="22"/>
          <w:szCs w:val="22"/>
          <w:lang w:val="es-ES"/>
        </w:rPr>
        <w:t xml:space="preserve"> beneficios en términos de accesibilidad o plusvalía del consumidor se calcularon en</w:t>
      </w:r>
      <w:r w:rsidR="00914701" w:rsidRPr="00914701">
        <w:rPr>
          <w:sz w:val="22"/>
          <w:szCs w:val="22"/>
          <w:lang w:val="es-ES"/>
        </w:rPr>
        <w:t xml:space="preserve"> alrededor de 1812.8 rupias (34 USD</w:t>
      </w:r>
      <w:r w:rsidRPr="00914701">
        <w:rPr>
          <w:sz w:val="22"/>
          <w:szCs w:val="22"/>
          <w:lang w:val="es-ES"/>
        </w:rPr>
        <w:t xml:space="preserve">) </w:t>
      </w:r>
      <w:r w:rsidR="00914701" w:rsidRPr="00914701">
        <w:rPr>
          <w:sz w:val="22"/>
          <w:szCs w:val="22"/>
          <w:lang w:val="es-ES"/>
        </w:rPr>
        <w:t xml:space="preserve">al mes por usuario (considerando 20 días de trabajo al mes). También se </w:t>
      </w:r>
      <w:r w:rsidRPr="00914701">
        <w:rPr>
          <w:sz w:val="22"/>
          <w:szCs w:val="22"/>
          <w:lang w:val="es-ES"/>
        </w:rPr>
        <w:t>encontró que la introducción del metro tiene un impacto positivo en la equidad.</w:t>
      </w:r>
      <w:r w:rsidR="00914701" w:rsidRPr="00914701">
        <w:rPr>
          <w:sz w:val="22"/>
          <w:szCs w:val="22"/>
          <w:lang w:val="es-ES"/>
        </w:rPr>
        <w:t xml:space="preserve"> La variación en la equidad en ambos escenarios es negativa. Este efecto negativo indica que los efectos de la</w:t>
      </w:r>
      <w:r w:rsidR="00914701">
        <w:rPr>
          <w:sz w:val="22"/>
          <w:szCs w:val="22"/>
          <w:lang w:val="es-ES"/>
        </w:rPr>
        <w:t xml:space="preserve"> accesibilidad debido a la introducción del Metro llevan a un cambio hacia la equidad del orden de 0.178.</w:t>
      </w:r>
    </w:p>
    <w:p w:rsidR="00914701" w:rsidRDefault="00914701" w:rsidP="000D5C5D">
      <w:pPr>
        <w:jc w:val="both"/>
        <w:rPr>
          <w:sz w:val="22"/>
          <w:szCs w:val="22"/>
          <w:lang w:val="es-ES"/>
        </w:rPr>
      </w:pPr>
    </w:p>
    <w:p w:rsidR="00950935" w:rsidRDefault="0097615A" w:rsidP="000D5C5D">
      <w:pPr>
        <w:jc w:val="both"/>
        <w:rPr>
          <w:sz w:val="22"/>
          <w:szCs w:val="22"/>
          <w:lang w:val="es-ES"/>
        </w:rPr>
      </w:pPr>
      <w:r>
        <w:rPr>
          <w:sz w:val="22"/>
          <w:szCs w:val="22"/>
          <w:lang w:val="es-ES"/>
        </w:rPr>
        <w:t xml:space="preserve">Litman (2009) realiza una serie de comparaciones entre ciudades de los Estados Unidos que </w:t>
      </w:r>
      <w:r w:rsidR="004A2963">
        <w:rPr>
          <w:sz w:val="22"/>
          <w:szCs w:val="22"/>
          <w:lang w:val="es-ES"/>
        </w:rPr>
        <w:t xml:space="preserve">tienen líneas de Metro o trenes ligeros con aquellas que no tienen. Argumentando que la mayoría de las críticas  a los sistemas de transporte ferroviario se basan en estudios que ignoran muchos de sus beneficios y subestiman los costos totales de viajar en otros modos de transporte, la comparación concluye que, en las ciudades grandes donde el Metro o el tren ligero representa más del 50% de los viajes en transporte público, los beneficios, en relación a ciudades con solo autobús, se pueden traducir en: i) </w:t>
      </w:r>
      <w:r w:rsidR="00C5290E">
        <w:rPr>
          <w:sz w:val="22"/>
          <w:szCs w:val="22"/>
          <w:lang w:val="es-ES"/>
        </w:rPr>
        <w:t>4 veces los viajes per cápita de los usuarios del transporte</w:t>
      </w:r>
      <w:r w:rsidR="00715C60">
        <w:rPr>
          <w:sz w:val="22"/>
          <w:szCs w:val="22"/>
          <w:lang w:val="es-ES"/>
        </w:rPr>
        <w:t>, ii) un quinto menos de millas</w:t>
      </w:r>
      <w:r w:rsidR="00C5290E">
        <w:rPr>
          <w:sz w:val="22"/>
          <w:szCs w:val="22"/>
          <w:lang w:val="es-ES"/>
        </w:rPr>
        <w:t xml:space="preserve"> del vehículo per cápita, iii) 30-50% menos de costos de congestionamiento per cápita, iv) un tercio menos de la tasa de fatalidades por transporte per cápita, v) 20% menos la proporción del presupuesto de los hogares destinados al transporte, vi) un tercio menos de los costos de operación del transporte, vii)</w:t>
      </w:r>
      <w:r w:rsidR="00134BA1">
        <w:rPr>
          <w:sz w:val="22"/>
          <w:szCs w:val="22"/>
          <w:lang w:val="es-ES"/>
        </w:rPr>
        <w:t xml:space="preserve"> 58% mas alta</w:t>
      </w:r>
      <w:r w:rsidR="00C5290E">
        <w:rPr>
          <w:sz w:val="22"/>
          <w:szCs w:val="22"/>
          <w:lang w:val="es-ES"/>
        </w:rPr>
        <w:t xml:space="preserve"> la recuperación de los costos del servicio de transporte, entre otros beneficios como mas eficiente uso del suelo, mayor valor de la propiedad</w:t>
      </w:r>
      <w:r w:rsidR="00134BA1">
        <w:rPr>
          <w:sz w:val="22"/>
          <w:szCs w:val="22"/>
          <w:lang w:val="es-ES"/>
        </w:rPr>
        <w:t xml:space="preserve"> y me</w:t>
      </w:r>
      <w:r w:rsidR="008A1D7D">
        <w:rPr>
          <w:sz w:val="22"/>
          <w:szCs w:val="22"/>
          <w:lang w:val="es-ES"/>
        </w:rPr>
        <w:t>joras en el desempeño ambiental.</w:t>
      </w:r>
    </w:p>
    <w:p w:rsidR="008373C7" w:rsidRDefault="008373C7" w:rsidP="0006353E">
      <w:pPr>
        <w:jc w:val="both"/>
        <w:rPr>
          <w:lang w:val="es-MX"/>
        </w:rPr>
      </w:pPr>
    </w:p>
    <w:p w:rsidR="00E42410" w:rsidRDefault="00E42410" w:rsidP="0006353E">
      <w:pPr>
        <w:jc w:val="both"/>
        <w:rPr>
          <w:lang w:val="es-MX"/>
        </w:rPr>
      </w:pPr>
    </w:p>
    <w:p w:rsidR="00E42410" w:rsidRDefault="00E42410" w:rsidP="0006353E">
      <w:pPr>
        <w:jc w:val="both"/>
        <w:rPr>
          <w:lang w:val="es-MX"/>
        </w:rPr>
      </w:pPr>
    </w:p>
    <w:p w:rsidR="00E42410" w:rsidRDefault="00E42410" w:rsidP="0006353E">
      <w:pPr>
        <w:jc w:val="both"/>
        <w:rPr>
          <w:lang w:val="es-MX"/>
        </w:rPr>
      </w:pPr>
    </w:p>
    <w:p w:rsidR="00E42410" w:rsidRDefault="00E42410" w:rsidP="0006353E">
      <w:pPr>
        <w:jc w:val="both"/>
        <w:rPr>
          <w:lang w:val="es-MX"/>
        </w:rPr>
      </w:pPr>
    </w:p>
    <w:p w:rsidR="00E42410" w:rsidRDefault="00E42410" w:rsidP="0006353E">
      <w:pPr>
        <w:jc w:val="both"/>
        <w:rPr>
          <w:lang w:val="es-MX"/>
        </w:rPr>
      </w:pPr>
    </w:p>
    <w:p w:rsidR="00E42410" w:rsidRDefault="00E42410" w:rsidP="0006353E">
      <w:pPr>
        <w:jc w:val="both"/>
        <w:rPr>
          <w:lang w:val="es-MX"/>
        </w:rPr>
      </w:pPr>
    </w:p>
    <w:p w:rsidR="00E42410" w:rsidRDefault="00E42410" w:rsidP="0006353E">
      <w:pPr>
        <w:jc w:val="both"/>
        <w:rPr>
          <w:lang w:val="es-MX"/>
        </w:rPr>
      </w:pPr>
    </w:p>
    <w:p w:rsidR="00E42410" w:rsidRDefault="00E42410" w:rsidP="0006353E">
      <w:pPr>
        <w:jc w:val="both"/>
        <w:rPr>
          <w:lang w:val="es-MX"/>
        </w:rPr>
      </w:pPr>
    </w:p>
    <w:p w:rsidR="00E42410" w:rsidRDefault="00E42410" w:rsidP="0006353E">
      <w:pPr>
        <w:jc w:val="both"/>
        <w:rPr>
          <w:lang w:val="es-MX"/>
        </w:rPr>
      </w:pPr>
    </w:p>
    <w:p w:rsidR="00E42410" w:rsidRDefault="00E42410" w:rsidP="0006353E">
      <w:pPr>
        <w:jc w:val="both"/>
        <w:rPr>
          <w:lang w:val="es-MX"/>
        </w:rPr>
      </w:pPr>
    </w:p>
    <w:p w:rsidR="00E42410" w:rsidRDefault="00E42410" w:rsidP="0006353E">
      <w:pPr>
        <w:jc w:val="both"/>
        <w:rPr>
          <w:lang w:val="es-MX"/>
        </w:rPr>
      </w:pPr>
    </w:p>
    <w:p w:rsidR="00E42410" w:rsidRDefault="00E42410" w:rsidP="0006353E">
      <w:pPr>
        <w:jc w:val="both"/>
        <w:rPr>
          <w:lang w:val="es-MX"/>
        </w:rPr>
      </w:pPr>
    </w:p>
    <w:p w:rsidR="00E42410" w:rsidRDefault="00E42410" w:rsidP="0006353E">
      <w:pPr>
        <w:jc w:val="both"/>
        <w:rPr>
          <w:lang w:val="es-MX"/>
        </w:rPr>
      </w:pPr>
    </w:p>
    <w:p w:rsidR="00E42410" w:rsidRDefault="00E42410" w:rsidP="0006353E">
      <w:pPr>
        <w:jc w:val="both"/>
        <w:rPr>
          <w:lang w:val="es-MX"/>
        </w:rPr>
      </w:pPr>
    </w:p>
    <w:p w:rsidR="00E42410" w:rsidRDefault="00E42410" w:rsidP="0006353E">
      <w:pPr>
        <w:jc w:val="both"/>
        <w:rPr>
          <w:lang w:val="es-MX"/>
        </w:rPr>
      </w:pPr>
    </w:p>
    <w:p w:rsidR="00E42410" w:rsidRDefault="00E42410" w:rsidP="0006353E">
      <w:pPr>
        <w:jc w:val="both"/>
        <w:rPr>
          <w:lang w:val="es-MX"/>
        </w:rPr>
      </w:pPr>
    </w:p>
    <w:p w:rsidR="00E42410" w:rsidRPr="00C867D1" w:rsidRDefault="00E42410" w:rsidP="0006353E">
      <w:pPr>
        <w:jc w:val="both"/>
        <w:rPr>
          <w:lang w:val="es-MX"/>
        </w:rPr>
      </w:pPr>
    </w:p>
    <w:p w:rsidR="001B5186" w:rsidRPr="00C867D1" w:rsidRDefault="006D01D1" w:rsidP="00DA0477">
      <w:pPr>
        <w:pStyle w:val="Heading4"/>
        <w:numPr>
          <w:ilvl w:val="1"/>
          <w:numId w:val="20"/>
        </w:numPr>
        <w:tabs>
          <w:tab w:val="clear" w:pos="1440"/>
          <w:tab w:val="left" w:pos="720"/>
        </w:tabs>
        <w:jc w:val="left"/>
        <w:rPr>
          <w:rFonts w:ascii="Times New Roman" w:hAnsi="Times New Roman"/>
          <w:noProof w:val="0"/>
          <w:sz w:val="22"/>
          <w:szCs w:val="22"/>
          <w:lang w:val="es-MX"/>
        </w:rPr>
      </w:pPr>
      <w:r w:rsidRPr="00C867D1">
        <w:rPr>
          <w:rFonts w:ascii="Times New Roman" w:hAnsi="Times New Roman"/>
          <w:noProof w:val="0"/>
          <w:sz w:val="22"/>
          <w:szCs w:val="22"/>
          <w:lang w:val="es-MX"/>
        </w:rPr>
        <w:t>Princi</w:t>
      </w:r>
      <w:r w:rsidR="00E45EA7">
        <w:rPr>
          <w:rFonts w:ascii="Times New Roman" w:hAnsi="Times New Roman"/>
          <w:noProof w:val="0"/>
          <w:sz w:val="22"/>
          <w:szCs w:val="22"/>
          <w:lang w:val="es-MX"/>
        </w:rPr>
        <w:t>pales Indicadores de Resultados</w:t>
      </w:r>
    </w:p>
    <w:p w:rsidR="001B76D0" w:rsidRPr="00C867D1" w:rsidRDefault="006D01D1" w:rsidP="001B76D0">
      <w:pPr>
        <w:pStyle w:val="AutoNumpara"/>
        <w:numPr>
          <w:ilvl w:val="0"/>
          <w:numId w:val="0"/>
        </w:numPr>
        <w:rPr>
          <w:noProof w:val="0"/>
          <w:sz w:val="22"/>
          <w:szCs w:val="22"/>
          <w:lang w:val="es-MX"/>
        </w:rPr>
      </w:pPr>
      <w:r w:rsidRPr="00C867D1">
        <w:rPr>
          <w:noProof w:val="0"/>
          <w:sz w:val="22"/>
          <w:szCs w:val="22"/>
          <w:lang w:val="es-MX"/>
        </w:rPr>
        <w:t xml:space="preserve">A continuación se presenta la metodología de cálculo para cada uno de los indicadores de resultados del programa. </w:t>
      </w:r>
    </w:p>
    <w:p w:rsidR="004B77C1" w:rsidRPr="00C867D1" w:rsidRDefault="00BD67E9" w:rsidP="004B77C1">
      <w:pPr>
        <w:pStyle w:val="TableTitle"/>
        <w:rPr>
          <w:rFonts w:ascii="Times New Roman" w:hAnsi="Times New Roman"/>
          <w:lang w:val="es-MX"/>
        </w:rPr>
      </w:pPr>
      <w:r>
        <w:rPr>
          <w:rFonts w:ascii="Times New Roman" w:hAnsi="Times New Roman"/>
          <w:lang w:val="es-MX"/>
        </w:rPr>
        <w:t>Tabla 6</w:t>
      </w:r>
    </w:p>
    <w:p w:rsidR="00DF2D99" w:rsidRPr="00C867D1" w:rsidRDefault="00DF2D99" w:rsidP="004B77C1">
      <w:pPr>
        <w:pStyle w:val="TableTitle"/>
        <w:rPr>
          <w:rFonts w:ascii="Times New Roman" w:eastAsia="Arial Unicode MS" w:hAnsi="Times New Roman"/>
          <w:bCs/>
          <w:lang w:val="es-MX"/>
        </w:rPr>
      </w:pPr>
      <w:r w:rsidRPr="00C867D1">
        <w:rPr>
          <w:rFonts w:ascii="Times New Roman" w:eastAsia="Arial Unicode MS" w:hAnsi="Times New Roman"/>
          <w:bCs/>
          <w:lang w:val="es-MX"/>
        </w:rPr>
        <w:t xml:space="preserve">Sistema de Transporte Metropolitano de Quito </w:t>
      </w:r>
    </w:p>
    <w:p w:rsidR="004B77C1" w:rsidRPr="00C867D1" w:rsidRDefault="006D01D1" w:rsidP="004B77C1">
      <w:pPr>
        <w:pStyle w:val="TableTitle"/>
        <w:rPr>
          <w:rFonts w:ascii="Times New Roman" w:eastAsia="Arial Unicode MS" w:hAnsi="Times New Roman"/>
          <w:bCs/>
          <w:lang w:val="es-MX"/>
        </w:rPr>
      </w:pPr>
      <w:r w:rsidRPr="00C867D1">
        <w:rPr>
          <w:rFonts w:ascii="Times New Roman" w:eastAsia="Arial Unicode MS" w:hAnsi="Times New Roman"/>
          <w:bCs/>
          <w:lang w:val="es-MX"/>
        </w:rPr>
        <w:t>Indicadores de Resultados</w:t>
      </w:r>
    </w:p>
    <w:tbl>
      <w:tblPr>
        <w:tblW w:w="0" w:type="auto"/>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4A0" w:firstRow="1" w:lastRow="0" w:firstColumn="1" w:lastColumn="0" w:noHBand="0" w:noVBand="1"/>
      </w:tblPr>
      <w:tblGrid>
        <w:gridCol w:w="3743"/>
        <w:gridCol w:w="2340"/>
        <w:gridCol w:w="3196"/>
      </w:tblGrid>
      <w:tr w:rsidR="0076067D" w:rsidRPr="009F26B6" w:rsidTr="005676FC">
        <w:trPr>
          <w:jc w:val="center"/>
        </w:trPr>
        <w:tc>
          <w:tcPr>
            <w:tcW w:w="3743" w:type="dxa"/>
            <w:shd w:val="clear" w:color="auto" w:fill="0F243E"/>
            <w:vAlign w:val="center"/>
          </w:tcPr>
          <w:p w:rsidR="0076067D" w:rsidRPr="009F26B6" w:rsidRDefault="0076067D" w:rsidP="001B76D0">
            <w:pPr>
              <w:pStyle w:val="Regtable"/>
              <w:jc w:val="center"/>
              <w:rPr>
                <w:noProof w:val="0"/>
                <w:color w:val="FFFFFF"/>
                <w:sz w:val="16"/>
                <w:szCs w:val="16"/>
                <w:lang w:val="es-MX"/>
              </w:rPr>
            </w:pPr>
            <w:r w:rsidRPr="009F26B6">
              <w:rPr>
                <w:noProof w:val="0"/>
                <w:color w:val="FFFFFF"/>
                <w:sz w:val="16"/>
                <w:szCs w:val="16"/>
                <w:lang w:val="es-MX"/>
              </w:rPr>
              <w:t>Indicador</w:t>
            </w:r>
          </w:p>
          <w:p w:rsidR="0076067D" w:rsidRPr="009F26B6" w:rsidRDefault="0076067D" w:rsidP="001B76D0">
            <w:pPr>
              <w:pStyle w:val="Regtable"/>
              <w:jc w:val="center"/>
              <w:rPr>
                <w:noProof w:val="0"/>
                <w:color w:val="FFFFFF"/>
                <w:sz w:val="16"/>
                <w:szCs w:val="16"/>
                <w:lang w:val="es-MX"/>
              </w:rPr>
            </w:pPr>
          </w:p>
        </w:tc>
        <w:tc>
          <w:tcPr>
            <w:tcW w:w="2340" w:type="dxa"/>
            <w:shd w:val="clear" w:color="auto" w:fill="0F243E"/>
            <w:vAlign w:val="center"/>
          </w:tcPr>
          <w:p w:rsidR="0076067D" w:rsidRPr="009F26B6" w:rsidRDefault="0076067D" w:rsidP="001B76D0">
            <w:pPr>
              <w:pStyle w:val="Regtable"/>
              <w:jc w:val="center"/>
              <w:rPr>
                <w:noProof w:val="0"/>
                <w:color w:val="FFFFFF"/>
                <w:sz w:val="16"/>
                <w:szCs w:val="16"/>
                <w:lang w:val="es-MX"/>
              </w:rPr>
            </w:pPr>
            <w:r w:rsidRPr="009F26B6">
              <w:rPr>
                <w:noProof w:val="0"/>
                <w:color w:val="FFFFFF"/>
                <w:sz w:val="16"/>
                <w:szCs w:val="16"/>
                <w:lang w:val="es-MX"/>
              </w:rPr>
              <w:t>Frecuencia de medición</w:t>
            </w:r>
          </w:p>
        </w:tc>
        <w:tc>
          <w:tcPr>
            <w:tcW w:w="3196" w:type="dxa"/>
            <w:shd w:val="clear" w:color="auto" w:fill="0F243E"/>
            <w:vAlign w:val="center"/>
          </w:tcPr>
          <w:p w:rsidR="0076067D" w:rsidRPr="009F26B6" w:rsidRDefault="0076067D" w:rsidP="001B76D0">
            <w:pPr>
              <w:pStyle w:val="Regtable"/>
              <w:jc w:val="center"/>
              <w:rPr>
                <w:noProof w:val="0"/>
                <w:color w:val="FFFFFF"/>
                <w:sz w:val="16"/>
                <w:szCs w:val="16"/>
                <w:lang w:val="es-MX"/>
              </w:rPr>
            </w:pPr>
            <w:r w:rsidRPr="009F26B6">
              <w:rPr>
                <w:noProof w:val="0"/>
                <w:color w:val="FFFFFF"/>
                <w:sz w:val="16"/>
                <w:szCs w:val="16"/>
                <w:lang w:val="es-MX"/>
              </w:rPr>
              <w:t>Fuente de verificación/ Fuente de información</w:t>
            </w:r>
          </w:p>
        </w:tc>
      </w:tr>
      <w:tr w:rsidR="00F452F1" w:rsidRPr="009F26B6" w:rsidTr="009F26B6">
        <w:trPr>
          <w:jc w:val="center"/>
        </w:trPr>
        <w:tc>
          <w:tcPr>
            <w:tcW w:w="9279" w:type="dxa"/>
            <w:gridSpan w:val="3"/>
            <w:shd w:val="clear" w:color="auto" w:fill="8DB3E2" w:themeFill="text2" w:themeFillTint="66"/>
            <w:vAlign w:val="center"/>
          </w:tcPr>
          <w:p w:rsidR="00F452F1" w:rsidRPr="009F26B6" w:rsidRDefault="00F452F1" w:rsidP="001B76D0">
            <w:pPr>
              <w:pStyle w:val="Regtable"/>
              <w:rPr>
                <w:sz w:val="16"/>
                <w:szCs w:val="16"/>
                <w:lang w:val="es-MX"/>
              </w:rPr>
            </w:pPr>
            <w:r w:rsidRPr="009F26B6">
              <w:rPr>
                <w:sz w:val="16"/>
                <w:szCs w:val="16"/>
                <w:lang w:val="es-MX"/>
              </w:rPr>
              <w:t>Indicador de Impacto</w:t>
            </w:r>
          </w:p>
        </w:tc>
      </w:tr>
      <w:tr w:rsidR="0076067D" w:rsidRPr="009F26B6" w:rsidTr="005676FC">
        <w:trPr>
          <w:jc w:val="center"/>
        </w:trPr>
        <w:tc>
          <w:tcPr>
            <w:tcW w:w="3743" w:type="dxa"/>
            <w:shd w:val="clear" w:color="auto" w:fill="auto"/>
            <w:vAlign w:val="center"/>
          </w:tcPr>
          <w:p w:rsidR="0076067D" w:rsidRPr="009F26B6" w:rsidRDefault="0076067D" w:rsidP="001B76D0">
            <w:pPr>
              <w:pStyle w:val="Regtable"/>
              <w:rPr>
                <w:sz w:val="16"/>
                <w:szCs w:val="16"/>
                <w:lang w:val="es-MX"/>
              </w:rPr>
            </w:pPr>
            <w:r w:rsidRPr="009F26B6">
              <w:rPr>
                <w:sz w:val="16"/>
                <w:szCs w:val="16"/>
                <w:lang w:val="es-ES_tradnl"/>
              </w:rPr>
              <w:t>Porcentaje de participación modal del Transporte Público en Viajes Motorizados</w:t>
            </w:r>
          </w:p>
        </w:tc>
        <w:tc>
          <w:tcPr>
            <w:tcW w:w="2340" w:type="dxa"/>
            <w:shd w:val="clear" w:color="auto" w:fill="auto"/>
            <w:vAlign w:val="center"/>
          </w:tcPr>
          <w:p w:rsidR="0076067D" w:rsidRPr="009F26B6" w:rsidRDefault="0076067D" w:rsidP="001B76D0">
            <w:pPr>
              <w:pStyle w:val="Regtable"/>
              <w:rPr>
                <w:sz w:val="16"/>
                <w:szCs w:val="16"/>
                <w:lang w:val="es-MX"/>
              </w:rPr>
            </w:pPr>
            <w:r w:rsidRPr="009F26B6">
              <w:rPr>
                <w:sz w:val="16"/>
                <w:szCs w:val="16"/>
                <w:lang w:val="es-MX"/>
              </w:rPr>
              <w:t>Un año posterior a la entrada de la Línea de Metro</w:t>
            </w:r>
            <w:r w:rsidR="009F26B6" w:rsidRPr="009F26B6">
              <w:rPr>
                <w:sz w:val="16"/>
                <w:szCs w:val="16"/>
                <w:lang w:val="es-MX"/>
              </w:rPr>
              <w:t xml:space="preserve"> (2018)</w:t>
            </w:r>
          </w:p>
        </w:tc>
        <w:tc>
          <w:tcPr>
            <w:tcW w:w="3196" w:type="dxa"/>
            <w:shd w:val="clear" w:color="auto" w:fill="auto"/>
            <w:vAlign w:val="center"/>
          </w:tcPr>
          <w:p w:rsidR="009F26B6" w:rsidRPr="009F26B6" w:rsidRDefault="009F26B6" w:rsidP="009F26B6">
            <w:pPr>
              <w:rPr>
                <w:sz w:val="16"/>
                <w:szCs w:val="16"/>
              </w:rPr>
            </w:pPr>
            <w:r w:rsidRPr="009F26B6">
              <w:rPr>
                <w:sz w:val="16"/>
                <w:szCs w:val="16"/>
              </w:rPr>
              <w:t>Encuesta de Movilidad 2018</w:t>
            </w:r>
          </w:p>
          <w:p w:rsidR="0076067D" w:rsidRPr="009F26B6" w:rsidRDefault="009F26B6" w:rsidP="009F26B6">
            <w:pPr>
              <w:pStyle w:val="Regtable"/>
              <w:rPr>
                <w:sz w:val="16"/>
                <w:szCs w:val="16"/>
                <w:lang w:val="es-MX"/>
              </w:rPr>
            </w:pPr>
            <w:r w:rsidRPr="009F26B6">
              <w:rPr>
                <w:sz w:val="16"/>
                <w:szCs w:val="16"/>
                <w:lang w:val="es-ES_tradnl"/>
              </w:rPr>
              <w:t>Secretaría de Movilidad</w:t>
            </w:r>
          </w:p>
        </w:tc>
      </w:tr>
      <w:tr w:rsidR="0002468C" w:rsidRPr="009F26B6" w:rsidTr="009F26B6">
        <w:trPr>
          <w:jc w:val="center"/>
        </w:trPr>
        <w:tc>
          <w:tcPr>
            <w:tcW w:w="9279" w:type="dxa"/>
            <w:gridSpan w:val="3"/>
            <w:shd w:val="clear" w:color="auto" w:fill="8DB3E2" w:themeFill="text2" w:themeFillTint="66"/>
            <w:vAlign w:val="center"/>
          </w:tcPr>
          <w:p w:rsidR="0002468C" w:rsidRPr="009F26B6" w:rsidRDefault="0002468C" w:rsidP="001B76D0">
            <w:pPr>
              <w:pStyle w:val="Regtable"/>
              <w:rPr>
                <w:noProof w:val="0"/>
                <w:sz w:val="16"/>
                <w:szCs w:val="16"/>
                <w:lang w:val="es-MX"/>
              </w:rPr>
            </w:pPr>
            <w:r w:rsidRPr="009F26B6">
              <w:rPr>
                <w:sz w:val="16"/>
                <w:szCs w:val="16"/>
                <w:lang w:val="es-MX"/>
              </w:rPr>
              <w:t>Indicadores de Resultado</w:t>
            </w:r>
            <w:r w:rsidR="009A3A0D" w:rsidRPr="009F26B6">
              <w:rPr>
                <w:sz w:val="16"/>
                <w:szCs w:val="16"/>
                <w:lang w:val="es-MX"/>
              </w:rPr>
              <w:t>s</w:t>
            </w:r>
            <w:r w:rsidRPr="009F26B6">
              <w:rPr>
                <w:sz w:val="16"/>
                <w:szCs w:val="16"/>
                <w:lang w:val="es-MX"/>
              </w:rPr>
              <w:t xml:space="preserve"> Final</w:t>
            </w:r>
            <w:r w:rsidR="009A3A0D" w:rsidRPr="009F26B6">
              <w:rPr>
                <w:sz w:val="16"/>
                <w:szCs w:val="16"/>
                <w:lang w:val="es-MX"/>
              </w:rPr>
              <w:t>es</w:t>
            </w:r>
          </w:p>
        </w:tc>
      </w:tr>
      <w:tr w:rsidR="0076067D" w:rsidRPr="009F26B6" w:rsidTr="005676FC">
        <w:trPr>
          <w:jc w:val="center"/>
        </w:trPr>
        <w:tc>
          <w:tcPr>
            <w:tcW w:w="3743" w:type="dxa"/>
            <w:vAlign w:val="center"/>
          </w:tcPr>
          <w:p w:rsidR="0076067D" w:rsidRPr="009F26B6" w:rsidRDefault="009F26B6" w:rsidP="00C561B8">
            <w:pPr>
              <w:pStyle w:val="Regtable"/>
              <w:rPr>
                <w:noProof w:val="0"/>
                <w:sz w:val="16"/>
                <w:szCs w:val="16"/>
                <w:lang w:val="es-MX"/>
              </w:rPr>
            </w:pPr>
            <w:r w:rsidRPr="009F26B6">
              <w:rPr>
                <w:sz w:val="16"/>
                <w:szCs w:val="16"/>
                <w:lang w:val="es-ES_tradnl"/>
              </w:rPr>
              <w:t>T</w:t>
            </w:r>
            <w:r w:rsidRPr="009F26B6">
              <w:rPr>
                <w:sz w:val="16"/>
                <w:szCs w:val="16"/>
                <w:lang w:val="es-MX"/>
              </w:rPr>
              <w:t>iempo</w:t>
            </w:r>
            <w:r w:rsidRPr="009F26B6">
              <w:rPr>
                <w:sz w:val="16"/>
                <w:szCs w:val="16"/>
                <w:lang w:val="es-ES_tradnl"/>
              </w:rPr>
              <w:t xml:space="preserve"> de viaje para usuarios del transporte público (minutos promedio por pasajero)</w:t>
            </w:r>
            <w:r w:rsidRPr="009F26B6">
              <w:rPr>
                <w:rStyle w:val="FootnoteReference"/>
                <w:sz w:val="16"/>
                <w:szCs w:val="16"/>
                <w:lang w:val="es-ES_tradnl"/>
              </w:rPr>
              <w:footnoteReference w:id="15"/>
            </w:r>
          </w:p>
        </w:tc>
        <w:tc>
          <w:tcPr>
            <w:tcW w:w="2340" w:type="dxa"/>
            <w:vAlign w:val="center"/>
          </w:tcPr>
          <w:p w:rsidR="0076067D" w:rsidRPr="009F26B6" w:rsidRDefault="009F26B6" w:rsidP="001B76D0">
            <w:pPr>
              <w:pStyle w:val="Regtable"/>
              <w:rPr>
                <w:noProof w:val="0"/>
                <w:sz w:val="16"/>
                <w:szCs w:val="16"/>
                <w:lang w:val="es-MX"/>
              </w:rPr>
            </w:pPr>
            <w:r w:rsidRPr="009F26B6">
              <w:rPr>
                <w:sz w:val="16"/>
                <w:szCs w:val="16"/>
                <w:lang w:val="es-MX"/>
              </w:rPr>
              <w:t>Un año posterior a la entrada de la Línea de Metro (2018)</w:t>
            </w:r>
          </w:p>
        </w:tc>
        <w:tc>
          <w:tcPr>
            <w:tcW w:w="3196" w:type="dxa"/>
            <w:vAlign w:val="center"/>
          </w:tcPr>
          <w:p w:rsidR="009F26B6" w:rsidRPr="009F26B6" w:rsidRDefault="009F26B6" w:rsidP="009F26B6">
            <w:pPr>
              <w:rPr>
                <w:sz w:val="16"/>
                <w:szCs w:val="16"/>
              </w:rPr>
            </w:pPr>
            <w:r w:rsidRPr="009F26B6">
              <w:rPr>
                <w:sz w:val="16"/>
                <w:szCs w:val="16"/>
              </w:rPr>
              <w:t xml:space="preserve">Encuesta de Movilidad: EDM11 </w:t>
            </w:r>
          </w:p>
          <w:p w:rsidR="009F26B6" w:rsidRPr="009F26B6" w:rsidRDefault="009F26B6" w:rsidP="009F26B6">
            <w:pPr>
              <w:rPr>
                <w:sz w:val="16"/>
                <w:szCs w:val="16"/>
              </w:rPr>
            </w:pPr>
            <w:r w:rsidRPr="009F26B6">
              <w:rPr>
                <w:sz w:val="16"/>
                <w:szCs w:val="16"/>
              </w:rPr>
              <w:t>Encuesta a Usuarios de Metro Quito 2018</w:t>
            </w:r>
          </w:p>
          <w:p w:rsidR="009F26B6" w:rsidRPr="009F26B6" w:rsidRDefault="009F26B6" w:rsidP="009F26B6">
            <w:pPr>
              <w:rPr>
                <w:sz w:val="16"/>
                <w:szCs w:val="16"/>
              </w:rPr>
            </w:pPr>
          </w:p>
          <w:p w:rsidR="0076067D" w:rsidRPr="009F26B6" w:rsidRDefault="009F26B6" w:rsidP="009F26B6">
            <w:pPr>
              <w:pStyle w:val="Regtable"/>
              <w:rPr>
                <w:noProof w:val="0"/>
                <w:sz w:val="16"/>
                <w:szCs w:val="16"/>
                <w:lang w:val="es-MX"/>
              </w:rPr>
            </w:pPr>
            <w:r w:rsidRPr="009F26B6">
              <w:rPr>
                <w:sz w:val="16"/>
                <w:szCs w:val="16"/>
                <w:lang w:val="es-ES_tradnl"/>
              </w:rPr>
              <w:t>Empresa Pública Metropolitana Metro de Quito</w:t>
            </w:r>
          </w:p>
        </w:tc>
      </w:tr>
      <w:tr w:rsidR="0076067D" w:rsidRPr="009F26B6" w:rsidTr="005676FC">
        <w:trPr>
          <w:jc w:val="center"/>
        </w:trPr>
        <w:tc>
          <w:tcPr>
            <w:tcW w:w="3743" w:type="dxa"/>
            <w:vAlign w:val="center"/>
          </w:tcPr>
          <w:p w:rsidR="0076067D" w:rsidRPr="009F26B6" w:rsidRDefault="009F26B6" w:rsidP="009A7849">
            <w:pPr>
              <w:pStyle w:val="Regtable"/>
              <w:rPr>
                <w:noProof w:val="0"/>
                <w:sz w:val="16"/>
                <w:szCs w:val="16"/>
                <w:lang w:val="es-MX"/>
              </w:rPr>
            </w:pPr>
            <w:r w:rsidRPr="009F26B6">
              <w:rPr>
                <w:sz w:val="16"/>
                <w:szCs w:val="16"/>
                <w:lang w:val="es-MX"/>
              </w:rPr>
              <w:t>Costos</w:t>
            </w:r>
            <w:r w:rsidRPr="009F26B6">
              <w:rPr>
                <w:sz w:val="16"/>
                <w:szCs w:val="16"/>
                <w:lang w:val="es-ES_tradnl"/>
              </w:rPr>
              <w:t xml:space="preserve"> de Operación de la flota vehicular de Quito (Millones de USD por año)</w:t>
            </w:r>
            <w:r w:rsidRPr="009F26B6">
              <w:rPr>
                <w:rStyle w:val="FootnoteReference"/>
                <w:sz w:val="16"/>
                <w:szCs w:val="16"/>
                <w:lang w:val="es-ES_tradnl"/>
              </w:rPr>
              <w:footnoteReference w:id="16"/>
            </w:r>
          </w:p>
        </w:tc>
        <w:tc>
          <w:tcPr>
            <w:tcW w:w="2340" w:type="dxa"/>
            <w:vAlign w:val="center"/>
          </w:tcPr>
          <w:p w:rsidR="0076067D" w:rsidRPr="009F26B6" w:rsidRDefault="009F26B6" w:rsidP="00A46446">
            <w:pPr>
              <w:pStyle w:val="Regtable"/>
              <w:rPr>
                <w:noProof w:val="0"/>
                <w:sz w:val="16"/>
                <w:szCs w:val="16"/>
                <w:lang w:val="es-MX"/>
              </w:rPr>
            </w:pPr>
            <w:r w:rsidRPr="009F26B6">
              <w:rPr>
                <w:sz w:val="16"/>
                <w:szCs w:val="16"/>
                <w:lang w:val="es-MX"/>
              </w:rPr>
              <w:t>Un año posterior a la entrada de la Línea de Metro (2018)</w:t>
            </w:r>
          </w:p>
        </w:tc>
        <w:tc>
          <w:tcPr>
            <w:tcW w:w="3196" w:type="dxa"/>
            <w:vAlign w:val="center"/>
          </w:tcPr>
          <w:p w:rsidR="009F26B6" w:rsidRPr="009F26B6" w:rsidRDefault="009F26B6" w:rsidP="009F26B6">
            <w:pPr>
              <w:rPr>
                <w:sz w:val="16"/>
                <w:szCs w:val="16"/>
              </w:rPr>
            </w:pPr>
            <w:r w:rsidRPr="009F26B6">
              <w:rPr>
                <w:sz w:val="16"/>
                <w:szCs w:val="16"/>
              </w:rPr>
              <w:t>Modelo Socio-Económico 2018 con base en los costos de insumos. Incluye encuesta de actualización de los costos de insumos.</w:t>
            </w:r>
          </w:p>
          <w:p w:rsidR="009F26B6" w:rsidRPr="009F26B6" w:rsidRDefault="009F26B6" w:rsidP="009F26B6">
            <w:pPr>
              <w:rPr>
                <w:sz w:val="16"/>
                <w:szCs w:val="16"/>
              </w:rPr>
            </w:pPr>
          </w:p>
          <w:p w:rsidR="0076067D" w:rsidRPr="009F26B6" w:rsidRDefault="009F26B6" w:rsidP="009F26B6">
            <w:pPr>
              <w:pStyle w:val="Regtable"/>
              <w:rPr>
                <w:noProof w:val="0"/>
                <w:sz w:val="16"/>
                <w:szCs w:val="16"/>
                <w:lang w:val="es-MX"/>
              </w:rPr>
            </w:pPr>
            <w:r w:rsidRPr="009F26B6">
              <w:rPr>
                <w:sz w:val="16"/>
                <w:szCs w:val="16"/>
                <w:lang w:val="es-ES_tradnl"/>
              </w:rPr>
              <w:t>Empresa Pública Metropolitana Metro de Quito</w:t>
            </w:r>
          </w:p>
        </w:tc>
      </w:tr>
      <w:tr w:rsidR="0076067D" w:rsidRPr="009F26B6" w:rsidTr="005676FC">
        <w:trPr>
          <w:jc w:val="center"/>
        </w:trPr>
        <w:tc>
          <w:tcPr>
            <w:tcW w:w="3743" w:type="dxa"/>
            <w:vAlign w:val="center"/>
          </w:tcPr>
          <w:p w:rsidR="0076067D" w:rsidRPr="009F26B6" w:rsidRDefault="009F26B6" w:rsidP="009F26B6">
            <w:pPr>
              <w:pStyle w:val="Regtable"/>
              <w:rPr>
                <w:iCs/>
                <w:noProof w:val="0"/>
                <w:color w:val="000000"/>
                <w:sz w:val="16"/>
                <w:szCs w:val="16"/>
                <w:lang w:val="es-MX"/>
              </w:rPr>
            </w:pPr>
            <w:r w:rsidRPr="009F26B6">
              <w:rPr>
                <w:sz w:val="16"/>
                <w:szCs w:val="16"/>
                <w:lang w:val="es-ES_tradnl"/>
              </w:rPr>
              <w:t>Emisiones de Gases de Efecto Invernadero (Millones de toneladas por año)</w:t>
            </w:r>
            <w:r w:rsidRPr="009F26B6">
              <w:rPr>
                <w:rStyle w:val="FootnoteReference"/>
                <w:sz w:val="16"/>
                <w:szCs w:val="16"/>
                <w:lang w:val="es-ES_tradnl"/>
              </w:rPr>
              <w:footnoteReference w:id="17"/>
            </w:r>
          </w:p>
        </w:tc>
        <w:tc>
          <w:tcPr>
            <w:tcW w:w="2340" w:type="dxa"/>
            <w:vAlign w:val="center"/>
          </w:tcPr>
          <w:p w:rsidR="0076067D" w:rsidRPr="009F26B6" w:rsidRDefault="009F26B6" w:rsidP="009A7849">
            <w:pPr>
              <w:pStyle w:val="Regtable"/>
              <w:rPr>
                <w:noProof w:val="0"/>
                <w:sz w:val="16"/>
                <w:szCs w:val="16"/>
                <w:lang w:val="es-MX"/>
              </w:rPr>
            </w:pPr>
            <w:r w:rsidRPr="009F26B6">
              <w:rPr>
                <w:sz w:val="16"/>
                <w:szCs w:val="16"/>
                <w:lang w:val="es-MX"/>
              </w:rPr>
              <w:t>Un año posterior a la entrada de la Línea de Metro (2018)</w:t>
            </w:r>
          </w:p>
        </w:tc>
        <w:tc>
          <w:tcPr>
            <w:tcW w:w="3196" w:type="dxa"/>
            <w:vAlign w:val="center"/>
          </w:tcPr>
          <w:p w:rsidR="009F26B6" w:rsidRPr="009F26B6" w:rsidRDefault="009F26B6" w:rsidP="009F26B6">
            <w:pPr>
              <w:rPr>
                <w:sz w:val="16"/>
                <w:szCs w:val="16"/>
              </w:rPr>
            </w:pPr>
            <w:r w:rsidRPr="009F26B6">
              <w:rPr>
                <w:sz w:val="16"/>
                <w:szCs w:val="16"/>
              </w:rPr>
              <w:t>Modelo Socio-Económico 2018 con base en la actualización del número de vehículos y sus recorridos (individual y colectivo).</w:t>
            </w:r>
          </w:p>
          <w:p w:rsidR="009F26B6" w:rsidRPr="009F26B6" w:rsidRDefault="009F26B6" w:rsidP="009F26B6">
            <w:pPr>
              <w:rPr>
                <w:sz w:val="16"/>
                <w:szCs w:val="16"/>
              </w:rPr>
            </w:pPr>
          </w:p>
          <w:p w:rsidR="009F26B6" w:rsidRPr="009F26B6" w:rsidRDefault="009F26B6" w:rsidP="009F26B6">
            <w:pPr>
              <w:rPr>
                <w:sz w:val="16"/>
                <w:szCs w:val="16"/>
              </w:rPr>
            </w:pPr>
            <w:r w:rsidRPr="009F26B6">
              <w:rPr>
                <w:sz w:val="16"/>
                <w:szCs w:val="16"/>
              </w:rPr>
              <w:t xml:space="preserve">Empresa Pública Metropolitana Metro de Quito </w:t>
            </w:r>
          </w:p>
          <w:p w:rsidR="0076067D" w:rsidRPr="009F26B6" w:rsidRDefault="009F26B6" w:rsidP="009F26B6">
            <w:pPr>
              <w:jc w:val="both"/>
              <w:rPr>
                <w:sz w:val="16"/>
                <w:szCs w:val="16"/>
                <w:lang w:val="es-MX"/>
              </w:rPr>
            </w:pPr>
            <w:r w:rsidRPr="009F26B6">
              <w:rPr>
                <w:sz w:val="16"/>
                <w:szCs w:val="16"/>
              </w:rPr>
              <w:t>Registros de la Secretaría de Movilidad de la Ciudad de Quito</w:t>
            </w:r>
          </w:p>
        </w:tc>
      </w:tr>
      <w:tr w:rsidR="0002468C" w:rsidRPr="009F26B6" w:rsidTr="009F26B6">
        <w:trPr>
          <w:jc w:val="center"/>
        </w:trPr>
        <w:tc>
          <w:tcPr>
            <w:tcW w:w="9279" w:type="dxa"/>
            <w:gridSpan w:val="3"/>
            <w:shd w:val="clear" w:color="auto" w:fill="8DB3E2" w:themeFill="text2" w:themeFillTint="66"/>
            <w:vAlign w:val="center"/>
          </w:tcPr>
          <w:p w:rsidR="0002468C" w:rsidRPr="009F26B6" w:rsidRDefault="009A3A0D" w:rsidP="00DF2D99">
            <w:pPr>
              <w:rPr>
                <w:noProof/>
                <w:spacing w:val="0"/>
                <w:sz w:val="16"/>
                <w:szCs w:val="16"/>
                <w:lang w:val="es-MX"/>
              </w:rPr>
            </w:pPr>
            <w:r w:rsidRPr="009F26B6">
              <w:rPr>
                <w:sz w:val="16"/>
                <w:szCs w:val="16"/>
                <w:lang w:val="es-MX"/>
              </w:rPr>
              <w:t xml:space="preserve">Indicadores </w:t>
            </w:r>
            <w:r w:rsidR="009F26B6" w:rsidRPr="009F26B6">
              <w:rPr>
                <w:sz w:val="16"/>
                <w:szCs w:val="16"/>
                <w:lang w:val="es-MX"/>
              </w:rPr>
              <w:t>Intermedios de Resultados</w:t>
            </w:r>
          </w:p>
        </w:tc>
      </w:tr>
      <w:tr w:rsidR="0076067D" w:rsidRPr="009F26B6" w:rsidTr="005676FC">
        <w:trPr>
          <w:jc w:val="center"/>
        </w:trPr>
        <w:tc>
          <w:tcPr>
            <w:tcW w:w="3743" w:type="dxa"/>
            <w:vAlign w:val="center"/>
          </w:tcPr>
          <w:p w:rsidR="0076067D" w:rsidRPr="009F26B6" w:rsidRDefault="0076067D" w:rsidP="001B76D0">
            <w:pPr>
              <w:pStyle w:val="Regtable"/>
              <w:rPr>
                <w:i/>
                <w:iCs/>
                <w:noProof w:val="0"/>
                <w:color w:val="000000"/>
                <w:sz w:val="16"/>
                <w:szCs w:val="16"/>
                <w:lang w:val="es-MX"/>
              </w:rPr>
            </w:pPr>
            <w:r w:rsidRPr="009F26B6">
              <w:rPr>
                <w:sz w:val="16"/>
                <w:szCs w:val="16"/>
                <w:lang w:val="es-ES_tradnl"/>
              </w:rPr>
              <w:t xml:space="preserve">Pasajeros por </w:t>
            </w:r>
            <w:r w:rsidRPr="009F26B6">
              <w:rPr>
                <w:sz w:val="16"/>
                <w:szCs w:val="16"/>
                <w:lang w:val="es-MX"/>
              </w:rPr>
              <w:t>día en el Sistema Metro</w:t>
            </w:r>
            <w:r w:rsidRPr="009F26B6">
              <w:rPr>
                <w:rStyle w:val="FootnoteReference"/>
                <w:sz w:val="16"/>
                <w:szCs w:val="16"/>
                <w:lang w:val="es-MX"/>
              </w:rPr>
              <w:footnoteReference w:id="18"/>
            </w:r>
          </w:p>
        </w:tc>
        <w:tc>
          <w:tcPr>
            <w:tcW w:w="2340" w:type="dxa"/>
            <w:vAlign w:val="center"/>
          </w:tcPr>
          <w:p w:rsidR="0076067D" w:rsidRPr="009F26B6" w:rsidRDefault="009F26B6" w:rsidP="001B76D0">
            <w:pPr>
              <w:pStyle w:val="Regtable"/>
              <w:rPr>
                <w:noProof w:val="0"/>
                <w:sz w:val="16"/>
                <w:szCs w:val="16"/>
                <w:lang w:val="es-MX"/>
              </w:rPr>
            </w:pPr>
            <w:r w:rsidRPr="009F26B6">
              <w:rPr>
                <w:sz w:val="16"/>
                <w:szCs w:val="16"/>
                <w:lang w:val="es-MX"/>
              </w:rPr>
              <w:t>Un año posterior a la entrada de la Línea de Metro (2018)</w:t>
            </w:r>
          </w:p>
        </w:tc>
        <w:tc>
          <w:tcPr>
            <w:tcW w:w="3196" w:type="dxa"/>
            <w:vAlign w:val="center"/>
          </w:tcPr>
          <w:p w:rsidR="009F26B6" w:rsidRPr="009F26B6" w:rsidRDefault="009F26B6" w:rsidP="009F26B6">
            <w:pPr>
              <w:rPr>
                <w:bCs/>
                <w:smallCaps/>
                <w:sz w:val="16"/>
                <w:szCs w:val="16"/>
              </w:rPr>
            </w:pPr>
            <w:r w:rsidRPr="009F26B6">
              <w:rPr>
                <w:sz w:val="16"/>
                <w:szCs w:val="16"/>
              </w:rPr>
              <w:t>Sistema Electrónico de Recaudo</w:t>
            </w:r>
          </w:p>
          <w:p w:rsidR="0076067D" w:rsidRPr="009F26B6" w:rsidRDefault="009F26B6" w:rsidP="009F26B6">
            <w:pPr>
              <w:rPr>
                <w:sz w:val="16"/>
                <w:szCs w:val="16"/>
                <w:highlight w:val="yellow"/>
                <w:lang w:val="es-MX"/>
              </w:rPr>
            </w:pPr>
            <w:r w:rsidRPr="009F26B6">
              <w:rPr>
                <w:sz w:val="16"/>
                <w:szCs w:val="16"/>
              </w:rPr>
              <w:t>Empresa Pública Metropolitana Metro de Quito</w:t>
            </w:r>
          </w:p>
        </w:tc>
      </w:tr>
      <w:tr w:rsidR="0076067D" w:rsidRPr="009F26B6" w:rsidTr="005676FC">
        <w:trPr>
          <w:jc w:val="center"/>
        </w:trPr>
        <w:tc>
          <w:tcPr>
            <w:tcW w:w="3743" w:type="dxa"/>
            <w:vAlign w:val="center"/>
          </w:tcPr>
          <w:p w:rsidR="0076067D" w:rsidRPr="009F26B6" w:rsidRDefault="0076067D" w:rsidP="001B76D0">
            <w:pPr>
              <w:pStyle w:val="Regtable"/>
              <w:rPr>
                <w:i/>
                <w:iCs/>
                <w:noProof w:val="0"/>
                <w:color w:val="000000"/>
                <w:sz w:val="16"/>
                <w:szCs w:val="16"/>
                <w:lang w:val="es-MX"/>
              </w:rPr>
            </w:pPr>
            <w:r w:rsidRPr="009F26B6">
              <w:rPr>
                <w:sz w:val="16"/>
                <w:szCs w:val="16"/>
                <w:lang w:val="es-ES_tradnl"/>
              </w:rPr>
              <w:t>Nivel de ocupación de pasajeros del Metro (pasajeros por m</w:t>
            </w:r>
            <w:r w:rsidRPr="009F26B6">
              <w:rPr>
                <w:sz w:val="16"/>
                <w:szCs w:val="16"/>
                <w:vertAlign w:val="superscript"/>
                <w:lang w:val="es-ES_tradnl"/>
              </w:rPr>
              <w:t>2</w:t>
            </w:r>
            <w:r w:rsidRPr="009F26B6">
              <w:rPr>
                <w:sz w:val="16"/>
                <w:szCs w:val="16"/>
                <w:lang w:val="es-ES_tradnl"/>
              </w:rPr>
              <w:t>).</w:t>
            </w:r>
          </w:p>
        </w:tc>
        <w:tc>
          <w:tcPr>
            <w:tcW w:w="2340" w:type="dxa"/>
            <w:vAlign w:val="center"/>
          </w:tcPr>
          <w:p w:rsidR="0076067D" w:rsidRPr="009F26B6" w:rsidRDefault="009F26B6" w:rsidP="001B76D0">
            <w:pPr>
              <w:pStyle w:val="Regtable"/>
              <w:rPr>
                <w:noProof w:val="0"/>
                <w:sz w:val="16"/>
                <w:szCs w:val="16"/>
                <w:lang w:val="es-MX"/>
              </w:rPr>
            </w:pPr>
            <w:r w:rsidRPr="009F26B6">
              <w:rPr>
                <w:sz w:val="16"/>
                <w:szCs w:val="16"/>
                <w:lang w:val="es-MX"/>
              </w:rPr>
              <w:t>Un año posterior a la entrada de la Línea de Metro (2018)</w:t>
            </w:r>
          </w:p>
        </w:tc>
        <w:tc>
          <w:tcPr>
            <w:tcW w:w="3196" w:type="dxa"/>
            <w:vAlign w:val="center"/>
          </w:tcPr>
          <w:p w:rsidR="009F26B6" w:rsidRPr="009F26B6" w:rsidRDefault="009F26B6" w:rsidP="009F26B6">
            <w:pPr>
              <w:rPr>
                <w:bCs/>
                <w:smallCaps/>
                <w:sz w:val="16"/>
                <w:szCs w:val="16"/>
              </w:rPr>
            </w:pPr>
            <w:r w:rsidRPr="009F26B6">
              <w:rPr>
                <w:sz w:val="16"/>
                <w:szCs w:val="16"/>
              </w:rPr>
              <w:t>Sistema Electrónico de Recaudo</w:t>
            </w:r>
          </w:p>
          <w:p w:rsidR="0076067D" w:rsidRPr="009F26B6" w:rsidRDefault="009F26B6" w:rsidP="009F26B6">
            <w:pPr>
              <w:rPr>
                <w:sz w:val="16"/>
                <w:szCs w:val="16"/>
                <w:highlight w:val="yellow"/>
                <w:lang w:val="es-MX"/>
              </w:rPr>
            </w:pPr>
            <w:r w:rsidRPr="009F26B6">
              <w:rPr>
                <w:sz w:val="16"/>
                <w:szCs w:val="16"/>
              </w:rPr>
              <w:t>Empresa Pública Metropolitana Metro de Quito</w:t>
            </w:r>
          </w:p>
        </w:tc>
      </w:tr>
      <w:tr w:rsidR="0076067D" w:rsidRPr="009F26B6" w:rsidTr="005676FC">
        <w:trPr>
          <w:jc w:val="center"/>
        </w:trPr>
        <w:tc>
          <w:tcPr>
            <w:tcW w:w="3743" w:type="dxa"/>
            <w:vAlign w:val="center"/>
          </w:tcPr>
          <w:p w:rsidR="0076067D" w:rsidRPr="009F26B6" w:rsidRDefault="0076067D" w:rsidP="001B76D0">
            <w:pPr>
              <w:pStyle w:val="Regtable"/>
              <w:rPr>
                <w:i/>
                <w:iCs/>
                <w:noProof w:val="0"/>
                <w:color w:val="000000"/>
                <w:sz w:val="16"/>
                <w:szCs w:val="16"/>
                <w:lang w:val="es-MX"/>
              </w:rPr>
            </w:pPr>
            <w:r w:rsidRPr="009F26B6">
              <w:rPr>
                <w:sz w:val="16"/>
                <w:szCs w:val="16"/>
                <w:lang w:val="es-ES_tradnl"/>
              </w:rPr>
              <w:t>% de rutas alimentadoras del Metro en funcionamiento</w:t>
            </w:r>
            <w:r w:rsidRPr="009F26B6">
              <w:rPr>
                <w:rStyle w:val="FootnoteReference"/>
                <w:sz w:val="16"/>
                <w:szCs w:val="16"/>
                <w:lang w:val="es-ES_tradnl"/>
              </w:rPr>
              <w:footnoteReference w:id="19"/>
            </w:r>
          </w:p>
        </w:tc>
        <w:tc>
          <w:tcPr>
            <w:tcW w:w="2340" w:type="dxa"/>
            <w:vAlign w:val="center"/>
          </w:tcPr>
          <w:p w:rsidR="0076067D" w:rsidRPr="009F26B6" w:rsidRDefault="009F26B6" w:rsidP="001B76D0">
            <w:pPr>
              <w:pStyle w:val="Regtable"/>
              <w:rPr>
                <w:noProof w:val="0"/>
                <w:sz w:val="16"/>
                <w:szCs w:val="16"/>
                <w:lang w:val="es-MX"/>
              </w:rPr>
            </w:pPr>
            <w:r w:rsidRPr="009F26B6">
              <w:rPr>
                <w:sz w:val="16"/>
                <w:szCs w:val="16"/>
                <w:lang w:val="es-MX"/>
              </w:rPr>
              <w:t>Un año posterior a la entrada de la Línea de Metro (2018)</w:t>
            </w:r>
          </w:p>
        </w:tc>
        <w:tc>
          <w:tcPr>
            <w:tcW w:w="3196" w:type="dxa"/>
            <w:vAlign w:val="center"/>
          </w:tcPr>
          <w:p w:rsidR="009F26B6" w:rsidRPr="009F26B6" w:rsidRDefault="009F26B6" w:rsidP="009F26B6">
            <w:pPr>
              <w:rPr>
                <w:bCs/>
                <w:smallCaps/>
                <w:sz w:val="16"/>
                <w:szCs w:val="16"/>
              </w:rPr>
            </w:pPr>
            <w:r w:rsidRPr="009F26B6">
              <w:rPr>
                <w:sz w:val="16"/>
                <w:szCs w:val="16"/>
              </w:rPr>
              <w:t>Sistema Electrónico de Recaudo</w:t>
            </w:r>
          </w:p>
          <w:p w:rsidR="0076067D" w:rsidRPr="009F26B6" w:rsidRDefault="009F26B6" w:rsidP="009F26B6">
            <w:pPr>
              <w:rPr>
                <w:sz w:val="16"/>
                <w:szCs w:val="16"/>
                <w:highlight w:val="yellow"/>
                <w:lang w:val="es-MX"/>
              </w:rPr>
            </w:pPr>
            <w:r w:rsidRPr="009F26B6">
              <w:rPr>
                <w:sz w:val="16"/>
                <w:szCs w:val="16"/>
              </w:rPr>
              <w:t>Empresa Pública Metropolitana Metro de Quito</w:t>
            </w:r>
          </w:p>
        </w:tc>
      </w:tr>
      <w:tr w:rsidR="005F2738" w:rsidRPr="009F26B6" w:rsidTr="005676FC">
        <w:trPr>
          <w:jc w:val="center"/>
        </w:trPr>
        <w:tc>
          <w:tcPr>
            <w:tcW w:w="3743" w:type="dxa"/>
            <w:vAlign w:val="center"/>
          </w:tcPr>
          <w:p w:rsidR="005F2738" w:rsidRPr="009F26B6" w:rsidRDefault="005F2738" w:rsidP="001B76D0">
            <w:pPr>
              <w:pStyle w:val="Regtable"/>
              <w:rPr>
                <w:sz w:val="16"/>
                <w:szCs w:val="16"/>
                <w:lang w:val="es-ES_tradnl"/>
              </w:rPr>
            </w:pPr>
            <w:r w:rsidRPr="009F26B6">
              <w:rPr>
                <w:sz w:val="16"/>
                <w:szCs w:val="16"/>
                <w:lang w:val="es-ES_tradnl"/>
              </w:rPr>
              <w:t>% de la flota de buses del DMQ bajo un Sistema de Recaudo Unificado</w:t>
            </w:r>
            <w:r w:rsidRPr="009F26B6">
              <w:rPr>
                <w:rStyle w:val="FootnoteReference"/>
                <w:sz w:val="16"/>
                <w:szCs w:val="16"/>
                <w:lang w:val="es-ES_tradnl"/>
              </w:rPr>
              <w:footnoteReference w:id="20"/>
            </w:r>
          </w:p>
        </w:tc>
        <w:tc>
          <w:tcPr>
            <w:tcW w:w="2340" w:type="dxa"/>
            <w:vAlign w:val="center"/>
          </w:tcPr>
          <w:p w:rsidR="005F2738" w:rsidRPr="009F26B6" w:rsidRDefault="009F26B6" w:rsidP="001B76D0">
            <w:pPr>
              <w:pStyle w:val="Regtable"/>
              <w:rPr>
                <w:noProof w:val="0"/>
                <w:sz w:val="16"/>
                <w:szCs w:val="16"/>
                <w:lang w:val="es-MX"/>
              </w:rPr>
            </w:pPr>
            <w:r w:rsidRPr="009F26B6">
              <w:rPr>
                <w:sz w:val="16"/>
                <w:szCs w:val="16"/>
                <w:lang w:val="es-MX"/>
              </w:rPr>
              <w:t>Un año posterior a la entrada de la Línea de Metro (2018)</w:t>
            </w:r>
          </w:p>
        </w:tc>
        <w:tc>
          <w:tcPr>
            <w:tcW w:w="3196" w:type="dxa"/>
            <w:vAlign w:val="center"/>
          </w:tcPr>
          <w:p w:rsidR="009F26B6" w:rsidRPr="009F26B6" w:rsidRDefault="009F26B6" w:rsidP="009F26B6">
            <w:pPr>
              <w:rPr>
                <w:bCs/>
                <w:smallCaps/>
                <w:sz w:val="16"/>
                <w:szCs w:val="16"/>
              </w:rPr>
            </w:pPr>
            <w:r w:rsidRPr="009F26B6">
              <w:rPr>
                <w:sz w:val="16"/>
                <w:szCs w:val="16"/>
              </w:rPr>
              <w:t>Sistema Electrónico de Recaudo</w:t>
            </w:r>
          </w:p>
          <w:p w:rsidR="005F2738" w:rsidRPr="009F26B6" w:rsidRDefault="009F26B6" w:rsidP="009F26B6">
            <w:pPr>
              <w:rPr>
                <w:sz w:val="16"/>
                <w:szCs w:val="16"/>
                <w:highlight w:val="yellow"/>
                <w:lang w:val="es-MX"/>
              </w:rPr>
            </w:pPr>
            <w:r w:rsidRPr="009F26B6">
              <w:rPr>
                <w:sz w:val="16"/>
                <w:szCs w:val="16"/>
              </w:rPr>
              <w:t>Empresa Pública Metropolitana Metro de Quito</w:t>
            </w:r>
          </w:p>
        </w:tc>
      </w:tr>
      <w:tr w:rsidR="0076067D" w:rsidRPr="009F26B6" w:rsidTr="005676FC">
        <w:trPr>
          <w:jc w:val="center"/>
        </w:trPr>
        <w:tc>
          <w:tcPr>
            <w:tcW w:w="3743" w:type="dxa"/>
            <w:vAlign w:val="center"/>
          </w:tcPr>
          <w:p w:rsidR="0076067D" w:rsidRPr="009F26B6" w:rsidRDefault="0076067D" w:rsidP="001B76D0">
            <w:pPr>
              <w:pStyle w:val="Regtable"/>
              <w:rPr>
                <w:i/>
                <w:iCs/>
                <w:noProof w:val="0"/>
                <w:color w:val="000000"/>
                <w:sz w:val="16"/>
                <w:szCs w:val="16"/>
                <w:lang w:val="es-MX"/>
              </w:rPr>
            </w:pPr>
            <w:r w:rsidRPr="009F26B6">
              <w:rPr>
                <w:sz w:val="16"/>
                <w:szCs w:val="16"/>
                <w:lang w:val="es-ES_tradnl"/>
              </w:rPr>
              <w:t>% de usuarios satisfechos con el Metro</w:t>
            </w:r>
          </w:p>
        </w:tc>
        <w:tc>
          <w:tcPr>
            <w:tcW w:w="2340" w:type="dxa"/>
            <w:vAlign w:val="center"/>
          </w:tcPr>
          <w:p w:rsidR="0076067D" w:rsidRPr="009F26B6" w:rsidRDefault="009F26B6" w:rsidP="001B76D0">
            <w:pPr>
              <w:pStyle w:val="Regtable"/>
              <w:rPr>
                <w:noProof w:val="0"/>
                <w:sz w:val="16"/>
                <w:szCs w:val="16"/>
                <w:lang w:val="es-MX"/>
              </w:rPr>
            </w:pPr>
            <w:r w:rsidRPr="009F26B6">
              <w:rPr>
                <w:sz w:val="16"/>
                <w:szCs w:val="16"/>
                <w:lang w:val="es-MX"/>
              </w:rPr>
              <w:t>Un año posterior a la entrada de la Línea de Metro (2018)</w:t>
            </w:r>
          </w:p>
        </w:tc>
        <w:tc>
          <w:tcPr>
            <w:tcW w:w="3196" w:type="dxa"/>
            <w:vAlign w:val="center"/>
          </w:tcPr>
          <w:p w:rsidR="009F26B6" w:rsidRPr="009F26B6" w:rsidRDefault="009F26B6" w:rsidP="009F26B6">
            <w:pPr>
              <w:rPr>
                <w:bCs/>
                <w:smallCaps/>
                <w:sz w:val="16"/>
                <w:szCs w:val="16"/>
                <w:lang w:val="es-MX"/>
              </w:rPr>
            </w:pPr>
            <w:r w:rsidRPr="009F26B6">
              <w:rPr>
                <w:sz w:val="16"/>
                <w:szCs w:val="16"/>
                <w:lang w:val="es-MX"/>
              </w:rPr>
              <w:t xml:space="preserve">Encuesta de Satisfacción de Usuarios del Metro-Quito </w:t>
            </w:r>
          </w:p>
          <w:p w:rsidR="0076067D" w:rsidRPr="009F26B6" w:rsidRDefault="009F26B6" w:rsidP="009F26B6">
            <w:pPr>
              <w:rPr>
                <w:sz w:val="16"/>
                <w:szCs w:val="16"/>
                <w:highlight w:val="yellow"/>
                <w:lang w:val="es-MX"/>
              </w:rPr>
            </w:pPr>
            <w:r w:rsidRPr="009F26B6">
              <w:rPr>
                <w:sz w:val="16"/>
                <w:szCs w:val="16"/>
              </w:rPr>
              <w:t>Empresa Pública Metropolitana Metro de Quito</w:t>
            </w:r>
          </w:p>
        </w:tc>
      </w:tr>
    </w:tbl>
    <w:p w:rsidR="00954EA2" w:rsidRDefault="00954EA2" w:rsidP="00954EA2">
      <w:pPr>
        <w:pStyle w:val="Heading4"/>
        <w:numPr>
          <w:ilvl w:val="0"/>
          <w:numId w:val="0"/>
        </w:numPr>
        <w:tabs>
          <w:tab w:val="clear" w:pos="1440"/>
          <w:tab w:val="left" w:pos="720"/>
        </w:tabs>
        <w:ind w:left="360"/>
        <w:rPr>
          <w:rFonts w:ascii="Times New Roman" w:hAnsi="Times New Roman"/>
          <w:noProof w:val="0"/>
          <w:sz w:val="22"/>
          <w:szCs w:val="22"/>
          <w:lang w:val="es-MX"/>
        </w:rPr>
      </w:pPr>
    </w:p>
    <w:p w:rsidR="00954EA2" w:rsidRDefault="00954EA2" w:rsidP="00954EA2">
      <w:pPr>
        <w:rPr>
          <w:lang w:val="es-MX" w:eastAsia="es-AR"/>
        </w:rPr>
      </w:pPr>
    </w:p>
    <w:p w:rsidR="00954EA2" w:rsidRDefault="00954EA2" w:rsidP="00954EA2">
      <w:pPr>
        <w:rPr>
          <w:lang w:val="es-MX" w:eastAsia="es-AR"/>
        </w:rPr>
      </w:pPr>
    </w:p>
    <w:p w:rsidR="00954EA2" w:rsidRDefault="00954EA2" w:rsidP="00954EA2">
      <w:pPr>
        <w:rPr>
          <w:lang w:val="es-MX" w:eastAsia="es-AR"/>
        </w:rPr>
      </w:pPr>
    </w:p>
    <w:p w:rsidR="00954EA2" w:rsidRPr="00954EA2" w:rsidRDefault="00954EA2" w:rsidP="00954EA2">
      <w:pPr>
        <w:rPr>
          <w:lang w:val="es-MX" w:eastAsia="es-AR"/>
        </w:rPr>
      </w:pPr>
    </w:p>
    <w:p w:rsidR="00E150B2" w:rsidRDefault="006D01D1" w:rsidP="00E150B2">
      <w:pPr>
        <w:pStyle w:val="Heading4"/>
        <w:numPr>
          <w:ilvl w:val="1"/>
          <w:numId w:val="20"/>
        </w:numPr>
        <w:tabs>
          <w:tab w:val="clear" w:pos="1440"/>
          <w:tab w:val="left" w:pos="720"/>
        </w:tabs>
        <w:rPr>
          <w:rFonts w:ascii="Times New Roman" w:hAnsi="Times New Roman"/>
          <w:noProof w:val="0"/>
          <w:sz w:val="22"/>
          <w:szCs w:val="22"/>
          <w:lang w:val="es-MX"/>
        </w:rPr>
      </w:pPr>
      <w:r w:rsidRPr="00E45EA7">
        <w:rPr>
          <w:rFonts w:ascii="Times New Roman" w:hAnsi="Times New Roman"/>
          <w:noProof w:val="0"/>
          <w:sz w:val="22"/>
          <w:szCs w:val="22"/>
          <w:lang w:val="es-MX"/>
        </w:rPr>
        <w:t>Metodologías de Cálculo para los Indicadores de Resultados</w:t>
      </w:r>
      <w:r w:rsidR="000B66C4">
        <w:rPr>
          <w:rStyle w:val="FootnoteReference"/>
          <w:noProof w:val="0"/>
          <w:szCs w:val="22"/>
          <w:lang w:val="es-MX"/>
        </w:rPr>
        <w:footnoteReference w:id="21"/>
      </w:r>
    </w:p>
    <w:p w:rsidR="00E150B2" w:rsidRPr="00E150B2" w:rsidRDefault="00E150B2" w:rsidP="00E150B2">
      <w:pPr>
        <w:rPr>
          <w:lang w:val="es-MX" w:eastAsia="es-AR"/>
        </w:rPr>
      </w:pPr>
    </w:p>
    <w:p w:rsidR="008B4F95" w:rsidRDefault="008B4F95" w:rsidP="008B4F95">
      <w:pPr>
        <w:pStyle w:val="Heading4"/>
        <w:numPr>
          <w:ilvl w:val="2"/>
          <w:numId w:val="20"/>
        </w:numPr>
        <w:tabs>
          <w:tab w:val="clear" w:pos="1440"/>
          <w:tab w:val="left" w:pos="720"/>
        </w:tabs>
        <w:rPr>
          <w:rFonts w:ascii="Times New Roman" w:hAnsi="Times New Roman"/>
          <w:noProof w:val="0"/>
          <w:sz w:val="22"/>
          <w:szCs w:val="22"/>
          <w:lang w:val="es-MX"/>
        </w:rPr>
      </w:pPr>
      <w:r w:rsidRPr="008B4F95">
        <w:rPr>
          <w:rFonts w:ascii="Times New Roman" w:hAnsi="Times New Roman"/>
          <w:noProof w:val="0"/>
          <w:sz w:val="22"/>
          <w:szCs w:val="22"/>
          <w:lang w:val="es-MX"/>
        </w:rPr>
        <w:t>Porcentaje de participación modal de pasajeros en el Sistema Integral de Transporte Público</w:t>
      </w:r>
    </w:p>
    <w:p w:rsidR="00E150B2" w:rsidRPr="00E150B2" w:rsidRDefault="00E150B2" w:rsidP="00E150B2">
      <w:pPr>
        <w:rPr>
          <w:lang w:val="es-MX" w:eastAsia="es-AR"/>
        </w:rPr>
      </w:pPr>
    </w:p>
    <w:p w:rsidR="008B4F95" w:rsidRPr="008B4F95" w:rsidRDefault="008B4F95" w:rsidP="008B4F95">
      <w:pPr>
        <w:jc w:val="both"/>
        <w:rPr>
          <w:sz w:val="22"/>
          <w:szCs w:val="22"/>
        </w:rPr>
      </w:pPr>
      <w:r w:rsidRPr="008B4F95">
        <w:rPr>
          <w:sz w:val="22"/>
          <w:szCs w:val="22"/>
        </w:rPr>
        <w:t>La implementación de un proyecto de alto impacto como el Sistema Integrado de Transporte Público y su eje estructurante, el Sistema Metro, tiene la oportunidad de mitigar la creciente motorización individual en el DMQ haciendo más atractivo el uso de transporte público para viajes laborales y no laborales.</w:t>
      </w:r>
    </w:p>
    <w:p w:rsidR="008B4F95" w:rsidRPr="008B4F95" w:rsidRDefault="008B4F95" w:rsidP="008B4F95">
      <w:pPr>
        <w:jc w:val="both"/>
        <w:rPr>
          <w:sz w:val="22"/>
          <w:szCs w:val="22"/>
        </w:rPr>
      </w:pPr>
      <w:r w:rsidRPr="008B4F95">
        <w:rPr>
          <w:sz w:val="22"/>
          <w:szCs w:val="22"/>
        </w:rPr>
        <w:t>El porcentaje de participación modal se define como el número de viajes hecho en un modo con respecto al número total de viajes en la ciudad.</w:t>
      </w:r>
    </w:p>
    <w:p w:rsidR="008B4F95" w:rsidRPr="008B4F95" w:rsidRDefault="008B4F95" w:rsidP="008B4F95">
      <w:pPr>
        <w:jc w:val="both"/>
        <w:rPr>
          <w:sz w:val="22"/>
          <w:szCs w:val="22"/>
        </w:rPr>
      </w:pPr>
    </w:p>
    <w:tbl>
      <w:tblPr>
        <w:tblW w:w="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20"/>
        <w:gridCol w:w="1200"/>
        <w:gridCol w:w="1220"/>
      </w:tblGrid>
      <w:tr w:rsidR="008B4F95" w:rsidRPr="008B4F95" w:rsidTr="00E150B2">
        <w:trPr>
          <w:trHeight w:val="443"/>
          <w:jc w:val="center"/>
        </w:trPr>
        <w:tc>
          <w:tcPr>
            <w:tcW w:w="2320" w:type="dxa"/>
            <w:shd w:val="clear" w:color="auto" w:fill="DBE5F1" w:themeFill="accent1" w:themeFillTint="33"/>
            <w:tcMar>
              <w:top w:w="51" w:type="dxa"/>
              <w:left w:w="103" w:type="dxa"/>
              <w:bottom w:w="51" w:type="dxa"/>
              <w:right w:w="103" w:type="dxa"/>
            </w:tcMar>
            <w:vAlign w:val="center"/>
            <w:hideMark/>
          </w:tcPr>
          <w:p w:rsidR="008B4F95" w:rsidRPr="008B4F95" w:rsidRDefault="008B4F95" w:rsidP="008B4F95">
            <w:pPr>
              <w:jc w:val="both"/>
              <w:rPr>
                <w:sz w:val="20"/>
              </w:rPr>
            </w:pPr>
            <w:r w:rsidRPr="008B4F95">
              <w:rPr>
                <w:b/>
                <w:bCs/>
                <w:sz w:val="20"/>
              </w:rPr>
              <w:t>Movilidad mecanizada</w:t>
            </w:r>
          </w:p>
        </w:tc>
        <w:tc>
          <w:tcPr>
            <w:tcW w:w="2420" w:type="dxa"/>
            <w:gridSpan w:val="2"/>
            <w:shd w:val="clear" w:color="auto" w:fill="DBE5F1" w:themeFill="accent1" w:themeFillTint="33"/>
            <w:tcMar>
              <w:top w:w="51" w:type="dxa"/>
              <w:left w:w="103" w:type="dxa"/>
              <w:bottom w:w="51" w:type="dxa"/>
              <w:right w:w="103" w:type="dxa"/>
            </w:tcMar>
            <w:vAlign w:val="center"/>
            <w:hideMark/>
          </w:tcPr>
          <w:p w:rsidR="008B4F95" w:rsidRPr="008B4F95" w:rsidRDefault="008B4F95" w:rsidP="008B4F95">
            <w:pPr>
              <w:jc w:val="center"/>
              <w:rPr>
                <w:b/>
                <w:bCs/>
                <w:sz w:val="20"/>
              </w:rPr>
            </w:pPr>
            <w:r w:rsidRPr="008B4F95">
              <w:rPr>
                <w:b/>
                <w:bCs/>
                <w:sz w:val="20"/>
              </w:rPr>
              <w:t>Viajes</w:t>
            </w:r>
          </w:p>
          <w:p w:rsidR="008B4F95" w:rsidRPr="008B4F95" w:rsidRDefault="008B4F95" w:rsidP="008B4F95">
            <w:pPr>
              <w:jc w:val="center"/>
              <w:rPr>
                <w:sz w:val="20"/>
              </w:rPr>
            </w:pPr>
            <w:r w:rsidRPr="008B4F95">
              <w:rPr>
                <w:b/>
                <w:bCs/>
                <w:sz w:val="20"/>
              </w:rPr>
              <w:t>2012</w:t>
            </w:r>
          </w:p>
        </w:tc>
      </w:tr>
      <w:tr w:rsidR="008B4F95" w:rsidRPr="008B4F95" w:rsidTr="008B4F95">
        <w:trPr>
          <w:trHeight w:val="327"/>
          <w:jc w:val="center"/>
        </w:trPr>
        <w:tc>
          <w:tcPr>
            <w:tcW w:w="2320" w:type="dxa"/>
            <w:shd w:val="clear" w:color="auto" w:fill="auto"/>
            <w:tcMar>
              <w:top w:w="51" w:type="dxa"/>
              <w:left w:w="103" w:type="dxa"/>
              <w:bottom w:w="51" w:type="dxa"/>
              <w:right w:w="103" w:type="dxa"/>
            </w:tcMar>
            <w:vAlign w:val="center"/>
            <w:hideMark/>
          </w:tcPr>
          <w:p w:rsidR="008B4F95" w:rsidRPr="008B4F95" w:rsidRDefault="008B4F95" w:rsidP="008B4F95">
            <w:pPr>
              <w:jc w:val="both"/>
              <w:rPr>
                <w:sz w:val="20"/>
              </w:rPr>
            </w:pPr>
            <w:r w:rsidRPr="008B4F95">
              <w:rPr>
                <w:sz w:val="20"/>
              </w:rPr>
              <w:t>Público</w:t>
            </w:r>
          </w:p>
        </w:tc>
        <w:tc>
          <w:tcPr>
            <w:tcW w:w="1200" w:type="dxa"/>
            <w:shd w:val="clear" w:color="auto" w:fill="auto"/>
            <w:tcMar>
              <w:top w:w="51" w:type="dxa"/>
              <w:left w:w="103" w:type="dxa"/>
              <w:bottom w:w="51" w:type="dxa"/>
              <w:right w:w="103" w:type="dxa"/>
            </w:tcMar>
            <w:vAlign w:val="center"/>
            <w:hideMark/>
          </w:tcPr>
          <w:p w:rsidR="008B4F95" w:rsidRPr="008B4F95" w:rsidRDefault="008B4F95" w:rsidP="008B4F95">
            <w:pPr>
              <w:jc w:val="center"/>
              <w:rPr>
                <w:sz w:val="20"/>
              </w:rPr>
            </w:pPr>
            <w:r w:rsidRPr="008B4F95">
              <w:rPr>
                <w:sz w:val="20"/>
              </w:rPr>
              <w:t>2.629.058</w:t>
            </w:r>
          </w:p>
        </w:tc>
        <w:tc>
          <w:tcPr>
            <w:tcW w:w="1200" w:type="dxa"/>
            <w:shd w:val="clear" w:color="auto" w:fill="auto"/>
            <w:tcMar>
              <w:top w:w="51" w:type="dxa"/>
              <w:left w:w="103" w:type="dxa"/>
              <w:bottom w:w="51" w:type="dxa"/>
              <w:right w:w="103" w:type="dxa"/>
            </w:tcMar>
            <w:vAlign w:val="center"/>
            <w:hideMark/>
          </w:tcPr>
          <w:p w:rsidR="008B4F95" w:rsidRPr="008B4F95" w:rsidRDefault="008B4F95" w:rsidP="008B4F95">
            <w:pPr>
              <w:jc w:val="center"/>
              <w:rPr>
                <w:sz w:val="20"/>
              </w:rPr>
            </w:pPr>
            <w:r w:rsidRPr="008B4F95">
              <w:rPr>
                <w:sz w:val="20"/>
              </w:rPr>
              <w:t>73,0%</w:t>
            </w:r>
          </w:p>
        </w:tc>
      </w:tr>
      <w:tr w:rsidR="008B4F95" w:rsidRPr="008B4F95" w:rsidTr="008B4F95">
        <w:trPr>
          <w:trHeight w:val="327"/>
          <w:jc w:val="center"/>
        </w:trPr>
        <w:tc>
          <w:tcPr>
            <w:tcW w:w="2320" w:type="dxa"/>
            <w:shd w:val="clear" w:color="auto" w:fill="auto"/>
            <w:tcMar>
              <w:top w:w="51" w:type="dxa"/>
              <w:left w:w="103" w:type="dxa"/>
              <w:bottom w:w="51" w:type="dxa"/>
              <w:right w:w="103" w:type="dxa"/>
            </w:tcMar>
            <w:vAlign w:val="center"/>
            <w:hideMark/>
          </w:tcPr>
          <w:p w:rsidR="008B4F95" w:rsidRPr="008B4F95" w:rsidRDefault="008B4F95" w:rsidP="008B4F95">
            <w:pPr>
              <w:jc w:val="both"/>
              <w:rPr>
                <w:sz w:val="20"/>
              </w:rPr>
            </w:pPr>
            <w:r w:rsidRPr="008B4F95">
              <w:rPr>
                <w:sz w:val="20"/>
              </w:rPr>
              <w:t>Privado</w:t>
            </w:r>
          </w:p>
        </w:tc>
        <w:tc>
          <w:tcPr>
            <w:tcW w:w="1200" w:type="dxa"/>
            <w:shd w:val="clear" w:color="auto" w:fill="auto"/>
            <w:tcMar>
              <w:top w:w="51" w:type="dxa"/>
              <w:left w:w="103" w:type="dxa"/>
              <w:bottom w:w="51" w:type="dxa"/>
              <w:right w:w="103" w:type="dxa"/>
            </w:tcMar>
            <w:vAlign w:val="center"/>
            <w:hideMark/>
          </w:tcPr>
          <w:p w:rsidR="008B4F95" w:rsidRPr="008B4F95" w:rsidRDefault="008B4F95" w:rsidP="008B4F95">
            <w:pPr>
              <w:jc w:val="center"/>
              <w:rPr>
                <w:sz w:val="20"/>
              </w:rPr>
            </w:pPr>
            <w:r w:rsidRPr="008B4F95">
              <w:rPr>
                <w:sz w:val="20"/>
              </w:rPr>
              <w:t>974.550</w:t>
            </w:r>
          </w:p>
        </w:tc>
        <w:tc>
          <w:tcPr>
            <w:tcW w:w="1200" w:type="dxa"/>
            <w:shd w:val="clear" w:color="auto" w:fill="auto"/>
            <w:tcMar>
              <w:top w:w="51" w:type="dxa"/>
              <w:left w:w="103" w:type="dxa"/>
              <w:bottom w:w="51" w:type="dxa"/>
              <w:right w:w="103" w:type="dxa"/>
            </w:tcMar>
            <w:vAlign w:val="center"/>
            <w:hideMark/>
          </w:tcPr>
          <w:p w:rsidR="008B4F95" w:rsidRPr="008B4F95" w:rsidRDefault="008B4F95" w:rsidP="008B4F95">
            <w:pPr>
              <w:jc w:val="center"/>
              <w:rPr>
                <w:sz w:val="20"/>
              </w:rPr>
            </w:pPr>
            <w:r w:rsidRPr="008B4F95">
              <w:rPr>
                <w:sz w:val="20"/>
              </w:rPr>
              <w:t>27,0%</w:t>
            </w:r>
          </w:p>
        </w:tc>
      </w:tr>
      <w:tr w:rsidR="008B4F95" w:rsidRPr="008B4F95" w:rsidTr="008B4F95">
        <w:trPr>
          <w:trHeight w:val="327"/>
          <w:jc w:val="center"/>
        </w:trPr>
        <w:tc>
          <w:tcPr>
            <w:tcW w:w="2320" w:type="dxa"/>
            <w:shd w:val="clear" w:color="auto" w:fill="auto"/>
            <w:tcMar>
              <w:top w:w="51" w:type="dxa"/>
              <w:left w:w="103" w:type="dxa"/>
              <w:bottom w:w="51" w:type="dxa"/>
              <w:right w:w="103" w:type="dxa"/>
            </w:tcMar>
            <w:vAlign w:val="center"/>
            <w:hideMark/>
          </w:tcPr>
          <w:p w:rsidR="008B4F95" w:rsidRPr="008B4F95" w:rsidRDefault="008B4F95" w:rsidP="008B4F95">
            <w:pPr>
              <w:jc w:val="both"/>
              <w:rPr>
                <w:sz w:val="20"/>
              </w:rPr>
            </w:pPr>
            <w:r w:rsidRPr="008B4F95">
              <w:rPr>
                <w:b/>
                <w:bCs/>
                <w:sz w:val="20"/>
              </w:rPr>
              <w:t>Total</w:t>
            </w:r>
          </w:p>
        </w:tc>
        <w:tc>
          <w:tcPr>
            <w:tcW w:w="1200" w:type="dxa"/>
            <w:shd w:val="clear" w:color="auto" w:fill="auto"/>
            <w:tcMar>
              <w:top w:w="51" w:type="dxa"/>
              <w:left w:w="103" w:type="dxa"/>
              <w:bottom w:w="51" w:type="dxa"/>
              <w:right w:w="103" w:type="dxa"/>
            </w:tcMar>
            <w:vAlign w:val="center"/>
            <w:hideMark/>
          </w:tcPr>
          <w:p w:rsidR="008B4F95" w:rsidRPr="008B4F95" w:rsidRDefault="008B4F95" w:rsidP="008B4F95">
            <w:pPr>
              <w:jc w:val="center"/>
              <w:rPr>
                <w:sz w:val="20"/>
              </w:rPr>
            </w:pPr>
            <w:r w:rsidRPr="008B4F95">
              <w:rPr>
                <w:b/>
                <w:bCs/>
                <w:sz w:val="20"/>
              </w:rPr>
              <w:t>3.603.609</w:t>
            </w:r>
          </w:p>
        </w:tc>
        <w:tc>
          <w:tcPr>
            <w:tcW w:w="1200" w:type="dxa"/>
            <w:shd w:val="clear" w:color="auto" w:fill="auto"/>
            <w:tcMar>
              <w:top w:w="51" w:type="dxa"/>
              <w:left w:w="103" w:type="dxa"/>
              <w:bottom w:w="51" w:type="dxa"/>
              <w:right w:w="103" w:type="dxa"/>
            </w:tcMar>
            <w:vAlign w:val="center"/>
            <w:hideMark/>
          </w:tcPr>
          <w:p w:rsidR="008B4F95" w:rsidRPr="008B4F95" w:rsidRDefault="008B4F95" w:rsidP="008B4F95">
            <w:pPr>
              <w:jc w:val="center"/>
              <w:rPr>
                <w:sz w:val="20"/>
              </w:rPr>
            </w:pPr>
            <w:r w:rsidRPr="008B4F95">
              <w:rPr>
                <w:b/>
                <w:bCs/>
                <w:sz w:val="20"/>
              </w:rPr>
              <w:t>100,0%</w:t>
            </w:r>
          </w:p>
        </w:tc>
      </w:tr>
    </w:tbl>
    <w:p w:rsidR="008B4F95" w:rsidRPr="008B4F95" w:rsidRDefault="008B4F95" w:rsidP="008B4F95">
      <w:pPr>
        <w:jc w:val="both"/>
        <w:rPr>
          <w:sz w:val="22"/>
          <w:szCs w:val="22"/>
        </w:rPr>
      </w:pPr>
    </w:p>
    <w:p w:rsidR="008B4F95" w:rsidRDefault="008B4F95" w:rsidP="008B4F95">
      <w:pPr>
        <w:pStyle w:val="Heading4"/>
        <w:numPr>
          <w:ilvl w:val="2"/>
          <w:numId w:val="20"/>
        </w:numPr>
        <w:tabs>
          <w:tab w:val="clear" w:pos="1440"/>
          <w:tab w:val="left" w:pos="720"/>
        </w:tabs>
        <w:rPr>
          <w:rFonts w:ascii="Times New Roman" w:hAnsi="Times New Roman"/>
          <w:noProof w:val="0"/>
          <w:sz w:val="22"/>
          <w:szCs w:val="22"/>
          <w:lang w:val="es-MX"/>
        </w:rPr>
      </w:pPr>
      <w:r w:rsidRPr="008B4F95">
        <w:rPr>
          <w:rFonts w:ascii="Times New Roman" w:hAnsi="Times New Roman"/>
          <w:noProof w:val="0"/>
          <w:sz w:val="22"/>
          <w:szCs w:val="22"/>
          <w:lang w:val="es-MX"/>
        </w:rPr>
        <w:t>Tiempo de viaje para usuarios del Transporte Público (minutos promedio por pasajero)</w:t>
      </w:r>
    </w:p>
    <w:p w:rsidR="00E150B2" w:rsidRPr="00E150B2" w:rsidRDefault="00E150B2" w:rsidP="00E150B2">
      <w:pPr>
        <w:rPr>
          <w:lang w:val="es-MX" w:eastAsia="es-AR"/>
        </w:rPr>
      </w:pPr>
    </w:p>
    <w:p w:rsidR="008B4F95" w:rsidRDefault="008B4F95" w:rsidP="008B4F95">
      <w:pPr>
        <w:jc w:val="both"/>
        <w:rPr>
          <w:sz w:val="22"/>
          <w:szCs w:val="22"/>
          <w:lang w:val="es-MX"/>
        </w:rPr>
      </w:pPr>
      <w:r w:rsidRPr="008B4F95">
        <w:rPr>
          <w:sz w:val="22"/>
          <w:szCs w:val="22"/>
          <w:lang w:val="es-MX"/>
        </w:rPr>
        <w:t>El Metro producirá un aumento en la velocidad a la que se desplazan los viajeros en Quito, lo que se traducirá en ganancias de tiempo importantes.</w:t>
      </w:r>
    </w:p>
    <w:p w:rsidR="00E150B2" w:rsidRPr="008B4F95" w:rsidRDefault="00E150B2" w:rsidP="008B4F95">
      <w:pPr>
        <w:jc w:val="both"/>
        <w:rPr>
          <w:sz w:val="22"/>
          <w:szCs w:val="22"/>
          <w:lang w:val="es-MX"/>
        </w:rPr>
      </w:pPr>
    </w:p>
    <w:p w:rsidR="008B4F95" w:rsidRDefault="008B4F95" w:rsidP="008B4F95">
      <w:pPr>
        <w:jc w:val="both"/>
        <w:rPr>
          <w:sz w:val="22"/>
          <w:szCs w:val="22"/>
        </w:rPr>
      </w:pPr>
      <w:r w:rsidRPr="008B4F95">
        <w:rPr>
          <w:sz w:val="22"/>
          <w:szCs w:val="22"/>
        </w:rPr>
        <w:t>La estimación del tiempo de viaje se realiza dividiendo los Km/viaje promedio entre la velocidad promedio del modo de transporte, en este c</w:t>
      </w:r>
      <w:r w:rsidR="00E150B2">
        <w:rPr>
          <w:sz w:val="22"/>
          <w:szCs w:val="22"/>
        </w:rPr>
        <w:t>aso el Metro, para un mismo año:</w:t>
      </w:r>
    </w:p>
    <w:p w:rsidR="00E150B2" w:rsidRPr="008B4F95" w:rsidRDefault="00E150B2" w:rsidP="008B4F95">
      <w:pPr>
        <w:jc w:val="both"/>
        <w:rPr>
          <w:sz w:val="22"/>
          <w:szCs w:val="22"/>
        </w:rPr>
      </w:pPr>
    </w:p>
    <w:p w:rsidR="008B4F95" w:rsidRDefault="008B4F95" w:rsidP="008B4F95">
      <w:pPr>
        <w:jc w:val="both"/>
        <w:rPr>
          <w:sz w:val="22"/>
          <w:szCs w:val="22"/>
        </w:rPr>
      </w:pPr>
      <w:r w:rsidRPr="008B4F95">
        <w:rPr>
          <w:sz w:val="22"/>
          <w:szCs w:val="22"/>
        </w:rPr>
        <w:t>Km/viaje: Distancia en kilómetros recorrida por los viajeros del Metro.</w:t>
      </w:r>
    </w:p>
    <w:p w:rsidR="00E150B2" w:rsidRPr="008B4F95" w:rsidRDefault="00E150B2" w:rsidP="008B4F95">
      <w:pPr>
        <w:jc w:val="both"/>
        <w:rPr>
          <w:sz w:val="22"/>
          <w:szCs w:val="22"/>
        </w:rPr>
      </w:pPr>
    </w:p>
    <w:p w:rsidR="008B4F95" w:rsidRDefault="008B4F95" w:rsidP="008B4F95">
      <w:pPr>
        <w:jc w:val="both"/>
        <w:rPr>
          <w:sz w:val="22"/>
          <w:szCs w:val="22"/>
        </w:rPr>
      </w:pPr>
      <w:r w:rsidRPr="008B4F95">
        <w:rPr>
          <w:sz w:val="22"/>
          <w:szCs w:val="22"/>
        </w:rPr>
        <w:t>Velocidad promedio del modo de transporte: Se toman los kilómetros por hora a los que recorre el Metro.</w:t>
      </w:r>
    </w:p>
    <w:p w:rsidR="00E150B2" w:rsidRPr="008B4F95" w:rsidRDefault="00E150B2" w:rsidP="008B4F95">
      <w:pPr>
        <w:jc w:val="both"/>
        <w:rPr>
          <w:sz w:val="22"/>
          <w:szCs w:val="22"/>
        </w:rPr>
      </w:pPr>
    </w:p>
    <w:tbl>
      <w:tblPr>
        <w:tblStyle w:val="TableGrid"/>
        <w:tblW w:w="0" w:type="auto"/>
        <w:jc w:val="center"/>
        <w:tblInd w:w="-2748" w:type="dxa"/>
        <w:tblLook w:val="04A0" w:firstRow="1" w:lastRow="0" w:firstColumn="1" w:lastColumn="0" w:noHBand="0" w:noVBand="1"/>
      </w:tblPr>
      <w:tblGrid>
        <w:gridCol w:w="3858"/>
        <w:gridCol w:w="909"/>
        <w:gridCol w:w="2926"/>
        <w:gridCol w:w="1378"/>
      </w:tblGrid>
      <w:tr w:rsidR="008B4F95" w:rsidRPr="00E150B2" w:rsidTr="00E150B2">
        <w:trPr>
          <w:jc w:val="center"/>
        </w:trPr>
        <w:tc>
          <w:tcPr>
            <w:tcW w:w="3858" w:type="dxa"/>
            <w:shd w:val="clear" w:color="auto" w:fill="C6D9F1" w:themeFill="text2" w:themeFillTint="33"/>
          </w:tcPr>
          <w:p w:rsidR="008B4F95" w:rsidRPr="00E150B2" w:rsidRDefault="008B4F95" w:rsidP="00E150B2">
            <w:pPr>
              <w:jc w:val="center"/>
              <w:rPr>
                <w:b/>
                <w:sz w:val="20"/>
              </w:rPr>
            </w:pPr>
            <w:r w:rsidRPr="00E150B2">
              <w:rPr>
                <w:b/>
                <w:sz w:val="20"/>
              </w:rPr>
              <w:t>Variables</w:t>
            </w:r>
          </w:p>
        </w:tc>
        <w:tc>
          <w:tcPr>
            <w:tcW w:w="909" w:type="dxa"/>
            <w:shd w:val="clear" w:color="auto" w:fill="C6D9F1" w:themeFill="text2" w:themeFillTint="33"/>
          </w:tcPr>
          <w:p w:rsidR="008B4F95" w:rsidRPr="00E150B2" w:rsidRDefault="008B4F95" w:rsidP="00E150B2">
            <w:pPr>
              <w:jc w:val="center"/>
              <w:rPr>
                <w:b/>
                <w:sz w:val="20"/>
              </w:rPr>
            </w:pPr>
            <w:r w:rsidRPr="00E150B2">
              <w:rPr>
                <w:b/>
                <w:sz w:val="20"/>
              </w:rPr>
              <w:t>2012</w:t>
            </w:r>
          </w:p>
        </w:tc>
        <w:tc>
          <w:tcPr>
            <w:tcW w:w="2926" w:type="dxa"/>
            <w:shd w:val="clear" w:color="auto" w:fill="C6D9F1" w:themeFill="text2" w:themeFillTint="33"/>
          </w:tcPr>
          <w:p w:rsidR="008B4F95" w:rsidRPr="00E150B2" w:rsidRDefault="008B4F95" w:rsidP="00E150B2">
            <w:pPr>
              <w:jc w:val="center"/>
              <w:rPr>
                <w:b/>
                <w:sz w:val="20"/>
              </w:rPr>
            </w:pPr>
            <w:r w:rsidRPr="00E150B2">
              <w:rPr>
                <w:b/>
                <w:sz w:val="20"/>
              </w:rPr>
              <w:t>Variable</w:t>
            </w:r>
          </w:p>
        </w:tc>
        <w:tc>
          <w:tcPr>
            <w:tcW w:w="1378" w:type="dxa"/>
            <w:shd w:val="clear" w:color="auto" w:fill="C6D9F1" w:themeFill="text2" w:themeFillTint="33"/>
          </w:tcPr>
          <w:p w:rsidR="008B4F95" w:rsidRPr="00E150B2" w:rsidRDefault="008B4F95" w:rsidP="00E150B2">
            <w:pPr>
              <w:jc w:val="center"/>
              <w:rPr>
                <w:b/>
                <w:sz w:val="20"/>
              </w:rPr>
            </w:pPr>
            <w:r w:rsidRPr="00E150B2">
              <w:rPr>
                <w:b/>
                <w:sz w:val="20"/>
              </w:rPr>
              <w:t>2018 (proyectado)</w:t>
            </w:r>
          </w:p>
        </w:tc>
      </w:tr>
      <w:tr w:rsidR="008B4F95" w:rsidRPr="00E150B2" w:rsidTr="00E150B2">
        <w:trPr>
          <w:jc w:val="center"/>
        </w:trPr>
        <w:tc>
          <w:tcPr>
            <w:tcW w:w="3858" w:type="dxa"/>
          </w:tcPr>
          <w:p w:rsidR="008B4F95" w:rsidRPr="00E150B2" w:rsidRDefault="008B4F95" w:rsidP="008B4F95">
            <w:pPr>
              <w:jc w:val="both"/>
              <w:rPr>
                <w:sz w:val="20"/>
              </w:rPr>
            </w:pPr>
            <w:r w:rsidRPr="00E150B2">
              <w:rPr>
                <w:sz w:val="20"/>
              </w:rPr>
              <w:t>Distancia de viaje Transporte Colectivo (Km/viaje)</w:t>
            </w:r>
          </w:p>
        </w:tc>
        <w:tc>
          <w:tcPr>
            <w:tcW w:w="909" w:type="dxa"/>
          </w:tcPr>
          <w:p w:rsidR="008B4F95" w:rsidRPr="00E150B2" w:rsidRDefault="008B4F95" w:rsidP="00E150B2">
            <w:pPr>
              <w:jc w:val="center"/>
              <w:rPr>
                <w:sz w:val="20"/>
              </w:rPr>
            </w:pPr>
            <w:r w:rsidRPr="00E150B2">
              <w:rPr>
                <w:sz w:val="20"/>
              </w:rPr>
              <w:t>9.8</w:t>
            </w:r>
          </w:p>
        </w:tc>
        <w:tc>
          <w:tcPr>
            <w:tcW w:w="2926" w:type="dxa"/>
          </w:tcPr>
          <w:p w:rsidR="008B4F95" w:rsidRPr="00E150B2" w:rsidRDefault="008B4F95" w:rsidP="008B4F95">
            <w:pPr>
              <w:jc w:val="both"/>
              <w:rPr>
                <w:sz w:val="20"/>
              </w:rPr>
            </w:pPr>
            <w:r w:rsidRPr="00E150B2">
              <w:rPr>
                <w:sz w:val="20"/>
              </w:rPr>
              <w:t>Distancia de Viaje Sistema Metro (Km/viaje)</w:t>
            </w:r>
          </w:p>
        </w:tc>
        <w:tc>
          <w:tcPr>
            <w:tcW w:w="1378" w:type="dxa"/>
          </w:tcPr>
          <w:p w:rsidR="008B4F95" w:rsidRPr="00E150B2" w:rsidRDefault="008B4F95" w:rsidP="00E150B2">
            <w:pPr>
              <w:jc w:val="center"/>
              <w:rPr>
                <w:sz w:val="20"/>
              </w:rPr>
            </w:pPr>
            <w:r w:rsidRPr="00E150B2">
              <w:rPr>
                <w:sz w:val="20"/>
              </w:rPr>
              <w:t>10.7</w:t>
            </w:r>
          </w:p>
        </w:tc>
      </w:tr>
      <w:tr w:rsidR="008B4F95" w:rsidRPr="00E150B2" w:rsidTr="00E150B2">
        <w:trPr>
          <w:jc w:val="center"/>
        </w:trPr>
        <w:tc>
          <w:tcPr>
            <w:tcW w:w="3858" w:type="dxa"/>
          </w:tcPr>
          <w:p w:rsidR="008B4F95" w:rsidRPr="00E150B2" w:rsidRDefault="008B4F95" w:rsidP="008B4F95">
            <w:pPr>
              <w:jc w:val="both"/>
              <w:rPr>
                <w:sz w:val="20"/>
              </w:rPr>
            </w:pPr>
            <w:r w:rsidRPr="00E150B2">
              <w:rPr>
                <w:sz w:val="20"/>
              </w:rPr>
              <w:t>Velocidad Transporte Colectivo (Km/Hr)</w:t>
            </w:r>
          </w:p>
        </w:tc>
        <w:tc>
          <w:tcPr>
            <w:tcW w:w="909" w:type="dxa"/>
          </w:tcPr>
          <w:p w:rsidR="008B4F95" w:rsidRPr="00E150B2" w:rsidRDefault="008B4F95" w:rsidP="00E150B2">
            <w:pPr>
              <w:jc w:val="center"/>
              <w:rPr>
                <w:sz w:val="20"/>
              </w:rPr>
            </w:pPr>
            <w:r w:rsidRPr="00E150B2">
              <w:rPr>
                <w:sz w:val="20"/>
              </w:rPr>
              <w:t>15.2</w:t>
            </w:r>
          </w:p>
        </w:tc>
        <w:tc>
          <w:tcPr>
            <w:tcW w:w="2926" w:type="dxa"/>
          </w:tcPr>
          <w:p w:rsidR="008B4F95" w:rsidRPr="00E150B2" w:rsidRDefault="008B4F95" w:rsidP="008B4F95">
            <w:pPr>
              <w:jc w:val="both"/>
              <w:rPr>
                <w:sz w:val="20"/>
              </w:rPr>
            </w:pPr>
            <w:r w:rsidRPr="00E150B2">
              <w:rPr>
                <w:sz w:val="20"/>
              </w:rPr>
              <w:t>Velocidad Sistema Metro (Km/Hr)</w:t>
            </w:r>
          </w:p>
        </w:tc>
        <w:tc>
          <w:tcPr>
            <w:tcW w:w="1378" w:type="dxa"/>
          </w:tcPr>
          <w:p w:rsidR="008B4F95" w:rsidRPr="00E150B2" w:rsidRDefault="008B4F95" w:rsidP="00E150B2">
            <w:pPr>
              <w:jc w:val="center"/>
              <w:rPr>
                <w:sz w:val="20"/>
              </w:rPr>
            </w:pPr>
            <w:r w:rsidRPr="00E150B2">
              <w:rPr>
                <w:sz w:val="20"/>
              </w:rPr>
              <w:t>37.5</w:t>
            </w:r>
          </w:p>
        </w:tc>
      </w:tr>
      <w:tr w:rsidR="008B4F95" w:rsidRPr="00E150B2" w:rsidTr="00E150B2">
        <w:trPr>
          <w:jc w:val="center"/>
        </w:trPr>
        <w:tc>
          <w:tcPr>
            <w:tcW w:w="3858" w:type="dxa"/>
          </w:tcPr>
          <w:p w:rsidR="008B4F95" w:rsidRPr="00E150B2" w:rsidRDefault="008B4F95" w:rsidP="008B4F95">
            <w:pPr>
              <w:jc w:val="both"/>
              <w:rPr>
                <w:sz w:val="20"/>
              </w:rPr>
            </w:pPr>
            <w:r w:rsidRPr="00E150B2">
              <w:rPr>
                <w:sz w:val="20"/>
              </w:rPr>
              <w:t xml:space="preserve">Tiempo Viaje (Min) </w:t>
            </w:r>
          </w:p>
        </w:tc>
        <w:tc>
          <w:tcPr>
            <w:tcW w:w="909" w:type="dxa"/>
          </w:tcPr>
          <w:p w:rsidR="008B4F95" w:rsidRPr="00E150B2" w:rsidRDefault="008B4F95" w:rsidP="00E150B2">
            <w:pPr>
              <w:jc w:val="center"/>
              <w:rPr>
                <w:sz w:val="20"/>
              </w:rPr>
            </w:pPr>
            <w:r w:rsidRPr="00E150B2">
              <w:rPr>
                <w:sz w:val="20"/>
              </w:rPr>
              <w:t>38.5</w:t>
            </w:r>
          </w:p>
        </w:tc>
        <w:tc>
          <w:tcPr>
            <w:tcW w:w="2926" w:type="dxa"/>
          </w:tcPr>
          <w:p w:rsidR="008B4F95" w:rsidRPr="00E150B2" w:rsidRDefault="008B4F95" w:rsidP="008B4F95">
            <w:pPr>
              <w:jc w:val="both"/>
              <w:rPr>
                <w:sz w:val="20"/>
              </w:rPr>
            </w:pPr>
            <w:r w:rsidRPr="00E150B2">
              <w:rPr>
                <w:sz w:val="20"/>
              </w:rPr>
              <w:t>Tiempo Viaje en el vehículo (Min)</w:t>
            </w:r>
          </w:p>
        </w:tc>
        <w:tc>
          <w:tcPr>
            <w:tcW w:w="1378" w:type="dxa"/>
          </w:tcPr>
          <w:p w:rsidR="008B4F95" w:rsidRPr="00E150B2" w:rsidRDefault="008B4F95" w:rsidP="00E150B2">
            <w:pPr>
              <w:jc w:val="center"/>
              <w:rPr>
                <w:sz w:val="20"/>
              </w:rPr>
            </w:pPr>
            <w:r w:rsidRPr="00E150B2">
              <w:rPr>
                <w:sz w:val="20"/>
              </w:rPr>
              <w:t>23.1*</w:t>
            </w:r>
          </w:p>
        </w:tc>
      </w:tr>
    </w:tbl>
    <w:p w:rsidR="008B4F95" w:rsidRPr="00E150B2" w:rsidRDefault="008B4F95" w:rsidP="00E150B2">
      <w:pPr>
        <w:jc w:val="both"/>
        <w:rPr>
          <w:sz w:val="20"/>
        </w:rPr>
      </w:pPr>
      <w:r w:rsidRPr="00E150B2">
        <w:rPr>
          <w:sz w:val="20"/>
        </w:rPr>
        <w:t>* Esta cifra incluye una penalización de 6 minutos por tiempos adicionales de caminata y espera (min)</w:t>
      </w:r>
    </w:p>
    <w:p w:rsidR="00E150B2" w:rsidRDefault="00E150B2" w:rsidP="008B4F95">
      <w:pPr>
        <w:jc w:val="both"/>
        <w:rPr>
          <w:b/>
          <w:sz w:val="22"/>
          <w:szCs w:val="22"/>
        </w:rPr>
      </w:pPr>
    </w:p>
    <w:p w:rsidR="008B4F95" w:rsidRDefault="008B4F95" w:rsidP="00E150B2">
      <w:pPr>
        <w:pStyle w:val="Heading4"/>
        <w:numPr>
          <w:ilvl w:val="2"/>
          <w:numId w:val="20"/>
        </w:numPr>
        <w:tabs>
          <w:tab w:val="clear" w:pos="1440"/>
          <w:tab w:val="left" w:pos="720"/>
        </w:tabs>
        <w:rPr>
          <w:b w:val="0"/>
          <w:sz w:val="22"/>
          <w:szCs w:val="22"/>
        </w:rPr>
      </w:pPr>
      <w:r w:rsidRPr="00E150B2">
        <w:rPr>
          <w:rFonts w:ascii="Times New Roman" w:hAnsi="Times New Roman"/>
          <w:noProof w:val="0"/>
          <w:sz w:val="22"/>
          <w:szCs w:val="22"/>
          <w:lang w:val="es-MX"/>
        </w:rPr>
        <w:t>Costos de operación de la flota vehicular de Quito (USD por año)</w:t>
      </w:r>
    </w:p>
    <w:p w:rsidR="00E150B2" w:rsidRPr="008B4F95" w:rsidRDefault="00E150B2" w:rsidP="008B4F95">
      <w:pPr>
        <w:jc w:val="both"/>
        <w:rPr>
          <w:b/>
          <w:sz w:val="22"/>
          <w:szCs w:val="22"/>
        </w:rPr>
      </w:pPr>
    </w:p>
    <w:p w:rsidR="008B4F95" w:rsidRPr="008B4F95" w:rsidRDefault="008B4F95" w:rsidP="008B4F95">
      <w:pPr>
        <w:pStyle w:val="Paragraph"/>
        <w:tabs>
          <w:tab w:val="clear" w:pos="720"/>
        </w:tabs>
        <w:spacing w:before="0" w:after="0"/>
        <w:ind w:left="0" w:firstLine="0"/>
        <w:rPr>
          <w:sz w:val="22"/>
        </w:rPr>
      </w:pPr>
      <w:r w:rsidRPr="008B4F95">
        <w:rPr>
          <w:sz w:val="22"/>
        </w:rPr>
        <w:t>La transferencia de pasajeros del vehículo particular y del transporte colectivo al Metro conllevará a un ahorro en el “desgaste” y otros costos de los vehículos que circulan en la superficie.</w:t>
      </w:r>
    </w:p>
    <w:p w:rsidR="008B4F95" w:rsidRPr="008B4F95" w:rsidRDefault="008B4F95" w:rsidP="008B4F95">
      <w:pPr>
        <w:pStyle w:val="Paragraph"/>
        <w:tabs>
          <w:tab w:val="clear" w:pos="720"/>
        </w:tabs>
        <w:spacing w:before="0" w:after="0"/>
        <w:ind w:left="0" w:firstLine="0"/>
        <w:rPr>
          <w:sz w:val="22"/>
        </w:rPr>
      </w:pPr>
    </w:p>
    <w:p w:rsidR="008B4F95" w:rsidRPr="008B4F95" w:rsidRDefault="008B4F95" w:rsidP="008B4F95">
      <w:pPr>
        <w:pStyle w:val="Paragraph"/>
        <w:tabs>
          <w:tab w:val="clear" w:pos="720"/>
        </w:tabs>
        <w:spacing w:before="0" w:after="0"/>
        <w:ind w:left="0" w:firstLine="0"/>
        <w:rPr>
          <w:sz w:val="22"/>
        </w:rPr>
      </w:pPr>
      <w:r w:rsidRPr="008B4F95">
        <w:rPr>
          <w:sz w:val="22"/>
        </w:rPr>
        <w:t>Para la estimación del costo de operación vehicular:</w:t>
      </w:r>
    </w:p>
    <w:p w:rsidR="008B4F95" w:rsidRPr="008B4F95" w:rsidRDefault="008B4F95" w:rsidP="008B4F95">
      <w:pPr>
        <w:pStyle w:val="Paragraph"/>
        <w:numPr>
          <w:ilvl w:val="0"/>
          <w:numId w:val="31"/>
        </w:numPr>
        <w:spacing w:before="0" w:after="0"/>
        <w:rPr>
          <w:sz w:val="22"/>
        </w:rPr>
      </w:pPr>
      <w:r w:rsidRPr="008B4F95">
        <w:rPr>
          <w:sz w:val="22"/>
        </w:rPr>
        <w:t>Se estima el parque de vehículos y su utilización en el DMQ, que incluye coches y buses.</w:t>
      </w:r>
    </w:p>
    <w:p w:rsidR="008B4F95" w:rsidRPr="008B4F95" w:rsidRDefault="008B4F95" w:rsidP="008B4F95">
      <w:pPr>
        <w:pStyle w:val="Paragraph"/>
        <w:numPr>
          <w:ilvl w:val="0"/>
          <w:numId w:val="31"/>
        </w:numPr>
        <w:spacing w:before="0" w:after="0"/>
        <w:rPr>
          <w:sz w:val="22"/>
        </w:rPr>
      </w:pPr>
      <w:r w:rsidRPr="008B4F95">
        <w:rPr>
          <w:sz w:val="22"/>
        </w:rPr>
        <w:t>Se calculan los Km/año de cada vehículo y su tiempo de funcionamiento (Horas/año) si se conoce el número de pasajeros/vehículos promedio.</w:t>
      </w:r>
    </w:p>
    <w:p w:rsidR="008B4F95" w:rsidRPr="008B4F95" w:rsidRDefault="008B4F95" w:rsidP="008B4F95">
      <w:pPr>
        <w:pStyle w:val="Paragraph"/>
        <w:numPr>
          <w:ilvl w:val="0"/>
          <w:numId w:val="31"/>
        </w:numPr>
        <w:spacing w:before="0" w:after="0"/>
        <w:rPr>
          <w:sz w:val="22"/>
        </w:rPr>
      </w:pPr>
      <w:r w:rsidRPr="008B4F95">
        <w:rPr>
          <w:sz w:val="22"/>
        </w:rPr>
        <w:t>Se calculan los costos de operación de los vehículos (COV) utilizando la herramienta “HDM-VOC”.</w:t>
      </w:r>
    </w:p>
    <w:p w:rsidR="008B4F95" w:rsidRPr="008B4F95" w:rsidRDefault="008B4F95" w:rsidP="008B4F95">
      <w:pPr>
        <w:pStyle w:val="Paragraph"/>
        <w:numPr>
          <w:ilvl w:val="0"/>
          <w:numId w:val="31"/>
        </w:numPr>
        <w:spacing w:before="0" w:after="0"/>
        <w:rPr>
          <w:sz w:val="22"/>
        </w:rPr>
      </w:pPr>
      <w:r w:rsidRPr="008B4F95">
        <w:rPr>
          <w:sz w:val="22"/>
        </w:rPr>
        <w:t>Se hace la diferencia entre los costos de operación de los vehículos con proyecto y sin proyecto.</w:t>
      </w:r>
    </w:p>
    <w:p w:rsidR="008B4F95" w:rsidRPr="008B4F95" w:rsidRDefault="008B4F95" w:rsidP="008B4F95">
      <w:pPr>
        <w:pStyle w:val="Paragraph"/>
        <w:tabs>
          <w:tab w:val="clear" w:pos="720"/>
        </w:tabs>
        <w:spacing w:before="0" w:after="0"/>
        <w:ind w:left="0" w:firstLine="0"/>
        <w:rPr>
          <w:sz w:val="22"/>
        </w:rPr>
      </w:pPr>
    </w:p>
    <w:tbl>
      <w:tblPr>
        <w:tblStyle w:val="TableGrid"/>
        <w:tblW w:w="0" w:type="auto"/>
        <w:jc w:val="center"/>
        <w:tblInd w:w="-1250" w:type="dxa"/>
        <w:tblLook w:val="04A0" w:firstRow="1" w:lastRow="0" w:firstColumn="1" w:lastColumn="0" w:noHBand="0" w:noVBand="1"/>
      </w:tblPr>
      <w:tblGrid>
        <w:gridCol w:w="3183"/>
        <w:gridCol w:w="1765"/>
        <w:gridCol w:w="1980"/>
        <w:gridCol w:w="1800"/>
      </w:tblGrid>
      <w:tr w:rsidR="008B4F95" w:rsidRPr="00E150B2" w:rsidTr="00E150B2">
        <w:trPr>
          <w:jc w:val="center"/>
        </w:trPr>
        <w:tc>
          <w:tcPr>
            <w:tcW w:w="3183" w:type="dxa"/>
            <w:shd w:val="clear" w:color="auto" w:fill="DBE5F1" w:themeFill="accent1" w:themeFillTint="33"/>
          </w:tcPr>
          <w:p w:rsidR="008B4F95" w:rsidRPr="00E150B2" w:rsidRDefault="00E150B2" w:rsidP="008B4F95">
            <w:pPr>
              <w:pStyle w:val="Paragraph"/>
              <w:tabs>
                <w:tab w:val="clear" w:pos="720"/>
              </w:tabs>
              <w:spacing w:before="0" w:after="0"/>
              <w:ind w:left="0" w:firstLine="0"/>
              <w:rPr>
                <w:b/>
                <w:sz w:val="20"/>
                <w:szCs w:val="20"/>
              </w:rPr>
            </w:pPr>
            <w:r w:rsidRPr="00E150B2">
              <w:rPr>
                <w:b/>
                <w:sz w:val="20"/>
                <w:szCs w:val="20"/>
              </w:rPr>
              <w:t>Variables</w:t>
            </w:r>
          </w:p>
        </w:tc>
        <w:tc>
          <w:tcPr>
            <w:tcW w:w="1765" w:type="dxa"/>
            <w:shd w:val="clear" w:color="auto" w:fill="DBE5F1" w:themeFill="accent1" w:themeFillTint="33"/>
          </w:tcPr>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2012</w:t>
            </w:r>
          </w:p>
        </w:tc>
        <w:tc>
          <w:tcPr>
            <w:tcW w:w="1980" w:type="dxa"/>
            <w:shd w:val="clear" w:color="auto" w:fill="DBE5F1" w:themeFill="accent1" w:themeFillTint="33"/>
          </w:tcPr>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2018</w:t>
            </w:r>
          </w:p>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Con proyecto</w:t>
            </w:r>
          </w:p>
        </w:tc>
        <w:tc>
          <w:tcPr>
            <w:tcW w:w="1800" w:type="dxa"/>
            <w:shd w:val="clear" w:color="auto" w:fill="DBE5F1" w:themeFill="accent1" w:themeFillTint="33"/>
          </w:tcPr>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2018</w:t>
            </w:r>
          </w:p>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Sin proyecto</w:t>
            </w:r>
          </w:p>
        </w:tc>
      </w:tr>
      <w:tr w:rsidR="008B4F95" w:rsidRPr="00E150B2" w:rsidTr="00E150B2">
        <w:trPr>
          <w:jc w:val="center"/>
        </w:trPr>
        <w:tc>
          <w:tcPr>
            <w:tcW w:w="3183" w:type="dxa"/>
          </w:tcPr>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Tiempo de Funcionamiento</w:t>
            </w:r>
          </w:p>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Transporte Individual</w:t>
            </w:r>
          </w:p>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(Horas/Vehículo/Año)</w:t>
            </w:r>
          </w:p>
        </w:tc>
        <w:tc>
          <w:tcPr>
            <w:tcW w:w="1765" w:type="dxa"/>
            <w:vAlign w:val="center"/>
          </w:tcPr>
          <w:p w:rsidR="008B4F95" w:rsidRPr="00E150B2" w:rsidRDefault="008B4F95" w:rsidP="00E150B2">
            <w:pPr>
              <w:jc w:val="center"/>
              <w:rPr>
                <w:color w:val="000000"/>
                <w:sz w:val="20"/>
              </w:rPr>
            </w:pPr>
            <w:r w:rsidRPr="00E150B2">
              <w:rPr>
                <w:color w:val="000000"/>
                <w:sz w:val="20"/>
              </w:rPr>
              <w:t>286</w:t>
            </w:r>
          </w:p>
          <w:p w:rsidR="008B4F95" w:rsidRPr="00E150B2" w:rsidRDefault="008B4F95" w:rsidP="00E150B2">
            <w:pPr>
              <w:pStyle w:val="Paragraph"/>
              <w:tabs>
                <w:tab w:val="clear" w:pos="720"/>
              </w:tabs>
              <w:spacing w:before="0" w:after="0"/>
              <w:ind w:left="0" w:firstLine="0"/>
              <w:jc w:val="center"/>
              <w:rPr>
                <w:sz w:val="20"/>
                <w:szCs w:val="20"/>
              </w:rPr>
            </w:pPr>
          </w:p>
        </w:tc>
        <w:tc>
          <w:tcPr>
            <w:tcW w:w="1980" w:type="dxa"/>
            <w:vAlign w:val="center"/>
          </w:tcPr>
          <w:p w:rsidR="008B4F95" w:rsidRPr="00E150B2" w:rsidRDefault="008B4F95" w:rsidP="00E150B2">
            <w:pPr>
              <w:jc w:val="center"/>
              <w:rPr>
                <w:color w:val="000000"/>
                <w:sz w:val="20"/>
              </w:rPr>
            </w:pPr>
            <w:r w:rsidRPr="00E150B2">
              <w:rPr>
                <w:color w:val="000000"/>
                <w:sz w:val="20"/>
              </w:rPr>
              <w:t>316</w:t>
            </w:r>
          </w:p>
          <w:p w:rsidR="008B4F95" w:rsidRPr="00E150B2" w:rsidRDefault="008B4F95" w:rsidP="00E150B2">
            <w:pPr>
              <w:pStyle w:val="Paragraph"/>
              <w:tabs>
                <w:tab w:val="clear" w:pos="720"/>
              </w:tabs>
              <w:spacing w:before="0" w:after="0"/>
              <w:ind w:left="0" w:firstLine="0"/>
              <w:jc w:val="center"/>
              <w:rPr>
                <w:sz w:val="20"/>
                <w:szCs w:val="20"/>
              </w:rPr>
            </w:pPr>
          </w:p>
        </w:tc>
        <w:tc>
          <w:tcPr>
            <w:tcW w:w="1800" w:type="dxa"/>
            <w:vAlign w:val="center"/>
          </w:tcPr>
          <w:p w:rsidR="008B4F95" w:rsidRPr="00E150B2" w:rsidRDefault="008B4F95" w:rsidP="00E150B2">
            <w:pPr>
              <w:jc w:val="center"/>
              <w:rPr>
                <w:color w:val="000000"/>
                <w:sz w:val="20"/>
              </w:rPr>
            </w:pPr>
            <w:r w:rsidRPr="00E150B2">
              <w:rPr>
                <w:color w:val="000000"/>
                <w:sz w:val="20"/>
              </w:rPr>
              <w:t>349</w:t>
            </w:r>
          </w:p>
          <w:p w:rsidR="008B4F95" w:rsidRPr="00E150B2" w:rsidRDefault="008B4F95" w:rsidP="00E150B2">
            <w:pPr>
              <w:pStyle w:val="Paragraph"/>
              <w:tabs>
                <w:tab w:val="clear" w:pos="720"/>
              </w:tabs>
              <w:spacing w:before="0" w:after="0"/>
              <w:ind w:left="0" w:firstLine="0"/>
              <w:jc w:val="center"/>
              <w:rPr>
                <w:sz w:val="20"/>
                <w:szCs w:val="20"/>
              </w:rPr>
            </w:pPr>
          </w:p>
        </w:tc>
      </w:tr>
      <w:tr w:rsidR="008B4F95" w:rsidRPr="00E150B2" w:rsidTr="00E150B2">
        <w:trPr>
          <w:jc w:val="center"/>
        </w:trPr>
        <w:tc>
          <w:tcPr>
            <w:tcW w:w="3183" w:type="dxa"/>
          </w:tcPr>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Tiempo de Funcionamiento</w:t>
            </w:r>
          </w:p>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Transporte Colectivo</w:t>
            </w:r>
          </w:p>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(Horas/Vehículo/Año)</w:t>
            </w:r>
          </w:p>
        </w:tc>
        <w:tc>
          <w:tcPr>
            <w:tcW w:w="1765" w:type="dxa"/>
            <w:vAlign w:val="center"/>
          </w:tcPr>
          <w:p w:rsidR="008B4F95" w:rsidRPr="00E150B2" w:rsidRDefault="008B4F95" w:rsidP="00E150B2">
            <w:pPr>
              <w:jc w:val="center"/>
              <w:rPr>
                <w:color w:val="000000"/>
                <w:sz w:val="20"/>
              </w:rPr>
            </w:pPr>
            <w:r w:rsidRPr="00E150B2">
              <w:rPr>
                <w:color w:val="000000"/>
                <w:sz w:val="20"/>
              </w:rPr>
              <w:t>4,129</w:t>
            </w:r>
          </w:p>
          <w:p w:rsidR="008B4F95" w:rsidRPr="00E150B2" w:rsidRDefault="008B4F95" w:rsidP="00E150B2">
            <w:pPr>
              <w:pStyle w:val="Paragraph"/>
              <w:tabs>
                <w:tab w:val="clear" w:pos="720"/>
              </w:tabs>
              <w:spacing w:before="0" w:after="0"/>
              <w:ind w:left="0" w:firstLine="0"/>
              <w:jc w:val="center"/>
              <w:rPr>
                <w:sz w:val="20"/>
                <w:szCs w:val="20"/>
              </w:rPr>
            </w:pPr>
          </w:p>
        </w:tc>
        <w:tc>
          <w:tcPr>
            <w:tcW w:w="1980" w:type="dxa"/>
            <w:vAlign w:val="center"/>
          </w:tcPr>
          <w:p w:rsidR="008B4F95" w:rsidRPr="00E150B2" w:rsidRDefault="008B4F95" w:rsidP="00E150B2">
            <w:pPr>
              <w:jc w:val="center"/>
              <w:rPr>
                <w:color w:val="000000"/>
                <w:sz w:val="20"/>
              </w:rPr>
            </w:pPr>
            <w:r w:rsidRPr="00E150B2">
              <w:rPr>
                <w:color w:val="000000"/>
                <w:sz w:val="20"/>
              </w:rPr>
              <w:t>3,318</w:t>
            </w:r>
          </w:p>
          <w:p w:rsidR="008B4F95" w:rsidRPr="00E150B2" w:rsidRDefault="008B4F95" w:rsidP="00E150B2">
            <w:pPr>
              <w:pStyle w:val="Paragraph"/>
              <w:tabs>
                <w:tab w:val="clear" w:pos="720"/>
              </w:tabs>
              <w:spacing w:before="0" w:after="0"/>
              <w:ind w:left="0" w:firstLine="0"/>
              <w:jc w:val="center"/>
              <w:rPr>
                <w:sz w:val="20"/>
                <w:szCs w:val="20"/>
              </w:rPr>
            </w:pPr>
          </w:p>
        </w:tc>
        <w:tc>
          <w:tcPr>
            <w:tcW w:w="1800" w:type="dxa"/>
            <w:vAlign w:val="center"/>
          </w:tcPr>
          <w:p w:rsidR="008B4F95" w:rsidRPr="00E150B2" w:rsidRDefault="008B4F95" w:rsidP="00E150B2">
            <w:pPr>
              <w:jc w:val="center"/>
              <w:rPr>
                <w:color w:val="000000"/>
                <w:sz w:val="20"/>
              </w:rPr>
            </w:pPr>
            <w:r w:rsidRPr="00E150B2">
              <w:rPr>
                <w:color w:val="000000"/>
                <w:sz w:val="20"/>
              </w:rPr>
              <w:t>4,129</w:t>
            </w:r>
          </w:p>
          <w:p w:rsidR="008B4F95" w:rsidRPr="00E150B2" w:rsidRDefault="008B4F95" w:rsidP="00E150B2">
            <w:pPr>
              <w:pStyle w:val="Paragraph"/>
              <w:tabs>
                <w:tab w:val="clear" w:pos="720"/>
              </w:tabs>
              <w:spacing w:before="0" w:after="0"/>
              <w:ind w:left="0" w:firstLine="0"/>
              <w:jc w:val="center"/>
              <w:rPr>
                <w:sz w:val="20"/>
                <w:szCs w:val="20"/>
              </w:rPr>
            </w:pPr>
          </w:p>
        </w:tc>
      </w:tr>
      <w:tr w:rsidR="008B4F95" w:rsidRPr="00E150B2" w:rsidTr="00E150B2">
        <w:trPr>
          <w:jc w:val="center"/>
        </w:trPr>
        <w:tc>
          <w:tcPr>
            <w:tcW w:w="3183" w:type="dxa"/>
          </w:tcPr>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Velocidad Media</w:t>
            </w:r>
          </w:p>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Transporte Individual</w:t>
            </w:r>
          </w:p>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(Km/Hr)</w:t>
            </w:r>
          </w:p>
        </w:tc>
        <w:tc>
          <w:tcPr>
            <w:tcW w:w="1765" w:type="dxa"/>
            <w:vAlign w:val="center"/>
          </w:tcPr>
          <w:p w:rsidR="008B4F95" w:rsidRPr="00E150B2" w:rsidRDefault="008B4F95" w:rsidP="00E150B2">
            <w:pPr>
              <w:pStyle w:val="Paragraph"/>
              <w:tabs>
                <w:tab w:val="clear" w:pos="720"/>
              </w:tabs>
              <w:spacing w:before="0" w:after="0"/>
              <w:ind w:left="0" w:firstLine="0"/>
              <w:jc w:val="center"/>
              <w:rPr>
                <w:sz w:val="20"/>
                <w:szCs w:val="20"/>
              </w:rPr>
            </w:pPr>
            <w:r w:rsidRPr="00E150B2">
              <w:rPr>
                <w:sz w:val="20"/>
                <w:szCs w:val="20"/>
              </w:rPr>
              <w:t>24</w:t>
            </w:r>
          </w:p>
        </w:tc>
        <w:tc>
          <w:tcPr>
            <w:tcW w:w="1980" w:type="dxa"/>
            <w:vAlign w:val="center"/>
          </w:tcPr>
          <w:p w:rsidR="008B4F95" w:rsidRPr="00E150B2" w:rsidRDefault="008B4F95" w:rsidP="00E150B2">
            <w:pPr>
              <w:jc w:val="center"/>
              <w:rPr>
                <w:color w:val="000000"/>
                <w:sz w:val="20"/>
              </w:rPr>
            </w:pPr>
            <w:r w:rsidRPr="00E150B2">
              <w:rPr>
                <w:color w:val="000000"/>
                <w:sz w:val="20"/>
              </w:rPr>
              <w:t>19.3</w:t>
            </w:r>
          </w:p>
        </w:tc>
        <w:tc>
          <w:tcPr>
            <w:tcW w:w="1800" w:type="dxa"/>
            <w:vAlign w:val="center"/>
          </w:tcPr>
          <w:p w:rsidR="008B4F95" w:rsidRPr="00E150B2" w:rsidRDefault="008B4F95" w:rsidP="00E150B2">
            <w:pPr>
              <w:jc w:val="center"/>
              <w:rPr>
                <w:color w:val="000000"/>
                <w:sz w:val="20"/>
              </w:rPr>
            </w:pPr>
            <w:r w:rsidRPr="00E150B2">
              <w:rPr>
                <w:color w:val="000000"/>
                <w:sz w:val="20"/>
              </w:rPr>
              <w:t>18.0</w:t>
            </w:r>
          </w:p>
        </w:tc>
      </w:tr>
      <w:tr w:rsidR="008B4F95" w:rsidRPr="00E150B2" w:rsidTr="00E150B2">
        <w:trPr>
          <w:jc w:val="center"/>
        </w:trPr>
        <w:tc>
          <w:tcPr>
            <w:tcW w:w="3183" w:type="dxa"/>
          </w:tcPr>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Velocidad Media</w:t>
            </w:r>
          </w:p>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Transporte Colectivo</w:t>
            </w:r>
          </w:p>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(Km/Hr)</w:t>
            </w:r>
          </w:p>
        </w:tc>
        <w:tc>
          <w:tcPr>
            <w:tcW w:w="1765" w:type="dxa"/>
            <w:vAlign w:val="center"/>
          </w:tcPr>
          <w:p w:rsidR="008B4F95" w:rsidRPr="00E150B2" w:rsidRDefault="008B4F95" w:rsidP="00E150B2">
            <w:pPr>
              <w:pStyle w:val="Paragraph"/>
              <w:tabs>
                <w:tab w:val="clear" w:pos="720"/>
              </w:tabs>
              <w:spacing w:before="0" w:after="0"/>
              <w:ind w:left="0" w:firstLine="0"/>
              <w:jc w:val="center"/>
              <w:rPr>
                <w:sz w:val="20"/>
                <w:szCs w:val="20"/>
              </w:rPr>
            </w:pPr>
            <w:r w:rsidRPr="00E150B2">
              <w:rPr>
                <w:sz w:val="20"/>
                <w:szCs w:val="20"/>
              </w:rPr>
              <w:t>15,2</w:t>
            </w:r>
          </w:p>
        </w:tc>
        <w:tc>
          <w:tcPr>
            <w:tcW w:w="1980" w:type="dxa"/>
            <w:vAlign w:val="center"/>
          </w:tcPr>
          <w:p w:rsidR="008B4F95" w:rsidRPr="00E150B2" w:rsidRDefault="008B4F95" w:rsidP="00E150B2">
            <w:pPr>
              <w:jc w:val="center"/>
              <w:rPr>
                <w:color w:val="000000"/>
                <w:sz w:val="20"/>
              </w:rPr>
            </w:pPr>
            <w:r w:rsidRPr="00E150B2">
              <w:rPr>
                <w:color w:val="000000"/>
                <w:sz w:val="20"/>
              </w:rPr>
              <w:t>15.7</w:t>
            </w:r>
          </w:p>
        </w:tc>
        <w:tc>
          <w:tcPr>
            <w:tcW w:w="1800" w:type="dxa"/>
            <w:vAlign w:val="center"/>
          </w:tcPr>
          <w:p w:rsidR="008B4F95" w:rsidRPr="00E150B2" w:rsidRDefault="008B4F95" w:rsidP="00E150B2">
            <w:pPr>
              <w:jc w:val="center"/>
              <w:rPr>
                <w:color w:val="000000"/>
                <w:sz w:val="20"/>
              </w:rPr>
            </w:pPr>
            <w:r w:rsidRPr="00E150B2">
              <w:rPr>
                <w:color w:val="000000"/>
                <w:sz w:val="20"/>
              </w:rPr>
              <w:t>14.7</w:t>
            </w:r>
          </w:p>
        </w:tc>
      </w:tr>
      <w:tr w:rsidR="008B4F95" w:rsidRPr="00E150B2" w:rsidTr="00E150B2">
        <w:trPr>
          <w:jc w:val="center"/>
        </w:trPr>
        <w:tc>
          <w:tcPr>
            <w:tcW w:w="3183" w:type="dxa"/>
          </w:tcPr>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 xml:space="preserve">Costo Operativo Vehicular </w:t>
            </w:r>
          </w:p>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Transporte Individual</w:t>
            </w:r>
          </w:p>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(USD/1000 Km/veh)</w:t>
            </w:r>
          </w:p>
        </w:tc>
        <w:tc>
          <w:tcPr>
            <w:tcW w:w="1765" w:type="dxa"/>
            <w:vAlign w:val="center"/>
          </w:tcPr>
          <w:p w:rsidR="008B4F95" w:rsidRPr="00E150B2" w:rsidRDefault="008B4F95" w:rsidP="00E150B2">
            <w:pPr>
              <w:pStyle w:val="Paragraph"/>
              <w:tabs>
                <w:tab w:val="clear" w:pos="720"/>
              </w:tabs>
              <w:spacing w:before="0" w:after="0"/>
              <w:ind w:left="0" w:firstLine="0"/>
              <w:jc w:val="center"/>
              <w:rPr>
                <w:sz w:val="20"/>
                <w:szCs w:val="20"/>
              </w:rPr>
            </w:pPr>
            <w:r w:rsidRPr="00E150B2">
              <w:rPr>
                <w:sz w:val="20"/>
                <w:szCs w:val="20"/>
              </w:rPr>
              <w:t>208.01</w:t>
            </w:r>
          </w:p>
        </w:tc>
        <w:tc>
          <w:tcPr>
            <w:tcW w:w="1980" w:type="dxa"/>
            <w:vAlign w:val="center"/>
          </w:tcPr>
          <w:p w:rsidR="008B4F95" w:rsidRPr="00E150B2" w:rsidRDefault="008B4F95" w:rsidP="00E150B2">
            <w:pPr>
              <w:jc w:val="center"/>
              <w:rPr>
                <w:color w:val="000000"/>
                <w:sz w:val="20"/>
              </w:rPr>
            </w:pPr>
            <w:r w:rsidRPr="00E150B2">
              <w:rPr>
                <w:color w:val="000000"/>
                <w:sz w:val="20"/>
              </w:rPr>
              <w:t>216.29</w:t>
            </w:r>
          </w:p>
          <w:p w:rsidR="008B4F95" w:rsidRPr="00E150B2" w:rsidRDefault="008B4F95" w:rsidP="00E150B2">
            <w:pPr>
              <w:pStyle w:val="Paragraph"/>
              <w:tabs>
                <w:tab w:val="clear" w:pos="720"/>
              </w:tabs>
              <w:spacing w:before="0" w:after="0"/>
              <w:ind w:left="0" w:firstLine="0"/>
              <w:jc w:val="center"/>
              <w:rPr>
                <w:sz w:val="20"/>
                <w:szCs w:val="20"/>
              </w:rPr>
            </w:pPr>
          </w:p>
        </w:tc>
        <w:tc>
          <w:tcPr>
            <w:tcW w:w="1800" w:type="dxa"/>
            <w:vAlign w:val="center"/>
          </w:tcPr>
          <w:p w:rsidR="008B4F95" w:rsidRPr="00E150B2" w:rsidRDefault="008B4F95" w:rsidP="00E150B2">
            <w:pPr>
              <w:jc w:val="center"/>
              <w:rPr>
                <w:color w:val="000000"/>
                <w:sz w:val="20"/>
              </w:rPr>
            </w:pPr>
            <w:r w:rsidRPr="00E150B2">
              <w:rPr>
                <w:color w:val="000000"/>
                <w:sz w:val="20"/>
              </w:rPr>
              <w:t>216.29</w:t>
            </w:r>
          </w:p>
          <w:p w:rsidR="008B4F95" w:rsidRPr="00E150B2" w:rsidRDefault="008B4F95" w:rsidP="00E150B2">
            <w:pPr>
              <w:pStyle w:val="Paragraph"/>
              <w:tabs>
                <w:tab w:val="clear" w:pos="720"/>
              </w:tabs>
              <w:spacing w:before="0" w:after="0"/>
              <w:ind w:left="0" w:firstLine="0"/>
              <w:jc w:val="center"/>
              <w:rPr>
                <w:sz w:val="20"/>
                <w:szCs w:val="20"/>
              </w:rPr>
            </w:pPr>
          </w:p>
        </w:tc>
      </w:tr>
      <w:tr w:rsidR="008B4F95" w:rsidRPr="00E150B2" w:rsidTr="00E150B2">
        <w:trPr>
          <w:jc w:val="center"/>
        </w:trPr>
        <w:tc>
          <w:tcPr>
            <w:tcW w:w="3183" w:type="dxa"/>
          </w:tcPr>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 xml:space="preserve">Costo Operativo Vehicular </w:t>
            </w:r>
          </w:p>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Transporte Colectivo</w:t>
            </w:r>
          </w:p>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(USD/1000 Km/veh)</w:t>
            </w:r>
          </w:p>
        </w:tc>
        <w:tc>
          <w:tcPr>
            <w:tcW w:w="1765" w:type="dxa"/>
            <w:vAlign w:val="center"/>
          </w:tcPr>
          <w:p w:rsidR="008B4F95" w:rsidRPr="00E150B2" w:rsidRDefault="008B4F95" w:rsidP="00E150B2">
            <w:pPr>
              <w:pStyle w:val="Paragraph"/>
              <w:tabs>
                <w:tab w:val="clear" w:pos="720"/>
              </w:tabs>
              <w:spacing w:before="0" w:after="0"/>
              <w:ind w:left="0" w:firstLine="0"/>
              <w:jc w:val="center"/>
              <w:rPr>
                <w:sz w:val="20"/>
                <w:szCs w:val="20"/>
              </w:rPr>
            </w:pPr>
            <w:r w:rsidRPr="00E150B2">
              <w:rPr>
                <w:sz w:val="20"/>
                <w:szCs w:val="20"/>
              </w:rPr>
              <w:t>1,150.84</w:t>
            </w:r>
          </w:p>
        </w:tc>
        <w:tc>
          <w:tcPr>
            <w:tcW w:w="1980" w:type="dxa"/>
            <w:vAlign w:val="center"/>
          </w:tcPr>
          <w:p w:rsidR="008B4F95" w:rsidRPr="00E150B2" w:rsidRDefault="008B4F95" w:rsidP="00E150B2">
            <w:pPr>
              <w:jc w:val="center"/>
              <w:rPr>
                <w:color w:val="000000"/>
                <w:sz w:val="20"/>
              </w:rPr>
            </w:pPr>
            <w:r w:rsidRPr="00E150B2">
              <w:rPr>
                <w:color w:val="000000"/>
                <w:sz w:val="20"/>
              </w:rPr>
              <w:t>1,173.21</w:t>
            </w:r>
          </w:p>
          <w:p w:rsidR="008B4F95" w:rsidRPr="00E150B2" w:rsidRDefault="008B4F95" w:rsidP="00E150B2">
            <w:pPr>
              <w:pStyle w:val="Paragraph"/>
              <w:tabs>
                <w:tab w:val="clear" w:pos="720"/>
              </w:tabs>
              <w:spacing w:before="0" w:after="0"/>
              <w:ind w:left="0" w:firstLine="0"/>
              <w:jc w:val="center"/>
              <w:rPr>
                <w:sz w:val="20"/>
                <w:szCs w:val="20"/>
              </w:rPr>
            </w:pPr>
          </w:p>
        </w:tc>
        <w:tc>
          <w:tcPr>
            <w:tcW w:w="1800" w:type="dxa"/>
            <w:vAlign w:val="center"/>
          </w:tcPr>
          <w:p w:rsidR="008B4F95" w:rsidRPr="00E150B2" w:rsidRDefault="008B4F95" w:rsidP="00E150B2">
            <w:pPr>
              <w:jc w:val="center"/>
              <w:rPr>
                <w:color w:val="000000"/>
                <w:sz w:val="20"/>
              </w:rPr>
            </w:pPr>
            <w:r w:rsidRPr="00E150B2">
              <w:rPr>
                <w:color w:val="000000"/>
                <w:sz w:val="20"/>
              </w:rPr>
              <w:t>1,173.21</w:t>
            </w:r>
          </w:p>
          <w:p w:rsidR="008B4F95" w:rsidRPr="00E150B2" w:rsidRDefault="008B4F95" w:rsidP="00E150B2">
            <w:pPr>
              <w:pStyle w:val="Paragraph"/>
              <w:tabs>
                <w:tab w:val="clear" w:pos="720"/>
              </w:tabs>
              <w:spacing w:before="0" w:after="0"/>
              <w:ind w:left="0" w:firstLine="0"/>
              <w:jc w:val="center"/>
              <w:rPr>
                <w:sz w:val="20"/>
                <w:szCs w:val="20"/>
              </w:rPr>
            </w:pPr>
          </w:p>
        </w:tc>
      </w:tr>
      <w:tr w:rsidR="008B4F95" w:rsidRPr="00E150B2" w:rsidTr="00E150B2">
        <w:trPr>
          <w:jc w:val="center"/>
        </w:trPr>
        <w:tc>
          <w:tcPr>
            <w:tcW w:w="3183" w:type="dxa"/>
          </w:tcPr>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Costo Operativo Total</w:t>
            </w:r>
          </w:p>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Transporte Individual</w:t>
            </w:r>
          </w:p>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(USD)</w:t>
            </w:r>
          </w:p>
        </w:tc>
        <w:tc>
          <w:tcPr>
            <w:tcW w:w="1765" w:type="dxa"/>
            <w:vAlign w:val="center"/>
          </w:tcPr>
          <w:p w:rsidR="008B4F95" w:rsidRPr="00E150B2" w:rsidRDefault="008B4F95" w:rsidP="00E150B2">
            <w:pPr>
              <w:jc w:val="center"/>
              <w:rPr>
                <w:color w:val="000000"/>
                <w:sz w:val="20"/>
              </w:rPr>
            </w:pPr>
            <w:r w:rsidRPr="00E150B2">
              <w:rPr>
                <w:color w:val="000000"/>
                <w:sz w:val="20"/>
              </w:rPr>
              <w:t>712,490,080</w:t>
            </w:r>
          </w:p>
          <w:p w:rsidR="008B4F95" w:rsidRPr="00E150B2" w:rsidRDefault="008B4F95" w:rsidP="00E150B2">
            <w:pPr>
              <w:pStyle w:val="Paragraph"/>
              <w:tabs>
                <w:tab w:val="clear" w:pos="720"/>
              </w:tabs>
              <w:spacing w:before="0" w:after="0"/>
              <w:ind w:left="0" w:firstLine="0"/>
              <w:jc w:val="center"/>
              <w:rPr>
                <w:sz w:val="20"/>
                <w:szCs w:val="20"/>
              </w:rPr>
            </w:pPr>
          </w:p>
        </w:tc>
        <w:tc>
          <w:tcPr>
            <w:tcW w:w="1980" w:type="dxa"/>
            <w:vAlign w:val="center"/>
          </w:tcPr>
          <w:p w:rsidR="008B4F95" w:rsidRPr="00E150B2" w:rsidRDefault="008B4F95" w:rsidP="00E150B2">
            <w:pPr>
              <w:jc w:val="center"/>
              <w:rPr>
                <w:color w:val="000000"/>
                <w:sz w:val="20"/>
              </w:rPr>
            </w:pPr>
            <w:r w:rsidRPr="00E150B2">
              <w:rPr>
                <w:color w:val="000000"/>
                <w:sz w:val="20"/>
              </w:rPr>
              <w:t>904,779,777</w:t>
            </w:r>
          </w:p>
          <w:p w:rsidR="008B4F95" w:rsidRPr="00E150B2" w:rsidRDefault="008B4F95" w:rsidP="00E150B2">
            <w:pPr>
              <w:pStyle w:val="Paragraph"/>
              <w:tabs>
                <w:tab w:val="clear" w:pos="720"/>
              </w:tabs>
              <w:spacing w:before="0" w:after="0"/>
              <w:ind w:left="0" w:firstLine="0"/>
              <w:jc w:val="center"/>
              <w:rPr>
                <w:sz w:val="20"/>
                <w:szCs w:val="20"/>
              </w:rPr>
            </w:pPr>
          </w:p>
        </w:tc>
        <w:tc>
          <w:tcPr>
            <w:tcW w:w="1800" w:type="dxa"/>
            <w:vAlign w:val="center"/>
          </w:tcPr>
          <w:p w:rsidR="008B4F95" w:rsidRPr="00E150B2" w:rsidRDefault="008B4F95" w:rsidP="00E150B2">
            <w:pPr>
              <w:jc w:val="center"/>
              <w:rPr>
                <w:color w:val="000000"/>
                <w:sz w:val="20"/>
              </w:rPr>
            </w:pPr>
            <w:r w:rsidRPr="00E150B2">
              <w:rPr>
                <w:color w:val="000000"/>
                <w:sz w:val="20"/>
              </w:rPr>
              <w:t>929,807,898</w:t>
            </w:r>
          </w:p>
          <w:p w:rsidR="008B4F95" w:rsidRPr="00E150B2" w:rsidRDefault="008B4F95" w:rsidP="00E150B2">
            <w:pPr>
              <w:pStyle w:val="Paragraph"/>
              <w:tabs>
                <w:tab w:val="clear" w:pos="720"/>
              </w:tabs>
              <w:spacing w:before="0" w:after="0"/>
              <w:ind w:left="0" w:firstLine="0"/>
              <w:jc w:val="center"/>
              <w:rPr>
                <w:sz w:val="20"/>
                <w:szCs w:val="20"/>
              </w:rPr>
            </w:pPr>
          </w:p>
        </w:tc>
      </w:tr>
      <w:tr w:rsidR="008B4F95" w:rsidRPr="00E150B2" w:rsidTr="00E150B2">
        <w:trPr>
          <w:trHeight w:val="755"/>
          <w:jc w:val="center"/>
        </w:trPr>
        <w:tc>
          <w:tcPr>
            <w:tcW w:w="3183" w:type="dxa"/>
          </w:tcPr>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Costo Operativo Total</w:t>
            </w:r>
          </w:p>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Transporte Colectivo</w:t>
            </w:r>
          </w:p>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(USD)</w:t>
            </w:r>
          </w:p>
        </w:tc>
        <w:tc>
          <w:tcPr>
            <w:tcW w:w="1765" w:type="dxa"/>
            <w:vAlign w:val="center"/>
          </w:tcPr>
          <w:p w:rsidR="008B4F95" w:rsidRPr="00E150B2" w:rsidRDefault="008B4F95" w:rsidP="00E150B2">
            <w:pPr>
              <w:jc w:val="center"/>
              <w:rPr>
                <w:color w:val="000000"/>
                <w:sz w:val="20"/>
              </w:rPr>
            </w:pPr>
            <w:r w:rsidRPr="00E150B2">
              <w:rPr>
                <w:color w:val="000000"/>
                <w:sz w:val="20"/>
              </w:rPr>
              <w:t>287,329,360</w:t>
            </w:r>
          </w:p>
          <w:p w:rsidR="008B4F95" w:rsidRPr="00E150B2" w:rsidRDefault="008B4F95" w:rsidP="00E150B2">
            <w:pPr>
              <w:pStyle w:val="Paragraph"/>
              <w:tabs>
                <w:tab w:val="clear" w:pos="720"/>
              </w:tabs>
              <w:spacing w:before="0" w:after="0"/>
              <w:ind w:left="0" w:firstLine="0"/>
              <w:jc w:val="center"/>
              <w:rPr>
                <w:sz w:val="20"/>
                <w:szCs w:val="20"/>
              </w:rPr>
            </w:pPr>
          </w:p>
        </w:tc>
        <w:tc>
          <w:tcPr>
            <w:tcW w:w="1980" w:type="dxa"/>
            <w:vAlign w:val="center"/>
          </w:tcPr>
          <w:p w:rsidR="008B4F95" w:rsidRPr="00E150B2" w:rsidRDefault="008B4F95" w:rsidP="00E150B2">
            <w:pPr>
              <w:jc w:val="center"/>
              <w:rPr>
                <w:color w:val="000000"/>
                <w:sz w:val="20"/>
              </w:rPr>
            </w:pPr>
            <w:r w:rsidRPr="00E150B2">
              <w:rPr>
                <w:color w:val="000000"/>
                <w:sz w:val="20"/>
              </w:rPr>
              <w:t>277,043,777</w:t>
            </w:r>
          </w:p>
          <w:p w:rsidR="008B4F95" w:rsidRPr="00E150B2" w:rsidRDefault="008B4F95" w:rsidP="00E150B2">
            <w:pPr>
              <w:pStyle w:val="Paragraph"/>
              <w:tabs>
                <w:tab w:val="clear" w:pos="720"/>
              </w:tabs>
              <w:spacing w:before="0" w:after="0"/>
              <w:ind w:left="0" w:firstLine="0"/>
              <w:jc w:val="center"/>
              <w:rPr>
                <w:sz w:val="20"/>
                <w:szCs w:val="20"/>
              </w:rPr>
            </w:pPr>
          </w:p>
        </w:tc>
        <w:tc>
          <w:tcPr>
            <w:tcW w:w="1800" w:type="dxa"/>
            <w:vAlign w:val="center"/>
          </w:tcPr>
          <w:p w:rsidR="008B4F95" w:rsidRPr="00E150B2" w:rsidRDefault="008B4F95" w:rsidP="00E150B2">
            <w:pPr>
              <w:jc w:val="center"/>
              <w:rPr>
                <w:color w:val="000000"/>
                <w:sz w:val="20"/>
              </w:rPr>
            </w:pPr>
            <w:r w:rsidRPr="00E150B2">
              <w:rPr>
                <w:color w:val="000000"/>
                <w:sz w:val="20"/>
              </w:rPr>
              <w:t>320,143,553</w:t>
            </w:r>
          </w:p>
          <w:p w:rsidR="008B4F95" w:rsidRPr="00E150B2" w:rsidRDefault="008B4F95" w:rsidP="00E150B2">
            <w:pPr>
              <w:pStyle w:val="Paragraph"/>
              <w:tabs>
                <w:tab w:val="clear" w:pos="720"/>
              </w:tabs>
              <w:spacing w:before="0" w:after="0"/>
              <w:ind w:left="0" w:firstLine="0"/>
              <w:jc w:val="center"/>
              <w:rPr>
                <w:sz w:val="20"/>
                <w:szCs w:val="20"/>
              </w:rPr>
            </w:pPr>
          </w:p>
        </w:tc>
      </w:tr>
      <w:tr w:rsidR="008B4F95" w:rsidRPr="00E150B2" w:rsidTr="00E150B2">
        <w:trPr>
          <w:jc w:val="center"/>
        </w:trPr>
        <w:tc>
          <w:tcPr>
            <w:tcW w:w="3183" w:type="dxa"/>
          </w:tcPr>
          <w:p w:rsidR="008B4F95" w:rsidRPr="00E150B2" w:rsidRDefault="008B4F95" w:rsidP="008B4F95">
            <w:pPr>
              <w:pStyle w:val="Paragraph"/>
              <w:tabs>
                <w:tab w:val="clear" w:pos="720"/>
              </w:tabs>
              <w:spacing w:before="0" w:after="0"/>
              <w:ind w:left="0" w:firstLine="0"/>
              <w:rPr>
                <w:sz w:val="20"/>
                <w:szCs w:val="20"/>
              </w:rPr>
            </w:pPr>
            <w:r w:rsidRPr="00E150B2">
              <w:rPr>
                <w:sz w:val="20"/>
                <w:szCs w:val="20"/>
              </w:rPr>
              <w:t>Suma Total de Costos Operativos (USD)</w:t>
            </w:r>
          </w:p>
        </w:tc>
        <w:tc>
          <w:tcPr>
            <w:tcW w:w="1765" w:type="dxa"/>
            <w:vAlign w:val="center"/>
          </w:tcPr>
          <w:p w:rsidR="008B4F95" w:rsidRPr="00E150B2" w:rsidRDefault="008B4F95" w:rsidP="00E150B2">
            <w:pPr>
              <w:jc w:val="center"/>
              <w:rPr>
                <w:bCs/>
                <w:color w:val="000000"/>
                <w:sz w:val="20"/>
              </w:rPr>
            </w:pPr>
            <w:r w:rsidRPr="00E150B2">
              <w:rPr>
                <w:bCs/>
                <w:color w:val="000000"/>
                <w:sz w:val="20"/>
              </w:rPr>
              <w:t>999,819,440</w:t>
            </w:r>
          </w:p>
          <w:p w:rsidR="008B4F95" w:rsidRPr="00E150B2" w:rsidRDefault="008B4F95" w:rsidP="00E150B2">
            <w:pPr>
              <w:pStyle w:val="Paragraph"/>
              <w:tabs>
                <w:tab w:val="clear" w:pos="720"/>
              </w:tabs>
              <w:spacing w:before="0" w:after="0"/>
              <w:ind w:left="0" w:firstLine="0"/>
              <w:jc w:val="center"/>
              <w:rPr>
                <w:sz w:val="20"/>
                <w:szCs w:val="20"/>
              </w:rPr>
            </w:pPr>
          </w:p>
        </w:tc>
        <w:tc>
          <w:tcPr>
            <w:tcW w:w="1980" w:type="dxa"/>
            <w:vAlign w:val="center"/>
          </w:tcPr>
          <w:p w:rsidR="008B4F95" w:rsidRPr="00E150B2" w:rsidRDefault="008B4F95" w:rsidP="00E150B2">
            <w:pPr>
              <w:jc w:val="center"/>
              <w:rPr>
                <w:bCs/>
                <w:color w:val="000000"/>
                <w:sz w:val="20"/>
              </w:rPr>
            </w:pPr>
            <w:r w:rsidRPr="00E150B2">
              <w:rPr>
                <w:bCs/>
                <w:color w:val="000000"/>
                <w:sz w:val="20"/>
              </w:rPr>
              <w:t>1,181,823,554</w:t>
            </w:r>
          </w:p>
          <w:p w:rsidR="008B4F95" w:rsidRPr="00E150B2" w:rsidRDefault="008B4F95" w:rsidP="00E150B2">
            <w:pPr>
              <w:pStyle w:val="Paragraph"/>
              <w:tabs>
                <w:tab w:val="clear" w:pos="720"/>
              </w:tabs>
              <w:spacing w:before="0" w:after="0"/>
              <w:ind w:left="0" w:firstLine="0"/>
              <w:jc w:val="center"/>
              <w:rPr>
                <w:sz w:val="20"/>
                <w:szCs w:val="20"/>
              </w:rPr>
            </w:pPr>
          </w:p>
        </w:tc>
        <w:tc>
          <w:tcPr>
            <w:tcW w:w="1800" w:type="dxa"/>
            <w:vAlign w:val="center"/>
          </w:tcPr>
          <w:p w:rsidR="008B4F95" w:rsidRPr="00E150B2" w:rsidRDefault="008B4F95" w:rsidP="00E150B2">
            <w:pPr>
              <w:jc w:val="center"/>
              <w:rPr>
                <w:bCs/>
                <w:color w:val="000000"/>
                <w:sz w:val="20"/>
              </w:rPr>
            </w:pPr>
            <w:r w:rsidRPr="00E150B2">
              <w:rPr>
                <w:bCs/>
                <w:color w:val="000000"/>
                <w:sz w:val="20"/>
              </w:rPr>
              <w:t>1,249,951,451</w:t>
            </w:r>
          </w:p>
          <w:p w:rsidR="008B4F95" w:rsidRPr="00E150B2" w:rsidRDefault="008B4F95" w:rsidP="00E150B2">
            <w:pPr>
              <w:pStyle w:val="Paragraph"/>
              <w:tabs>
                <w:tab w:val="clear" w:pos="720"/>
              </w:tabs>
              <w:spacing w:before="0" w:after="0"/>
              <w:ind w:left="0" w:firstLine="0"/>
              <w:jc w:val="center"/>
              <w:rPr>
                <w:sz w:val="20"/>
                <w:szCs w:val="20"/>
              </w:rPr>
            </w:pPr>
          </w:p>
        </w:tc>
      </w:tr>
    </w:tbl>
    <w:p w:rsidR="008B4F95" w:rsidRPr="008B4F95" w:rsidRDefault="008B4F95" w:rsidP="008B4F95">
      <w:pPr>
        <w:pStyle w:val="Paragraph"/>
        <w:tabs>
          <w:tab w:val="clear" w:pos="720"/>
        </w:tabs>
        <w:spacing w:before="0" w:after="0"/>
        <w:ind w:left="0" w:firstLine="0"/>
        <w:rPr>
          <w:sz w:val="22"/>
        </w:rPr>
      </w:pPr>
    </w:p>
    <w:p w:rsidR="008B4F95" w:rsidRDefault="008B4F95" w:rsidP="008B4F95">
      <w:pPr>
        <w:pStyle w:val="Paragraph"/>
        <w:tabs>
          <w:tab w:val="clear" w:pos="720"/>
        </w:tabs>
        <w:spacing w:before="0" w:after="0"/>
        <w:ind w:left="0" w:firstLine="0"/>
        <w:rPr>
          <w:b/>
          <w:sz w:val="22"/>
        </w:rPr>
      </w:pPr>
    </w:p>
    <w:p w:rsidR="00E150B2" w:rsidRDefault="00E150B2" w:rsidP="008B4F95">
      <w:pPr>
        <w:pStyle w:val="Paragraph"/>
        <w:tabs>
          <w:tab w:val="clear" w:pos="720"/>
        </w:tabs>
        <w:spacing w:before="0" w:after="0"/>
        <w:ind w:left="0" w:firstLine="0"/>
        <w:rPr>
          <w:b/>
          <w:sz w:val="22"/>
        </w:rPr>
      </w:pPr>
    </w:p>
    <w:p w:rsidR="00E150B2" w:rsidRDefault="00E150B2" w:rsidP="008B4F95">
      <w:pPr>
        <w:pStyle w:val="Paragraph"/>
        <w:tabs>
          <w:tab w:val="clear" w:pos="720"/>
        </w:tabs>
        <w:spacing w:before="0" w:after="0"/>
        <w:ind w:left="0" w:firstLine="0"/>
        <w:rPr>
          <w:b/>
          <w:sz w:val="22"/>
        </w:rPr>
      </w:pPr>
    </w:p>
    <w:p w:rsidR="00E150B2" w:rsidRDefault="00E150B2" w:rsidP="008B4F95">
      <w:pPr>
        <w:pStyle w:val="Paragraph"/>
        <w:tabs>
          <w:tab w:val="clear" w:pos="720"/>
        </w:tabs>
        <w:spacing w:before="0" w:after="0"/>
        <w:ind w:left="0" w:firstLine="0"/>
        <w:rPr>
          <w:b/>
          <w:sz w:val="22"/>
        </w:rPr>
      </w:pPr>
    </w:p>
    <w:p w:rsidR="00E150B2" w:rsidRDefault="00E150B2" w:rsidP="008B4F95">
      <w:pPr>
        <w:pStyle w:val="Paragraph"/>
        <w:tabs>
          <w:tab w:val="clear" w:pos="720"/>
        </w:tabs>
        <w:spacing w:before="0" w:after="0"/>
        <w:ind w:left="0" w:firstLine="0"/>
        <w:rPr>
          <w:b/>
          <w:sz w:val="22"/>
        </w:rPr>
      </w:pPr>
    </w:p>
    <w:p w:rsidR="00E150B2" w:rsidRDefault="00E150B2" w:rsidP="008B4F95">
      <w:pPr>
        <w:pStyle w:val="Paragraph"/>
        <w:tabs>
          <w:tab w:val="clear" w:pos="720"/>
        </w:tabs>
        <w:spacing w:before="0" w:after="0"/>
        <w:ind w:left="0" w:firstLine="0"/>
        <w:rPr>
          <w:b/>
          <w:sz w:val="22"/>
        </w:rPr>
      </w:pPr>
    </w:p>
    <w:p w:rsidR="00E150B2" w:rsidRDefault="00E150B2" w:rsidP="008B4F95">
      <w:pPr>
        <w:pStyle w:val="Paragraph"/>
        <w:tabs>
          <w:tab w:val="clear" w:pos="720"/>
        </w:tabs>
        <w:spacing w:before="0" w:after="0"/>
        <w:ind w:left="0" w:firstLine="0"/>
        <w:rPr>
          <w:b/>
          <w:sz w:val="22"/>
        </w:rPr>
      </w:pPr>
    </w:p>
    <w:p w:rsidR="00E150B2" w:rsidRDefault="00E150B2" w:rsidP="008B4F95">
      <w:pPr>
        <w:pStyle w:val="Paragraph"/>
        <w:tabs>
          <w:tab w:val="clear" w:pos="720"/>
        </w:tabs>
        <w:spacing w:before="0" w:after="0"/>
        <w:ind w:left="0" w:firstLine="0"/>
        <w:rPr>
          <w:b/>
          <w:sz w:val="22"/>
        </w:rPr>
      </w:pPr>
    </w:p>
    <w:p w:rsidR="00E150B2" w:rsidRPr="008B4F95" w:rsidRDefault="00E150B2" w:rsidP="008B4F95">
      <w:pPr>
        <w:pStyle w:val="Paragraph"/>
        <w:tabs>
          <w:tab w:val="clear" w:pos="720"/>
        </w:tabs>
        <w:spacing w:before="0" w:after="0"/>
        <w:ind w:left="0" w:firstLine="0"/>
        <w:rPr>
          <w:b/>
          <w:sz w:val="22"/>
        </w:rPr>
      </w:pPr>
    </w:p>
    <w:p w:rsidR="008B4F95" w:rsidRPr="00E150B2" w:rsidRDefault="008B4F95" w:rsidP="00E150B2">
      <w:pPr>
        <w:pStyle w:val="Heading4"/>
        <w:numPr>
          <w:ilvl w:val="2"/>
          <w:numId w:val="20"/>
        </w:numPr>
        <w:tabs>
          <w:tab w:val="clear" w:pos="1440"/>
          <w:tab w:val="left" w:pos="720"/>
        </w:tabs>
        <w:rPr>
          <w:rFonts w:ascii="Times New Roman" w:hAnsi="Times New Roman"/>
          <w:noProof w:val="0"/>
          <w:sz w:val="22"/>
          <w:szCs w:val="22"/>
          <w:lang w:val="es-MX"/>
        </w:rPr>
      </w:pPr>
      <w:r w:rsidRPr="00E150B2">
        <w:rPr>
          <w:rFonts w:ascii="Times New Roman" w:hAnsi="Times New Roman"/>
          <w:noProof w:val="0"/>
          <w:sz w:val="22"/>
          <w:szCs w:val="22"/>
          <w:lang w:val="es-MX"/>
        </w:rPr>
        <w:t>Emisiones de Gases de Efecto Invernadero (Toneladas por año)</w:t>
      </w:r>
    </w:p>
    <w:p w:rsidR="008B4F95" w:rsidRPr="008B4F95" w:rsidRDefault="008B4F95" w:rsidP="008B4F95">
      <w:pPr>
        <w:pStyle w:val="Paragraph"/>
        <w:tabs>
          <w:tab w:val="clear" w:pos="720"/>
        </w:tabs>
        <w:spacing w:before="0" w:after="0"/>
        <w:ind w:left="0" w:firstLine="0"/>
        <w:rPr>
          <w:sz w:val="22"/>
        </w:rPr>
      </w:pPr>
    </w:p>
    <w:p w:rsidR="008B4F95" w:rsidRPr="008B4F95" w:rsidRDefault="008B4F95" w:rsidP="008B4F95">
      <w:pPr>
        <w:pStyle w:val="Paragraph"/>
        <w:tabs>
          <w:tab w:val="clear" w:pos="720"/>
        </w:tabs>
        <w:spacing w:before="0" w:after="0"/>
        <w:ind w:left="0" w:firstLine="0"/>
        <w:rPr>
          <w:sz w:val="22"/>
        </w:rPr>
      </w:pPr>
      <w:r w:rsidRPr="008B4F95">
        <w:rPr>
          <w:sz w:val="22"/>
        </w:rPr>
        <w:t>Se producirá una menor emisión de gases como el CO</w:t>
      </w:r>
      <w:r w:rsidRPr="008B4F95">
        <w:rPr>
          <w:sz w:val="22"/>
          <w:vertAlign w:val="subscript"/>
        </w:rPr>
        <w:t>2</w:t>
      </w:r>
      <w:r w:rsidRPr="008B4F95">
        <w:rPr>
          <w:sz w:val="22"/>
        </w:rPr>
        <w:t>, que contribuyen al calentamiento del planeta. Diversos estudios muestran que el impacto del transporte en el cambio climático es producido por la emisión de gases de efecto invernadero, principalmente emisiones de dióxido de carbono (CO2), gas metano (CH4) y óxido nitroso (N2O).</w:t>
      </w:r>
    </w:p>
    <w:p w:rsidR="008B4F95" w:rsidRPr="008B4F95" w:rsidRDefault="008B4F95" w:rsidP="008B4F95">
      <w:pPr>
        <w:pStyle w:val="Paragraph"/>
        <w:tabs>
          <w:tab w:val="clear" w:pos="720"/>
        </w:tabs>
        <w:spacing w:before="0" w:after="0"/>
        <w:ind w:left="0" w:firstLine="0"/>
        <w:rPr>
          <w:sz w:val="22"/>
        </w:rPr>
      </w:pPr>
    </w:p>
    <w:p w:rsidR="008B4F95" w:rsidRPr="008B4F95" w:rsidRDefault="008B4F95" w:rsidP="008B4F95">
      <w:pPr>
        <w:pStyle w:val="Paragraph"/>
        <w:tabs>
          <w:tab w:val="clear" w:pos="720"/>
        </w:tabs>
        <w:spacing w:before="0" w:after="0"/>
        <w:ind w:left="0" w:firstLine="0"/>
        <w:rPr>
          <w:sz w:val="22"/>
        </w:rPr>
      </w:pPr>
      <w:r w:rsidRPr="008B4F95">
        <w:rPr>
          <w:sz w:val="22"/>
        </w:rPr>
        <w:t>Diversos organismos especializados han cifrado las emisiones producidas por la combustión de un galón de combustible en 8,46 kg de CO</w:t>
      </w:r>
      <w:r w:rsidRPr="008B4F95">
        <w:rPr>
          <w:sz w:val="22"/>
          <w:vertAlign w:val="subscript"/>
        </w:rPr>
        <w:t>2</w:t>
      </w:r>
      <w:r w:rsidRPr="008B4F95">
        <w:rPr>
          <w:sz w:val="22"/>
        </w:rPr>
        <w:t>. Esta cifra se relaciona con las cantidades de combustible consumidas por el DMQ por vehículos particulares y transportes colectivos convencionales.</w:t>
      </w:r>
    </w:p>
    <w:p w:rsidR="008B4F95" w:rsidRPr="008B4F95" w:rsidRDefault="008B4F95" w:rsidP="008B4F95">
      <w:pPr>
        <w:pStyle w:val="Paragraph"/>
        <w:tabs>
          <w:tab w:val="clear" w:pos="720"/>
        </w:tabs>
        <w:spacing w:before="0" w:after="0"/>
        <w:ind w:left="0" w:firstLine="0"/>
        <w:rPr>
          <w:sz w:val="22"/>
        </w:rPr>
      </w:pPr>
    </w:p>
    <w:p w:rsidR="008B4F95" w:rsidRPr="008B4F95" w:rsidRDefault="008B4F95" w:rsidP="008B4F95">
      <w:pPr>
        <w:pStyle w:val="Paragraph"/>
        <w:tabs>
          <w:tab w:val="clear" w:pos="720"/>
        </w:tabs>
        <w:spacing w:before="0" w:after="0"/>
        <w:ind w:left="0" w:firstLine="0"/>
        <w:rPr>
          <w:sz w:val="22"/>
        </w:rPr>
      </w:pPr>
    </w:p>
    <w:tbl>
      <w:tblPr>
        <w:tblStyle w:val="TableGrid"/>
        <w:tblW w:w="0" w:type="auto"/>
        <w:tblInd w:w="360" w:type="dxa"/>
        <w:tblLook w:val="04A0" w:firstRow="1" w:lastRow="0" w:firstColumn="1" w:lastColumn="0" w:noHBand="0" w:noVBand="1"/>
      </w:tblPr>
      <w:tblGrid>
        <w:gridCol w:w="1376"/>
        <w:gridCol w:w="1371"/>
        <w:gridCol w:w="1240"/>
        <w:gridCol w:w="1338"/>
        <w:gridCol w:w="1192"/>
        <w:gridCol w:w="1328"/>
        <w:gridCol w:w="1184"/>
      </w:tblGrid>
      <w:tr w:rsidR="00E150B2" w:rsidRPr="00E150B2" w:rsidTr="00E150B2">
        <w:tc>
          <w:tcPr>
            <w:tcW w:w="1568" w:type="dxa"/>
            <w:shd w:val="clear" w:color="auto" w:fill="DBE5F1" w:themeFill="accent1" w:themeFillTint="33"/>
            <w:vAlign w:val="center"/>
          </w:tcPr>
          <w:p w:rsidR="008B4F95" w:rsidRPr="00E150B2" w:rsidRDefault="00E150B2" w:rsidP="00E150B2">
            <w:pPr>
              <w:jc w:val="center"/>
              <w:rPr>
                <w:b/>
                <w:sz w:val="20"/>
              </w:rPr>
            </w:pPr>
            <w:r w:rsidRPr="00E150B2">
              <w:rPr>
                <w:b/>
                <w:sz w:val="20"/>
              </w:rPr>
              <w:t>Variables</w:t>
            </w:r>
          </w:p>
        </w:tc>
        <w:tc>
          <w:tcPr>
            <w:tcW w:w="1496" w:type="dxa"/>
            <w:shd w:val="clear" w:color="auto" w:fill="DBE5F1" w:themeFill="accent1" w:themeFillTint="33"/>
            <w:vAlign w:val="center"/>
          </w:tcPr>
          <w:p w:rsidR="008B4F95" w:rsidRPr="00E150B2" w:rsidRDefault="008B4F95" w:rsidP="00E150B2">
            <w:pPr>
              <w:jc w:val="center"/>
              <w:rPr>
                <w:b/>
                <w:sz w:val="20"/>
              </w:rPr>
            </w:pPr>
            <w:r w:rsidRPr="00E150B2">
              <w:rPr>
                <w:b/>
                <w:sz w:val="20"/>
              </w:rPr>
              <w:t>Transporte Individual 2012</w:t>
            </w:r>
          </w:p>
          <w:p w:rsidR="008B4F95" w:rsidRPr="00E150B2" w:rsidRDefault="008B4F95" w:rsidP="00E150B2">
            <w:pPr>
              <w:jc w:val="center"/>
              <w:rPr>
                <w:b/>
                <w:sz w:val="20"/>
              </w:rPr>
            </w:pPr>
          </w:p>
        </w:tc>
        <w:tc>
          <w:tcPr>
            <w:tcW w:w="1404" w:type="dxa"/>
            <w:shd w:val="clear" w:color="auto" w:fill="DBE5F1" w:themeFill="accent1" w:themeFillTint="33"/>
            <w:vAlign w:val="center"/>
          </w:tcPr>
          <w:p w:rsidR="008B4F95" w:rsidRPr="00E150B2" w:rsidRDefault="008B4F95" w:rsidP="00E150B2">
            <w:pPr>
              <w:jc w:val="center"/>
              <w:rPr>
                <w:b/>
                <w:sz w:val="20"/>
              </w:rPr>
            </w:pPr>
            <w:r w:rsidRPr="00E150B2">
              <w:rPr>
                <w:b/>
                <w:sz w:val="20"/>
              </w:rPr>
              <w:t>Transporte Colectivo 2012</w:t>
            </w:r>
          </w:p>
        </w:tc>
        <w:tc>
          <w:tcPr>
            <w:tcW w:w="1366" w:type="dxa"/>
            <w:shd w:val="clear" w:color="auto" w:fill="DBE5F1" w:themeFill="accent1" w:themeFillTint="33"/>
            <w:vAlign w:val="center"/>
          </w:tcPr>
          <w:p w:rsidR="008B4F95" w:rsidRPr="00E150B2" w:rsidRDefault="008B4F95" w:rsidP="00E150B2">
            <w:pPr>
              <w:jc w:val="center"/>
              <w:rPr>
                <w:b/>
                <w:sz w:val="20"/>
              </w:rPr>
            </w:pPr>
            <w:r w:rsidRPr="00E150B2">
              <w:rPr>
                <w:b/>
                <w:sz w:val="20"/>
              </w:rPr>
              <w:t>Transporte Individual 2018</w:t>
            </w:r>
          </w:p>
          <w:p w:rsidR="008B4F95" w:rsidRPr="00E150B2" w:rsidRDefault="008B4F95" w:rsidP="00E150B2">
            <w:pPr>
              <w:jc w:val="center"/>
              <w:rPr>
                <w:b/>
                <w:sz w:val="20"/>
              </w:rPr>
            </w:pPr>
            <w:r w:rsidRPr="00E150B2">
              <w:rPr>
                <w:b/>
                <w:sz w:val="20"/>
              </w:rPr>
              <w:t>Sin Proyecto</w:t>
            </w:r>
          </w:p>
        </w:tc>
        <w:tc>
          <w:tcPr>
            <w:tcW w:w="1216" w:type="dxa"/>
            <w:shd w:val="clear" w:color="auto" w:fill="DBE5F1" w:themeFill="accent1" w:themeFillTint="33"/>
            <w:vAlign w:val="center"/>
          </w:tcPr>
          <w:p w:rsidR="008B4F95" w:rsidRPr="00E150B2" w:rsidRDefault="008B4F95" w:rsidP="00E150B2">
            <w:pPr>
              <w:jc w:val="center"/>
              <w:rPr>
                <w:b/>
                <w:sz w:val="20"/>
              </w:rPr>
            </w:pPr>
            <w:r w:rsidRPr="00E150B2">
              <w:rPr>
                <w:b/>
                <w:sz w:val="20"/>
              </w:rPr>
              <w:t>Transporte Colectivo 2018</w:t>
            </w:r>
          </w:p>
          <w:p w:rsidR="008B4F95" w:rsidRPr="00E150B2" w:rsidRDefault="008B4F95" w:rsidP="00E150B2">
            <w:pPr>
              <w:jc w:val="center"/>
              <w:rPr>
                <w:b/>
                <w:sz w:val="20"/>
              </w:rPr>
            </w:pPr>
            <w:r w:rsidRPr="00E150B2">
              <w:rPr>
                <w:b/>
                <w:sz w:val="20"/>
              </w:rPr>
              <w:t>Sin proyecto</w:t>
            </w:r>
          </w:p>
        </w:tc>
        <w:tc>
          <w:tcPr>
            <w:tcW w:w="1083" w:type="dxa"/>
            <w:shd w:val="clear" w:color="auto" w:fill="DBE5F1" w:themeFill="accent1" w:themeFillTint="33"/>
            <w:vAlign w:val="center"/>
          </w:tcPr>
          <w:p w:rsidR="008B4F95" w:rsidRPr="00E150B2" w:rsidRDefault="008B4F95" w:rsidP="00E150B2">
            <w:pPr>
              <w:jc w:val="center"/>
              <w:rPr>
                <w:b/>
                <w:sz w:val="20"/>
              </w:rPr>
            </w:pPr>
            <w:r w:rsidRPr="00E150B2">
              <w:rPr>
                <w:b/>
                <w:sz w:val="20"/>
              </w:rPr>
              <w:t>Transporte Individual 2018</w:t>
            </w:r>
          </w:p>
          <w:p w:rsidR="008B4F95" w:rsidRPr="00E150B2" w:rsidRDefault="008B4F95" w:rsidP="00E150B2">
            <w:pPr>
              <w:jc w:val="center"/>
              <w:rPr>
                <w:b/>
                <w:sz w:val="20"/>
              </w:rPr>
            </w:pPr>
            <w:r w:rsidRPr="00E150B2">
              <w:rPr>
                <w:b/>
                <w:sz w:val="20"/>
              </w:rPr>
              <w:t>Con Proyecto</w:t>
            </w:r>
          </w:p>
        </w:tc>
        <w:tc>
          <w:tcPr>
            <w:tcW w:w="1083" w:type="dxa"/>
            <w:shd w:val="clear" w:color="auto" w:fill="DBE5F1" w:themeFill="accent1" w:themeFillTint="33"/>
            <w:vAlign w:val="center"/>
          </w:tcPr>
          <w:p w:rsidR="008B4F95" w:rsidRPr="00E150B2" w:rsidRDefault="008B4F95" w:rsidP="00E150B2">
            <w:pPr>
              <w:jc w:val="center"/>
              <w:rPr>
                <w:b/>
                <w:sz w:val="20"/>
              </w:rPr>
            </w:pPr>
            <w:r w:rsidRPr="00E150B2">
              <w:rPr>
                <w:b/>
                <w:sz w:val="20"/>
              </w:rPr>
              <w:t>Transporte Colectivo 2018</w:t>
            </w:r>
          </w:p>
          <w:p w:rsidR="008B4F95" w:rsidRPr="00E150B2" w:rsidRDefault="008B4F95" w:rsidP="00E150B2">
            <w:pPr>
              <w:jc w:val="center"/>
              <w:rPr>
                <w:b/>
                <w:sz w:val="20"/>
              </w:rPr>
            </w:pPr>
            <w:r w:rsidRPr="00E150B2">
              <w:rPr>
                <w:b/>
                <w:sz w:val="20"/>
              </w:rPr>
              <w:t>Con proyecto</w:t>
            </w:r>
          </w:p>
        </w:tc>
      </w:tr>
      <w:tr w:rsidR="008B4F95" w:rsidRPr="00E150B2" w:rsidTr="00E150B2">
        <w:tc>
          <w:tcPr>
            <w:tcW w:w="1568" w:type="dxa"/>
            <w:vAlign w:val="center"/>
          </w:tcPr>
          <w:p w:rsidR="008B4F95" w:rsidRPr="00E150B2" w:rsidRDefault="008B4F95" w:rsidP="00E150B2">
            <w:pPr>
              <w:jc w:val="center"/>
              <w:rPr>
                <w:sz w:val="20"/>
              </w:rPr>
            </w:pPr>
            <w:r w:rsidRPr="00E150B2">
              <w:rPr>
                <w:sz w:val="20"/>
              </w:rPr>
              <w:t>Distancia Total Recorrida</w:t>
            </w:r>
          </w:p>
          <w:p w:rsidR="008B4F95" w:rsidRPr="00E150B2" w:rsidRDefault="008B4F95" w:rsidP="00E150B2">
            <w:pPr>
              <w:jc w:val="center"/>
              <w:rPr>
                <w:sz w:val="20"/>
              </w:rPr>
            </w:pPr>
            <w:r w:rsidRPr="00E150B2">
              <w:rPr>
                <w:sz w:val="20"/>
              </w:rPr>
              <w:t>(Km/Año)</w:t>
            </w:r>
          </w:p>
        </w:tc>
        <w:tc>
          <w:tcPr>
            <w:tcW w:w="1496" w:type="dxa"/>
            <w:vAlign w:val="center"/>
          </w:tcPr>
          <w:p w:rsidR="008B4F95" w:rsidRPr="00E150B2" w:rsidRDefault="008B4F95" w:rsidP="00E150B2">
            <w:pPr>
              <w:jc w:val="center"/>
              <w:rPr>
                <w:color w:val="000000"/>
                <w:sz w:val="20"/>
              </w:rPr>
            </w:pPr>
            <w:r w:rsidRPr="00E150B2">
              <w:rPr>
                <w:color w:val="000000"/>
                <w:sz w:val="20"/>
              </w:rPr>
              <w:t>3,425,345,835</w:t>
            </w:r>
          </w:p>
          <w:p w:rsidR="008B4F95" w:rsidRPr="00E150B2" w:rsidRDefault="008B4F95" w:rsidP="00E150B2">
            <w:pPr>
              <w:jc w:val="center"/>
              <w:rPr>
                <w:sz w:val="20"/>
              </w:rPr>
            </w:pPr>
          </w:p>
        </w:tc>
        <w:tc>
          <w:tcPr>
            <w:tcW w:w="1404" w:type="dxa"/>
            <w:vAlign w:val="center"/>
          </w:tcPr>
          <w:p w:rsidR="008B4F95" w:rsidRPr="00E150B2" w:rsidRDefault="008B4F95" w:rsidP="00E150B2">
            <w:pPr>
              <w:jc w:val="center"/>
              <w:rPr>
                <w:color w:val="000000"/>
                <w:sz w:val="20"/>
              </w:rPr>
            </w:pPr>
            <w:r w:rsidRPr="00E150B2">
              <w:rPr>
                <w:color w:val="000000"/>
                <w:sz w:val="20"/>
              </w:rPr>
              <w:t>249,669,720</w:t>
            </w:r>
          </w:p>
          <w:p w:rsidR="008B4F95" w:rsidRPr="00E150B2" w:rsidRDefault="008B4F95" w:rsidP="00E150B2">
            <w:pPr>
              <w:jc w:val="center"/>
              <w:rPr>
                <w:sz w:val="20"/>
              </w:rPr>
            </w:pPr>
          </w:p>
        </w:tc>
        <w:tc>
          <w:tcPr>
            <w:tcW w:w="1366" w:type="dxa"/>
            <w:vAlign w:val="center"/>
          </w:tcPr>
          <w:p w:rsidR="008B4F95" w:rsidRPr="00E150B2" w:rsidRDefault="008B4F95" w:rsidP="00E150B2">
            <w:pPr>
              <w:jc w:val="center"/>
              <w:rPr>
                <w:color w:val="000000"/>
                <w:sz w:val="20"/>
              </w:rPr>
            </w:pPr>
            <w:r w:rsidRPr="00E150B2">
              <w:rPr>
                <w:color w:val="000000"/>
                <w:sz w:val="20"/>
              </w:rPr>
              <w:t>4,298,960,047</w:t>
            </w:r>
          </w:p>
          <w:p w:rsidR="008B4F95" w:rsidRPr="00E150B2" w:rsidRDefault="008B4F95" w:rsidP="00E150B2">
            <w:pPr>
              <w:jc w:val="center"/>
              <w:rPr>
                <w:sz w:val="20"/>
              </w:rPr>
            </w:pPr>
          </w:p>
        </w:tc>
        <w:tc>
          <w:tcPr>
            <w:tcW w:w="1216" w:type="dxa"/>
            <w:vAlign w:val="center"/>
          </w:tcPr>
          <w:p w:rsidR="008B4F95" w:rsidRPr="00E150B2" w:rsidRDefault="008B4F95" w:rsidP="00E150B2">
            <w:pPr>
              <w:jc w:val="center"/>
              <w:rPr>
                <w:color w:val="000000"/>
                <w:sz w:val="20"/>
              </w:rPr>
            </w:pPr>
            <w:r w:rsidRPr="00E150B2">
              <w:rPr>
                <w:color w:val="000000"/>
                <w:sz w:val="20"/>
              </w:rPr>
              <w:t>272,879,148</w:t>
            </w:r>
          </w:p>
          <w:p w:rsidR="008B4F95" w:rsidRPr="00E150B2" w:rsidRDefault="008B4F95" w:rsidP="00E150B2">
            <w:pPr>
              <w:jc w:val="center"/>
              <w:rPr>
                <w:sz w:val="20"/>
              </w:rPr>
            </w:pPr>
          </w:p>
        </w:tc>
        <w:tc>
          <w:tcPr>
            <w:tcW w:w="1083" w:type="dxa"/>
            <w:vAlign w:val="center"/>
          </w:tcPr>
          <w:p w:rsidR="008B4F95" w:rsidRPr="00E150B2" w:rsidRDefault="008B4F95" w:rsidP="00E150B2">
            <w:pPr>
              <w:jc w:val="center"/>
              <w:rPr>
                <w:color w:val="000000"/>
                <w:sz w:val="20"/>
              </w:rPr>
            </w:pPr>
            <w:r w:rsidRPr="00E150B2">
              <w:rPr>
                <w:color w:val="000000"/>
                <w:sz w:val="20"/>
              </w:rPr>
              <w:t>4,183,242,713</w:t>
            </w:r>
          </w:p>
          <w:p w:rsidR="008B4F95" w:rsidRPr="00E150B2" w:rsidRDefault="008B4F95" w:rsidP="00E150B2">
            <w:pPr>
              <w:jc w:val="center"/>
              <w:rPr>
                <w:sz w:val="20"/>
              </w:rPr>
            </w:pPr>
          </w:p>
        </w:tc>
        <w:tc>
          <w:tcPr>
            <w:tcW w:w="1083" w:type="dxa"/>
            <w:vAlign w:val="center"/>
          </w:tcPr>
          <w:p w:rsidR="008B4F95" w:rsidRPr="00E150B2" w:rsidRDefault="008B4F95" w:rsidP="00E150B2">
            <w:pPr>
              <w:jc w:val="center"/>
              <w:rPr>
                <w:color w:val="000000"/>
                <w:sz w:val="20"/>
              </w:rPr>
            </w:pPr>
            <w:r w:rsidRPr="00E150B2">
              <w:rPr>
                <w:color w:val="000000"/>
                <w:sz w:val="20"/>
              </w:rPr>
              <w:t>236,142,409</w:t>
            </w:r>
          </w:p>
          <w:p w:rsidR="008B4F95" w:rsidRPr="00E150B2" w:rsidRDefault="008B4F95" w:rsidP="00E150B2">
            <w:pPr>
              <w:jc w:val="center"/>
              <w:rPr>
                <w:sz w:val="20"/>
              </w:rPr>
            </w:pPr>
          </w:p>
        </w:tc>
      </w:tr>
      <w:tr w:rsidR="008B4F95" w:rsidRPr="00E150B2" w:rsidTr="00E150B2">
        <w:trPr>
          <w:trHeight w:val="503"/>
        </w:trPr>
        <w:tc>
          <w:tcPr>
            <w:tcW w:w="1568" w:type="dxa"/>
            <w:vAlign w:val="center"/>
          </w:tcPr>
          <w:p w:rsidR="008B4F95" w:rsidRPr="00E150B2" w:rsidRDefault="008B4F95" w:rsidP="00E150B2">
            <w:pPr>
              <w:jc w:val="center"/>
              <w:rPr>
                <w:sz w:val="20"/>
              </w:rPr>
            </w:pPr>
            <w:r w:rsidRPr="00E150B2">
              <w:rPr>
                <w:sz w:val="20"/>
              </w:rPr>
              <w:t>Consumo de Combustible (Galones/año)</w:t>
            </w:r>
          </w:p>
        </w:tc>
        <w:tc>
          <w:tcPr>
            <w:tcW w:w="1496" w:type="dxa"/>
            <w:vAlign w:val="center"/>
          </w:tcPr>
          <w:p w:rsidR="008B4F95" w:rsidRPr="00E150B2" w:rsidRDefault="008B4F95" w:rsidP="00E150B2">
            <w:pPr>
              <w:jc w:val="center"/>
              <w:rPr>
                <w:color w:val="000000"/>
                <w:sz w:val="20"/>
              </w:rPr>
            </w:pPr>
            <w:r w:rsidRPr="00E150B2">
              <w:rPr>
                <w:color w:val="000000"/>
                <w:sz w:val="20"/>
              </w:rPr>
              <w:t>28,639,132</w:t>
            </w:r>
          </w:p>
        </w:tc>
        <w:tc>
          <w:tcPr>
            <w:tcW w:w="1404" w:type="dxa"/>
            <w:vAlign w:val="center"/>
          </w:tcPr>
          <w:p w:rsidR="008B4F95" w:rsidRPr="00E150B2" w:rsidRDefault="008B4F95" w:rsidP="00E150B2">
            <w:pPr>
              <w:jc w:val="center"/>
              <w:rPr>
                <w:color w:val="000000"/>
                <w:sz w:val="20"/>
              </w:rPr>
            </w:pPr>
            <w:r w:rsidRPr="00E150B2">
              <w:rPr>
                <w:color w:val="000000"/>
                <w:sz w:val="20"/>
              </w:rPr>
              <w:t>28,639,132</w:t>
            </w:r>
          </w:p>
        </w:tc>
        <w:tc>
          <w:tcPr>
            <w:tcW w:w="1366" w:type="dxa"/>
            <w:vAlign w:val="center"/>
          </w:tcPr>
          <w:p w:rsidR="008B4F95" w:rsidRPr="00E150B2" w:rsidRDefault="008B4F95" w:rsidP="00E150B2">
            <w:pPr>
              <w:jc w:val="center"/>
              <w:rPr>
                <w:color w:val="000000"/>
                <w:sz w:val="20"/>
              </w:rPr>
            </w:pPr>
            <w:r w:rsidRPr="00E150B2">
              <w:rPr>
                <w:color w:val="000000"/>
                <w:sz w:val="20"/>
              </w:rPr>
              <w:t>79,683,745</w:t>
            </w:r>
          </w:p>
        </w:tc>
        <w:tc>
          <w:tcPr>
            <w:tcW w:w="1216" w:type="dxa"/>
            <w:vAlign w:val="center"/>
          </w:tcPr>
          <w:p w:rsidR="008B4F95" w:rsidRPr="00E150B2" w:rsidRDefault="008B4F95" w:rsidP="00E150B2">
            <w:pPr>
              <w:jc w:val="center"/>
              <w:rPr>
                <w:color w:val="000000"/>
                <w:sz w:val="20"/>
              </w:rPr>
            </w:pPr>
            <w:r w:rsidRPr="00E150B2">
              <w:rPr>
                <w:color w:val="000000"/>
                <w:sz w:val="20"/>
              </w:rPr>
              <w:t>32,171,802</w:t>
            </w:r>
          </w:p>
        </w:tc>
        <w:tc>
          <w:tcPr>
            <w:tcW w:w="1083" w:type="dxa"/>
            <w:vAlign w:val="center"/>
          </w:tcPr>
          <w:p w:rsidR="008B4F95" w:rsidRPr="00E150B2" w:rsidRDefault="008B4F95" w:rsidP="00E150B2">
            <w:pPr>
              <w:jc w:val="center"/>
              <w:rPr>
                <w:color w:val="000000"/>
                <w:sz w:val="20"/>
              </w:rPr>
            </w:pPr>
            <w:r w:rsidRPr="00E150B2">
              <w:rPr>
                <w:color w:val="000000"/>
                <w:sz w:val="20"/>
              </w:rPr>
              <w:t>77,538,856</w:t>
            </w:r>
          </w:p>
        </w:tc>
        <w:tc>
          <w:tcPr>
            <w:tcW w:w="1083" w:type="dxa"/>
            <w:vAlign w:val="center"/>
          </w:tcPr>
          <w:p w:rsidR="008B4F95" w:rsidRPr="00E150B2" w:rsidRDefault="008B4F95" w:rsidP="00E150B2">
            <w:pPr>
              <w:jc w:val="center"/>
              <w:rPr>
                <w:color w:val="000000"/>
                <w:sz w:val="20"/>
              </w:rPr>
            </w:pPr>
            <w:r w:rsidRPr="00E150B2">
              <w:rPr>
                <w:color w:val="000000"/>
                <w:sz w:val="20"/>
              </w:rPr>
              <w:t>27,840,628</w:t>
            </w:r>
          </w:p>
        </w:tc>
      </w:tr>
    </w:tbl>
    <w:p w:rsidR="008B4F95" w:rsidRPr="008B4F95" w:rsidRDefault="008B4F95" w:rsidP="008B4F95">
      <w:pPr>
        <w:pStyle w:val="Paragraph"/>
        <w:tabs>
          <w:tab w:val="clear" w:pos="720"/>
        </w:tabs>
        <w:spacing w:before="0" w:after="0"/>
        <w:ind w:left="0" w:firstLine="0"/>
        <w:rPr>
          <w:sz w:val="22"/>
          <w:highlight w:val="yellow"/>
        </w:rPr>
      </w:pPr>
    </w:p>
    <w:tbl>
      <w:tblPr>
        <w:tblStyle w:val="TableGrid"/>
        <w:tblW w:w="0" w:type="auto"/>
        <w:jc w:val="center"/>
        <w:tblInd w:w="720" w:type="dxa"/>
        <w:tblLook w:val="04A0" w:firstRow="1" w:lastRow="0" w:firstColumn="1" w:lastColumn="0" w:noHBand="0" w:noVBand="1"/>
      </w:tblPr>
      <w:tblGrid>
        <w:gridCol w:w="1115"/>
        <w:gridCol w:w="1183"/>
        <w:gridCol w:w="1183"/>
        <w:gridCol w:w="1183"/>
        <w:gridCol w:w="1183"/>
        <w:gridCol w:w="1183"/>
        <w:gridCol w:w="1183"/>
      </w:tblGrid>
      <w:tr w:rsidR="008B4F95" w:rsidRPr="00E150B2" w:rsidTr="00E150B2">
        <w:trPr>
          <w:jc w:val="center"/>
        </w:trPr>
        <w:tc>
          <w:tcPr>
            <w:tcW w:w="1115" w:type="dxa"/>
            <w:shd w:val="clear" w:color="auto" w:fill="DBE5F1" w:themeFill="accent1" w:themeFillTint="33"/>
            <w:vAlign w:val="center"/>
          </w:tcPr>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Tipo de Emisiones</w:t>
            </w:r>
          </w:p>
          <w:p w:rsidR="008B4F95" w:rsidRPr="00E150B2" w:rsidRDefault="008B4F95" w:rsidP="00E150B2">
            <w:pPr>
              <w:pStyle w:val="Paragraph"/>
              <w:tabs>
                <w:tab w:val="clear" w:pos="720"/>
              </w:tabs>
              <w:spacing w:before="0" w:after="0"/>
              <w:ind w:left="0" w:firstLine="0"/>
              <w:jc w:val="center"/>
              <w:rPr>
                <w:b/>
                <w:sz w:val="20"/>
                <w:szCs w:val="20"/>
              </w:rPr>
            </w:pPr>
          </w:p>
        </w:tc>
        <w:tc>
          <w:tcPr>
            <w:tcW w:w="1083" w:type="dxa"/>
            <w:shd w:val="clear" w:color="auto" w:fill="DBE5F1" w:themeFill="accent1" w:themeFillTint="33"/>
            <w:vAlign w:val="center"/>
          </w:tcPr>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Emisiones Transporte Individual</w:t>
            </w:r>
          </w:p>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2012</w:t>
            </w:r>
          </w:p>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(Ton)</w:t>
            </w:r>
          </w:p>
        </w:tc>
        <w:tc>
          <w:tcPr>
            <w:tcW w:w="1083" w:type="dxa"/>
            <w:shd w:val="clear" w:color="auto" w:fill="DBE5F1" w:themeFill="accent1" w:themeFillTint="33"/>
            <w:vAlign w:val="center"/>
          </w:tcPr>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Emisiones Transporte Colectivo</w:t>
            </w:r>
          </w:p>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2012</w:t>
            </w:r>
          </w:p>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(Ton)</w:t>
            </w:r>
          </w:p>
        </w:tc>
        <w:tc>
          <w:tcPr>
            <w:tcW w:w="1107" w:type="dxa"/>
            <w:shd w:val="clear" w:color="auto" w:fill="DBE5F1" w:themeFill="accent1" w:themeFillTint="33"/>
            <w:vAlign w:val="center"/>
          </w:tcPr>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Emisiones Transporte Individual Sin Proyecto</w:t>
            </w:r>
          </w:p>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2018</w:t>
            </w:r>
          </w:p>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(Ton)</w:t>
            </w:r>
          </w:p>
        </w:tc>
        <w:tc>
          <w:tcPr>
            <w:tcW w:w="1083" w:type="dxa"/>
            <w:shd w:val="clear" w:color="auto" w:fill="DBE5F1" w:themeFill="accent1" w:themeFillTint="33"/>
            <w:vAlign w:val="center"/>
          </w:tcPr>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Emisiones Transporte Colectivo</w:t>
            </w:r>
          </w:p>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Sin Proyecto 2018</w:t>
            </w:r>
          </w:p>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(Ton)</w:t>
            </w:r>
          </w:p>
        </w:tc>
        <w:tc>
          <w:tcPr>
            <w:tcW w:w="1083" w:type="dxa"/>
            <w:shd w:val="clear" w:color="auto" w:fill="DBE5F1" w:themeFill="accent1" w:themeFillTint="33"/>
            <w:vAlign w:val="center"/>
          </w:tcPr>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Emisiones Transporte Individual</w:t>
            </w:r>
          </w:p>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Con Proyecto 2018</w:t>
            </w:r>
          </w:p>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(Ton)</w:t>
            </w:r>
          </w:p>
        </w:tc>
        <w:tc>
          <w:tcPr>
            <w:tcW w:w="1083" w:type="dxa"/>
            <w:shd w:val="clear" w:color="auto" w:fill="DBE5F1" w:themeFill="accent1" w:themeFillTint="33"/>
            <w:vAlign w:val="center"/>
          </w:tcPr>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Emisiones Transporte Colectivo</w:t>
            </w:r>
          </w:p>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Con Proyecto 2018</w:t>
            </w:r>
          </w:p>
          <w:p w:rsidR="008B4F95" w:rsidRPr="00E150B2" w:rsidRDefault="008B4F95" w:rsidP="00E150B2">
            <w:pPr>
              <w:pStyle w:val="Paragraph"/>
              <w:tabs>
                <w:tab w:val="clear" w:pos="720"/>
              </w:tabs>
              <w:spacing w:before="0" w:after="0"/>
              <w:ind w:left="0" w:firstLine="0"/>
              <w:jc w:val="center"/>
              <w:rPr>
                <w:b/>
                <w:sz w:val="20"/>
                <w:szCs w:val="20"/>
              </w:rPr>
            </w:pPr>
            <w:r w:rsidRPr="00E150B2">
              <w:rPr>
                <w:b/>
                <w:sz w:val="20"/>
                <w:szCs w:val="20"/>
              </w:rPr>
              <w:t>(Ton)</w:t>
            </w:r>
          </w:p>
        </w:tc>
      </w:tr>
      <w:tr w:rsidR="008B4F95" w:rsidRPr="00E150B2" w:rsidTr="00E150B2">
        <w:trPr>
          <w:jc w:val="center"/>
        </w:trPr>
        <w:tc>
          <w:tcPr>
            <w:tcW w:w="1115" w:type="dxa"/>
            <w:vAlign w:val="center"/>
          </w:tcPr>
          <w:p w:rsidR="008B4F95" w:rsidRPr="00E150B2" w:rsidRDefault="008B4F95" w:rsidP="00E150B2">
            <w:pPr>
              <w:pStyle w:val="Paragraph"/>
              <w:tabs>
                <w:tab w:val="clear" w:pos="720"/>
              </w:tabs>
              <w:spacing w:before="0" w:after="0"/>
              <w:ind w:left="0" w:firstLine="0"/>
              <w:jc w:val="center"/>
              <w:rPr>
                <w:sz w:val="20"/>
                <w:szCs w:val="20"/>
              </w:rPr>
            </w:pPr>
            <w:r w:rsidRPr="00E150B2">
              <w:rPr>
                <w:sz w:val="20"/>
                <w:szCs w:val="20"/>
              </w:rPr>
              <w:t>CO2</w:t>
            </w:r>
          </w:p>
        </w:tc>
        <w:tc>
          <w:tcPr>
            <w:tcW w:w="1083" w:type="dxa"/>
            <w:vAlign w:val="center"/>
          </w:tcPr>
          <w:p w:rsidR="008B4F95" w:rsidRPr="00E150B2" w:rsidRDefault="008B4F95" w:rsidP="00E150B2">
            <w:pPr>
              <w:jc w:val="center"/>
              <w:rPr>
                <w:color w:val="000000"/>
                <w:sz w:val="20"/>
              </w:rPr>
            </w:pPr>
            <w:r w:rsidRPr="00E150B2">
              <w:rPr>
                <w:color w:val="000000"/>
                <w:sz w:val="20"/>
              </w:rPr>
              <w:t>985,815</w:t>
            </w:r>
          </w:p>
        </w:tc>
        <w:tc>
          <w:tcPr>
            <w:tcW w:w="1083" w:type="dxa"/>
            <w:vAlign w:val="center"/>
          </w:tcPr>
          <w:p w:rsidR="008B4F95" w:rsidRPr="00E150B2" w:rsidRDefault="008B4F95" w:rsidP="00E150B2">
            <w:pPr>
              <w:jc w:val="center"/>
              <w:rPr>
                <w:color w:val="000000"/>
                <w:sz w:val="20"/>
              </w:rPr>
            </w:pPr>
            <w:r w:rsidRPr="00E150B2">
              <w:rPr>
                <w:color w:val="000000"/>
                <w:sz w:val="20"/>
              </w:rPr>
              <w:t>215,565</w:t>
            </w:r>
          </w:p>
        </w:tc>
        <w:tc>
          <w:tcPr>
            <w:tcW w:w="1107" w:type="dxa"/>
            <w:vAlign w:val="center"/>
          </w:tcPr>
          <w:p w:rsidR="008B4F95" w:rsidRPr="00E150B2" w:rsidRDefault="008B4F95" w:rsidP="00E150B2">
            <w:pPr>
              <w:jc w:val="center"/>
              <w:rPr>
                <w:color w:val="000000"/>
                <w:sz w:val="20"/>
              </w:rPr>
            </w:pPr>
            <w:r w:rsidRPr="00E150B2">
              <w:rPr>
                <w:color w:val="000000"/>
                <w:sz w:val="20"/>
              </w:rPr>
              <w:t>1,237,241</w:t>
            </w:r>
          </w:p>
        </w:tc>
        <w:tc>
          <w:tcPr>
            <w:tcW w:w="1083" w:type="dxa"/>
            <w:vAlign w:val="center"/>
          </w:tcPr>
          <w:p w:rsidR="008B4F95" w:rsidRPr="00E150B2" w:rsidRDefault="008B4F95" w:rsidP="00E150B2">
            <w:pPr>
              <w:jc w:val="center"/>
              <w:rPr>
                <w:color w:val="000000"/>
                <w:sz w:val="20"/>
              </w:rPr>
            </w:pPr>
            <w:r w:rsidRPr="00E150B2">
              <w:rPr>
                <w:color w:val="000000"/>
                <w:sz w:val="20"/>
              </w:rPr>
              <w:t>235,604</w:t>
            </w:r>
          </w:p>
        </w:tc>
        <w:tc>
          <w:tcPr>
            <w:tcW w:w="1083" w:type="dxa"/>
            <w:vAlign w:val="center"/>
          </w:tcPr>
          <w:p w:rsidR="008B4F95" w:rsidRPr="00E150B2" w:rsidRDefault="008B4F95" w:rsidP="00E150B2">
            <w:pPr>
              <w:jc w:val="center"/>
              <w:rPr>
                <w:color w:val="000000"/>
                <w:sz w:val="20"/>
              </w:rPr>
            </w:pPr>
            <w:r w:rsidRPr="00E150B2">
              <w:rPr>
                <w:color w:val="000000"/>
                <w:sz w:val="20"/>
              </w:rPr>
              <w:t>1,203,937</w:t>
            </w:r>
          </w:p>
        </w:tc>
        <w:tc>
          <w:tcPr>
            <w:tcW w:w="1083" w:type="dxa"/>
            <w:vAlign w:val="center"/>
          </w:tcPr>
          <w:p w:rsidR="008B4F95" w:rsidRPr="00E150B2" w:rsidRDefault="008B4F95" w:rsidP="00E150B2">
            <w:pPr>
              <w:jc w:val="center"/>
              <w:rPr>
                <w:color w:val="000000"/>
                <w:sz w:val="20"/>
              </w:rPr>
            </w:pPr>
            <w:r w:rsidRPr="00E150B2">
              <w:rPr>
                <w:color w:val="000000"/>
                <w:sz w:val="20"/>
              </w:rPr>
              <w:t>203,885</w:t>
            </w:r>
          </w:p>
        </w:tc>
      </w:tr>
      <w:tr w:rsidR="008B4F95" w:rsidRPr="00E150B2" w:rsidTr="00E150B2">
        <w:trPr>
          <w:jc w:val="center"/>
        </w:trPr>
        <w:tc>
          <w:tcPr>
            <w:tcW w:w="1115" w:type="dxa"/>
            <w:vAlign w:val="center"/>
          </w:tcPr>
          <w:p w:rsidR="008B4F95" w:rsidRPr="00E150B2" w:rsidRDefault="008B4F95" w:rsidP="00E150B2">
            <w:pPr>
              <w:pStyle w:val="Paragraph"/>
              <w:tabs>
                <w:tab w:val="clear" w:pos="720"/>
              </w:tabs>
              <w:spacing w:before="0" w:after="0"/>
              <w:ind w:left="0" w:firstLine="0"/>
              <w:jc w:val="center"/>
              <w:rPr>
                <w:sz w:val="20"/>
                <w:szCs w:val="20"/>
              </w:rPr>
            </w:pPr>
            <w:r w:rsidRPr="00E150B2">
              <w:rPr>
                <w:sz w:val="20"/>
                <w:szCs w:val="20"/>
              </w:rPr>
              <w:t>Totales</w:t>
            </w:r>
          </w:p>
        </w:tc>
        <w:tc>
          <w:tcPr>
            <w:tcW w:w="2166" w:type="dxa"/>
            <w:gridSpan w:val="2"/>
            <w:vAlign w:val="center"/>
          </w:tcPr>
          <w:p w:rsidR="008B4F95" w:rsidRPr="00E150B2" w:rsidRDefault="008B4F95" w:rsidP="00E150B2">
            <w:pPr>
              <w:jc w:val="center"/>
              <w:rPr>
                <w:bCs/>
                <w:color w:val="000000"/>
                <w:sz w:val="20"/>
              </w:rPr>
            </w:pPr>
            <w:r w:rsidRPr="00E150B2">
              <w:rPr>
                <w:bCs/>
                <w:color w:val="000000"/>
                <w:sz w:val="20"/>
              </w:rPr>
              <w:t>1,201,379</w:t>
            </w:r>
          </w:p>
        </w:tc>
        <w:tc>
          <w:tcPr>
            <w:tcW w:w="2190" w:type="dxa"/>
            <w:gridSpan w:val="2"/>
            <w:vAlign w:val="center"/>
          </w:tcPr>
          <w:p w:rsidR="008B4F95" w:rsidRPr="00E150B2" w:rsidRDefault="008B4F95" w:rsidP="00E150B2">
            <w:pPr>
              <w:jc w:val="center"/>
              <w:rPr>
                <w:bCs/>
                <w:color w:val="000000"/>
                <w:sz w:val="20"/>
              </w:rPr>
            </w:pPr>
            <w:r w:rsidRPr="00E150B2">
              <w:rPr>
                <w:bCs/>
                <w:color w:val="000000"/>
                <w:sz w:val="20"/>
              </w:rPr>
              <w:t>1,472,845</w:t>
            </w:r>
          </w:p>
        </w:tc>
        <w:tc>
          <w:tcPr>
            <w:tcW w:w="2166" w:type="dxa"/>
            <w:gridSpan w:val="2"/>
            <w:vAlign w:val="center"/>
          </w:tcPr>
          <w:p w:rsidR="008B4F95" w:rsidRPr="00E150B2" w:rsidRDefault="008B4F95" w:rsidP="00E150B2">
            <w:pPr>
              <w:jc w:val="center"/>
              <w:rPr>
                <w:bCs/>
                <w:color w:val="000000"/>
                <w:sz w:val="20"/>
              </w:rPr>
            </w:pPr>
            <w:r w:rsidRPr="00E150B2">
              <w:rPr>
                <w:bCs/>
                <w:color w:val="000000"/>
                <w:sz w:val="20"/>
              </w:rPr>
              <w:t>1,407,823</w:t>
            </w:r>
          </w:p>
        </w:tc>
      </w:tr>
    </w:tbl>
    <w:p w:rsidR="008B4F95" w:rsidRPr="008B4F95" w:rsidRDefault="008B4F95" w:rsidP="008B4F95">
      <w:pPr>
        <w:pStyle w:val="Paragraph"/>
        <w:tabs>
          <w:tab w:val="clear" w:pos="720"/>
        </w:tabs>
        <w:spacing w:before="0" w:after="0"/>
        <w:ind w:left="0" w:firstLine="0"/>
        <w:rPr>
          <w:sz w:val="22"/>
        </w:rPr>
      </w:pPr>
    </w:p>
    <w:p w:rsidR="008C2025" w:rsidRPr="003215BA" w:rsidRDefault="008C2025" w:rsidP="008C2025">
      <w:pPr>
        <w:pStyle w:val="Prrafodelista2"/>
        <w:jc w:val="both"/>
        <w:rPr>
          <w:rFonts w:ascii="Times New Roman" w:eastAsia="Times New Roman" w:hAnsi="Times New Roman"/>
          <w:noProof/>
          <w:spacing w:val="-2"/>
          <w:sz w:val="20"/>
          <w:szCs w:val="20"/>
          <w:lang w:val="es-ES"/>
        </w:rPr>
      </w:pPr>
    </w:p>
    <w:p w:rsidR="00912EA5" w:rsidRPr="00912EA5" w:rsidRDefault="00912EA5" w:rsidP="00DA0477">
      <w:pPr>
        <w:pStyle w:val="Heading4"/>
        <w:numPr>
          <w:ilvl w:val="2"/>
          <w:numId w:val="20"/>
        </w:numPr>
        <w:tabs>
          <w:tab w:val="clear" w:pos="1440"/>
          <w:tab w:val="left" w:pos="720"/>
        </w:tabs>
        <w:jc w:val="left"/>
        <w:rPr>
          <w:rFonts w:ascii="Times New Roman" w:hAnsi="Times New Roman"/>
          <w:noProof w:val="0"/>
          <w:sz w:val="22"/>
          <w:szCs w:val="22"/>
          <w:lang w:val="es-MX"/>
        </w:rPr>
      </w:pPr>
      <w:r w:rsidRPr="00912EA5">
        <w:rPr>
          <w:rFonts w:ascii="Times New Roman" w:hAnsi="Times New Roman"/>
          <w:noProof w:val="0"/>
          <w:sz w:val="22"/>
          <w:szCs w:val="22"/>
          <w:lang w:val="es-MX"/>
        </w:rPr>
        <w:t>Actualización de la Encuesta de Movilidad y Demanda 2018</w:t>
      </w:r>
    </w:p>
    <w:p w:rsidR="00912EA5" w:rsidRPr="00912EA5" w:rsidRDefault="00912EA5" w:rsidP="00E45EA7">
      <w:pPr>
        <w:jc w:val="both"/>
        <w:rPr>
          <w:lang w:val="es-MX" w:eastAsia="es-AR"/>
        </w:rPr>
      </w:pPr>
      <w:r w:rsidRPr="00912EA5">
        <w:rPr>
          <w:lang w:val="es-MX" w:eastAsia="es-AR"/>
        </w:rPr>
        <w:t>Se espera que con la introducción de la Primera Línea de Metro en la Ciudad de Quito se mejore el desempeño del Sistema de Transporte Público, dando inicio a la implementación  de un Sistema Integ</w:t>
      </w:r>
      <w:r>
        <w:rPr>
          <w:lang w:val="es-MX" w:eastAsia="es-AR"/>
        </w:rPr>
        <w:t>rado de Transporte Masivo</w:t>
      </w:r>
      <w:r w:rsidRPr="00912EA5">
        <w:rPr>
          <w:lang w:val="es-MX" w:eastAsia="es-AR"/>
        </w:rPr>
        <w:t>, cuyo modelo conceptual persigue la restructuración del modelo actual y la armonización entre la oferta y la demanda de viajes actuales y proyectadas. El objetivo final de esta mejora en el desempeño del STP de la ciudad es el efecto que tendrá sobre las condiciones de movilidad, conectividad, seguridad y confort de los usuarios del transporte público y las externalidades positivas que ello pueda tener en los usuarios del transporte privado.</w:t>
      </w:r>
    </w:p>
    <w:p w:rsidR="00912EA5" w:rsidRDefault="00912EA5" w:rsidP="00E45EA7">
      <w:pPr>
        <w:jc w:val="both"/>
        <w:rPr>
          <w:lang w:val="es-MX" w:eastAsia="es-AR"/>
        </w:rPr>
      </w:pPr>
    </w:p>
    <w:p w:rsidR="00912EA5" w:rsidRDefault="00F95145" w:rsidP="00E45EA7">
      <w:pPr>
        <w:jc w:val="both"/>
        <w:rPr>
          <w:lang w:val="es-MX" w:eastAsia="es-AR"/>
        </w:rPr>
      </w:pPr>
      <w:r>
        <w:rPr>
          <w:lang w:val="es-MX" w:eastAsia="es-AR"/>
        </w:rPr>
        <w:t xml:space="preserve">En el 2012 </w:t>
      </w:r>
      <w:r w:rsidR="00912EA5" w:rsidRPr="00912EA5">
        <w:rPr>
          <w:lang w:val="es-MX" w:eastAsia="es-AR"/>
        </w:rPr>
        <w:t xml:space="preserve">la </w:t>
      </w:r>
      <w:r>
        <w:rPr>
          <w:lang w:val="es-MX" w:eastAsia="es-AR"/>
        </w:rPr>
        <w:t xml:space="preserve">Empresa Pública Metropolitana y Obras Públicas y la </w:t>
      </w:r>
      <w:r w:rsidR="00912EA5" w:rsidRPr="00912EA5">
        <w:rPr>
          <w:lang w:val="es-MX" w:eastAsia="es-AR"/>
        </w:rPr>
        <w:t>EPMMQ</w:t>
      </w:r>
      <w:r>
        <w:rPr>
          <w:lang w:val="es-MX" w:eastAsia="es-AR"/>
        </w:rPr>
        <w:t>, a través de la Empresa M</w:t>
      </w:r>
      <w:r w:rsidR="007F7730">
        <w:rPr>
          <w:lang w:val="es-MX" w:eastAsia="es-AR"/>
        </w:rPr>
        <w:t xml:space="preserve">etro Madrid, S.A, realizaron la </w:t>
      </w:r>
      <w:r>
        <w:rPr>
          <w:lang w:val="es-MX" w:eastAsia="es-AR"/>
        </w:rPr>
        <w:t>Encuesta Domiciliaria de Movilidad y Demanda</w:t>
      </w:r>
      <w:r w:rsidR="00064CA2">
        <w:rPr>
          <w:lang w:val="es-MX" w:eastAsia="es-AR"/>
        </w:rPr>
        <w:t xml:space="preserve"> (EDM)</w:t>
      </w:r>
      <w:r w:rsidR="009B443E">
        <w:rPr>
          <w:lang w:val="es-MX" w:eastAsia="es-AR"/>
        </w:rPr>
        <w:t>. Los estudios de demanda so</w:t>
      </w:r>
      <w:r>
        <w:rPr>
          <w:lang w:val="es-MX" w:eastAsia="es-AR"/>
        </w:rPr>
        <w:t>n un elemento crítico de la planificación del sistema de transporte por las incertidumbres que encierra el estudio de un fenómeno tan complejo como el de la movilidad y sobre el que suele existir poca información. Las encuestas domiciliarias de movilidad permiten abordar un proceso de modelización de la demanda de transporte con un máximo alcance y pone a disposición de la Municipalidad una herramienta que le permite reproducir la situación actual del sistema con un error estadísticamente acotado y, por lo tanto, simular diferentes estrategias de actuación para la mejora del sistema de transporte público del DMQ, con diferentes horizontes temporales.</w:t>
      </w:r>
    </w:p>
    <w:p w:rsidR="00F95145" w:rsidRDefault="00F95145" w:rsidP="00E45EA7">
      <w:pPr>
        <w:jc w:val="both"/>
        <w:rPr>
          <w:lang w:val="es-MX" w:eastAsia="es-AR"/>
        </w:rPr>
      </w:pPr>
    </w:p>
    <w:p w:rsidR="00F95145" w:rsidRDefault="00F95145" w:rsidP="00E45EA7">
      <w:pPr>
        <w:jc w:val="both"/>
        <w:rPr>
          <w:lang w:val="es-MX" w:eastAsia="es-AR"/>
        </w:rPr>
      </w:pPr>
      <w:r>
        <w:rPr>
          <w:lang w:val="es-MX" w:eastAsia="es-AR"/>
        </w:rPr>
        <w:t>La encuesta domiciliaria fue dirigida a las personas mayores de cuatro años residentes en viviendas familiares del Distrito Metropolitano de Quito y la parte principal de los cantones de Mejía y Rumiñahui.</w:t>
      </w:r>
      <w:r w:rsidR="009F5883">
        <w:rPr>
          <w:lang w:val="es-MX" w:eastAsia="es-AR"/>
        </w:rPr>
        <w:t xml:space="preserve"> Se llevó a cabo un muestreo aleatorio por conglomerados de viviendas, estratificado por sexo-edad (dentro de cada distrito administrativo) y zonas de transporte. Para el marco muestral se utilizó la base de datos de contratos de suministros de energía eléctrica facilitada por la </w:t>
      </w:r>
      <w:r w:rsidR="00C8749E">
        <w:rPr>
          <w:lang w:val="es-MX" w:eastAsia="es-AR"/>
        </w:rPr>
        <w:t>Empresa</w:t>
      </w:r>
      <w:r w:rsidR="00954EA2">
        <w:rPr>
          <w:lang w:val="es-MX" w:eastAsia="es-AR"/>
        </w:rPr>
        <w:t xml:space="preserve"> Eléctrica </w:t>
      </w:r>
      <w:r w:rsidR="00954EA2" w:rsidRPr="00C8749E">
        <w:rPr>
          <w:lang w:val="es-MX" w:eastAsia="es-AR"/>
        </w:rPr>
        <w:t>de Quito (</w:t>
      </w:r>
      <w:r w:rsidR="009F5883" w:rsidRPr="00C8749E">
        <w:rPr>
          <w:lang w:val="es-MX" w:eastAsia="es-AR"/>
        </w:rPr>
        <w:t>EEQ</w:t>
      </w:r>
      <w:r w:rsidR="00954EA2" w:rsidRPr="00C8749E">
        <w:rPr>
          <w:lang w:val="es-MX" w:eastAsia="es-AR"/>
        </w:rPr>
        <w:t>)</w:t>
      </w:r>
      <w:r w:rsidR="009F5883" w:rsidRPr="00C8749E">
        <w:rPr>
          <w:lang w:val="es-MX" w:eastAsia="es-AR"/>
        </w:rPr>
        <w:t>.</w:t>
      </w:r>
    </w:p>
    <w:p w:rsidR="009F5883" w:rsidRDefault="009F5883" w:rsidP="00E45EA7">
      <w:pPr>
        <w:jc w:val="both"/>
        <w:rPr>
          <w:lang w:val="es-MX" w:eastAsia="es-AR"/>
        </w:rPr>
      </w:pPr>
    </w:p>
    <w:p w:rsidR="009F5883" w:rsidRDefault="009F5883" w:rsidP="00E45EA7">
      <w:pPr>
        <w:jc w:val="both"/>
        <w:rPr>
          <w:lang w:val="es-MX" w:eastAsia="es-AR"/>
        </w:rPr>
      </w:pPr>
      <w:r>
        <w:rPr>
          <w:lang w:val="es-MX" w:eastAsia="es-AR"/>
        </w:rPr>
        <w:t>La encuesta tuvo dos fases: i) entrevista presencial, y ii) seguimiento personal, telefónico. Ambas fases contaron con procedimientos informáticos para la recolección directa de datos en soporte magnético y análisis de consistencia en línea (</w:t>
      </w:r>
      <w:r w:rsidR="007D3865">
        <w:rPr>
          <w:lang w:val="es-MX" w:eastAsia="es-AR"/>
        </w:rPr>
        <w:t>microprocesador de datos personal</w:t>
      </w:r>
      <w:r>
        <w:rPr>
          <w:lang w:val="es-MX" w:eastAsia="es-AR"/>
        </w:rPr>
        <w:t xml:space="preserve"> en el contacto con el hogar y </w:t>
      </w:r>
      <w:r w:rsidRPr="00F62403">
        <w:rPr>
          <w:lang w:val="es-MX" w:eastAsia="es-AR"/>
        </w:rPr>
        <w:t>CATI</w:t>
      </w:r>
      <w:r w:rsidR="009B443E" w:rsidRPr="00F62403">
        <w:rPr>
          <w:rStyle w:val="FootnoteReference"/>
          <w:lang w:val="es-MX" w:eastAsia="es-AR"/>
        </w:rPr>
        <w:footnoteReference w:id="22"/>
      </w:r>
      <w:r>
        <w:rPr>
          <w:lang w:val="es-MX" w:eastAsia="es-AR"/>
        </w:rPr>
        <w:t xml:space="preserve"> en las fases siguientes). La muestra prevista fue de 75,323 personas distribuidas en los diferentes distritos. La muestra real la constituyeron 77,056 personas, se entrevistaron  28,573 hogares (2.7 entrevistas/hogar). El cuestionario recogió información relativa a las características </w:t>
      </w:r>
      <w:r w:rsidR="002C58D8">
        <w:rPr>
          <w:lang w:val="es-MX" w:eastAsia="es-AR"/>
        </w:rPr>
        <w:t xml:space="preserve">socioeconómicas </w:t>
      </w:r>
      <w:r>
        <w:rPr>
          <w:lang w:val="es-MX" w:eastAsia="es-AR"/>
        </w:rPr>
        <w:t>del hogar</w:t>
      </w:r>
      <w:r w:rsidR="002C58D8">
        <w:rPr>
          <w:lang w:val="es-MX" w:eastAsia="es-AR"/>
        </w:rPr>
        <w:t xml:space="preserve"> y de cada una de las personas mayores de cuatro años que residen permanentemente en el ho</w:t>
      </w:r>
      <w:r w:rsidR="009B443E">
        <w:rPr>
          <w:lang w:val="es-MX" w:eastAsia="es-AR"/>
        </w:rPr>
        <w:t>gar, así como de su movilidad en</w:t>
      </w:r>
      <w:r w:rsidR="002C58D8">
        <w:rPr>
          <w:lang w:val="es-MX" w:eastAsia="es-AR"/>
        </w:rPr>
        <w:t xml:space="preserve"> un día laborable.</w:t>
      </w:r>
      <w:r w:rsidR="00954EA2">
        <w:rPr>
          <w:lang w:val="es-MX" w:eastAsia="es-AR"/>
        </w:rPr>
        <w:t xml:space="preserve"> Los principales resultados de las características de la movilidad se presentan a continuación.</w:t>
      </w:r>
    </w:p>
    <w:p w:rsidR="009F5883" w:rsidRDefault="009F5883" w:rsidP="00912EA5">
      <w:pPr>
        <w:rPr>
          <w:lang w:val="es-MX" w:eastAsia="es-AR"/>
        </w:rPr>
      </w:pPr>
    </w:p>
    <w:p w:rsidR="009F5883" w:rsidRPr="00954EA2" w:rsidRDefault="009F5883" w:rsidP="00912EA5">
      <w:pPr>
        <w:rPr>
          <w:sz w:val="20"/>
          <w:lang w:val="es-MX" w:eastAsia="es-AR"/>
        </w:rPr>
      </w:pPr>
    </w:p>
    <w:p w:rsidR="00954EA2" w:rsidRPr="00954EA2" w:rsidRDefault="00954EA2" w:rsidP="00954EA2">
      <w:pPr>
        <w:jc w:val="center"/>
        <w:rPr>
          <w:b/>
          <w:sz w:val="20"/>
          <w:lang w:val="es-MX" w:eastAsia="es-AR"/>
        </w:rPr>
      </w:pPr>
      <w:r w:rsidRPr="00954EA2">
        <w:rPr>
          <w:b/>
          <w:sz w:val="20"/>
          <w:lang w:val="es-MX" w:eastAsia="es-AR"/>
        </w:rPr>
        <w:t>Movilidad en día laborable de la población residente</w:t>
      </w:r>
    </w:p>
    <w:tbl>
      <w:tblPr>
        <w:tblW w:w="8820" w:type="dxa"/>
        <w:jc w:val="center"/>
        <w:tblInd w:w="8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2177"/>
        <w:gridCol w:w="1480"/>
        <w:gridCol w:w="1220"/>
        <w:gridCol w:w="1480"/>
        <w:gridCol w:w="1220"/>
        <w:gridCol w:w="1243"/>
      </w:tblGrid>
      <w:tr w:rsidR="00954EA2" w:rsidRPr="00954EA2" w:rsidTr="00954EA2">
        <w:trPr>
          <w:trHeight w:val="523"/>
          <w:jc w:val="center"/>
        </w:trPr>
        <w:tc>
          <w:tcPr>
            <w:tcW w:w="2177" w:type="dxa"/>
            <w:shd w:val="clear" w:color="auto" w:fill="DBE5F1" w:themeFill="accent1" w:themeFillTint="33"/>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b/>
                <w:bCs/>
                <w:sz w:val="20"/>
                <w:lang w:eastAsia="es-AR"/>
              </w:rPr>
              <w:t>Movilidad en laborable</w:t>
            </w:r>
          </w:p>
        </w:tc>
        <w:tc>
          <w:tcPr>
            <w:tcW w:w="2700" w:type="dxa"/>
            <w:gridSpan w:val="2"/>
            <w:shd w:val="clear" w:color="auto" w:fill="DBE5F1" w:themeFill="accent1" w:themeFillTint="33"/>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b/>
                <w:bCs/>
                <w:sz w:val="20"/>
                <w:lang w:eastAsia="es-AR"/>
              </w:rPr>
              <w:t>Viajes</w:t>
            </w:r>
          </w:p>
        </w:tc>
        <w:tc>
          <w:tcPr>
            <w:tcW w:w="2700" w:type="dxa"/>
            <w:gridSpan w:val="2"/>
            <w:shd w:val="clear" w:color="auto" w:fill="DBE5F1" w:themeFill="accent1" w:themeFillTint="33"/>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b/>
                <w:bCs/>
                <w:sz w:val="20"/>
                <w:lang w:eastAsia="es-AR"/>
              </w:rPr>
              <w:t>Etapas</w:t>
            </w:r>
          </w:p>
        </w:tc>
        <w:tc>
          <w:tcPr>
            <w:tcW w:w="1243" w:type="dxa"/>
            <w:shd w:val="clear" w:color="auto" w:fill="DBE5F1" w:themeFill="accent1" w:themeFillTint="33"/>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b/>
                <w:bCs/>
                <w:sz w:val="20"/>
                <w:lang w:eastAsia="es-AR"/>
              </w:rPr>
              <w:t>Etapas/viaje</w:t>
            </w:r>
          </w:p>
        </w:tc>
      </w:tr>
      <w:tr w:rsidR="00954EA2" w:rsidRPr="00954EA2" w:rsidTr="00954EA2">
        <w:trPr>
          <w:trHeight w:val="523"/>
          <w:jc w:val="center"/>
        </w:trPr>
        <w:tc>
          <w:tcPr>
            <w:tcW w:w="2177"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Mecanizados</w:t>
            </w:r>
          </w:p>
        </w:tc>
        <w:tc>
          <w:tcPr>
            <w:tcW w:w="14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3.603.609</w:t>
            </w:r>
          </w:p>
        </w:tc>
        <w:tc>
          <w:tcPr>
            <w:tcW w:w="122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84,4%</w:t>
            </w:r>
          </w:p>
        </w:tc>
        <w:tc>
          <w:tcPr>
            <w:tcW w:w="14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4.532.027</w:t>
            </w:r>
          </w:p>
        </w:tc>
        <w:tc>
          <w:tcPr>
            <w:tcW w:w="122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87,2%</w:t>
            </w:r>
          </w:p>
        </w:tc>
        <w:tc>
          <w:tcPr>
            <w:tcW w:w="1243"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1,26</w:t>
            </w:r>
          </w:p>
        </w:tc>
      </w:tr>
      <w:tr w:rsidR="00954EA2" w:rsidRPr="00954EA2" w:rsidTr="00954EA2">
        <w:trPr>
          <w:trHeight w:val="523"/>
          <w:jc w:val="center"/>
        </w:trPr>
        <w:tc>
          <w:tcPr>
            <w:tcW w:w="2177"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No mecanizados</w:t>
            </w:r>
          </w:p>
        </w:tc>
        <w:tc>
          <w:tcPr>
            <w:tcW w:w="14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667.957</w:t>
            </w:r>
          </w:p>
        </w:tc>
        <w:tc>
          <w:tcPr>
            <w:tcW w:w="122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15,6%</w:t>
            </w:r>
          </w:p>
        </w:tc>
        <w:tc>
          <w:tcPr>
            <w:tcW w:w="14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667.957</w:t>
            </w:r>
          </w:p>
        </w:tc>
        <w:tc>
          <w:tcPr>
            <w:tcW w:w="122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12,8%</w:t>
            </w:r>
          </w:p>
        </w:tc>
        <w:tc>
          <w:tcPr>
            <w:tcW w:w="1243"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1,00</w:t>
            </w:r>
          </w:p>
        </w:tc>
      </w:tr>
      <w:tr w:rsidR="00954EA2" w:rsidRPr="00954EA2" w:rsidTr="00954EA2">
        <w:trPr>
          <w:trHeight w:val="523"/>
          <w:jc w:val="center"/>
        </w:trPr>
        <w:tc>
          <w:tcPr>
            <w:tcW w:w="2177"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b/>
                <w:bCs/>
                <w:sz w:val="20"/>
                <w:lang w:eastAsia="es-AR"/>
              </w:rPr>
              <w:t>Total</w:t>
            </w:r>
          </w:p>
        </w:tc>
        <w:tc>
          <w:tcPr>
            <w:tcW w:w="14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b/>
                <w:bCs/>
                <w:sz w:val="20"/>
                <w:lang w:eastAsia="es-AR"/>
              </w:rPr>
              <w:t>4.271.565</w:t>
            </w:r>
          </w:p>
        </w:tc>
        <w:tc>
          <w:tcPr>
            <w:tcW w:w="122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b/>
                <w:bCs/>
                <w:sz w:val="20"/>
                <w:lang w:eastAsia="es-AR"/>
              </w:rPr>
              <w:t>100,0%</w:t>
            </w:r>
          </w:p>
        </w:tc>
        <w:tc>
          <w:tcPr>
            <w:tcW w:w="14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b/>
                <w:bCs/>
                <w:sz w:val="20"/>
                <w:lang w:eastAsia="es-AR"/>
              </w:rPr>
              <w:t>5.199.984</w:t>
            </w:r>
          </w:p>
        </w:tc>
        <w:tc>
          <w:tcPr>
            <w:tcW w:w="122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b/>
                <w:bCs/>
                <w:sz w:val="20"/>
                <w:lang w:eastAsia="es-AR"/>
              </w:rPr>
              <w:t>100,0%</w:t>
            </w:r>
          </w:p>
        </w:tc>
        <w:tc>
          <w:tcPr>
            <w:tcW w:w="1243"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b/>
                <w:bCs/>
                <w:sz w:val="20"/>
                <w:lang w:eastAsia="es-AR"/>
              </w:rPr>
              <w:t>1,22</w:t>
            </w:r>
          </w:p>
        </w:tc>
      </w:tr>
    </w:tbl>
    <w:p w:rsidR="00954EA2" w:rsidRDefault="00954EA2" w:rsidP="00912EA5">
      <w:pPr>
        <w:rPr>
          <w:lang w:val="es-MX" w:eastAsia="es-AR"/>
        </w:rPr>
      </w:pPr>
    </w:p>
    <w:p w:rsidR="00954EA2" w:rsidRPr="00954EA2" w:rsidRDefault="00954EA2" w:rsidP="00954EA2">
      <w:pPr>
        <w:jc w:val="center"/>
        <w:rPr>
          <w:b/>
          <w:sz w:val="20"/>
          <w:lang w:val="es-MX" w:eastAsia="es-AR"/>
        </w:rPr>
      </w:pPr>
      <w:r w:rsidRPr="00954EA2">
        <w:rPr>
          <w:b/>
          <w:sz w:val="20"/>
          <w:lang w:val="es-MX" w:eastAsia="es-AR"/>
        </w:rPr>
        <w:t>Movilidad Mecanizada. Viajes</w:t>
      </w:r>
    </w:p>
    <w:tbl>
      <w:tblPr>
        <w:tblW w:w="47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2320"/>
        <w:gridCol w:w="1200"/>
        <w:gridCol w:w="1220"/>
      </w:tblGrid>
      <w:tr w:rsidR="00954EA2" w:rsidRPr="00954EA2" w:rsidTr="00954EA2">
        <w:trPr>
          <w:trHeight w:val="443"/>
          <w:jc w:val="center"/>
        </w:trPr>
        <w:tc>
          <w:tcPr>
            <w:tcW w:w="2320" w:type="dxa"/>
            <w:shd w:val="clear" w:color="auto" w:fill="DBE5F1" w:themeFill="accent1" w:themeFillTint="33"/>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b/>
                <w:bCs/>
                <w:sz w:val="20"/>
                <w:lang w:eastAsia="es-AR"/>
              </w:rPr>
              <w:t>Movilidad mecanizada</w:t>
            </w:r>
          </w:p>
        </w:tc>
        <w:tc>
          <w:tcPr>
            <w:tcW w:w="2420" w:type="dxa"/>
            <w:gridSpan w:val="2"/>
            <w:shd w:val="clear" w:color="auto" w:fill="DBE5F1" w:themeFill="accent1" w:themeFillTint="33"/>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b/>
                <w:bCs/>
                <w:sz w:val="20"/>
                <w:lang w:eastAsia="es-AR"/>
              </w:rPr>
              <w:t>Viajes</w:t>
            </w:r>
          </w:p>
        </w:tc>
      </w:tr>
      <w:tr w:rsidR="00954EA2" w:rsidRPr="00954EA2" w:rsidTr="009E59B1">
        <w:trPr>
          <w:trHeight w:val="327"/>
          <w:jc w:val="center"/>
        </w:trPr>
        <w:tc>
          <w:tcPr>
            <w:tcW w:w="232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Público</w:t>
            </w:r>
          </w:p>
        </w:tc>
        <w:tc>
          <w:tcPr>
            <w:tcW w:w="120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2.629.058</w:t>
            </w:r>
          </w:p>
        </w:tc>
        <w:tc>
          <w:tcPr>
            <w:tcW w:w="122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73,0%</w:t>
            </w:r>
          </w:p>
        </w:tc>
      </w:tr>
      <w:tr w:rsidR="00954EA2" w:rsidRPr="00954EA2" w:rsidTr="009E59B1">
        <w:trPr>
          <w:trHeight w:val="327"/>
          <w:jc w:val="center"/>
        </w:trPr>
        <w:tc>
          <w:tcPr>
            <w:tcW w:w="232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Privado</w:t>
            </w:r>
          </w:p>
        </w:tc>
        <w:tc>
          <w:tcPr>
            <w:tcW w:w="120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974.550</w:t>
            </w:r>
          </w:p>
        </w:tc>
        <w:tc>
          <w:tcPr>
            <w:tcW w:w="122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27,0%</w:t>
            </w:r>
          </w:p>
        </w:tc>
      </w:tr>
      <w:tr w:rsidR="00954EA2" w:rsidRPr="00954EA2" w:rsidTr="009E59B1">
        <w:trPr>
          <w:trHeight w:val="327"/>
          <w:jc w:val="center"/>
        </w:trPr>
        <w:tc>
          <w:tcPr>
            <w:tcW w:w="232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b/>
                <w:bCs/>
                <w:sz w:val="20"/>
                <w:lang w:eastAsia="es-AR"/>
              </w:rPr>
              <w:t>Total</w:t>
            </w:r>
          </w:p>
        </w:tc>
        <w:tc>
          <w:tcPr>
            <w:tcW w:w="120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b/>
                <w:bCs/>
                <w:sz w:val="20"/>
                <w:lang w:eastAsia="es-AR"/>
              </w:rPr>
              <w:t>3.603.609</w:t>
            </w:r>
          </w:p>
        </w:tc>
        <w:tc>
          <w:tcPr>
            <w:tcW w:w="122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b/>
                <w:bCs/>
                <w:sz w:val="20"/>
                <w:lang w:eastAsia="es-AR"/>
              </w:rPr>
              <w:t>100,0%</w:t>
            </w:r>
          </w:p>
        </w:tc>
      </w:tr>
    </w:tbl>
    <w:p w:rsidR="00954EA2" w:rsidRDefault="00954EA2" w:rsidP="00912EA5">
      <w:pPr>
        <w:rPr>
          <w:lang w:val="es-MX" w:eastAsia="es-AR"/>
        </w:rPr>
      </w:pPr>
    </w:p>
    <w:tbl>
      <w:tblPr>
        <w:tblW w:w="64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900"/>
        <w:gridCol w:w="2320"/>
        <w:gridCol w:w="1180"/>
        <w:gridCol w:w="1100"/>
        <w:gridCol w:w="980"/>
      </w:tblGrid>
      <w:tr w:rsidR="00954EA2" w:rsidRPr="00954EA2" w:rsidTr="00954EA2">
        <w:trPr>
          <w:trHeight w:val="316"/>
          <w:jc w:val="center"/>
        </w:trPr>
        <w:tc>
          <w:tcPr>
            <w:tcW w:w="3220" w:type="dxa"/>
            <w:gridSpan w:val="2"/>
            <w:shd w:val="clear" w:color="auto" w:fill="DBE5F1" w:themeFill="accent1" w:themeFillTint="33"/>
            <w:tcMar>
              <w:top w:w="51" w:type="dxa"/>
              <w:left w:w="103" w:type="dxa"/>
              <w:bottom w:w="51" w:type="dxa"/>
              <w:right w:w="103" w:type="dxa"/>
            </w:tcMar>
            <w:vAlign w:val="center"/>
            <w:hideMark/>
          </w:tcPr>
          <w:p w:rsidR="00954EA2" w:rsidRPr="00954EA2" w:rsidRDefault="00954EA2" w:rsidP="00954EA2">
            <w:pPr>
              <w:jc w:val="center"/>
              <w:rPr>
                <w:sz w:val="20"/>
                <w:lang w:val="en-US" w:eastAsia="es-AR"/>
              </w:rPr>
            </w:pPr>
            <w:r w:rsidRPr="00954EA2">
              <w:rPr>
                <w:b/>
                <w:bCs/>
                <w:sz w:val="20"/>
                <w:lang w:eastAsia="es-AR"/>
              </w:rPr>
              <w:t>Movilidad mecanizada</w:t>
            </w:r>
          </w:p>
        </w:tc>
        <w:tc>
          <w:tcPr>
            <w:tcW w:w="3260" w:type="dxa"/>
            <w:gridSpan w:val="3"/>
            <w:shd w:val="clear" w:color="auto" w:fill="DBE5F1" w:themeFill="accent1" w:themeFillTint="33"/>
            <w:tcMar>
              <w:top w:w="51" w:type="dxa"/>
              <w:left w:w="103" w:type="dxa"/>
              <w:bottom w:w="51" w:type="dxa"/>
              <w:right w:w="103" w:type="dxa"/>
            </w:tcMar>
            <w:vAlign w:val="center"/>
            <w:hideMark/>
          </w:tcPr>
          <w:p w:rsidR="00954EA2" w:rsidRPr="00954EA2" w:rsidRDefault="00954EA2" w:rsidP="00954EA2">
            <w:pPr>
              <w:jc w:val="center"/>
              <w:rPr>
                <w:sz w:val="20"/>
                <w:lang w:val="en-US" w:eastAsia="es-AR"/>
              </w:rPr>
            </w:pPr>
            <w:r w:rsidRPr="00954EA2">
              <w:rPr>
                <w:b/>
                <w:bCs/>
                <w:sz w:val="20"/>
                <w:lang w:eastAsia="es-AR"/>
              </w:rPr>
              <w:t>Viajes</w:t>
            </w:r>
          </w:p>
        </w:tc>
      </w:tr>
      <w:tr w:rsidR="00954EA2" w:rsidRPr="00954EA2" w:rsidTr="00954EA2">
        <w:trPr>
          <w:trHeight w:val="316"/>
          <w:jc w:val="center"/>
        </w:trPr>
        <w:tc>
          <w:tcPr>
            <w:tcW w:w="900" w:type="dxa"/>
            <w:vMerge w:val="restart"/>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Público</w:t>
            </w:r>
          </w:p>
        </w:tc>
        <w:tc>
          <w:tcPr>
            <w:tcW w:w="232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Uso general</w:t>
            </w:r>
          </w:p>
        </w:tc>
        <w:tc>
          <w:tcPr>
            <w:tcW w:w="11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2.230.584</w:t>
            </w:r>
          </w:p>
        </w:tc>
        <w:tc>
          <w:tcPr>
            <w:tcW w:w="110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84,8%</w:t>
            </w:r>
          </w:p>
        </w:tc>
        <w:tc>
          <w:tcPr>
            <w:tcW w:w="9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61,9%</w:t>
            </w:r>
          </w:p>
        </w:tc>
      </w:tr>
      <w:tr w:rsidR="00954EA2" w:rsidRPr="00954EA2" w:rsidTr="00954EA2">
        <w:trPr>
          <w:trHeight w:val="316"/>
          <w:jc w:val="center"/>
        </w:trPr>
        <w:tc>
          <w:tcPr>
            <w:tcW w:w="0" w:type="auto"/>
            <w:vMerge/>
            <w:vAlign w:val="center"/>
            <w:hideMark/>
          </w:tcPr>
          <w:p w:rsidR="00954EA2" w:rsidRPr="00954EA2" w:rsidRDefault="00954EA2" w:rsidP="00954EA2">
            <w:pPr>
              <w:rPr>
                <w:sz w:val="20"/>
                <w:lang w:val="en-US" w:eastAsia="es-AR"/>
              </w:rPr>
            </w:pPr>
          </w:p>
        </w:tc>
        <w:tc>
          <w:tcPr>
            <w:tcW w:w="232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Escolar y empresa</w:t>
            </w:r>
          </w:p>
        </w:tc>
        <w:tc>
          <w:tcPr>
            <w:tcW w:w="11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398.474</w:t>
            </w:r>
          </w:p>
        </w:tc>
        <w:tc>
          <w:tcPr>
            <w:tcW w:w="110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15,2%</w:t>
            </w:r>
          </w:p>
        </w:tc>
        <w:tc>
          <w:tcPr>
            <w:tcW w:w="9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11,1%</w:t>
            </w:r>
          </w:p>
        </w:tc>
      </w:tr>
      <w:tr w:rsidR="00954EA2" w:rsidRPr="00954EA2" w:rsidTr="00954EA2">
        <w:trPr>
          <w:trHeight w:val="316"/>
          <w:jc w:val="center"/>
        </w:trPr>
        <w:tc>
          <w:tcPr>
            <w:tcW w:w="0" w:type="auto"/>
            <w:vMerge/>
            <w:vAlign w:val="center"/>
            <w:hideMark/>
          </w:tcPr>
          <w:p w:rsidR="00954EA2" w:rsidRPr="00954EA2" w:rsidRDefault="00954EA2" w:rsidP="00954EA2">
            <w:pPr>
              <w:rPr>
                <w:sz w:val="20"/>
                <w:lang w:val="en-US" w:eastAsia="es-AR"/>
              </w:rPr>
            </w:pPr>
          </w:p>
        </w:tc>
        <w:tc>
          <w:tcPr>
            <w:tcW w:w="232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Total</w:t>
            </w:r>
          </w:p>
        </w:tc>
        <w:tc>
          <w:tcPr>
            <w:tcW w:w="11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2.629.058</w:t>
            </w:r>
          </w:p>
        </w:tc>
        <w:tc>
          <w:tcPr>
            <w:tcW w:w="110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100,0%</w:t>
            </w:r>
          </w:p>
        </w:tc>
        <w:tc>
          <w:tcPr>
            <w:tcW w:w="9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73,0%</w:t>
            </w:r>
          </w:p>
        </w:tc>
      </w:tr>
      <w:tr w:rsidR="00954EA2" w:rsidRPr="00954EA2" w:rsidTr="00954EA2">
        <w:trPr>
          <w:trHeight w:val="316"/>
          <w:jc w:val="center"/>
        </w:trPr>
        <w:tc>
          <w:tcPr>
            <w:tcW w:w="900" w:type="dxa"/>
            <w:vMerge w:val="restart"/>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Privado</w:t>
            </w:r>
          </w:p>
        </w:tc>
        <w:tc>
          <w:tcPr>
            <w:tcW w:w="232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Auto</w:t>
            </w:r>
          </w:p>
        </w:tc>
        <w:tc>
          <w:tcPr>
            <w:tcW w:w="11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833.279</w:t>
            </w:r>
          </w:p>
        </w:tc>
        <w:tc>
          <w:tcPr>
            <w:tcW w:w="110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85,5%</w:t>
            </w:r>
          </w:p>
        </w:tc>
        <w:tc>
          <w:tcPr>
            <w:tcW w:w="9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23,1%</w:t>
            </w:r>
          </w:p>
        </w:tc>
      </w:tr>
      <w:tr w:rsidR="00954EA2" w:rsidRPr="00954EA2" w:rsidTr="00954EA2">
        <w:trPr>
          <w:trHeight w:val="316"/>
          <w:jc w:val="center"/>
        </w:trPr>
        <w:tc>
          <w:tcPr>
            <w:tcW w:w="0" w:type="auto"/>
            <w:vMerge/>
            <w:vAlign w:val="center"/>
            <w:hideMark/>
          </w:tcPr>
          <w:p w:rsidR="00954EA2" w:rsidRPr="00954EA2" w:rsidRDefault="00954EA2" w:rsidP="00954EA2">
            <w:pPr>
              <w:rPr>
                <w:sz w:val="20"/>
                <w:lang w:val="en-US" w:eastAsia="es-AR"/>
              </w:rPr>
            </w:pPr>
          </w:p>
        </w:tc>
        <w:tc>
          <w:tcPr>
            <w:tcW w:w="232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Taxi</w:t>
            </w:r>
          </w:p>
        </w:tc>
        <w:tc>
          <w:tcPr>
            <w:tcW w:w="11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141.271</w:t>
            </w:r>
          </w:p>
        </w:tc>
        <w:tc>
          <w:tcPr>
            <w:tcW w:w="110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14,5%</w:t>
            </w:r>
          </w:p>
        </w:tc>
        <w:tc>
          <w:tcPr>
            <w:tcW w:w="9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3,9%</w:t>
            </w:r>
          </w:p>
        </w:tc>
      </w:tr>
      <w:tr w:rsidR="00954EA2" w:rsidRPr="00954EA2" w:rsidTr="00954EA2">
        <w:trPr>
          <w:trHeight w:val="316"/>
          <w:jc w:val="center"/>
        </w:trPr>
        <w:tc>
          <w:tcPr>
            <w:tcW w:w="0" w:type="auto"/>
            <w:vMerge/>
            <w:vAlign w:val="center"/>
            <w:hideMark/>
          </w:tcPr>
          <w:p w:rsidR="00954EA2" w:rsidRPr="00954EA2" w:rsidRDefault="00954EA2" w:rsidP="00954EA2">
            <w:pPr>
              <w:rPr>
                <w:sz w:val="20"/>
                <w:lang w:val="en-US" w:eastAsia="es-AR"/>
              </w:rPr>
            </w:pPr>
          </w:p>
        </w:tc>
        <w:tc>
          <w:tcPr>
            <w:tcW w:w="232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Total</w:t>
            </w:r>
          </w:p>
        </w:tc>
        <w:tc>
          <w:tcPr>
            <w:tcW w:w="11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974.550</w:t>
            </w:r>
          </w:p>
        </w:tc>
        <w:tc>
          <w:tcPr>
            <w:tcW w:w="110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100,0%</w:t>
            </w:r>
          </w:p>
        </w:tc>
        <w:tc>
          <w:tcPr>
            <w:tcW w:w="9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sz w:val="20"/>
                <w:lang w:eastAsia="es-AR"/>
              </w:rPr>
              <w:t>27,0%</w:t>
            </w:r>
          </w:p>
        </w:tc>
      </w:tr>
      <w:tr w:rsidR="00954EA2" w:rsidRPr="00954EA2" w:rsidTr="00954EA2">
        <w:trPr>
          <w:trHeight w:val="316"/>
          <w:jc w:val="center"/>
        </w:trPr>
        <w:tc>
          <w:tcPr>
            <w:tcW w:w="3220" w:type="dxa"/>
            <w:gridSpan w:val="2"/>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b/>
                <w:bCs/>
                <w:sz w:val="20"/>
                <w:lang w:eastAsia="es-AR"/>
              </w:rPr>
              <w:t>Total</w:t>
            </w:r>
          </w:p>
        </w:tc>
        <w:tc>
          <w:tcPr>
            <w:tcW w:w="11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b/>
                <w:bCs/>
                <w:sz w:val="20"/>
                <w:lang w:eastAsia="es-AR"/>
              </w:rPr>
              <w:t>3.603.609</w:t>
            </w:r>
          </w:p>
        </w:tc>
        <w:tc>
          <w:tcPr>
            <w:tcW w:w="110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p>
        </w:tc>
        <w:tc>
          <w:tcPr>
            <w:tcW w:w="980" w:type="dxa"/>
            <w:shd w:val="clear" w:color="auto" w:fill="auto"/>
            <w:tcMar>
              <w:top w:w="51" w:type="dxa"/>
              <w:left w:w="103" w:type="dxa"/>
              <w:bottom w:w="51" w:type="dxa"/>
              <w:right w:w="103" w:type="dxa"/>
            </w:tcMar>
            <w:vAlign w:val="center"/>
            <w:hideMark/>
          </w:tcPr>
          <w:p w:rsidR="00954EA2" w:rsidRPr="00954EA2" w:rsidRDefault="00954EA2" w:rsidP="00954EA2">
            <w:pPr>
              <w:rPr>
                <w:sz w:val="20"/>
                <w:lang w:val="en-US" w:eastAsia="es-AR"/>
              </w:rPr>
            </w:pPr>
            <w:r w:rsidRPr="00954EA2">
              <w:rPr>
                <w:b/>
                <w:bCs/>
                <w:sz w:val="20"/>
                <w:lang w:eastAsia="es-AR"/>
              </w:rPr>
              <w:t>100,0%</w:t>
            </w:r>
          </w:p>
        </w:tc>
      </w:tr>
    </w:tbl>
    <w:p w:rsidR="00954EA2" w:rsidRDefault="00954EA2" w:rsidP="00912EA5">
      <w:pPr>
        <w:rPr>
          <w:lang w:val="es-MX" w:eastAsia="es-AR"/>
        </w:rPr>
      </w:pPr>
    </w:p>
    <w:p w:rsidR="00954EA2" w:rsidRPr="00954EA2" w:rsidRDefault="00954EA2" w:rsidP="00954EA2">
      <w:pPr>
        <w:jc w:val="center"/>
        <w:rPr>
          <w:b/>
          <w:sz w:val="20"/>
          <w:lang w:val="es-MX" w:eastAsia="es-AR"/>
        </w:rPr>
      </w:pPr>
      <w:r w:rsidRPr="00954EA2">
        <w:rPr>
          <w:b/>
          <w:sz w:val="20"/>
          <w:lang w:val="es-MX" w:eastAsia="es-AR"/>
        </w:rPr>
        <w:t>Cadena Modal</w:t>
      </w:r>
    </w:p>
    <w:tbl>
      <w:tblPr>
        <w:tblW w:w="77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1056"/>
        <w:gridCol w:w="3627"/>
        <w:gridCol w:w="1219"/>
        <w:gridCol w:w="939"/>
        <w:gridCol w:w="939"/>
      </w:tblGrid>
      <w:tr w:rsidR="00954EA2" w:rsidRPr="009E59B1" w:rsidTr="009E59B1">
        <w:trPr>
          <w:trHeight w:val="291"/>
          <w:jc w:val="center"/>
        </w:trPr>
        <w:tc>
          <w:tcPr>
            <w:tcW w:w="4700" w:type="dxa"/>
            <w:gridSpan w:val="2"/>
            <w:shd w:val="clear" w:color="auto" w:fill="DBE5F1" w:themeFill="accent1" w:themeFillTint="33"/>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Cadena Modal</w:t>
            </w:r>
          </w:p>
        </w:tc>
        <w:tc>
          <w:tcPr>
            <w:tcW w:w="3080" w:type="dxa"/>
            <w:gridSpan w:val="3"/>
            <w:shd w:val="clear" w:color="auto" w:fill="DBE5F1" w:themeFill="accent1" w:themeFillTint="33"/>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Viajes</w:t>
            </w:r>
          </w:p>
        </w:tc>
      </w:tr>
      <w:tr w:rsidR="00954EA2" w:rsidRPr="009E59B1" w:rsidTr="009E59B1">
        <w:trPr>
          <w:trHeight w:val="244"/>
          <w:jc w:val="center"/>
        </w:trPr>
        <w:tc>
          <w:tcPr>
            <w:tcW w:w="4700" w:type="dxa"/>
            <w:gridSpan w:val="2"/>
            <w:shd w:val="clear" w:color="auto" w:fill="F3F3F3"/>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b/>
                <w:bCs/>
                <w:sz w:val="20"/>
                <w:lang w:val="es-ES" w:eastAsia="es-AR"/>
              </w:rPr>
              <w:t>1 etapa</w:t>
            </w:r>
          </w:p>
        </w:tc>
        <w:tc>
          <w:tcPr>
            <w:tcW w:w="1220" w:type="dxa"/>
            <w:shd w:val="clear" w:color="auto" w:fill="F3F3F3"/>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b/>
                <w:bCs/>
                <w:sz w:val="20"/>
                <w:lang w:val="es-ES" w:eastAsia="es-AR"/>
              </w:rPr>
              <w:t>1.861.448</w:t>
            </w:r>
          </w:p>
        </w:tc>
        <w:tc>
          <w:tcPr>
            <w:tcW w:w="940" w:type="dxa"/>
            <w:shd w:val="clear" w:color="auto" w:fill="F3F3F3"/>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b/>
                <w:bCs/>
                <w:sz w:val="20"/>
                <w:lang w:val="es-ES" w:eastAsia="es-AR"/>
              </w:rPr>
              <w:t>100,0%</w:t>
            </w:r>
          </w:p>
        </w:tc>
        <w:tc>
          <w:tcPr>
            <w:tcW w:w="940" w:type="dxa"/>
            <w:shd w:val="clear" w:color="auto" w:fill="F3F3F3"/>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b/>
                <w:bCs/>
                <w:sz w:val="20"/>
                <w:lang w:val="es-ES" w:eastAsia="es-AR"/>
              </w:rPr>
              <w:t>70,8%</w:t>
            </w:r>
          </w:p>
        </w:tc>
      </w:tr>
      <w:tr w:rsidR="00954EA2" w:rsidRPr="009E59B1" w:rsidTr="009E59B1">
        <w:trPr>
          <w:trHeight w:val="244"/>
          <w:jc w:val="center"/>
        </w:trPr>
        <w:tc>
          <w:tcPr>
            <w:tcW w:w="106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p>
        </w:tc>
        <w:tc>
          <w:tcPr>
            <w:tcW w:w="36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Bus convencional</w:t>
            </w:r>
          </w:p>
        </w:tc>
        <w:tc>
          <w:tcPr>
            <w:tcW w:w="122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1.246.660</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67,0%</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47,4%</w:t>
            </w:r>
          </w:p>
        </w:tc>
      </w:tr>
      <w:tr w:rsidR="00954EA2" w:rsidRPr="009E59B1" w:rsidTr="009E59B1">
        <w:trPr>
          <w:trHeight w:val="226"/>
          <w:jc w:val="center"/>
        </w:trPr>
        <w:tc>
          <w:tcPr>
            <w:tcW w:w="106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p>
        </w:tc>
        <w:tc>
          <w:tcPr>
            <w:tcW w:w="36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pt-BR" w:eastAsia="es-AR"/>
              </w:rPr>
            </w:pPr>
            <w:r w:rsidRPr="009E59B1">
              <w:rPr>
                <w:sz w:val="20"/>
                <w:lang w:val="pt-BR" w:eastAsia="es-AR"/>
              </w:rPr>
              <w:t>Bus escolar o de empresa</w:t>
            </w:r>
          </w:p>
        </w:tc>
        <w:tc>
          <w:tcPr>
            <w:tcW w:w="122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394.621</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21,2%</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15,0%</w:t>
            </w:r>
          </w:p>
        </w:tc>
      </w:tr>
      <w:tr w:rsidR="00954EA2" w:rsidRPr="009E59B1" w:rsidTr="009E59B1">
        <w:trPr>
          <w:trHeight w:val="154"/>
          <w:jc w:val="center"/>
        </w:trPr>
        <w:tc>
          <w:tcPr>
            <w:tcW w:w="106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p>
        </w:tc>
        <w:tc>
          <w:tcPr>
            <w:tcW w:w="36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Troncal BRT</w:t>
            </w:r>
          </w:p>
        </w:tc>
        <w:tc>
          <w:tcPr>
            <w:tcW w:w="122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157.358</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8,5%</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6,0%</w:t>
            </w:r>
          </w:p>
        </w:tc>
      </w:tr>
      <w:tr w:rsidR="00954EA2" w:rsidRPr="009E59B1" w:rsidTr="009E59B1">
        <w:trPr>
          <w:trHeight w:val="172"/>
          <w:jc w:val="center"/>
        </w:trPr>
        <w:tc>
          <w:tcPr>
            <w:tcW w:w="106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p>
        </w:tc>
        <w:tc>
          <w:tcPr>
            <w:tcW w:w="36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Alimentadora BRT</w:t>
            </w:r>
          </w:p>
        </w:tc>
        <w:tc>
          <w:tcPr>
            <w:tcW w:w="122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33.966</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1,8%</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1,3%</w:t>
            </w:r>
          </w:p>
        </w:tc>
      </w:tr>
      <w:tr w:rsidR="00954EA2" w:rsidRPr="009E59B1" w:rsidTr="009E59B1">
        <w:trPr>
          <w:trHeight w:val="172"/>
          <w:jc w:val="center"/>
        </w:trPr>
        <w:tc>
          <w:tcPr>
            <w:tcW w:w="106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p>
        </w:tc>
        <w:tc>
          <w:tcPr>
            <w:tcW w:w="36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Camionetas informales</w:t>
            </w:r>
          </w:p>
        </w:tc>
        <w:tc>
          <w:tcPr>
            <w:tcW w:w="122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28.843</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1,5%</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1,1%</w:t>
            </w:r>
          </w:p>
        </w:tc>
      </w:tr>
      <w:tr w:rsidR="00954EA2" w:rsidRPr="009E59B1" w:rsidTr="009E59B1">
        <w:trPr>
          <w:trHeight w:val="91"/>
          <w:jc w:val="center"/>
        </w:trPr>
        <w:tc>
          <w:tcPr>
            <w:tcW w:w="4700" w:type="dxa"/>
            <w:gridSpan w:val="2"/>
            <w:shd w:val="clear" w:color="auto" w:fill="F3F3F3"/>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b/>
                <w:bCs/>
                <w:sz w:val="20"/>
                <w:lang w:val="es-ES" w:eastAsia="es-AR"/>
              </w:rPr>
              <w:t>2 etapas</w:t>
            </w:r>
          </w:p>
        </w:tc>
        <w:tc>
          <w:tcPr>
            <w:tcW w:w="1220" w:type="dxa"/>
            <w:shd w:val="clear" w:color="auto" w:fill="F3F3F3"/>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b/>
                <w:bCs/>
                <w:sz w:val="20"/>
                <w:lang w:val="es-ES" w:eastAsia="es-AR"/>
              </w:rPr>
              <w:t>631.122</w:t>
            </w:r>
          </w:p>
        </w:tc>
        <w:tc>
          <w:tcPr>
            <w:tcW w:w="940" w:type="dxa"/>
            <w:shd w:val="clear" w:color="auto" w:fill="F3F3F3"/>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b/>
                <w:bCs/>
                <w:sz w:val="20"/>
                <w:lang w:val="es-ES" w:eastAsia="es-AR"/>
              </w:rPr>
              <w:t>100,0%</w:t>
            </w:r>
          </w:p>
        </w:tc>
        <w:tc>
          <w:tcPr>
            <w:tcW w:w="940" w:type="dxa"/>
            <w:shd w:val="clear" w:color="auto" w:fill="F3F3F3"/>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b/>
                <w:bCs/>
                <w:sz w:val="20"/>
                <w:lang w:val="es-ES" w:eastAsia="es-AR"/>
              </w:rPr>
              <w:t>24,0%</w:t>
            </w:r>
          </w:p>
        </w:tc>
      </w:tr>
      <w:tr w:rsidR="00954EA2" w:rsidRPr="009E59B1" w:rsidTr="009E59B1">
        <w:trPr>
          <w:trHeight w:val="24"/>
          <w:jc w:val="center"/>
        </w:trPr>
        <w:tc>
          <w:tcPr>
            <w:tcW w:w="106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p>
        </w:tc>
        <w:tc>
          <w:tcPr>
            <w:tcW w:w="36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Bus convencional - Bus convencional</w:t>
            </w:r>
          </w:p>
        </w:tc>
        <w:tc>
          <w:tcPr>
            <w:tcW w:w="122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278.118</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44,1%</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10,6%</w:t>
            </w:r>
          </w:p>
        </w:tc>
      </w:tr>
      <w:tr w:rsidR="00954EA2" w:rsidRPr="009E59B1" w:rsidTr="009E59B1">
        <w:trPr>
          <w:trHeight w:val="109"/>
          <w:jc w:val="center"/>
        </w:trPr>
        <w:tc>
          <w:tcPr>
            <w:tcW w:w="106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p>
        </w:tc>
        <w:tc>
          <w:tcPr>
            <w:tcW w:w="36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Troncal BRT - Alimentadora BRT</w:t>
            </w:r>
          </w:p>
        </w:tc>
        <w:tc>
          <w:tcPr>
            <w:tcW w:w="122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120.457</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19,1%</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4,6%</w:t>
            </w:r>
          </w:p>
        </w:tc>
      </w:tr>
      <w:tr w:rsidR="00954EA2" w:rsidRPr="009E59B1" w:rsidTr="009E59B1">
        <w:trPr>
          <w:trHeight w:val="109"/>
          <w:jc w:val="center"/>
        </w:trPr>
        <w:tc>
          <w:tcPr>
            <w:tcW w:w="106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p>
        </w:tc>
        <w:tc>
          <w:tcPr>
            <w:tcW w:w="36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Troncal BRT - Bus convencional</w:t>
            </w:r>
          </w:p>
        </w:tc>
        <w:tc>
          <w:tcPr>
            <w:tcW w:w="122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103.468</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16,4%</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3,9%</w:t>
            </w:r>
          </w:p>
        </w:tc>
      </w:tr>
      <w:tr w:rsidR="00954EA2" w:rsidRPr="009E59B1" w:rsidTr="009E59B1">
        <w:trPr>
          <w:trHeight w:val="24"/>
          <w:jc w:val="center"/>
        </w:trPr>
        <w:tc>
          <w:tcPr>
            <w:tcW w:w="106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p>
        </w:tc>
        <w:tc>
          <w:tcPr>
            <w:tcW w:w="36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Bus convencional - Alimentadora BRT</w:t>
            </w:r>
          </w:p>
        </w:tc>
        <w:tc>
          <w:tcPr>
            <w:tcW w:w="122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18.650</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3,0%</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0,7%</w:t>
            </w:r>
          </w:p>
        </w:tc>
      </w:tr>
      <w:tr w:rsidR="00954EA2" w:rsidRPr="009E59B1" w:rsidTr="009E59B1">
        <w:trPr>
          <w:trHeight w:val="37"/>
          <w:jc w:val="center"/>
        </w:trPr>
        <w:tc>
          <w:tcPr>
            <w:tcW w:w="106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p>
        </w:tc>
        <w:tc>
          <w:tcPr>
            <w:tcW w:w="36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Troncal BRT - Troncal BRT</w:t>
            </w:r>
          </w:p>
        </w:tc>
        <w:tc>
          <w:tcPr>
            <w:tcW w:w="122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13.494</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2,1%</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0,5%</w:t>
            </w:r>
          </w:p>
        </w:tc>
      </w:tr>
      <w:tr w:rsidR="00954EA2" w:rsidRPr="009E59B1" w:rsidTr="009E59B1">
        <w:trPr>
          <w:trHeight w:val="46"/>
          <w:jc w:val="center"/>
        </w:trPr>
        <w:tc>
          <w:tcPr>
            <w:tcW w:w="106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p>
        </w:tc>
        <w:tc>
          <w:tcPr>
            <w:tcW w:w="36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Alimentadora BRT - Alimentadora BRT</w:t>
            </w:r>
          </w:p>
        </w:tc>
        <w:tc>
          <w:tcPr>
            <w:tcW w:w="122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9.892</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1,6%</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0,4%</w:t>
            </w:r>
          </w:p>
        </w:tc>
      </w:tr>
      <w:tr w:rsidR="00954EA2" w:rsidRPr="009E59B1" w:rsidTr="009E59B1">
        <w:trPr>
          <w:trHeight w:val="136"/>
          <w:jc w:val="center"/>
        </w:trPr>
        <w:tc>
          <w:tcPr>
            <w:tcW w:w="106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p>
        </w:tc>
        <w:tc>
          <w:tcPr>
            <w:tcW w:w="36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Resto de cadenas modales</w:t>
            </w:r>
          </w:p>
        </w:tc>
        <w:tc>
          <w:tcPr>
            <w:tcW w:w="122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87.042</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13,8%</w:t>
            </w:r>
          </w:p>
        </w:tc>
        <w:tc>
          <w:tcPr>
            <w:tcW w:w="940" w:type="dxa"/>
            <w:shd w:val="clear" w:color="auto" w:fill="auto"/>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sz w:val="20"/>
                <w:lang w:val="es-ES" w:eastAsia="es-AR"/>
              </w:rPr>
              <w:t>3,3%</w:t>
            </w:r>
          </w:p>
        </w:tc>
      </w:tr>
      <w:tr w:rsidR="00954EA2" w:rsidRPr="009E59B1" w:rsidTr="009E59B1">
        <w:trPr>
          <w:trHeight w:val="154"/>
          <w:jc w:val="center"/>
        </w:trPr>
        <w:tc>
          <w:tcPr>
            <w:tcW w:w="4700" w:type="dxa"/>
            <w:gridSpan w:val="2"/>
            <w:shd w:val="clear" w:color="auto" w:fill="F3F3F3"/>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b/>
                <w:bCs/>
                <w:sz w:val="20"/>
                <w:lang w:val="es-ES" w:eastAsia="es-AR"/>
              </w:rPr>
              <w:t>3 ó más etapas</w:t>
            </w:r>
          </w:p>
        </w:tc>
        <w:tc>
          <w:tcPr>
            <w:tcW w:w="1220" w:type="dxa"/>
            <w:shd w:val="clear" w:color="auto" w:fill="F3F3F3"/>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b/>
                <w:bCs/>
                <w:sz w:val="20"/>
                <w:lang w:val="es-ES" w:eastAsia="es-AR"/>
              </w:rPr>
              <w:t>136.488</w:t>
            </w:r>
          </w:p>
        </w:tc>
        <w:tc>
          <w:tcPr>
            <w:tcW w:w="940" w:type="dxa"/>
            <w:shd w:val="clear" w:color="auto" w:fill="F3F3F3"/>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b/>
                <w:bCs/>
                <w:sz w:val="20"/>
                <w:lang w:val="es-ES" w:eastAsia="es-AR"/>
              </w:rPr>
              <w:t>100,0%</w:t>
            </w:r>
          </w:p>
        </w:tc>
        <w:tc>
          <w:tcPr>
            <w:tcW w:w="940" w:type="dxa"/>
            <w:shd w:val="clear" w:color="auto" w:fill="F3F3F3"/>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b/>
                <w:bCs/>
                <w:sz w:val="20"/>
                <w:lang w:val="es-ES" w:eastAsia="es-AR"/>
              </w:rPr>
              <w:t>5,2%</w:t>
            </w:r>
          </w:p>
        </w:tc>
      </w:tr>
      <w:tr w:rsidR="00954EA2" w:rsidRPr="009E59B1" w:rsidTr="009E59B1">
        <w:trPr>
          <w:trHeight w:val="24"/>
          <w:jc w:val="center"/>
        </w:trPr>
        <w:tc>
          <w:tcPr>
            <w:tcW w:w="4700" w:type="dxa"/>
            <w:gridSpan w:val="2"/>
            <w:shd w:val="clear" w:color="auto" w:fill="F3F3F3"/>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b/>
                <w:bCs/>
                <w:sz w:val="20"/>
                <w:lang w:val="es-ES" w:eastAsia="es-AR"/>
              </w:rPr>
              <w:t>TOTAL</w:t>
            </w:r>
          </w:p>
        </w:tc>
        <w:tc>
          <w:tcPr>
            <w:tcW w:w="1220" w:type="dxa"/>
            <w:shd w:val="clear" w:color="auto" w:fill="F3F3F3"/>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b/>
                <w:bCs/>
                <w:sz w:val="20"/>
                <w:lang w:val="es-ES" w:eastAsia="es-AR"/>
              </w:rPr>
              <w:t>2.629.058</w:t>
            </w:r>
          </w:p>
        </w:tc>
        <w:tc>
          <w:tcPr>
            <w:tcW w:w="940" w:type="dxa"/>
            <w:shd w:val="clear" w:color="auto" w:fill="F3F3F3"/>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b/>
                <w:bCs/>
                <w:sz w:val="20"/>
                <w:lang w:val="es-ES" w:eastAsia="es-AR"/>
              </w:rPr>
              <w:t>100,0%</w:t>
            </w:r>
          </w:p>
        </w:tc>
        <w:tc>
          <w:tcPr>
            <w:tcW w:w="940" w:type="dxa"/>
            <w:shd w:val="clear" w:color="auto" w:fill="F3F3F3"/>
            <w:tcMar>
              <w:top w:w="51" w:type="dxa"/>
              <w:left w:w="103" w:type="dxa"/>
              <w:bottom w:w="51" w:type="dxa"/>
              <w:right w:w="103" w:type="dxa"/>
            </w:tcMar>
            <w:vAlign w:val="center"/>
            <w:hideMark/>
          </w:tcPr>
          <w:p w:rsidR="00954EA2" w:rsidRPr="009E59B1" w:rsidRDefault="00954EA2" w:rsidP="00954EA2">
            <w:pPr>
              <w:rPr>
                <w:sz w:val="20"/>
                <w:lang w:val="en-US" w:eastAsia="es-AR"/>
              </w:rPr>
            </w:pPr>
            <w:r w:rsidRPr="009E59B1">
              <w:rPr>
                <w:b/>
                <w:bCs/>
                <w:sz w:val="20"/>
                <w:lang w:val="es-ES" w:eastAsia="es-AR"/>
              </w:rPr>
              <w:t>100,0%</w:t>
            </w:r>
          </w:p>
        </w:tc>
      </w:tr>
    </w:tbl>
    <w:p w:rsidR="00954EA2" w:rsidRDefault="00954EA2" w:rsidP="00912EA5">
      <w:pPr>
        <w:rPr>
          <w:lang w:val="es-MX" w:eastAsia="es-AR"/>
        </w:rPr>
      </w:pPr>
    </w:p>
    <w:p w:rsidR="00064CA2" w:rsidRPr="009B443E" w:rsidRDefault="009B443E" w:rsidP="00E45EA7">
      <w:pPr>
        <w:jc w:val="both"/>
        <w:rPr>
          <w:lang w:val="es-MX" w:eastAsia="es-AR"/>
        </w:rPr>
      </w:pPr>
      <w:r>
        <w:rPr>
          <w:lang w:val="es-MX" w:eastAsia="es-AR"/>
        </w:rPr>
        <w:t>En el 2018, la EPMMQ actualizar</w:t>
      </w:r>
      <w:r w:rsidR="00064CA2">
        <w:rPr>
          <w:lang w:val="es-MX" w:eastAsia="es-AR"/>
        </w:rPr>
        <w:t xml:space="preserve">á el estudio de movilidad y demanda </w:t>
      </w:r>
      <w:r>
        <w:rPr>
          <w:lang w:val="es-MX" w:eastAsia="es-AR"/>
        </w:rPr>
        <w:t>con el objetivo de medir los cambios que la introducción y puesta en operación de la primera l</w:t>
      </w:r>
      <w:r w:rsidR="00064CA2">
        <w:rPr>
          <w:lang w:val="es-MX" w:eastAsia="es-AR"/>
        </w:rPr>
        <w:t xml:space="preserve">ínea de Metro ha provocado en la movilidad y las consecuencias </w:t>
      </w:r>
      <w:r w:rsidR="00607997">
        <w:rPr>
          <w:lang w:val="es-MX" w:eastAsia="es-AR"/>
        </w:rPr>
        <w:t>d</w:t>
      </w:r>
      <w:r w:rsidR="00064CA2">
        <w:rPr>
          <w:lang w:val="es-MX" w:eastAsia="es-AR"/>
        </w:rPr>
        <w:t>e esto en la demanda futura del transporte público.</w:t>
      </w:r>
      <w:r w:rsidR="00064CA2" w:rsidRPr="00064CA2">
        <w:rPr>
          <w:lang w:val="es-MX" w:eastAsia="es-AR"/>
        </w:rPr>
        <w:t xml:space="preserve"> </w:t>
      </w:r>
      <w:r w:rsidR="00064CA2" w:rsidRPr="009B443E">
        <w:rPr>
          <w:lang w:val="es-MX" w:eastAsia="es-AR"/>
        </w:rPr>
        <w:t xml:space="preserve">La EPMMQ será </w:t>
      </w:r>
      <w:r w:rsidR="00064CA2">
        <w:rPr>
          <w:lang w:val="es-MX" w:eastAsia="es-AR"/>
        </w:rPr>
        <w:t>r</w:t>
      </w:r>
      <w:r w:rsidR="00607997">
        <w:rPr>
          <w:lang w:val="es-MX" w:eastAsia="es-AR"/>
        </w:rPr>
        <w:t>esponsa</w:t>
      </w:r>
      <w:r w:rsidR="00064CA2">
        <w:rPr>
          <w:lang w:val="es-MX" w:eastAsia="es-AR"/>
        </w:rPr>
        <w:t>ble</w:t>
      </w:r>
      <w:r w:rsidR="00064CA2" w:rsidRPr="009B443E">
        <w:rPr>
          <w:lang w:val="es-MX" w:eastAsia="es-AR"/>
        </w:rPr>
        <w:t xml:space="preserve"> de coordinar la contratación de la consultoría externa</w:t>
      </w:r>
      <w:r w:rsidR="00064CA2">
        <w:rPr>
          <w:lang w:val="es-MX" w:eastAsia="es-AR"/>
        </w:rPr>
        <w:t xml:space="preserve"> encargada de actualizar dicho estudio</w:t>
      </w:r>
      <w:r w:rsidR="00064CA2" w:rsidRPr="009B443E">
        <w:rPr>
          <w:lang w:val="es-MX" w:eastAsia="es-AR"/>
        </w:rPr>
        <w:t>, así como de darle seguimiento a todo el proceso hasta la entrega del informe final.</w:t>
      </w:r>
      <w:r w:rsidR="00064CA2">
        <w:rPr>
          <w:lang w:val="es-MX" w:eastAsia="es-AR"/>
        </w:rPr>
        <w:t xml:space="preserve"> Será requisito indispensable para dicha contratación que la actualización del estudio de demanda y movilidad</w:t>
      </w:r>
      <w:r w:rsidR="00607997">
        <w:rPr>
          <w:lang w:val="es-MX" w:eastAsia="es-AR"/>
        </w:rPr>
        <w:t>, incluyendo la encuesta domiciliaria de movilidad,</w:t>
      </w:r>
      <w:r w:rsidR="00064CA2">
        <w:rPr>
          <w:lang w:val="es-MX" w:eastAsia="es-AR"/>
        </w:rPr>
        <w:t xml:space="preserve"> sea comparable con el realizado en el 2012 a fin </w:t>
      </w:r>
      <w:r w:rsidR="00607997">
        <w:rPr>
          <w:lang w:val="es-MX" w:eastAsia="es-AR"/>
        </w:rPr>
        <w:t>de sacar conclusiones precisas de los efectos ocasionados por la introducción de la primera línea de metro en la Ciudad de Quito sobre la participación modal del transporte público en viajes motorizados y el ahorro en tiempos de viaje para los usuarios del Metro.</w:t>
      </w:r>
    </w:p>
    <w:p w:rsidR="00912EA5" w:rsidRPr="00912EA5" w:rsidRDefault="00912EA5" w:rsidP="00912EA5">
      <w:pPr>
        <w:rPr>
          <w:lang w:val="es-MX" w:eastAsia="es-AR"/>
        </w:rPr>
      </w:pPr>
    </w:p>
    <w:p w:rsidR="00BE2B98" w:rsidRDefault="00912EA5" w:rsidP="00DA0477">
      <w:pPr>
        <w:pStyle w:val="Heading4"/>
        <w:numPr>
          <w:ilvl w:val="2"/>
          <w:numId w:val="20"/>
        </w:numPr>
        <w:tabs>
          <w:tab w:val="clear" w:pos="1440"/>
          <w:tab w:val="left" w:pos="720"/>
        </w:tabs>
        <w:jc w:val="left"/>
        <w:rPr>
          <w:rFonts w:ascii="Times New Roman" w:hAnsi="Times New Roman"/>
          <w:noProof w:val="0"/>
          <w:sz w:val="22"/>
          <w:szCs w:val="22"/>
          <w:lang w:val="es-MX"/>
        </w:rPr>
      </w:pPr>
      <w:r>
        <w:rPr>
          <w:rFonts w:ascii="Times New Roman" w:hAnsi="Times New Roman"/>
          <w:noProof w:val="0"/>
          <w:sz w:val="22"/>
          <w:szCs w:val="22"/>
          <w:lang w:val="es-MX"/>
        </w:rPr>
        <w:t>Encuesta de Satisfacción de Usuarios 2018</w:t>
      </w:r>
    </w:p>
    <w:p w:rsidR="00F62403" w:rsidRDefault="00F62403" w:rsidP="00F62403">
      <w:pPr>
        <w:rPr>
          <w:lang w:val="es-MX" w:eastAsia="es-AR"/>
        </w:rPr>
      </w:pPr>
    </w:p>
    <w:p w:rsidR="00971B40" w:rsidRDefault="00971B40" w:rsidP="00E45EA7">
      <w:pPr>
        <w:jc w:val="both"/>
        <w:rPr>
          <w:lang w:val="es-MX" w:eastAsia="es-AR"/>
        </w:rPr>
      </w:pPr>
      <w:r>
        <w:rPr>
          <w:lang w:val="es-MX" w:eastAsia="es-AR"/>
        </w:rPr>
        <w:t xml:space="preserve">Medir la satisfacción de los usuarios de </w:t>
      </w:r>
      <w:r w:rsidRPr="007F7730">
        <w:rPr>
          <w:lang w:val="es-MX" w:eastAsia="es-AR"/>
        </w:rPr>
        <w:t xml:space="preserve">los sistemas Metro </w:t>
      </w:r>
      <w:r w:rsidR="0059076E" w:rsidRPr="007F7730">
        <w:rPr>
          <w:lang w:val="es-MX" w:eastAsia="es-AR"/>
        </w:rPr>
        <w:t>permite</w:t>
      </w:r>
      <w:r w:rsidR="0059076E">
        <w:rPr>
          <w:lang w:val="es-MX" w:eastAsia="es-AR"/>
        </w:rPr>
        <w:t xml:space="preserve"> valorar</w:t>
      </w:r>
      <w:r>
        <w:rPr>
          <w:lang w:val="es-MX" w:eastAsia="es-AR"/>
        </w:rPr>
        <w:t xml:space="preserve"> la percepción de los pasajeros sobre el servicio, sus necesidades y expectativas. Lo anterior apoya el desarrollo de una cultura de mejora continu</w:t>
      </w:r>
      <w:r w:rsidR="0059076E">
        <w:rPr>
          <w:lang w:val="es-MX" w:eastAsia="es-AR"/>
        </w:rPr>
        <w:t>a en la gestión de un sistema integrado de transporte público.</w:t>
      </w:r>
      <w:r>
        <w:rPr>
          <w:lang w:val="es-MX" w:eastAsia="es-AR"/>
        </w:rPr>
        <w:t xml:space="preserve">  </w:t>
      </w:r>
    </w:p>
    <w:p w:rsidR="0059076E" w:rsidRDefault="0059076E" w:rsidP="00E45EA7">
      <w:pPr>
        <w:jc w:val="both"/>
        <w:rPr>
          <w:lang w:val="es-MX" w:eastAsia="es-AR"/>
        </w:rPr>
      </w:pPr>
    </w:p>
    <w:p w:rsidR="0059076E" w:rsidRDefault="0059076E" w:rsidP="00E45EA7">
      <w:pPr>
        <w:jc w:val="both"/>
        <w:rPr>
          <w:lang w:val="es-MX" w:eastAsia="es-AR"/>
        </w:rPr>
      </w:pPr>
      <w:r>
        <w:rPr>
          <w:lang w:val="es-MX" w:eastAsia="es-AR"/>
        </w:rPr>
        <w:t xml:space="preserve">Si bien la satisfacción de los usuarios no es una medida precisa de los resultados esperados de una intervención, ya que la percepción de ellos puede estar influida por factores que lo condicionan, se ha convertido en un indicador clave para complementar la evaluar del desempeño de diversos </w:t>
      </w:r>
      <w:r w:rsidR="00AD501A">
        <w:rPr>
          <w:lang w:val="es-MX" w:eastAsia="es-AR"/>
        </w:rPr>
        <w:t>servicios públicos.</w:t>
      </w:r>
      <w:r w:rsidR="00D9317C">
        <w:rPr>
          <w:lang w:val="es-MX" w:eastAsia="es-AR"/>
        </w:rPr>
        <w:t xml:space="preserve"> </w:t>
      </w:r>
    </w:p>
    <w:p w:rsidR="00D9317C" w:rsidRDefault="00D9317C" w:rsidP="00E45EA7">
      <w:pPr>
        <w:jc w:val="both"/>
        <w:rPr>
          <w:lang w:val="es-MX" w:eastAsia="es-AR"/>
        </w:rPr>
      </w:pPr>
    </w:p>
    <w:p w:rsidR="00F62403" w:rsidRDefault="00D9317C" w:rsidP="00E45EA7">
      <w:pPr>
        <w:jc w:val="both"/>
        <w:rPr>
          <w:lang w:val="es-MX" w:eastAsia="es-AR"/>
        </w:rPr>
      </w:pPr>
      <w:r>
        <w:rPr>
          <w:lang w:val="es-MX" w:eastAsia="es-AR"/>
        </w:rPr>
        <w:t xml:space="preserve">Por lo anterior, se ha considerado llevar a cabo una Encuesta de Satisfacción de Usuarios de la primera línea de Metro en Quito. </w:t>
      </w:r>
      <w:r w:rsidR="003628BE">
        <w:rPr>
          <w:lang w:val="es-MX" w:eastAsia="es-AR"/>
        </w:rPr>
        <w:t>Se</w:t>
      </w:r>
      <w:r>
        <w:rPr>
          <w:lang w:val="es-MX" w:eastAsia="es-AR"/>
        </w:rPr>
        <w:t xml:space="preserve"> espera que la primera encuesta se lleve a cabo un año posterior (2018) a la entrada en operación de la línea. </w:t>
      </w:r>
      <w:r w:rsidR="003628BE">
        <w:rPr>
          <w:lang w:val="es-MX" w:eastAsia="es-AR"/>
        </w:rPr>
        <w:t xml:space="preserve">La EPMMQ contratará a una empresa o institución especializada en el diseño de encuestas de este tipo, </w:t>
      </w:r>
      <w:r w:rsidR="00F62403" w:rsidRPr="009B443E">
        <w:rPr>
          <w:lang w:val="es-MX" w:eastAsia="es-AR"/>
        </w:rPr>
        <w:t>así como la recolección, procesamiento y reporte de datos</w:t>
      </w:r>
      <w:r w:rsidR="003628BE">
        <w:rPr>
          <w:lang w:val="es-MX" w:eastAsia="es-AR"/>
        </w:rPr>
        <w:t>. Dicha empresa deberá considerar</w:t>
      </w:r>
      <w:r w:rsidR="00B540C3">
        <w:rPr>
          <w:lang w:val="es-MX" w:eastAsia="es-AR"/>
        </w:rPr>
        <w:t>, entre otros,</w:t>
      </w:r>
      <w:r w:rsidR="003628BE">
        <w:rPr>
          <w:lang w:val="es-MX" w:eastAsia="es-AR"/>
        </w:rPr>
        <w:t xml:space="preserve"> los siguientes aspectos para el diseño del cuestionario: </w:t>
      </w:r>
    </w:p>
    <w:p w:rsidR="00EF320D" w:rsidRDefault="00EF320D" w:rsidP="00F62403">
      <w:pPr>
        <w:rPr>
          <w:lang w:val="es-MX" w:eastAsia="es-AR"/>
        </w:rPr>
      </w:pPr>
    </w:p>
    <w:p w:rsidR="00EF320D" w:rsidRDefault="003628BE" w:rsidP="00DA0477">
      <w:pPr>
        <w:pStyle w:val="ListParagraph"/>
        <w:numPr>
          <w:ilvl w:val="0"/>
          <w:numId w:val="24"/>
        </w:numPr>
        <w:rPr>
          <w:lang w:val="es-MX" w:eastAsia="es-AR"/>
        </w:rPr>
      </w:pPr>
      <w:r>
        <w:rPr>
          <w:lang w:val="es-MX" w:eastAsia="es-AR"/>
        </w:rPr>
        <w:t>Representatividad</w:t>
      </w:r>
      <w:r w:rsidR="00EF320D">
        <w:rPr>
          <w:lang w:val="es-MX" w:eastAsia="es-AR"/>
        </w:rPr>
        <w:t xml:space="preserve"> </w:t>
      </w:r>
    </w:p>
    <w:p w:rsidR="00EF320D" w:rsidRDefault="003628BE" w:rsidP="00DA0477">
      <w:pPr>
        <w:pStyle w:val="ListParagraph"/>
        <w:numPr>
          <w:ilvl w:val="0"/>
          <w:numId w:val="24"/>
        </w:numPr>
        <w:rPr>
          <w:lang w:val="es-MX" w:eastAsia="es-AR"/>
        </w:rPr>
      </w:pPr>
      <w:r>
        <w:rPr>
          <w:lang w:val="es-MX" w:eastAsia="es-AR"/>
        </w:rPr>
        <w:t>Brevedad, claridad, especificidad</w:t>
      </w:r>
    </w:p>
    <w:p w:rsidR="003628BE" w:rsidRDefault="00EF320D" w:rsidP="00DA0477">
      <w:pPr>
        <w:pStyle w:val="ListParagraph"/>
        <w:numPr>
          <w:ilvl w:val="0"/>
          <w:numId w:val="24"/>
        </w:numPr>
        <w:rPr>
          <w:lang w:val="es-MX" w:eastAsia="es-AR"/>
        </w:rPr>
      </w:pPr>
      <w:r w:rsidRPr="003628BE">
        <w:rPr>
          <w:lang w:val="es-MX" w:eastAsia="es-AR"/>
        </w:rPr>
        <w:t xml:space="preserve">Temporalidad </w:t>
      </w:r>
    </w:p>
    <w:p w:rsidR="00B540C3" w:rsidRDefault="00B540C3" w:rsidP="00DA0477">
      <w:pPr>
        <w:pStyle w:val="ListParagraph"/>
        <w:numPr>
          <w:ilvl w:val="0"/>
          <w:numId w:val="24"/>
        </w:numPr>
        <w:rPr>
          <w:lang w:val="es-MX" w:eastAsia="es-AR"/>
        </w:rPr>
      </w:pPr>
      <w:r>
        <w:rPr>
          <w:lang w:val="es-MX" w:eastAsia="es-AR"/>
        </w:rPr>
        <w:t>Consenso entre los distintos actores clave</w:t>
      </w:r>
    </w:p>
    <w:p w:rsidR="00212A9D" w:rsidRDefault="00212A9D" w:rsidP="00DA0477">
      <w:pPr>
        <w:pStyle w:val="ListParagraph"/>
        <w:numPr>
          <w:ilvl w:val="0"/>
          <w:numId w:val="24"/>
        </w:numPr>
        <w:rPr>
          <w:lang w:val="es-MX" w:eastAsia="es-AR"/>
        </w:rPr>
      </w:pPr>
      <w:r>
        <w:rPr>
          <w:lang w:val="es-MX" w:eastAsia="es-AR"/>
        </w:rPr>
        <w:t>Interpretación objetiva y correcto de las respuestas y resultados agregados</w:t>
      </w:r>
    </w:p>
    <w:p w:rsidR="00F62403" w:rsidRDefault="00F62403" w:rsidP="00F62403">
      <w:pPr>
        <w:rPr>
          <w:lang w:val="es-MX" w:eastAsia="es-AR"/>
        </w:rPr>
      </w:pPr>
    </w:p>
    <w:p w:rsidR="00C8749E" w:rsidRPr="00F62403" w:rsidRDefault="00C8749E" w:rsidP="00F62403">
      <w:pPr>
        <w:rPr>
          <w:lang w:val="es-MX" w:eastAsia="es-AR"/>
        </w:rPr>
      </w:pPr>
    </w:p>
    <w:p w:rsidR="00C8749E" w:rsidRDefault="00C8749E" w:rsidP="00C8749E">
      <w:pPr>
        <w:rPr>
          <w:lang w:val="es-MX" w:eastAsia="es-AR"/>
        </w:rPr>
      </w:pPr>
    </w:p>
    <w:p w:rsidR="00DF2D99" w:rsidRPr="000F72EB" w:rsidRDefault="006D01D1" w:rsidP="00DF2D99">
      <w:pPr>
        <w:pStyle w:val="Heading4"/>
        <w:numPr>
          <w:ilvl w:val="1"/>
          <w:numId w:val="20"/>
        </w:numPr>
        <w:tabs>
          <w:tab w:val="clear" w:pos="1440"/>
          <w:tab w:val="left" w:pos="720"/>
        </w:tabs>
        <w:jc w:val="left"/>
        <w:rPr>
          <w:lang w:val="es-MX"/>
        </w:rPr>
      </w:pPr>
      <w:r w:rsidRPr="000F72EB">
        <w:rPr>
          <w:rFonts w:ascii="Times New Roman" w:hAnsi="Times New Roman"/>
          <w:noProof w:val="0"/>
          <w:sz w:val="22"/>
          <w:szCs w:val="22"/>
          <w:lang w:val="es-MX"/>
        </w:rPr>
        <w:t xml:space="preserve">Metodología de Evaluación </w:t>
      </w:r>
      <w:r w:rsidR="00D85262" w:rsidRPr="000F72EB">
        <w:rPr>
          <w:rFonts w:ascii="Times New Roman" w:hAnsi="Times New Roman"/>
          <w:noProof w:val="0"/>
          <w:sz w:val="22"/>
          <w:szCs w:val="22"/>
          <w:lang w:val="es-MX"/>
        </w:rPr>
        <w:t>Económica</w:t>
      </w:r>
      <w:r w:rsidRPr="000F72EB">
        <w:rPr>
          <w:rFonts w:ascii="Times New Roman" w:hAnsi="Times New Roman"/>
          <w:noProof w:val="0"/>
          <w:sz w:val="22"/>
          <w:szCs w:val="22"/>
          <w:lang w:val="es-MX"/>
        </w:rPr>
        <w:t xml:space="preserve"> Ex Post de</w:t>
      </w:r>
      <w:r w:rsidR="00DF2D99" w:rsidRPr="000F72EB">
        <w:rPr>
          <w:rFonts w:ascii="Times New Roman" w:hAnsi="Times New Roman"/>
          <w:noProof w:val="0"/>
          <w:sz w:val="22"/>
          <w:szCs w:val="22"/>
          <w:lang w:val="es-MX"/>
        </w:rPr>
        <w:t>l Sistema de Tra</w:t>
      </w:r>
      <w:r w:rsidR="000F72EB">
        <w:rPr>
          <w:rFonts w:ascii="Times New Roman" w:hAnsi="Times New Roman"/>
          <w:noProof w:val="0"/>
          <w:sz w:val="22"/>
          <w:szCs w:val="22"/>
          <w:lang w:val="es-MX"/>
        </w:rPr>
        <w:t>nsporte Metropolitano de Quito.</w:t>
      </w:r>
    </w:p>
    <w:p w:rsidR="00E45EA7" w:rsidRDefault="00E45EA7" w:rsidP="000F72EB">
      <w:pPr>
        <w:pStyle w:val="AutoNumpara"/>
        <w:numPr>
          <w:ilvl w:val="0"/>
          <w:numId w:val="0"/>
        </w:numPr>
        <w:rPr>
          <w:noProof w:val="0"/>
          <w:sz w:val="22"/>
          <w:szCs w:val="22"/>
          <w:lang w:val="es-MX"/>
        </w:rPr>
      </w:pPr>
    </w:p>
    <w:p w:rsidR="000F72EB" w:rsidRPr="000F72EB" w:rsidRDefault="000F72EB" w:rsidP="000F72EB">
      <w:pPr>
        <w:pStyle w:val="AutoNumpara"/>
        <w:numPr>
          <w:ilvl w:val="0"/>
          <w:numId w:val="0"/>
        </w:numPr>
        <w:rPr>
          <w:noProof w:val="0"/>
          <w:sz w:val="22"/>
          <w:szCs w:val="22"/>
          <w:lang w:val="es-MX"/>
        </w:rPr>
      </w:pPr>
      <w:r w:rsidRPr="000F72EB">
        <w:rPr>
          <w:noProof w:val="0"/>
          <w:sz w:val="22"/>
          <w:szCs w:val="22"/>
          <w:lang w:val="es-MX"/>
        </w:rPr>
        <w:t xml:space="preserve">Se utilizarán metodologías Antes y Después, así como Análisis Costo-Beneficio ex Post para medir los indicadores de resultado del Programa. </w:t>
      </w:r>
      <w:r w:rsidRPr="000F72EB">
        <w:rPr>
          <w:sz w:val="22"/>
          <w:lang w:val="es-MX"/>
        </w:rPr>
        <w:t>El análisis costo beneficio ex post será una réplica del modelo utilizado ex ante, que se realizó como parte de los estudios de elegibilidad y factibilidad de las</w:t>
      </w:r>
      <w:r w:rsidRPr="000F72EB">
        <w:rPr>
          <w:lang w:val="es-MX"/>
        </w:rPr>
        <w:t xml:space="preserve"> </w:t>
      </w:r>
      <w:r w:rsidRPr="000F72EB">
        <w:rPr>
          <w:sz w:val="22"/>
          <w:lang w:val="es-MX"/>
        </w:rPr>
        <w:t>mismas. Se prevé la realización de este análisis en dos escenarios: i) se medirán y actualizarán los beneficios esperados de la intervención, manteniendo constantes las condiciones y precios tenidos en cuenta en la evaluación ex ante; esto permite medir si con los costos reales incurridos, los beneficios efectivamente</w:t>
      </w:r>
      <w:r>
        <w:rPr>
          <w:sz w:val="22"/>
          <w:lang w:val="es-MX"/>
        </w:rPr>
        <w:t xml:space="preserve"> realizados y medidos a precios</w:t>
      </w:r>
      <w:r w:rsidRPr="000F72EB">
        <w:rPr>
          <w:sz w:val="22"/>
          <w:lang w:val="es-MX"/>
        </w:rPr>
        <w:t xml:space="preserve"> constantes son suficientes para justificar la inversión en términos económicos; ii) en la segunda etapa se considerarán tanto los beneficios como </w:t>
      </w:r>
      <w:r>
        <w:rPr>
          <w:sz w:val="22"/>
          <w:lang w:val="es-MX"/>
        </w:rPr>
        <w:t xml:space="preserve">los costos reales del proyecto </w:t>
      </w:r>
      <w:r w:rsidRPr="000F72EB">
        <w:rPr>
          <w:sz w:val="22"/>
          <w:lang w:val="es-MX"/>
        </w:rPr>
        <w:t>actualizados a precios vigentes, obteniéndose así una medida actualizada de si el proyecto resulta en una inversión rentable económicamente dados los costos y beneficios que efectivamente se</w:t>
      </w:r>
      <w:r w:rsidRPr="000F72EB">
        <w:rPr>
          <w:lang w:val="es-MX"/>
        </w:rPr>
        <w:t xml:space="preserve"> </w:t>
      </w:r>
      <w:r w:rsidRPr="000F72EB">
        <w:rPr>
          <w:sz w:val="22"/>
          <w:lang w:val="es-MX"/>
        </w:rPr>
        <w:t>materializaron. Este análisis en etapas permite aislar el efecto de un posible aumento exógeno de costos del efecto de cambios en los beneficios realizados.</w:t>
      </w:r>
    </w:p>
    <w:p w:rsidR="007950BD" w:rsidRPr="00C867D1" w:rsidRDefault="007950BD" w:rsidP="00DF2D99">
      <w:pPr>
        <w:rPr>
          <w:lang w:val="es-MX" w:eastAsia="es-AR"/>
        </w:rPr>
      </w:pPr>
    </w:p>
    <w:p w:rsidR="001B5186" w:rsidRPr="00C867D1" w:rsidRDefault="00DA0477" w:rsidP="00DA0477">
      <w:pPr>
        <w:pStyle w:val="Heading4"/>
        <w:numPr>
          <w:ilvl w:val="1"/>
          <w:numId w:val="20"/>
        </w:numPr>
        <w:tabs>
          <w:tab w:val="clear" w:pos="1440"/>
          <w:tab w:val="left" w:pos="720"/>
        </w:tabs>
        <w:jc w:val="left"/>
        <w:rPr>
          <w:rFonts w:ascii="Times New Roman" w:hAnsi="Times New Roman"/>
          <w:noProof w:val="0"/>
          <w:sz w:val="22"/>
          <w:szCs w:val="22"/>
          <w:lang w:val="es-MX"/>
        </w:rPr>
      </w:pPr>
      <w:r>
        <w:rPr>
          <w:rFonts w:ascii="Times New Roman" w:hAnsi="Times New Roman"/>
          <w:noProof w:val="0"/>
          <w:sz w:val="22"/>
          <w:szCs w:val="22"/>
          <w:lang w:val="es-MX"/>
        </w:rPr>
        <w:t>Presentación de Informes de Evaluación</w:t>
      </w:r>
    </w:p>
    <w:p w:rsidR="00DA0477" w:rsidRDefault="00DA0477" w:rsidP="007950BD">
      <w:pPr>
        <w:pStyle w:val="AutoNumpara"/>
        <w:numPr>
          <w:ilvl w:val="0"/>
          <w:numId w:val="0"/>
        </w:numPr>
        <w:rPr>
          <w:noProof w:val="0"/>
          <w:sz w:val="22"/>
          <w:szCs w:val="22"/>
          <w:lang w:val="es-MX"/>
        </w:rPr>
      </w:pPr>
    </w:p>
    <w:p w:rsidR="007950BD" w:rsidRDefault="007950BD" w:rsidP="007950BD">
      <w:pPr>
        <w:pStyle w:val="AutoNumpara"/>
        <w:numPr>
          <w:ilvl w:val="0"/>
          <w:numId w:val="0"/>
        </w:numPr>
        <w:rPr>
          <w:noProof w:val="0"/>
          <w:sz w:val="22"/>
          <w:szCs w:val="22"/>
          <w:lang w:val="es-MX"/>
        </w:rPr>
      </w:pPr>
      <w:r>
        <w:rPr>
          <w:noProof w:val="0"/>
          <w:sz w:val="22"/>
          <w:szCs w:val="22"/>
          <w:lang w:val="es-MX"/>
        </w:rPr>
        <w:t>Para el reporte de los resultados del programa se contar</w:t>
      </w:r>
      <w:r w:rsidR="00DA0477">
        <w:rPr>
          <w:noProof w:val="0"/>
          <w:sz w:val="22"/>
          <w:szCs w:val="22"/>
          <w:lang w:val="es-MX"/>
        </w:rPr>
        <w:t>á con 4</w:t>
      </w:r>
      <w:r>
        <w:rPr>
          <w:noProof w:val="0"/>
          <w:sz w:val="22"/>
          <w:szCs w:val="22"/>
          <w:lang w:val="es-MX"/>
        </w:rPr>
        <w:t xml:space="preserve"> informes independientes:</w:t>
      </w:r>
    </w:p>
    <w:p w:rsidR="007950BD" w:rsidRPr="007950BD" w:rsidRDefault="007950BD" w:rsidP="00DA0477">
      <w:pPr>
        <w:pStyle w:val="AutoNumpara"/>
        <w:numPr>
          <w:ilvl w:val="0"/>
          <w:numId w:val="25"/>
        </w:numPr>
        <w:rPr>
          <w:rFonts w:asciiTheme="majorHAnsi" w:hAnsiTheme="majorHAnsi"/>
          <w:noProof w:val="0"/>
          <w:sz w:val="22"/>
          <w:szCs w:val="22"/>
          <w:lang w:val="es-MX"/>
        </w:rPr>
      </w:pPr>
      <w:r>
        <w:rPr>
          <w:noProof w:val="0"/>
          <w:sz w:val="22"/>
          <w:szCs w:val="22"/>
          <w:lang w:val="es-MX"/>
        </w:rPr>
        <w:t>Informe de Resultados de la Encuesta de Movilidad y Demanda 2018</w:t>
      </w:r>
    </w:p>
    <w:p w:rsidR="007950BD" w:rsidRDefault="007950BD" w:rsidP="00DA0477">
      <w:pPr>
        <w:pStyle w:val="AutoNumpara"/>
        <w:numPr>
          <w:ilvl w:val="0"/>
          <w:numId w:val="25"/>
        </w:numPr>
        <w:rPr>
          <w:rFonts w:asciiTheme="majorHAnsi" w:hAnsiTheme="majorHAnsi"/>
          <w:noProof w:val="0"/>
          <w:sz w:val="22"/>
          <w:szCs w:val="22"/>
          <w:lang w:val="es-MX"/>
        </w:rPr>
      </w:pPr>
      <w:r>
        <w:rPr>
          <w:rFonts w:asciiTheme="majorHAnsi" w:hAnsiTheme="majorHAnsi"/>
          <w:noProof w:val="0"/>
          <w:sz w:val="22"/>
          <w:szCs w:val="22"/>
          <w:lang w:val="es-MX"/>
        </w:rPr>
        <w:t>Informe de Resultados de la Encuesta de Satisfacción de los Usuarios de la Primera Línea de Metro</w:t>
      </w:r>
    </w:p>
    <w:p w:rsidR="007950BD" w:rsidRDefault="007950BD" w:rsidP="00DA0477">
      <w:pPr>
        <w:pStyle w:val="AutoNumpara"/>
        <w:numPr>
          <w:ilvl w:val="0"/>
          <w:numId w:val="25"/>
        </w:numPr>
        <w:rPr>
          <w:rFonts w:asciiTheme="majorHAnsi" w:hAnsiTheme="majorHAnsi"/>
          <w:noProof w:val="0"/>
          <w:sz w:val="22"/>
          <w:szCs w:val="22"/>
          <w:lang w:val="es-MX"/>
        </w:rPr>
      </w:pPr>
      <w:r>
        <w:rPr>
          <w:rFonts w:asciiTheme="majorHAnsi" w:hAnsiTheme="majorHAnsi"/>
          <w:noProof w:val="0"/>
          <w:sz w:val="22"/>
          <w:szCs w:val="22"/>
          <w:lang w:val="es-MX"/>
        </w:rPr>
        <w:t>Informe de Resultados del Análisis Costo-Beneficio Expost</w:t>
      </w:r>
    </w:p>
    <w:p w:rsidR="00DA0477" w:rsidRDefault="00DA0477" w:rsidP="00DA0477">
      <w:pPr>
        <w:pStyle w:val="AutoNumpara"/>
        <w:numPr>
          <w:ilvl w:val="0"/>
          <w:numId w:val="25"/>
        </w:numPr>
        <w:rPr>
          <w:rFonts w:asciiTheme="majorHAnsi" w:hAnsiTheme="majorHAnsi"/>
          <w:noProof w:val="0"/>
          <w:sz w:val="22"/>
          <w:szCs w:val="22"/>
          <w:lang w:val="es-MX"/>
        </w:rPr>
      </w:pPr>
      <w:r>
        <w:rPr>
          <w:rFonts w:asciiTheme="majorHAnsi" w:hAnsiTheme="majorHAnsi"/>
          <w:noProof w:val="0"/>
          <w:sz w:val="22"/>
          <w:szCs w:val="22"/>
          <w:lang w:val="es-MX"/>
        </w:rPr>
        <w:t>Informe Final de Resultados del Programa (que incluye el reporte de resultados de todos los indicadores de impacto, de resultados finales e intermedios).</w:t>
      </w:r>
    </w:p>
    <w:p w:rsidR="007950BD" w:rsidRPr="00D85262" w:rsidRDefault="00DA0477" w:rsidP="007950BD">
      <w:pPr>
        <w:pStyle w:val="AutoNumpara"/>
        <w:numPr>
          <w:ilvl w:val="0"/>
          <w:numId w:val="0"/>
        </w:numPr>
        <w:rPr>
          <w:rFonts w:asciiTheme="majorHAnsi" w:hAnsiTheme="majorHAnsi"/>
          <w:noProof w:val="0"/>
          <w:sz w:val="22"/>
          <w:szCs w:val="22"/>
          <w:lang w:val="es-MX"/>
        </w:rPr>
      </w:pPr>
      <w:r>
        <w:rPr>
          <w:rFonts w:asciiTheme="majorHAnsi" w:hAnsiTheme="majorHAnsi"/>
          <w:noProof w:val="0"/>
          <w:sz w:val="22"/>
          <w:szCs w:val="22"/>
          <w:lang w:val="es-MX"/>
        </w:rPr>
        <w:t>Los informes deberán ser coordinados por la EPMMQ. Asimismo, los 3 primeros deberán ser</w:t>
      </w:r>
      <w:r w:rsidR="007950BD" w:rsidRPr="00D85262">
        <w:rPr>
          <w:rFonts w:asciiTheme="majorHAnsi" w:hAnsiTheme="majorHAnsi"/>
          <w:noProof w:val="0"/>
          <w:sz w:val="22"/>
          <w:szCs w:val="22"/>
          <w:lang w:val="es-MX"/>
        </w:rPr>
        <w:t xml:space="preserve"> entregado</w:t>
      </w:r>
      <w:r>
        <w:rPr>
          <w:rFonts w:asciiTheme="majorHAnsi" w:hAnsiTheme="majorHAnsi"/>
          <w:noProof w:val="0"/>
          <w:sz w:val="22"/>
          <w:szCs w:val="22"/>
          <w:lang w:val="es-MX"/>
        </w:rPr>
        <w:t>s</w:t>
      </w:r>
      <w:r w:rsidR="007950BD" w:rsidRPr="00D85262">
        <w:rPr>
          <w:rFonts w:asciiTheme="majorHAnsi" w:hAnsiTheme="majorHAnsi"/>
          <w:noProof w:val="0"/>
          <w:sz w:val="22"/>
          <w:szCs w:val="22"/>
          <w:lang w:val="es-MX"/>
        </w:rPr>
        <w:t xml:space="preserve"> a la División de Transporte del BID, a través del Jefe de Equipo BID, </w:t>
      </w:r>
      <w:r>
        <w:rPr>
          <w:rFonts w:asciiTheme="majorHAnsi" w:hAnsiTheme="majorHAnsi"/>
          <w:noProof w:val="0"/>
          <w:sz w:val="22"/>
          <w:szCs w:val="22"/>
          <w:lang w:val="es-MX"/>
        </w:rPr>
        <w:t xml:space="preserve">90 días posteriores al término de cada uno de los estudios correspondientes. El informe final deberá entregarse 90 días posteriores a la entrega del último informe independiente.  </w:t>
      </w:r>
    </w:p>
    <w:p w:rsidR="00D74C2D" w:rsidRPr="00C867D1" w:rsidRDefault="006D01D1" w:rsidP="00B300EA">
      <w:pPr>
        <w:pStyle w:val="AutoNumpara"/>
        <w:numPr>
          <w:ilvl w:val="0"/>
          <w:numId w:val="0"/>
        </w:numPr>
        <w:rPr>
          <w:noProof w:val="0"/>
          <w:color w:val="000000"/>
          <w:sz w:val="22"/>
          <w:szCs w:val="22"/>
          <w:lang w:val="es-MX"/>
        </w:rPr>
      </w:pPr>
      <w:r w:rsidRPr="00C867D1">
        <w:rPr>
          <w:noProof w:val="0"/>
          <w:sz w:val="22"/>
          <w:szCs w:val="22"/>
          <w:lang w:val="es-MX"/>
        </w:rPr>
        <w:t>Al término del programa, la Oficina de País –</w:t>
      </w:r>
      <w:r w:rsidR="00DA0477">
        <w:rPr>
          <w:noProof w:val="0"/>
          <w:sz w:val="22"/>
          <w:szCs w:val="22"/>
          <w:lang w:val="es-MX"/>
        </w:rPr>
        <w:t>Ecuador</w:t>
      </w:r>
      <w:r w:rsidRPr="00C867D1">
        <w:rPr>
          <w:noProof w:val="0"/>
          <w:sz w:val="22"/>
          <w:szCs w:val="22"/>
          <w:lang w:val="es-MX"/>
        </w:rPr>
        <w:t xml:space="preserve"> elaborará el Informe de Terminación de Proyecto (PCR, por sus siglas en Inglés) con el apoyo de los especialistas de la Sede y de otros </w:t>
      </w:r>
      <w:r w:rsidR="00D85262" w:rsidRPr="00C867D1">
        <w:rPr>
          <w:noProof w:val="0"/>
          <w:sz w:val="22"/>
          <w:szCs w:val="22"/>
          <w:lang w:val="es-MX"/>
        </w:rPr>
        <w:t>especialistas</w:t>
      </w:r>
      <w:r w:rsidRPr="00C867D1">
        <w:rPr>
          <w:noProof w:val="0"/>
          <w:sz w:val="22"/>
          <w:szCs w:val="22"/>
          <w:lang w:val="es-MX"/>
        </w:rPr>
        <w:t xml:space="preserve"> que hayan intervenido en el diseño, ejecución y evaluación de las obras financiadas, o en su caso de aquellos que tengan conocimiento sobre el contexto del programa. Este informe deberá ser aprobado por el Departamento Regional correspondiente a más tardar 180 días posteriores a la fecha de desembolso total.</w:t>
      </w:r>
    </w:p>
    <w:p w:rsidR="00983F6C" w:rsidRPr="00C867D1" w:rsidRDefault="00983F6C" w:rsidP="00983F6C">
      <w:pPr>
        <w:pStyle w:val="AutoNumpara"/>
        <w:numPr>
          <w:ilvl w:val="0"/>
          <w:numId w:val="0"/>
        </w:numPr>
        <w:rPr>
          <w:noProof w:val="0"/>
          <w:color w:val="000000"/>
          <w:sz w:val="22"/>
          <w:szCs w:val="22"/>
          <w:lang w:val="es-MX"/>
        </w:rPr>
      </w:pPr>
    </w:p>
    <w:p w:rsidR="001B5186" w:rsidRPr="00C867D1" w:rsidRDefault="006D01D1" w:rsidP="00DA0477">
      <w:pPr>
        <w:pStyle w:val="Heading4"/>
        <w:numPr>
          <w:ilvl w:val="1"/>
          <w:numId w:val="20"/>
        </w:numPr>
        <w:tabs>
          <w:tab w:val="clear" w:pos="1440"/>
          <w:tab w:val="left" w:pos="720"/>
        </w:tabs>
        <w:jc w:val="left"/>
        <w:rPr>
          <w:rFonts w:ascii="Times New Roman" w:hAnsi="Times New Roman"/>
          <w:noProof w:val="0"/>
          <w:sz w:val="22"/>
          <w:szCs w:val="22"/>
          <w:lang w:val="es-MX"/>
        </w:rPr>
      </w:pPr>
      <w:r w:rsidRPr="00C867D1">
        <w:rPr>
          <w:rFonts w:ascii="Times New Roman" w:hAnsi="Times New Roman"/>
          <w:noProof w:val="0"/>
          <w:sz w:val="22"/>
          <w:szCs w:val="22"/>
          <w:lang w:val="es-MX"/>
        </w:rPr>
        <w:t>Coordinación, Plan de Trabajo y Presupuesto de la Evaluación</w:t>
      </w:r>
    </w:p>
    <w:p w:rsidR="00BE680F" w:rsidRPr="00C867D1" w:rsidRDefault="006D01D1" w:rsidP="00BE680F">
      <w:pPr>
        <w:pStyle w:val="AutoNumpara"/>
        <w:numPr>
          <w:ilvl w:val="0"/>
          <w:numId w:val="0"/>
        </w:numPr>
        <w:rPr>
          <w:noProof w:val="0"/>
          <w:sz w:val="22"/>
          <w:szCs w:val="22"/>
          <w:lang w:val="es-MX"/>
        </w:rPr>
      </w:pPr>
      <w:r w:rsidRPr="00D00920">
        <w:rPr>
          <w:noProof w:val="0"/>
          <w:sz w:val="22"/>
          <w:szCs w:val="22"/>
          <w:lang w:val="es-MX"/>
        </w:rPr>
        <w:t xml:space="preserve">La </w:t>
      </w:r>
      <w:r w:rsidR="00D00920" w:rsidRPr="00D00920">
        <w:rPr>
          <w:noProof w:val="0"/>
          <w:sz w:val="22"/>
          <w:szCs w:val="22"/>
          <w:lang w:val="es-MX"/>
        </w:rPr>
        <w:t>EPMMQ</w:t>
      </w:r>
      <w:r w:rsidRPr="00D00920">
        <w:rPr>
          <w:noProof w:val="0"/>
          <w:sz w:val="22"/>
          <w:szCs w:val="22"/>
          <w:lang w:val="es-MX"/>
        </w:rPr>
        <w:t xml:space="preserve"> es la responsable de la </w:t>
      </w:r>
      <w:r w:rsidR="00D00920" w:rsidRPr="00D00920">
        <w:rPr>
          <w:noProof w:val="0"/>
          <w:sz w:val="22"/>
          <w:szCs w:val="22"/>
          <w:lang w:val="es-MX"/>
        </w:rPr>
        <w:t xml:space="preserve">coordinación o en su caso </w:t>
      </w:r>
      <w:r w:rsidRPr="00D00920">
        <w:rPr>
          <w:noProof w:val="0"/>
          <w:sz w:val="22"/>
          <w:szCs w:val="22"/>
          <w:lang w:val="es-MX"/>
        </w:rPr>
        <w:t>realización de las actividades de evaluación, lo cual incluye asegurar la recolección</w:t>
      </w:r>
      <w:r w:rsidR="00D00920" w:rsidRPr="00D00920">
        <w:rPr>
          <w:noProof w:val="0"/>
          <w:sz w:val="22"/>
          <w:szCs w:val="22"/>
          <w:lang w:val="es-MX"/>
        </w:rPr>
        <w:t>, procesamiento y reporte</w:t>
      </w:r>
      <w:r w:rsidRPr="00D00920">
        <w:rPr>
          <w:noProof w:val="0"/>
          <w:sz w:val="22"/>
          <w:szCs w:val="22"/>
          <w:lang w:val="es-MX"/>
        </w:rPr>
        <w:t xml:space="preserve"> de los datos, incluyendo aquellos que tienen que ser medidos por </w:t>
      </w:r>
      <w:r w:rsidR="00D00920" w:rsidRPr="00D00920">
        <w:rPr>
          <w:noProof w:val="0"/>
          <w:sz w:val="22"/>
          <w:szCs w:val="22"/>
          <w:lang w:val="es-MX"/>
        </w:rPr>
        <w:t>otras instancias como la Secretaría de Movilidad.</w:t>
      </w:r>
    </w:p>
    <w:p w:rsidR="00BE680F" w:rsidRPr="00C867D1" w:rsidRDefault="006D01D1" w:rsidP="00BE680F">
      <w:pPr>
        <w:pStyle w:val="AutoNumpara"/>
        <w:numPr>
          <w:ilvl w:val="0"/>
          <w:numId w:val="0"/>
        </w:numPr>
        <w:rPr>
          <w:noProof w:val="0"/>
          <w:sz w:val="22"/>
          <w:szCs w:val="22"/>
          <w:lang w:val="es-MX"/>
        </w:rPr>
      </w:pPr>
      <w:r w:rsidRPr="00C867D1">
        <w:rPr>
          <w:noProof w:val="0"/>
          <w:sz w:val="22"/>
          <w:szCs w:val="22"/>
          <w:lang w:val="es-MX"/>
        </w:rPr>
        <w:t xml:space="preserve">Por su parte el BID, a través del Jefe y Equipo de Proyecto es responsable de coordinar y asegurar que el plan se cumpla con la calidad técnica y el tiempo establecidos. Para ello, llevará a cabo reuniones periódicas con los responsables de la ejecución de este plan y de ser necesario solicitará informes o presentaciones de resultados extraordinarias. </w:t>
      </w:r>
    </w:p>
    <w:p w:rsidR="001B5186" w:rsidRPr="00C867D1" w:rsidRDefault="006D01D1" w:rsidP="00BE680F">
      <w:pPr>
        <w:pStyle w:val="AutoNumpara"/>
        <w:numPr>
          <w:ilvl w:val="0"/>
          <w:numId w:val="0"/>
        </w:numPr>
        <w:rPr>
          <w:noProof w:val="0"/>
          <w:color w:val="000000"/>
          <w:sz w:val="22"/>
          <w:szCs w:val="22"/>
          <w:lang w:val="es-MX"/>
        </w:rPr>
      </w:pPr>
      <w:r w:rsidRPr="00C867D1">
        <w:rPr>
          <w:noProof w:val="0"/>
          <w:sz w:val="22"/>
          <w:szCs w:val="22"/>
          <w:lang w:val="es-MX"/>
        </w:rPr>
        <w:t>A continuación se presenta el Plan de Trabajo para la Evaluación del programa, el cual incluye las principales actividades y su</w:t>
      </w:r>
      <w:r w:rsidR="00D85262" w:rsidRPr="00C867D1">
        <w:rPr>
          <w:noProof w:val="0"/>
          <w:sz w:val="22"/>
          <w:szCs w:val="22"/>
          <w:lang w:val="es-MX"/>
        </w:rPr>
        <w:t>s</w:t>
      </w:r>
      <w:r w:rsidRPr="00C867D1">
        <w:rPr>
          <w:noProof w:val="0"/>
          <w:sz w:val="22"/>
          <w:szCs w:val="22"/>
          <w:lang w:val="es-MX"/>
        </w:rPr>
        <w:t xml:space="preserve"> respectivos productos, el plazo de cumplimiento, el responsable y el costo, identificando la fuente de financiamiento</w:t>
      </w:r>
      <w:r w:rsidRPr="00C867D1">
        <w:rPr>
          <w:noProof w:val="0"/>
          <w:color w:val="000000"/>
          <w:sz w:val="22"/>
          <w:szCs w:val="22"/>
          <w:lang w:val="es-MX"/>
        </w:rPr>
        <w:t>.</w:t>
      </w:r>
    </w:p>
    <w:p w:rsidR="00387144" w:rsidRPr="00C867D1" w:rsidRDefault="00387144" w:rsidP="00387144">
      <w:pPr>
        <w:pStyle w:val="AutoNumpara"/>
        <w:numPr>
          <w:ilvl w:val="0"/>
          <w:numId w:val="0"/>
        </w:numPr>
        <w:ind w:left="720"/>
        <w:rPr>
          <w:noProof w:val="0"/>
          <w:color w:val="000000"/>
          <w:sz w:val="22"/>
          <w:szCs w:val="22"/>
          <w:lang w:val="es-MX"/>
        </w:rPr>
      </w:pPr>
    </w:p>
    <w:p w:rsidR="001B5186" w:rsidRPr="00C867D1" w:rsidRDefault="001B5186" w:rsidP="008D59CB">
      <w:pPr>
        <w:numPr>
          <w:ilvl w:val="1"/>
          <w:numId w:val="1"/>
        </w:numPr>
        <w:jc w:val="both"/>
        <w:textAlignment w:val="top"/>
        <w:rPr>
          <w:color w:val="000000"/>
          <w:sz w:val="22"/>
          <w:szCs w:val="22"/>
          <w:lang w:val="es-MX"/>
        </w:rPr>
        <w:sectPr w:rsidR="001B5186" w:rsidRPr="00C867D1" w:rsidSect="00914388">
          <w:pgSz w:w="12240" w:h="15840"/>
          <w:pgMar w:top="1440" w:right="1627" w:bottom="1440" w:left="1440" w:header="720" w:footer="720" w:gutter="0"/>
          <w:cols w:space="720"/>
          <w:docGrid w:linePitch="360"/>
        </w:sectPr>
      </w:pPr>
    </w:p>
    <w:p w:rsidR="00377A14" w:rsidRPr="00C867D1" w:rsidRDefault="00BD67E9" w:rsidP="004A15E4">
      <w:pPr>
        <w:pStyle w:val="heading-b24"/>
        <w:spacing w:after="0"/>
        <w:rPr>
          <w:rFonts w:ascii="Times New Roman" w:eastAsia="Calibri" w:hAnsi="Times New Roman"/>
          <w:smallCaps w:val="0"/>
          <w:sz w:val="20"/>
          <w:lang w:val="es-MX"/>
        </w:rPr>
      </w:pPr>
      <w:r>
        <w:rPr>
          <w:rFonts w:ascii="Times New Roman" w:eastAsia="Calibri" w:hAnsi="Times New Roman"/>
          <w:smallCaps w:val="0"/>
          <w:sz w:val="20"/>
          <w:lang w:val="es-MX"/>
        </w:rPr>
        <w:t xml:space="preserve">Tabla </w:t>
      </w:r>
      <w:r w:rsidR="006D01D1" w:rsidRPr="00C867D1">
        <w:rPr>
          <w:rFonts w:ascii="Times New Roman" w:eastAsia="Calibri" w:hAnsi="Times New Roman"/>
          <w:smallCaps w:val="0"/>
          <w:sz w:val="20"/>
          <w:lang w:val="es-MX"/>
        </w:rPr>
        <w:br/>
      </w:r>
      <w:r w:rsidR="00DF2D99" w:rsidRPr="00C867D1">
        <w:rPr>
          <w:rFonts w:ascii="Times New Roman" w:eastAsia="Calibri" w:hAnsi="Times New Roman"/>
          <w:smallCaps w:val="0"/>
          <w:sz w:val="20"/>
          <w:lang w:val="es-MX"/>
        </w:rPr>
        <w:t xml:space="preserve">Sistema de Transporte Metropolitano de Quito </w:t>
      </w:r>
    </w:p>
    <w:p w:rsidR="001B5186" w:rsidRPr="00EC3B03" w:rsidRDefault="006D01D1" w:rsidP="00EC3B03">
      <w:pPr>
        <w:pStyle w:val="heading-b24"/>
        <w:spacing w:after="0"/>
        <w:rPr>
          <w:rFonts w:ascii="Times New Roman" w:eastAsia="Calibri" w:hAnsi="Times New Roman"/>
          <w:lang w:val="es-MX"/>
        </w:rPr>
      </w:pPr>
      <w:r w:rsidRPr="00C867D1">
        <w:rPr>
          <w:rFonts w:ascii="Times New Roman" w:eastAsia="Calibri" w:hAnsi="Times New Roman"/>
          <w:smallCaps w:val="0"/>
          <w:sz w:val="20"/>
          <w:lang w:val="es-MX"/>
        </w:rPr>
        <w:t>Evaluación -Plan de trabajo</w:t>
      </w:r>
    </w:p>
    <w:tbl>
      <w:tblPr>
        <w:tblpPr w:leftFromText="180" w:rightFromText="180" w:vertAnchor="text" w:horzAnchor="margin" w:tblpXSpec="center" w:tblpY="128"/>
        <w:tblW w:w="18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13"/>
        <w:gridCol w:w="360"/>
        <w:gridCol w:w="18"/>
        <w:gridCol w:w="342"/>
        <w:gridCol w:w="37"/>
        <w:gridCol w:w="323"/>
        <w:gridCol w:w="56"/>
        <w:gridCol w:w="304"/>
        <w:gridCol w:w="75"/>
        <w:gridCol w:w="285"/>
        <w:gridCol w:w="94"/>
        <w:gridCol w:w="266"/>
        <w:gridCol w:w="113"/>
        <w:gridCol w:w="247"/>
        <w:gridCol w:w="132"/>
        <w:gridCol w:w="228"/>
        <w:gridCol w:w="151"/>
        <w:gridCol w:w="209"/>
        <w:gridCol w:w="170"/>
        <w:gridCol w:w="190"/>
        <w:gridCol w:w="189"/>
        <w:gridCol w:w="171"/>
        <w:gridCol w:w="207"/>
        <w:gridCol w:w="153"/>
        <w:gridCol w:w="226"/>
        <w:gridCol w:w="161"/>
        <w:gridCol w:w="218"/>
        <w:gridCol w:w="169"/>
        <w:gridCol w:w="210"/>
        <w:gridCol w:w="177"/>
        <w:gridCol w:w="202"/>
        <w:gridCol w:w="185"/>
        <w:gridCol w:w="194"/>
        <w:gridCol w:w="233"/>
        <w:gridCol w:w="146"/>
        <w:gridCol w:w="282"/>
        <w:gridCol w:w="97"/>
        <w:gridCol w:w="330"/>
        <w:gridCol w:w="49"/>
        <w:gridCol w:w="379"/>
        <w:gridCol w:w="2573"/>
        <w:gridCol w:w="1619"/>
        <w:gridCol w:w="1637"/>
      </w:tblGrid>
      <w:tr w:rsidR="00EC3B03" w:rsidTr="00EC3B03">
        <w:tc>
          <w:tcPr>
            <w:tcW w:w="4716" w:type="dxa"/>
            <w:vMerge w:val="restart"/>
            <w:tcBorders>
              <w:top w:val="single" w:sz="4" w:space="0" w:color="000000"/>
              <w:left w:val="single" w:sz="4" w:space="0" w:color="000000"/>
              <w:bottom w:val="single" w:sz="4" w:space="0" w:color="000000"/>
              <w:right w:val="single" w:sz="4" w:space="0" w:color="000000"/>
            </w:tcBorders>
            <w:hideMark/>
          </w:tcPr>
          <w:p w:rsidR="00EC3B03" w:rsidRDefault="00EC3B03" w:rsidP="00040194">
            <w:pPr>
              <w:jc w:val="center"/>
              <w:rPr>
                <w:b/>
                <w:sz w:val="14"/>
                <w:szCs w:val="14"/>
                <w:lang w:val="es-MX" w:eastAsia="es-AR"/>
              </w:rPr>
            </w:pPr>
            <w:r>
              <w:rPr>
                <w:b/>
                <w:sz w:val="14"/>
                <w:szCs w:val="14"/>
                <w:lang w:val="es-MX" w:eastAsia="es-AR"/>
              </w:rPr>
              <w:t>Principales actividades de evaluación/Productos por actividad</w:t>
            </w:r>
          </w:p>
        </w:tc>
        <w:tc>
          <w:tcPr>
            <w:tcW w:w="1440" w:type="dxa"/>
            <w:gridSpan w:val="7"/>
            <w:tcBorders>
              <w:top w:val="single" w:sz="4" w:space="0" w:color="000000"/>
              <w:left w:val="single" w:sz="4" w:space="0" w:color="000000"/>
              <w:bottom w:val="single" w:sz="4" w:space="0" w:color="000000"/>
              <w:right w:val="single" w:sz="4" w:space="0" w:color="000000"/>
            </w:tcBorders>
            <w:hideMark/>
          </w:tcPr>
          <w:p w:rsidR="00EC3B03" w:rsidRDefault="00EC3B03" w:rsidP="00040194">
            <w:pPr>
              <w:jc w:val="center"/>
              <w:rPr>
                <w:b/>
                <w:sz w:val="14"/>
                <w:szCs w:val="14"/>
                <w:lang w:val="es-MX" w:eastAsia="es-AR"/>
              </w:rPr>
            </w:pPr>
            <w:r>
              <w:rPr>
                <w:b/>
                <w:sz w:val="14"/>
                <w:szCs w:val="14"/>
                <w:lang w:val="es-MX" w:eastAsia="es-AR"/>
              </w:rPr>
              <w:t>Año 2014</w:t>
            </w:r>
          </w:p>
        </w:tc>
        <w:tc>
          <w:tcPr>
            <w:tcW w:w="1440" w:type="dxa"/>
            <w:gridSpan w:val="8"/>
            <w:tcBorders>
              <w:top w:val="single" w:sz="4" w:space="0" w:color="000000"/>
              <w:left w:val="single" w:sz="4" w:space="0" w:color="000000"/>
              <w:bottom w:val="single" w:sz="4" w:space="0" w:color="000000"/>
              <w:right w:val="single" w:sz="4" w:space="0" w:color="000000"/>
            </w:tcBorders>
            <w:hideMark/>
          </w:tcPr>
          <w:p w:rsidR="00EC3B03" w:rsidRDefault="00EC3B03" w:rsidP="00040194">
            <w:pPr>
              <w:jc w:val="center"/>
              <w:rPr>
                <w:b/>
                <w:sz w:val="14"/>
                <w:szCs w:val="14"/>
                <w:lang w:val="es-MX" w:eastAsia="es-AR"/>
              </w:rPr>
            </w:pPr>
            <w:r>
              <w:rPr>
                <w:b/>
                <w:sz w:val="14"/>
                <w:szCs w:val="14"/>
                <w:lang w:val="es-MX" w:eastAsia="es-AR"/>
              </w:rPr>
              <w:t>Año 2015</w:t>
            </w:r>
          </w:p>
        </w:tc>
        <w:tc>
          <w:tcPr>
            <w:tcW w:w="1440" w:type="dxa"/>
            <w:gridSpan w:val="8"/>
            <w:tcBorders>
              <w:top w:val="single" w:sz="4" w:space="0" w:color="000000"/>
              <w:left w:val="single" w:sz="4" w:space="0" w:color="000000"/>
              <w:bottom w:val="single" w:sz="4" w:space="0" w:color="000000"/>
              <w:right w:val="single" w:sz="4" w:space="0" w:color="000000"/>
            </w:tcBorders>
            <w:hideMark/>
          </w:tcPr>
          <w:p w:rsidR="00EC3B03" w:rsidRDefault="00EC3B03" w:rsidP="00040194">
            <w:pPr>
              <w:jc w:val="center"/>
              <w:rPr>
                <w:b/>
                <w:sz w:val="14"/>
                <w:szCs w:val="14"/>
                <w:lang w:val="es-MX" w:eastAsia="es-AR"/>
              </w:rPr>
            </w:pPr>
            <w:r>
              <w:rPr>
                <w:b/>
                <w:sz w:val="14"/>
                <w:szCs w:val="14"/>
                <w:lang w:val="es-MX" w:eastAsia="es-AR"/>
              </w:rPr>
              <w:t>Año 2016</w:t>
            </w:r>
          </w:p>
        </w:tc>
        <w:tc>
          <w:tcPr>
            <w:tcW w:w="1548" w:type="dxa"/>
            <w:gridSpan w:val="8"/>
            <w:tcBorders>
              <w:top w:val="single" w:sz="4" w:space="0" w:color="000000"/>
              <w:left w:val="single" w:sz="4" w:space="0" w:color="000000"/>
              <w:bottom w:val="single" w:sz="4" w:space="0" w:color="000000"/>
              <w:right w:val="single" w:sz="4" w:space="0" w:color="000000"/>
            </w:tcBorders>
            <w:hideMark/>
          </w:tcPr>
          <w:p w:rsidR="00EC3B03" w:rsidRDefault="00EC3B03" w:rsidP="00040194">
            <w:pPr>
              <w:jc w:val="center"/>
              <w:rPr>
                <w:b/>
                <w:sz w:val="14"/>
                <w:szCs w:val="14"/>
                <w:lang w:val="es-MX" w:eastAsia="es-AR"/>
              </w:rPr>
            </w:pPr>
            <w:r>
              <w:rPr>
                <w:b/>
                <w:sz w:val="14"/>
                <w:szCs w:val="14"/>
                <w:lang w:val="es-MX" w:eastAsia="es-AR"/>
              </w:rPr>
              <w:t>Año 2017</w:t>
            </w:r>
          </w:p>
        </w:tc>
        <w:tc>
          <w:tcPr>
            <w:tcW w:w="1710" w:type="dxa"/>
            <w:gridSpan w:val="8"/>
            <w:tcBorders>
              <w:top w:val="single" w:sz="4" w:space="0" w:color="000000"/>
              <w:left w:val="single" w:sz="4" w:space="0" w:color="000000"/>
              <w:bottom w:val="single" w:sz="4" w:space="0" w:color="000000"/>
              <w:right w:val="single" w:sz="4" w:space="0" w:color="000000"/>
            </w:tcBorders>
            <w:hideMark/>
          </w:tcPr>
          <w:p w:rsidR="00EC3B03" w:rsidRDefault="00EC3B03" w:rsidP="00040194">
            <w:pPr>
              <w:jc w:val="center"/>
              <w:rPr>
                <w:b/>
                <w:sz w:val="14"/>
                <w:szCs w:val="14"/>
                <w:lang w:val="es-MX" w:eastAsia="es-AR"/>
              </w:rPr>
            </w:pPr>
            <w:r>
              <w:rPr>
                <w:b/>
                <w:sz w:val="14"/>
                <w:szCs w:val="14"/>
                <w:lang w:val="es-MX" w:eastAsia="es-AR"/>
              </w:rPr>
              <w:t>Año 2018</w:t>
            </w:r>
          </w:p>
        </w:tc>
        <w:tc>
          <w:tcPr>
            <w:tcW w:w="2574" w:type="dxa"/>
            <w:vMerge w:val="restart"/>
            <w:tcBorders>
              <w:top w:val="single" w:sz="4" w:space="0" w:color="000000"/>
              <w:left w:val="single" w:sz="4" w:space="0" w:color="000000"/>
              <w:bottom w:val="single" w:sz="4" w:space="0" w:color="000000"/>
              <w:right w:val="single" w:sz="4" w:space="0" w:color="000000"/>
            </w:tcBorders>
            <w:hideMark/>
          </w:tcPr>
          <w:p w:rsidR="00EC3B03" w:rsidRDefault="00EC3B03" w:rsidP="00040194">
            <w:pPr>
              <w:jc w:val="center"/>
              <w:rPr>
                <w:b/>
                <w:sz w:val="14"/>
                <w:szCs w:val="14"/>
                <w:lang w:val="es-MX" w:eastAsia="es-AR"/>
              </w:rPr>
            </w:pPr>
            <w:r>
              <w:rPr>
                <w:b/>
                <w:sz w:val="14"/>
                <w:szCs w:val="14"/>
                <w:lang w:val="es-MX" w:eastAsia="es-AR"/>
              </w:rPr>
              <w:t>Responsable</w:t>
            </w:r>
          </w:p>
        </w:tc>
        <w:tc>
          <w:tcPr>
            <w:tcW w:w="1620" w:type="dxa"/>
            <w:vMerge w:val="restart"/>
            <w:tcBorders>
              <w:top w:val="single" w:sz="4" w:space="0" w:color="000000"/>
              <w:left w:val="single" w:sz="4" w:space="0" w:color="000000"/>
              <w:bottom w:val="single" w:sz="4" w:space="0" w:color="000000"/>
              <w:right w:val="single" w:sz="4" w:space="0" w:color="000000"/>
            </w:tcBorders>
            <w:hideMark/>
          </w:tcPr>
          <w:p w:rsidR="00EC3B03" w:rsidRDefault="00EC3B03" w:rsidP="00040194">
            <w:pPr>
              <w:jc w:val="center"/>
              <w:rPr>
                <w:b/>
                <w:sz w:val="14"/>
                <w:szCs w:val="14"/>
                <w:lang w:val="es-MX" w:eastAsia="es-AR"/>
              </w:rPr>
            </w:pPr>
            <w:r>
              <w:rPr>
                <w:b/>
                <w:sz w:val="14"/>
                <w:szCs w:val="14"/>
                <w:lang w:val="es-MX" w:eastAsia="es-AR"/>
              </w:rPr>
              <w:t>Costo</w:t>
            </w:r>
          </w:p>
          <w:p w:rsidR="00EC3B03" w:rsidRDefault="00EC3B03" w:rsidP="00040194">
            <w:pPr>
              <w:jc w:val="center"/>
              <w:rPr>
                <w:b/>
                <w:sz w:val="14"/>
                <w:szCs w:val="14"/>
                <w:lang w:val="es-MX" w:eastAsia="es-AR"/>
              </w:rPr>
            </w:pPr>
            <w:r>
              <w:rPr>
                <w:b/>
                <w:sz w:val="14"/>
                <w:szCs w:val="14"/>
                <w:lang w:val="es-MX" w:eastAsia="es-AR"/>
              </w:rPr>
              <w:t>(USD$)</w:t>
            </w:r>
          </w:p>
        </w:tc>
        <w:tc>
          <w:tcPr>
            <w:tcW w:w="1638" w:type="dxa"/>
            <w:vMerge w:val="restart"/>
            <w:tcBorders>
              <w:top w:val="single" w:sz="4" w:space="0" w:color="000000"/>
              <w:left w:val="single" w:sz="4" w:space="0" w:color="000000"/>
              <w:bottom w:val="single" w:sz="4" w:space="0" w:color="000000"/>
              <w:right w:val="single" w:sz="4" w:space="0" w:color="000000"/>
            </w:tcBorders>
            <w:hideMark/>
          </w:tcPr>
          <w:p w:rsidR="00EC3B03" w:rsidRDefault="00EC3B03" w:rsidP="00040194">
            <w:pPr>
              <w:jc w:val="center"/>
              <w:rPr>
                <w:b/>
                <w:sz w:val="14"/>
                <w:szCs w:val="14"/>
                <w:lang w:val="es-MX" w:eastAsia="es-AR"/>
              </w:rPr>
            </w:pPr>
            <w:r>
              <w:rPr>
                <w:b/>
                <w:sz w:val="14"/>
                <w:szCs w:val="14"/>
                <w:lang w:val="es-MX" w:eastAsia="es-AR"/>
              </w:rPr>
              <w:t>Financiamiento</w:t>
            </w:r>
          </w:p>
        </w:tc>
      </w:tr>
      <w:tr w:rsidR="00EC3B03" w:rsidTr="00EC3B03">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rPr>
                <w:b/>
                <w:sz w:val="14"/>
                <w:szCs w:val="14"/>
                <w:lang w:val="es-MX" w:eastAsia="es-AR"/>
              </w:rPr>
            </w:pPr>
          </w:p>
        </w:tc>
        <w:tc>
          <w:tcPr>
            <w:tcW w:w="360" w:type="dxa"/>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w:t>
            </w:r>
          </w:p>
        </w:tc>
        <w:tc>
          <w:tcPr>
            <w:tcW w:w="360"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II</w:t>
            </w:r>
          </w:p>
        </w:tc>
        <w:tc>
          <w:tcPr>
            <w:tcW w:w="360"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III</w:t>
            </w:r>
          </w:p>
        </w:tc>
        <w:tc>
          <w:tcPr>
            <w:tcW w:w="360"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IV</w:t>
            </w:r>
          </w:p>
        </w:tc>
        <w:tc>
          <w:tcPr>
            <w:tcW w:w="360"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w:t>
            </w:r>
          </w:p>
        </w:tc>
        <w:tc>
          <w:tcPr>
            <w:tcW w:w="360"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II</w:t>
            </w:r>
          </w:p>
        </w:tc>
        <w:tc>
          <w:tcPr>
            <w:tcW w:w="360"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III</w:t>
            </w:r>
          </w:p>
        </w:tc>
        <w:tc>
          <w:tcPr>
            <w:tcW w:w="360"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IV</w:t>
            </w:r>
          </w:p>
        </w:tc>
        <w:tc>
          <w:tcPr>
            <w:tcW w:w="360"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w:t>
            </w:r>
          </w:p>
        </w:tc>
        <w:tc>
          <w:tcPr>
            <w:tcW w:w="360"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II</w:t>
            </w:r>
          </w:p>
        </w:tc>
        <w:tc>
          <w:tcPr>
            <w:tcW w:w="360"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III</w:t>
            </w:r>
          </w:p>
        </w:tc>
        <w:tc>
          <w:tcPr>
            <w:tcW w:w="360"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IV</w:t>
            </w:r>
          </w:p>
        </w:tc>
        <w:tc>
          <w:tcPr>
            <w:tcW w:w="387"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w:t>
            </w:r>
          </w:p>
        </w:tc>
        <w:tc>
          <w:tcPr>
            <w:tcW w:w="387"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II</w:t>
            </w:r>
          </w:p>
        </w:tc>
        <w:tc>
          <w:tcPr>
            <w:tcW w:w="387"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III</w:t>
            </w:r>
          </w:p>
        </w:tc>
        <w:tc>
          <w:tcPr>
            <w:tcW w:w="387"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IV</w:t>
            </w:r>
          </w:p>
        </w:tc>
        <w:tc>
          <w:tcPr>
            <w:tcW w:w="427"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w:t>
            </w:r>
          </w:p>
        </w:tc>
        <w:tc>
          <w:tcPr>
            <w:tcW w:w="428"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II</w:t>
            </w:r>
          </w:p>
        </w:tc>
        <w:tc>
          <w:tcPr>
            <w:tcW w:w="427"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III</w:t>
            </w:r>
          </w:p>
        </w:tc>
        <w:tc>
          <w:tcPr>
            <w:tcW w:w="428"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tabs>
                <w:tab w:val="left" w:pos="255"/>
              </w:tabs>
              <w:jc w:val="center"/>
              <w:rPr>
                <w:sz w:val="14"/>
                <w:szCs w:val="14"/>
                <w:lang w:val="es-MX" w:eastAsia="es-AR"/>
              </w:rPr>
            </w:pPr>
            <w:r>
              <w:rPr>
                <w:sz w:val="14"/>
                <w:szCs w:val="14"/>
                <w:lang w:val="es-MX" w:eastAsia="es-AR"/>
              </w:rPr>
              <w:t>IV</w:t>
            </w:r>
          </w:p>
        </w:tc>
        <w:tc>
          <w:tcPr>
            <w:tcW w:w="2574"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rPr>
                <w:b/>
                <w:sz w:val="14"/>
                <w:szCs w:val="14"/>
                <w:lang w:val="es-MX" w:eastAsia="es-AR"/>
              </w:rPr>
            </w:pPr>
          </w:p>
        </w:tc>
        <w:tc>
          <w:tcPr>
            <w:tcW w:w="1620"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rPr>
                <w:b/>
                <w:sz w:val="14"/>
                <w:szCs w:val="14"/>
                <w:lang w:val="es-MX" w:eastAsia="es-AR"/>
              </w:rPr>
            </w:pPr>
          </w:p>
        </w:tc>
        <w:tc>
          <w:tcPr>
            <w:tcW w:w="1638"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rPr>
                <w:b/>
                <w:sz w:val="14"/>
                <w:szCs w:val="14"/>
                <w:lang w:val="es-MX" w:eastAsia="es-AR"/>
              </w:rPr>
            </w:pPr>
          </w:p>
        </w:tc>
      </w:tr>
      <w:tr w:rsidR="00EC3B03" w:rsidTr="00EC3B03">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numPr>
                <w:ilvl w:val="0"/>
                <w:numId w:val="39"/>
              </w:numPr>
              <w:ind w:left="162" w:hanging="162"/>
              <w:rPr>
                <w:b/>
                <w:sz w:val="14"/>
                <w:szCs w:val="14"/>
                <w:lang w:val="es-MX" w:eastAsia="es-AR"/>
              </w:rPr>
            </w:pPr>
            <w:r>
              <w:rPr>
                <w:b/>
                <w:sz w:val="14"/>
                <w:szCs w:val="14"/>
                <w:lang w:val="es-MX" w:eastAsia="es-AR"/>
              </w:rPr>
              <w:t>Actualización del Estudio de Movilidad y Demanda 2018</w:t>
            </w:r>
          </w:p>
        </w:tc>
        <w:tc>
          <w:tcPr>
            <w:tcW w:w="7578" w:type="dxa"/>
            <w:gridSpan w:val="39"/>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hideMark/>
          </w:tcPr>
          <w:p w:rsidR="00EC3B03" w:rsidRDefault="00EC3B03" w:rsidP="00040194">
            <w:pPr>
              <w:jc w:val="center"/>
              <w:rPr>
                <w:sz w:val="14"/>
                <w:szCs w:val="14"/>
                <w:lang w:val="es-MX" w:eastAsia="es-AR"/>
              </w:rPr>
            </w:pPr>
            <w:r>
              <w:rPr>
                <w:sz w:val="12"/>
                <w:szCs w:val="16"/>
                <w:lang w:eastAsia="es-AR"/>
              </w:rPr>
              <w:t>Empresa Pública Metropolitana Metro de Quito (EPMQ)</w:t>
            </w:r>
          </w:p>
        </w:tc>
        <w:tc>
          <w:tcPr>
            <w:tcW w:w="162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1638" w:type="dxa"/>
            <w:tcBorders>
              <w:top w:val="single" w:sz="4" w:space="0" w:color="000000"/>
              <w:left w:val="single" w:sz="4" w:space="0" w:color="000000"/>
              <w:bottom w:val="single" w:sz="4" w:space="0" w:color="000000"/>
              <w:right w:val="single" w:sz="4" w:space="0" w:color="000000"/>
            </w:tcBorders>
          </w:tcPr>
          <w:p w:rsidR="00EC3B03" w:rsidRDefault="00EC3B03" w:rsidP="00040194">
            <w:pPr>
              <w:jc w:val="center"/>
              <w:rPr>
                <w:sz w:val="14"/>
                <w:szCs w:val="14"/>
                <w:lang w:val="es-MX" w:eastAsia="es-AR"/>
              </w:rPr>
            </w:pPr>
          </w:p>
          <w:p w:rsidR="00EC3B03" w:rsidRDefault="00EC3B03" w:rsidP="00040194">
            <w:pPr>
              <w:jc w:val="center"/>
              <w:rPr>
                <w:sz w:val="14"/>
                <w:szCs w:val="14"/>
                <w:lang w:val="es-MX" w:eastAsia="es-AR"/>
              </w:rPr>
            </w:pPr>
          </w:p>
        </w:tc>
      </w:tr>
      <w:tr w:rsidR="00EC3B03" w:rsidTr="00EC3B03">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numPr>
                <w:ilvl w:val="0"/>
                <w:numId w:val="38"/>
              </w:numPr>
              <w:tabs>
                <w:tab w:val="num" w:pos="201"/>
              </w:tabs>
              <w:ind w:left="201" w:hanging="201"/>
              <w:rPr>
                <w:sz w:val="14"/>
                <w:szCs w:val="14"/>
                <w:lang w:val="es-MX" w:eastAsia="es-AR"/>
              </w:rPr>
            </w:pPr>
            <w:r>
              <w:rPr>
                <w:sz w:val="14"/>
                <w:szCs w:val="14"/>
                <w:lang w:val="es-MX" w:eastAsia="es-AR"/>
              </w:rPr>
              <w:t>Términos de Referencia para la Adjudicación del Estudio</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rPr>
                <w:sz w:val="14"/>
                <w:szCs w:val="14"/>
                <w:lang w:val="es-MX" w:eastAsia="es-AR"/>
              </w:rPr>
            </w:pPr>
            <w:r>
              <w:rPr>
                <w:sz w:val="14"/>
                <w:szCs w:val="14"/>
                <w:lang w:val="es-MX" w:eastAsia="es-AR"/>
              </w:rPr>
              <w:t>X</w:t>
            </w: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tcPr>
          <w:p w:rsidR="00EC3B03" w:rsidRDefault="00EC3B03" w:rsidP="00040194">
            <w:pPr>
              <w:jc w:val="center"/>
              <w:rPr>
                <w:sz w:val="14"/>
                <w:szCs w:val="14"/>
                <w:lang w:val="es-MX" w:eastAsia="es-AR"/>
              </w:rPr>
            </w:pP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sz w:val="14"/>
                <w:szCs w:val="14"/>
                <w:lang w:val="es-MX" w:eastAsia="es-AR"/>
              </w:rPr>
            </w:pPr>
            <w:r>
              <w:rPr>
                <w:sz w:val="14"/>
                <w:szCs w:val="14"/>
                <w:lang w:val="es-MX" w:eastAsia="es-AR"/>
              </w:rPr>
              <w:t>33,750.00</w:t>
            </w:r>
          </w:p>
        </w:tc>
        <w:tc>
          <w:tcPr>
            <w:tcW w:w="1638" w:type="dxa"/>
            <w:vMerge w:val="restart"/>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center"/>
              <w:rPr>
                <w:sz w:val="14"/>
                <w:szCs w:val="14"/>
                <w:lang w:val="es-MX" w:eastAsia="es-AR"/>
              </w:rPr>
            </w:pPr>
            <w:r>
              <w:rPr>
                <w:sz w:val="14"/>
                <w:szCs w:val="14"/>
                <w:lang w:val="es-MX" w:eastAsia="es-AR"/>
              </w:rPr>
              <w:t>Por determinar su financiamiento</w:t>
            </w:r>
          </w:p>
        </w:tc>
      </w:tr>
      <w:tr w:rsidR="00EC3B03" w:rsidTr="00EC3B03">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numPr>
                <w:ilvl w:val="0"/>
                <w:numId w:val="38"/>
              </w:numPr>
              <w:tabs>
                <w:tab w:val="num" w:pos="201"/>
              </w:tabs>
              <w:ind w:left="201" w:hanging="201"/>
              <w:rPr>
                <w:sz w:val="14"/>
                <w:szCs w:val="14"/>
                <w:lang w:val="es-MX" w:eastAsia="es-AR"/>
              </w:rPr>
            </w:pPr>
            <w:r>
              <w:rPr>
                <w:sz w:val="14"/>
                <w:szCs w:val="14"/>
                <w:lang w:val="es-MX" w:eastAsia="es-AR"/>
              </w:rPr>
              <w:t xml:space="preserve">Proceso de Selección y Adjudicación </w:t>
            </w:r>
          </w:p>
          <w:p w:rsidR="00EC3B03" w:rsidRDefault="00EC3B03" w:rsidP="00040194">
            <w:pPr>
              <w:ind w:left="201"/>
              <w:rPr>
                <w:sz w:val="14"/>
                <w:szCs w:val="14"/>
                <w:lang w:val="es-MX" w:eastAsia="es-AR"/>
              </w:rPr>
            </w:pPr>
            <w:r>
              <w:rPr>
                <w:sz w:val="14"/>
                <w:szCs w:val="14"/>
                <w:lang w:val="es-MX" w:eastAsia="es-AR"/>
              </w:rPr>
              <w:t>-Publicación de Convocatoria</w:t>
            </w:r>
          </w:p>
          <w:p w:rsidR="00EC3B03" w:rsidRDefault="00EC3B03" w:rsidP="00040194">
            <w:pPr>
              <w:ind w:left="201"/>
              <w:rPr>
                <w:sz w:val="14"/>
                <w:szCs w:val="14"/>
                <w:lang w:val="es-MX" w:eastAsia="es-AR"/>
              </w:rPr>
            </w:pPr>
            <w:r>
              <w:rPr>
                <w:sz w:val="14"/>
                <w:szCs w:val="14"/>
                <w:lang w:val="es-MX" w:eastAsia="es-AR"/>
              </w:rPr>
              <w:t>-Firma de Contrato</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rPr>
                <w:sz w:val="14"/>
                <w:szCs w:val="14"/>
                <w:lang w:val="es-MX" w:eastAsia="es-AR"/>
              </w:rPr>
            </w:pPr>
            <w:r>
              <w:rPr>
                <w:sz w:val="14"/>
                <w:szCs w:val="14"/>
                <w:lang w:val="es-MX" w:eastAsia="es-AR"/>
              </w:rPr>
              <w:t>X</w:t>
            </w: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tcPr>
          <w:p w:rsidR="00EC3B03" w:rsidRDefault="00EC3B03" w:rsidP="00040194">
            <w:pPr>
              <w:jc w:val="center"/>
              <w:rPr>
                <w:sz w:val="14"/>
                <w:szCs w:val="14"/>
                <w:lang w:val="es-MX" w:eastAsia="es-AR"/>
              </w:rPr>
            </w:pP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sz w:val="14"/>
                <w:szCs w:val="14"/>
                <w:lang w:val="es-MX" w:eastAsia="es-AR"/>
              </w:rPr>
            </w:pPr>
            <w:r>
              <w:rPr>
                <w:sz w:val="14"/>
                <w:szCs w:val="14"/>
                <w:lang w:val="es-MX" w:eastAsia="es-AR"/>
              </w:rPr>
              <w:t>17,531.25</w:t>
            </w:r>
          </w:p>
        </w:tc>
        <w:tc>
          <w:tcPr>
            <w:tcW w:w="1638"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rPr>
                <w:sz w:val="14"/>
                <w:szCs w:val="14"/>
                <w:lang w:val="es-MX" w:eastAsia="es-AR"/>
              </w:rPr>
            </w:pPr>
          </w:p>
        </w:tc>
      </w:tr>
      <w:tr w:rsidR="00EC3B03" w:rsidTr="00EC3B03">
        <w:trPr>
          <w:trHeight w:val="110"/>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pStyle w:val="ListParagraph"/>
              <w:numPr>
                <w:ilvl w:val="0"/>
                <w:numId w:val="40"/>
              </w:numPr>
              <w:ind w:left="180" w:hanging="180"/>
              <w:rPr>
                <w:sz w:val="14"/>
                <w:szCs w:val="14"/>
                <w:lang w:val="es-MX" w:eastAsia="es-AR"/>
              </w:rPr>
            </w:pPr>
            <w:r>
              <w:rPr>
                <w:sz w:val="14"/>
                <w:szCs w:val="14"/>
                <w:lang w:val="es-MX" w:eastAsia="es-AR"/>
              </w:rPr>
              <w:t>Levantamiento de datos</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rPr>
                <w:sz w:val="14"/>
                <w:szCs w:val="14"/>
                <w:lang w:val="es-MX" w:eastAsia="es-AR"/>
              </w:rPr>
            </w:pPr>
            <w:r>
              <w:rPr>
                <w:sz w:val="14"/>
                <w:szCs w:val="14"/>
                <w:lang w:val="es-MX" w:eastAsia="es-AR"/>
              </w:rPr>
              <w:t>X</w:t>
            </w: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tcPr>
          <w:p w:rsidR="00EC3B03" w:rsidRDefault="00EC3B03" w:rsidP="00040194">
            <w:pPr>
              <w:jc w:val="center"/>
              <w:rPr>
                <w:sz w:val="14"/>
                <w:szCs w:val="14"/>
                <w:lang w:val="es-MX" w:eastAsia="es-AR"/>
              </w:rPr>
            </w:pP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sz w:val="14"/>
                <w:szCs w:val="14"/>
                <w:lang w:val="es-MX" w:eastAsia="es-AR"/>
              </w:rPr>
            </w:pPr>
            <w:r>
              <w:rPr>
                <w:sz w:val="14"/>
                <w:szCs w:val="14"/>
                <w:lang w:val="es-MX" w:eastAsia="es-AR"/>
              </w:rPr>
              <w:t>780,000.00</w:t>
            </w:r>
          </w:p>
        </w:tc>
        <w:tc>
          <w:tcPr>
            <w:tcW w:w="1638"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rPr>
                <w:sz w:val="14"/>
                <w:szCs w:val="14"/>
                <w:lang w:val="es-MX" w:eastAsia="es-AR"/>
              </w:rPr>
            </w:pPr>
          </w:p>
        </w:tc>
      </w:tr>
      <w:tr w:rsidR="00EC3B03" w:rsidTr="00EC3B03">
        <w:trPr>
          <w:trHeight w:val="164"/>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pStyle w:val="ListParagraph"/>
              <w:numPr>
                <w:ilvl w:val="0"/>
                <w:numId w:val="40"/>
              </w:numPr>
              <w:ind w:left="180" w:hanging="180"/>
              <w:rPr>
                <w:sz w:val="14"/>
                <w:szCs w:val="14"/>
                <w:lang w:val="es-MX" w:eastAsia="es-AR"/>
              </w:rPr>
            </w:pPr>
            <w:r>
              <w:rPr>
                <w:sz w:val="14"/>
                <w:szCs w:val="14"/>
                <w:lang w:val="es-MX" w:eastAsia="es-AR"/>
              </w:rPr>
              <w:t>Procesamiento y Análisis de información</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rPr>
                <w:sz w:val="14"/>
                <w:szCs w:val="14"/>
                <w:lang w:val="es-MX" w:eastAsia="es-AR"/>
              </w:rPr>
            </w:pPr>
            <w:r>
              <w:rPr>
                <w:sz w:val="14"/>
                <w:szCs w:val="14"/>
                <w:lang w:val="es-MX" w:eastAsia="es-AR"/>
              </w:rPr>
              <w:t>X</w:t>
            </w: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tcPr>
          <w:p w:rsidR="00EC3B03" w:rsidRDefault="00EC3B03" w:rsidP="00040194">
            <w:pPr>
              <w:jc w:val="center"/>
              <w:rPr>
                <w:sz w:val="14"/>
                <w:szCs w:val="14"/>
                <w:lang w:val="es-MX" w:eastAsia="es-AR"/>
              </w:rPr>
            </w:pP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sz w:val="14"/>
                <w:szCs w:val="14"/>
                <w:lang w:val="es-MX" w:eastAsia="es-AR"/>
              </w:rPr>
            </w:pPr>
            <w:r>
              <w:rPr>
                <w:sz w:val="14"/>
                <w:szCs w:val="14"/>
                <w:lang w:val="es-MX" w:eastAsia="es-AR"/>
              </w:rPr>
              <w:t>390,000.00</w:t>
            </w:r>
          </w:p>
        </w:tc>
        <w:tc>
          <w:tcPr>
            <w:tcW w:w="1638"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rPr>
                <w:sz w:val="14"/>
                <w:szCs w:val="14"/>
                <w:lang w:val="es-MX" w:eastAsia="es-AR"/>
              </w:rPr>
            </w:pPr>
          </w:p>
        </w:tc>
      </w:tr>
      <w:tr w:rsidR="00EC3B03" w:rsidTr="00EC3B03">
        <w:trPr>
          <w:trHeight w:val="365"/>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pStyle w:val="ListParagraph"/>
              <w:numPr>
                <w:ilvl w:val="0"/>
                <w:numId w:val="40"/>
              </w:numPr>
              <w:ind w:left="180" w:hanging="180"/>
              <w:rPr>
                <w:sz w:val="14"/>
                <w:szCs w:val="14"/>
                <w:lang w:val="es-MX" w:eastAsia="es-AR"/>
              </w:rPr>
            </w:pPr>
            <w:r>
              <w:rPr>
                <w:sz w:val="14"/>
                <w:szCs w:val="14"/>
                <w:lang w:val="es-MX" w:eastAsia="es-AR"/>
              </w:rPr>
              <w:t>Informe de Resultados de la Actualización del Estudio de Movilidad y Demanda 2018</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rPr>
                <w:sz w:val="14"/>
                <w:szCs w:val="14"/>
                <w:lang w:val="es-MX" w:eastAsia="es-AR"/>
              </w:rPr>
            </w:pPr>
            <w:r>
              <w:rPr>
                <w:sz w:val="14"/>
                <w:szCs w:val="14"/>
                <w:lang w:val="es-MX" w:eastAsia="es-AR"/>
              </w:rPr>
              <w:t>X</w:t>
            </w: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tcPr>
          <w:p w:rsidR="00EC3B03" w:rsidRDefault="00EC3B03" w:rsidP="00040194">
            <w:pPr>
              <w:jc w:val="center"/>
              <w:rPr>
                <w:sz w:val="14"/>
                <w:szCs w:val="14"/>
                <w:lang w:val="es-MX" w:eastAsia="es-AR"/>
              </w:rPr>
            </w:pP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sz w:val="14"/>
                <w:szCs w:val="14"/>
                <w:lang w:val="es-MX" w:eastAsia="es-AR"/>
              </w:rPr>
            </w:pPr>
            <w:r>
              <w:rPr>
                <w:sz w:val="14"/>
                <w:szCs w:val="14"/>
                <w:lang w:val="es-MX" w:eastAsia="es-AR"/>
              </w:rPr>
              <w:t>75,000.00</w:t>
            </w:r>
          </w:p>
        </w:tc>
        <w:tc>
          <w:tcPr>
            <w:tcW w:w="1638"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rPr>
                <w:sz w:val="14"/>
                <w:szCs w:val="14"/>
                <w:lang w:val="es-MX" w:eastAsia="es-AR"/>
              </w:rPr>
            </w:pPr>
          </w:p>
        </w:tc>
      </w:tr>
      <w:tr w:rsidR="00EC3B03" w:rsidTr="00EC3B03">
        <w:trPr>
          <w:trHeight w:val="365"/>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pStyle w:val="ListParagraph"/>
              <w:numPr>
                <w:ilvl w:val="0"/>
                <w:numId w:val="39"/>
              </w:numPr>
              <w:tabs>
                <w:tab w:val="left" w:pos="180"/>
              </w:tabs>
              <w:ind w:left="0"/>
              <w:rPr>
                <w:sz w:val="14"/>
                <w:szCs w:val="14"/>
                <w:lang w:val="es-MX" w:eastAsia="es-AR"/>
              </w:rPr>
            </w:pPr>
            <w:r>
              <w:rPr>
                <w:b/>
                <w:sz w:val="14"/>
                <w:szCs w:val="14"/>
                <w:lang w:val="es-MX" w:eastAsia="es-AR"/>
              </w:rPr>
              <w:t>II. Encuesta de Satisfacción de Usuarios del Metro de Quito 2018</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hideMark/>
          </w:tcPr>
          <w:p w:rsidR="00EC3B03" w:rsidRDefault="00EC3B03" w:rsidP="00040194">
            <w:pPr>
              <w:jc w:val="center"/>
              <w:rPr>
                <w:sz w:val="14"/>
                <w:szCs w:val="14"/>
                <w:lang w:val="es-MX" w:eastAsia="es-AR"/>
              </w:rPr>
            </w:pPr>
            <w:r>
              <w:rPr>
                <w:sz w:val="12"/>
                <w:szCs w:val="16"/>
                <w:lang w:eastAsia="es-AR"/>
              </w:rPr>
              <w:t>Empresa Pública Metropolitana Metro de Quito (EPMQ)</w:t>
            </w:r>
          </w:p>
        </w:tc>
        <w:tc>
          <w:tcPr>
            <w:tcW w:w="1620" w:type="dxa"/>
            <w:tcBorders>
              <w:top w:val="single" w:sz="4" w:space="0" w:color="000000"/>
              <w:left w:val="single" w:sz="4" w:space="0" w:color="000000"/>
              <w:bottom w:val="single" w:sz="4" w:space="0" w:color="000000"/>
              <w:right w:val="single" w:sz="4" w:space="0" w:color="000000"/>
            </w:tcBorders>
            <w:vAlign w:val="center"/>
          </w:tcPr>
          <w:p w:rsidR="00EC3B03" w:rsidRDefault="00EC3B03" w:rsidP="00040194">
            <w:pPr>
              <w:jc w:val="right"/>
              <w:rPr>
                <w:sz w:val="14"/>
                <w:szCs w:val="14"/>
                <w:lang w:val="es-MX" w:eastAsia="es-AR"/>
              </w:rPr>
            </w:pPr>
          </w:p>
        </w:tc>
        <w:tc>
          <w:tcPr>
            <w:tcW w:w="1638" w:type="dxa"/>
            <w:tcBorders>
              <w:top w:val="single" w:sz="4" w:space="0" w:color="000000"/>
              <w:left w:val="single" w:sz="4" w:space="0" w:color="000000"/>
              <w:bottom w:val="single" w:sz="4" w:space="0" w:color="000000"/>
              <w:right w:val="single" w:sz="4" w:space="0" w:color="000000"/>
            </w:tcBorders>
            <w:vAlign w:val="center"/>
          </w:tcPr>
          <w:p w:rsidR="00EC3B03" w:rsidRDefault="00EC3B03" w:rsidP="00040194">
            <w:pPr>
              <w:jc w:val="center"/>
              <w:rPr>
                <w:sz w:val="14"/>
                <w:szCs w:val="14"/>
                <w:lang w:val="es-MX" w:eastAsia="es-AR"/>
              </w:rPr>
            </w:pPr>
          </w:p>
        </w:tc>
      </w:tr>
      <w:tr w:rsidR="00EC3B03" w:rsidTr="00EC3B03">
        <w:trPr>
          <w:trHeight w:val="365"/>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numPr>
                <w:ilvl w:val="0"/>
                <w:numId w:val="38"/>
              </w:numPr>
              <w:tabs>
                <w:tab w:val="num" w:pos="201"/>
              </w:tabs>
              <w:ind w:left="201" w:hanging="201"/>
              <w:rPr>
                <w:sz w:val="14"/>
                <w:szCs w:val="14"/>
                <w:lang w:val="es-MX" w:eastAsia="es-AR"/>
              </w:rPr>
            </w:pPr>
            <w:r>
              <w:rPr>
                <w:sz w:val="14"/>
                <w:szCs w:val="14"/>
                <w:lang w:val="es-MX" w:eastAsia="es-AR"/>
              </w:rPr>
              <w:t>Términos de Referencia para la Adjudicación del Levantamiento de Seguimiento</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rPr>
                <w:sz w:val="14"/>
                <w:szCs w:val="14"/>
                <w:lang w:val="es-MX" w:eastAsia="es-AR"/>
              </w:rPr>
            </w:pPr>
            <w:r>
              <w:rPr>
                <w:sz w:val="14"/>
                <w:szCs w:val="14"/>
                <w:lang w:val="es-MX" w:eastAsia="es-AR"/>
              </w:rPr>
              <w:t>X</w:t>
            </w: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tcPr>
          <w:p w:rsidR="00EC3B03" w:rsidRDefault="00EC3B03" w:rsidP="00040194">
            <w:pPr>
              <w:jc w:val="center"/>
              <w:rPr>
                <w:sz w:val="14"/>
                <w:szCs w:val="14"/>
                <w:lang w:val="es-MX" w:eastAsia="es-AR"/>
              </w:rPr>
            </w:pP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sz w:val="14"/>
                <w:szCs w:val="14"/>
                <w:lang w:val="es-MX" w:eastAsia="es-AR"/>
              </w:rPr>
            </w:pPr>
            <w:r>
              <w:rPr>
                <w:sz w:val="14"/>
                <w:szCs w:val="14"/>
                <w:lang w:val="es-MX" w:eastAsia="es-AR"/>
              </w:rPr>
              <w:t>33,750.00</w:t>
            </w:r>
          </w:p>
        </w:tc>
        <w:tc>
          <w:tcPr>
            <w:tcW w:w="1638" w:type="dxa"/>
            <w:vMerge w:val="restart"/>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center"/>
              <w:rPr>
                <w:sz w:val="14"/>
                <w:szCs w:val="14"/>
                <w:lang w:val="es-MX" w:eastAsia="es-AR"/>
              </w:rPr>
            </w:pPr>
            <w:r>
              <w:rPr>
                <w:sz w:val="14"/>
                <w:szCs w:val="14"/>
                <w:lang w:val="es-MX" w:eastAsia="es-AR"/>
              </w:rPr>
              <w:t>Por determinar su financiamiento</w:t>
            </w:r>
          </w:p>
        </w:tc>
      </w:tr>
      <w:tr w:rsidR="00EC3B03" w:rsidTr="00EC3B03">
        <w:trPr>
          <w:trHeight w:val="365"/>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numPr>
                <w:ilvl w:val="0"/>
                <w:numId w:val="38"/>
              </w:numPr>
              <w:tabs>
                <w:tab w:val="num" w:pos="201"/>
              </w:tabs>
              <w:ind w:left="201" w:hanging="201"/>
              <w:rPr>
                <w:sz w:val="14"/>
                <w:szCs w:val="14"/>
                <w:lang w:val="es-MX" w:eastAsia="es-AR"/>
              </w:rPr>
            </w:pPr>
            <w:r>
              <w:rPr>
                <w:sz w:val="14"/>
                <w:szCs w:val="14"/>
                <w:lang w:val="es-MX" w:eastAsia="es-AR"/>
              </w:rPr>
              <w:t xml:space="preserve">Proceso de Selección y Adjudicación </w:t>
            </w:r>
          </w:p>
          <w:p w:rsidR="00EC3B03" w:rsidRDefault="00EC3B03" w:rsidP="00040194">
            <w:pPr>
              <w:ind w:left="201"/>
              <w:rPr>
                <w:sz w:val="14"/>
                <w:szCs w:val="14"/>
                <w:lang w:val="es-MX" w:eastAsia="es-AR"/>
              </w:rPr>
            </w:pPr>
            <w:r>
              <w:rPr>
                <w:sz w:val="14"/>
                <w:szCs w:val="14"/>
                <w:lang w:val="es-MX" w:eastAsia="es-AR"/>
              </w:rPr>
              <w:t>-Publicación de Convocatoria</w:t>
            </w:r>
          </w:p>
          <w:p w:rsidR="00EC3B03" w:rsidRDefault="00EC3B03" w:rsidP="00040194">
            <w:pPr>
              <w:ind w:left="201"/>
              <w:rPr>
                <w:sz w:val="14"/>
                <w:szCs w:val="14"/>
                <w:lang w:val="es-MX" w:eastAsia="es-AR"/>
              </w:rPr>
            </w:pPr>
            <w:r>
              <w:rPr>
                <w:sz w:val="14"/>
                <w:szCs w:val="14"/>
                <w:lang w:val="es-MX" w:eastAsia="es-AR"/>
              </w:rPr>
              <w:t>-Firma de Contrato</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rPr>
                <w:sz w:val="14"/>
                <w:szCs w:val="14"/>
                <w:lang w:val="es-MX" w:eastAsia="es-AR"/>
              </w:rPr>
            </w:pPr>
            <w:r>
              <w:rPr>
                <w:sz w:val="14"/>
                <w:szCs w:val="14"/>
                <w:lang w:val="es-MX" w:eastAsia="es-AR"/>
              </w:rPr>
              <w:t>X</w:t>
            </w: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tcPr>
          <w:p w:rsidR="00EC3B03" w:rsidRDefault="00EC3B03" w:rsidP="00040194">
            <w:pPr>
              <w:jc w:val="center"/>
              <w:rPr>
                <w:sz w:val="14"/>
                <w:szCs w:val="14"/>
                <w:lang w:val="es-MX" w:eastAsia="es-AR"/>
              </w:rPr>
            </w:pP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sz w:val="14"/>
                <w:szCs w:val="14"/>
                <w:lang w:val="es-MX" w:eastAsia="es-AR"/>
              </w:rPr>
            </w:pPr>
            <w:r>
              <w:rPr>
                <w:sz w:val="14"/>
                <w:szCs w:val="14"/>
                <w:lang w:val="es-MX" w:eastAsia="es-AR"/>
              </w:rPr>
              <w:t>17,531.25</w:t>
            </w:r>
          </w:p>
        </w:tc>
        <w:tc>
          <w:tcPr>
            <w:tcW w:w="1638"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rPr>
                <w:sz w:val="14"/>
                <w:szCs w:val="14"/>
                <w:lang w:val="es-MX" w:eastAsia="es-AR"/>
              </w:rPr>
            </w:pPr>
          </w:p>
        </w:tc>
      </w:tr>
      <w:tr w:rsidR="00EC3B03" w:rsidTr="00EC3B03">
        <w:trPr>
          <w:trHeight w:val="200"/>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numPr>
                <w:ilvl w:val="0"/>
                <w:numId w:val="38"/>
              </w:numPr>
              <w:tabs>
                <w:tab w:val="num" w:pos="201"/>
              </w:tabs>
              <w:ind w:left="201" w:hanging="201"/>
              <w:rPr>
                <w:sz w:val="14"/>
                <w:szCs w:val="14"/>
                <w:lang w:val="es-MX" w:eastAsia="es-AR"/>
              </w:rPr>
            </w:pPr>
            <w:r>
              <w:rPr>
                <w:sz w:val="14"/>
                <w:szCs w:val="14"/>
                <w:lang w:val="es-MX" w:eastAsia="es-AR"/>
              </w:rPr>
              <w:t>Diseño de la Encuesta para el Levantamiento de Seguimiento</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rPr>
                <w:sz w:val="14"/>
                <w:szCs w:val="14"/>
                <w:lang w:val="es-MX" w:eastAsia="es-AR"/>
              </w:rPr>
            </w:pPr>
            <w:r>
              <w:rPr>
                <w:sz w:val="14"/>
                <w:szCs w:val="14"/>
                <w:lang w:val="es-MX" w:eastAsia="es-AR"/>
              </w:rPr>
              <w:t>X</w:t>
            </w: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tcPr>
          <w:p w:rsidR="00EC3B03" w:rsidRDefault="00EC3B03" w:rsidP="00040194">
            <w:pPr>
              <w:jc w:val="center"/>
              <w:rPr>
                <w:sz w:val="14"/>
                <w:szCs w:val="14"/>
                <w:lang w:val="es-MX" w:eastAsia="es-AR"/>
              </w:rPr>
            </w:pP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sz w:val="14"/>
                <w:szCs w:val="14"/>
                <w:lang w:val="es-MX" w:eastAsia="es-AR"/>
              </w:rPr>
            </w:pPr>
            <w:r>
              <w:rPr>
                <w:sz w:val="14"/>
                <w:szCs w:val="14"/>
                <w:lang w:val="es-MX" w:eastAsia="es-AR"/>
              </w:rPr>
              <w:t>2,250.00</w:t>
            </w:r>
          </w:p>
        </w:tc>
        <w:tc>
          <w:tcPr>
            <w:tcW w:w="1638"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rPr>
                <w:sz w:val="14"/>
                <w:szCs w:val="14"/>
                <w:lang w:val="es-MX" w:eastAsia="es-AR"/>
              </w:rPr>
            </w:pPr>
          </w:p>
        </w:tc>
      </w:tr>
      <w:tr w:rsidR="00EC3B03" w:rsidTr="00EC3B03">
        <w:trPr>
          <w:trHeight w:val="110"/>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numPr>
                <w:ilvl w:val="0"/>
                <w:numId w:val="38"/>
              </w:numPr>
              <w:tabs>
                <w:tab w:val="num" w:pos="201"/>
              </w:tabs>
              <w:ind w:left="201" w:hanging="201"/>
              <w:rPr>
                <w:sz w:val="14"/>
                <w:szCs w:val="14"/>
                <w:lang w:val="es-MX" w:eastAsia="es-AR"/>
              </w:rPr>
            </w:pPr>
            <w:r>
              <w:rPr>
                <w:sz w:val="14"/>
                <w:szCs w:val="14"/>
                <w:lang w:val="es-MX" w:eastAsia="es-AR"/>
              </w:rPr>
              <w:t xml:space="preserve">Entrenamiento a Encuestadores </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rPr>
                <w:sz w:val="14"/>
                <w:szCs w:val="14"/>
                <w:lang w:val="es-MX" w:eastAsia="es-AR"/>
              </w:rPr>
            </w:pPr>
            <w:r>
              <w:rPr>
                <w:sz w:val="14"/>
                <w:szCs w:val="14"/>
                <w:lang w:val="es-MX" w:eastAsia="es-AR"/>
              </w:rPr>
              <w:t>X</w:t>
            </w: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tcPr>
          <w:p w:rsidR="00EC3B03" w:rsidRDefault="00EC3B03" w:rsidP="00040194">
            <w:pPr>
              <w:jc w:val="center"/>
              <w:rPr>
                <w:sz w:val="14"/>
                <w:szCs w:val="14"/>
                <w:lang w:val="es-MX" w:eastAsia="es-AR"/>
              </w:rPr>
            </w:pP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sz w:val="14"/>
                <w:szCs w:val="14"/>
                <w:lang w:val="es-MX" w:eastAsia="es-AR"/>
              </w:rPr>
            </w:pPr>
            <w:r>
              <w:rPr>
                <w:sz w:val="14"/>
                <w:szCs w:val="14"/>
                <w:lang w:val="es-MX" w:eastAsia="es-AR"/>
              </w:rPr>
              <w:t>4,500.00</w:t>
            </w:r>
          </w:p>
        </w:tc>
        <w:tc>
          <w:tcPr>
            <w:tcW w:w="1638"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rPr>
                <w:sz w:val="14"/>
                <w:szCs w:val="14"/>
                <w:lang w:val="es-MX" w:eastAsia="es-AR"/>
              </w:rPr>
            </w:pPr>
          </w:p>
        </w:tc>
      </w:tr>
      <w:tr w:rsidR="00EC3B03" w:rsidTr="00EC3B03">
        <w:trPr>
          <w:trHeight w:val="119"/>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numPr>
                <w:ilvl w:val="0"/>
                <w:numId w:val="38"/>
              </w:numPr>
              <w:tabs>
                <w:tab w:val="num" w:pos="201"/>
              </w:tabs>
              <w:ind w:left="201" w:hanging="201"/>
              <w:rPr>
                <w:sz w:val="14"/>
                <w:szCs w:val="14"/>
                <w:lang w:val="es-MX" w:eastAsia="es-AR"/>
              </w:rPr>
            </w:pPr>
            <w:r>
              <w:rPr>
                <w:sz w:val="14"/>
                <w:szCs w:val="14"/>
                <w:lang w:val="es-MX" w:eastAsia="es-AR"/>
              </w:rPr>
              <w:t>Prueba piloto de la Encuesta</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rPr>
                <w:sz w:val="14"/>
                <w:szCs w:val="14"/>
                <w:lang w:val="es-MX" w:eastAsia="es-AR"/>
              </w:rPr>
            </w:pPr>
            <w:r>
              <w:rPr>
                <w:sz w:val="14"/>
                <w:szCs w:val="14"/>
                <w:lang w:val="es-MX" w:eastAsia="es-AR"/>
              </w:rPr>
              <w:t>X</w:t>
            </w: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tcPr>
          <w:p w:rsidR="00EC3B03" w:rsidRDefault="00EC3B03" w:rsidP="00040194">
            <w:pPr>
              <w:jc w:val="center"/>
              <w:rPr>
                <w:sz w:val="14"/>
                <w:szCs w:val="14"/>
                <w:lang w:val="es-MX" w:eastAsia="es-AR"/>
              </w:rPr>
            </w:pP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sz w:val="14"/>
                <w:szCs w:val="14"/>
                <w:lang w:val="es-MX" w:eastAsia="es-AR"/>
              </w:rPr>
            </w:pPr>
            <w:r>
              <w:rPr>
                <w:sz w:val="14"/>
                <w:szCs w:val="14"/>
                <w:lang w:val="es-MX" w:eastAsia="es-AR"/>
              </w:rPr>
              <w:t>26,250.00</w:t>
            </w:r>
          </w:p>
        </w:tc>
        <w:tc>
          <w:tcPr>
            <w:tcW w:w="1638"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rPr>
                <w:sz w:val="14"/>
                <w:szCs w:val="14"/>
                <w:lang w:val="es-MX" w:eastAsia="es-AR"/>
              </w:rPr>
            </w:pPr>
          </w:p>
        </w:tc>
      </w:tr>
      <w:tr w:rsidR="00EC3B03" w:rsidTr="00EC3B03">
        <w:trPr>
          <w:trHeight w:val="128"/>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pStyle w:val="ListParagraph"/>
              <w:numPr>
                <w:ilvl w:val="0"/>
                <w:numId w:val="40"/>
              </w:numPr>
              <w:ind w:left="180" w:hanging="180"/>
              <w:rPr>
                <w:sz w:val="14"/>
                <w:szCs w:val="14"/>
                <w:lang w:val="es-MX" w:eastAsia="es-AR"/>
              </w:rPr>
            </w:pPr>
            <w:r>
              <w:rPr>
                <w:sz w:val="14"/>
                <w:szCs w:val="14"/>
                <w:lang w:val="es-MX" w:eastAsia="es-AR"/>
              </w:rPr>
              <w:t>Levantamiento de Seguimiento</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rPr>
                <w:sz w:val="14"/>
                <w:szCs w:val="14"/>
                <w:lang w:val="es-MX" w:eastAsia="es-AR"/>
              </w:rPr>
            </w:pPr>
            <w:r>
              <w:rPr>
                <w:sz w:val="14"/>
                <w:szCs w:val="14"/>
                <w:lang w:val="es-MX" w:eastAsia="es-AR"/>
              </w:rPr>
              <w:t>X</w:t>
            </w: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tcPr>
          <w:p w:rsidR="00EC3B03" w:rsidRDefault="00EC3B03" w:rsidP="00040194">
            <w:pPr>
              <w:jc w:val="center"/>
              <w:rPr>
                <w:sz w:val="14"/>
                <w:szCs w:val="14"/>
                <w:lang w:val="es-MX" w:eastAsia="es-AR"/>
              </w:rPr>
            </w:pP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sz w:val="14"/>
                <w:szCs w:val="14"/>
                <w:lang w:val="es-MX" w:eastAsia="es-AR"/>
              </w:rPr>
            </w:pPr>
            <w:r>
              <w:rPr>
                <w:sz w:val="14"/>
                <w:szCs w:val="14"/>
                <w:lang w:val="es-MX" w:eastAsia="es-AR"/>
              </w:rPr>
              <w:t>135,000.00</w:t>
            </w:r>
          </w:p>
        </w:tc>
        <w:tc>
          <w:tcPr>
            <w:tcW w:w="1638"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rPr>
                <w:sz w:val="14"/>
                <w:szCs w:val="14"/>
                <w:lang w:val="es-MX" w:eastAsia="es-AR"/>
              </w:rPr>
            </w:pPr>
          </w:p>
        </w:tc>
      </w:tr>
      <w:tr w:rsidR="00EC3B03" w:rsidTr="00EC3B03">
        <w:trPr>
          <w:trHeight w:val="137"/>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pStyle w:val="ListParagraph"/>
              <w:numPr>
                <w:ilvl w:val="0"/>
                <w:numId w:val="40"/>
              </w:numPr>
              <w:ind w:left="180" w:hanging="180"/>
              <w:rPr>
                <w:sz w:val="14"/>
                <w:szCs w:val="14"/>
                <w:lang w:val="es-MX" w:eastAsia="es-AR"/>
              </w:rPr>
            </w:pPr>
            <w:r>
              <w:rPr>
                <w:sz w:val="14"/>
                <w:szCs w:val="14"/>
                <w:lang w:val="es-MX" w:eastAsia="es-AR"/>
              </w:rPr>
              <w:t>Procesamiento y Análisis de información</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rPr>
                <w:sz w:val="14"/>
                <w:szCs w:val="14"/>
                <w:lang w:val="es-MX" w:eastAsia="es-AR"/>
              </w:rPr>
            </w:pPr>
            <w:r>
              <w:rPr>
                <w:sz w:val="14"/>
                <w:szCs w:val="14"/>
                <w:lang w:val="es-MX" w:eastAsia="es-AR"/>
              </w:rPr>
              <w:t>X</w:t>
            </w: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tcPr>
          <w:p w:rsidR="00EC3B03" w:rsidRDefault="00EC3B03" w:rsidP="00040194">
            <w:pPr>
              <w:jc w:val="center"/>
              <w:rPr>
                <w:sz w:val="14"/>
                <w:szCs w:val="14"/>
                <w:lang w:val="es-MX" w:eastAsia="es-AR"/>
              </w:rPr>
            </w:pP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sz w:val="14"/>
                <w:szCs w:val="14"/>
                <w:lang w:val="es-MX" w:eastAsia="es-AR"/>
              </w:rPr>
            </w:pPr>
            <w:r>
              <w:rPr>
                <w:sz w:val="14"/>
                <w:szCs w:val="14"/>
                <w:lang w:val="es-MX" w:eastAsia="es-AR"/>
              </w:rPr>
              <w:t>67,500.00</w:t>
            </w:r>
          </w:p>
        </w:tc>
        <w:tc>
          <w:tcPr>
            <w:tcW w:w="1638"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rPr>
                <w:sz w:val="14"/>
                <w:szCs w:val="14"/>
                <w:lang w:val="es-MX" w:eastAsia="es-AR"/>
              </w:rPr>
            </w:pPr>
          </w:p>
        </w:tc>
      </w:tr>
      <w:tr w:rsidR="00EC3B03" w:rsidTr="00EC3B03">
        <w:trPr>
          <w:trHeight w:val="365"/>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pStyle w:val="ListParagraph"/>
              <w:numPr>
                <w:ilvl w:val="0"/>
                <w:numId w:val="40"/>
              </w:numPr>
              <w:ind w:left="180" w:hanging="180"/>
              <w:rPr>
                <w:sz w:val="14"/>
                <w:szCs w:val="14"/>
                <w:lang w:val="es-MX" w:eastAsia="es-AR"/>
              </w:rPr>
            </w:pPr>
            <w:r>
              <w:rPr>
                <w:sz w:val="14"/>
                <w:szCs w:val="14"/>
                <w:lang w:val="es-MX" w:eastAsia="es-AR"/>
              </w:rPr>
              <w:t>Informe de Resultados de la Encuesta de Satisfacción de Usuarios 2018</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rPr>
                <w:sz w:val="14"/>
                <w:szCs w:val="14"/>
                <w:lang w:val="es-MX" w:eastAsia="es-AR"/>
              </w:rPr>
            </w:pPr>
            <w:r>
              <w:rPr>
                <w:sz w:val="14"/>
                <w:szCs w:val="14"/>
                <w:lang w:val="es-MX" w:eastAsia="es-AR"/>
              </w:rPr>
              <w:t>X</w:t>
            </w: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tcPr>
          <w:p w:rsidR="00EC3B03" w:rsidRDefault="00EC3B03" w:rsidP="00040194">
            <w:pPr>
              <w:jc w:val="center"/>
              <w:rPr>
                <w:sz w:val="14"/>
                <w:szCs w:val="14"/>
                <w:lang w:val="es-MX" w:eastAsia="es-AR"/>
              </w:rPr>
            </w:pP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sz w:val="14"/>
                <w:szCs w:val="14"/>
                <w:lang w:val="es-MX" w:eastAsia="es-AR"/>
              </w:rPr>
            </w:pPr>
            <w:r>
              <w:rPr>
                <w:sz w:val="14"/>
                <w:szCs w:val="14"/>
                <w:lang w:val="es-MX" w:eastAsia="es-AR"/>
              </w:rPr>
              <w:t>37,500.00</w:t>
            </w:r>
          </w:p>
        </w:tc>
        <w:tc>
          <w:tcPr>
            <w:tcW w:w="1638"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rPr>
                <w:sz w:val="14"/>
                <w:szCs w:val="14"/>
                <w:lang w:val="es-MX" w:eastAsia="es-AR"/>
              </w:rPr>
            </w:pPr>
          </w:p>
        </w:tc>
      </w:tr>
      <w:tr w:rsidR="00EC3B03" w:rsidTr="00EC3B03">
        <w:trPr>
          <w:trHeight w:val="173"/>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pStyle w:val="ListParagraph"/>
              <w:numPr>
                <w:ilvl w:val="0"/>
                <w:numId w:val="39"/>
              </w:numPr>
              <w:ind w:left="270" w:hanging="270"/>
              <w:rPr>
                <w:b/>
                <w:sz w:val="14"/>
                <w:szCs w:val="14"/>
                <w:lang w:val="es-MX" w:eastAsia="es-AR"/>
              </w:rPr>
            </w:pPr>
            <w:r>
              <w:rPr>
                <w:b/>
                <w:sz w:val="14"/>
                <w:szCs w:val="14"/>
                <w:lang w:val="es-MX" w:eastAsia="es-AR"/>
              </w:rPr>
              <w:t>Indicadores de Resultados</w:t>
            </w:r>
          </w:p>
        </w:tc>
        <w:tc>
          <w:tcPr>
            <w:tcW w:w="7578" w:type="dxa"/>
            <w:gridSpan w:val="39"/>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hideMark/>
          </w:tcPr>
          <w:p w:rsidR="00EC3B03" w:rsidRDefault="00EC3B03" w:rsidP="00040194">
            <w:pPr>
              <w:jc w:val="center"/>
              <w:rPr>
                <w:sz w:val="14"/>
                <w:szCs w:val="14"/>
                <w:lang w:val="es-MX" w:eastAsia="es-AR"/>
              </w:rPr>
            </w:pPr>
            <w:r>
              <w:rPr>
                <w:sz w:val="12"/>
                <w:szCs w:val="16"/>
                <w:lang w:eastAsia="es-AR"/>
              </w:rPr>
              <w:t>Empresa Pública Metropolitana Metro de Quito (EPMQ)</w:t>
            </w:r>
          </w:p>
        </w:tc>
        <w:tc>
          <w:tcPr>
            <w:tcW w:w="1620" w:type="dxa"/>
            <w:tcBorders>
              <w:top w:val="single" w:sz="4" w:space="0" w:color="000000"/>
              <w:left w:val="single" w:sz="4" w:space="0" w:color="000000"/>
              <w:bottom w:val="single" w:sz="4" w:space="0" w:color="000000"/>
              <w:right w:val="single" w:sz="4" w:space="0" w:color="000000"/>
            </w:tcBorders>
            <w:vAlign w:val="center"/>
          </w:tcPr>
          <w:p w:rsidR="00EC3B03" w:rsidRDefault="00EC3B03" w:rsidP="00040194">
            <w:pPr>
              <w:jc w:val="right"/>
              <w:rPr>
                <w:sz w:val="14"/>
                <w:szCs w:val="14"/>
                <w:lang w:val="es-MX" w:eastAsia="es-AR"/>
              </w:rPr>
            </w:pPr>
          </w:p>
        </w:tc>
        <w:tc>
          <w:tcPr>
            <w:tcW w:w="1638" w:type="dxa"/>
            <w:tcBorders>
              <w:top w:val="single" w:sz="4" w:space="0" w:color="000000"/>
              <w:left w:val="single" w:sz="4" w:space="0" w:color="000000"/>
              <w:bottom w:val="single" w:sz="4" w:space="0" w:color="000000"/>
              <w:right w:val="single" w:sz="4" w:space="0" w:color="000000"/>
            </w:tcBorders>
            <w:vAlign w:val="center"/>
          </w:tcPr>
          <w:p w:rsidR="00EC3B03" w:rsidRDefault="00EC3B03" w:rsidP="00040194">
            <w:pPr>
              <w:jc w:val="center"/>
              <w:rPr>
                <w:sz w:val="14"/>
                <w:szCs w:val="14"/>
                <w:lang w:val="es-MX" w:eastAsia="es-AR"/>
              </w:rPr>
            </w:pPr>
          </w:p>
        </w:tc>
      </w:tr>
      <w:tr w:rsidR="00EC3B03" w:rsidRPr="00EC3B03" w:rsidTr="00EC3B03">
        <w:trPr>
          <w:trHeight w:val="170"/>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040194">
            <w:pPr>
              <w:pStyle w:val="ListParagraph"/>
              <w:ind w:left="0"/>
              <w:rPr>
                <w:sz w:val="14"/>
                <w:szCs w:val="14"/>
                <w:lang w:val="es-MX" w:eastAsia="es-AR"/>
              </w:rPr>
            </w:pPr>
            <w:r>
              <w:rPr>
                <w:sz w:val="14"/>
                <w:szCs w:val="14"/>
                <w:lang w:val="es-MX" w:eastAsia="es-AR"/>
              </w:rPr>
              <w:t>Valoración de Metas</w:t>
            </w:r>
          </w:p>
          <w:p w:rsidR="00EC3B03" w:rsidRDefault="00EC3B03" w:rsidP="00EC3B03">
            <w:pPr>
              <w:pStyle w:val="ListParagraph"/>
              <w:numPr>
                <w:ilvl w:val="0"/>
                <w:numId w:val="41"/>
              </w:numPr>
              <w:ind w:left="180" w:hanging="180"/>
              <w:rPr>
                <w:b/>
                <w:sz w:val="14"/>
                <w:szCs w:val="14"/>
                <w:lang w:val="es-MX" w:eastAsia="es-AR"/>
              </w:rPr>
            </w:pPr>
            <w:r>
              <w:rPr>
                <w:sz w:val="14"/>
                <w:szCs w:val="14"/>
                <w:lang w:val="es-MX" w:eastAsia="es-AR"/>
              </w:rPr>
              <w:t>Minutos promedio por pasajero, usuarios del transporte público</w:t>
            </w:r>
          </w:p>
          <w:p w:rsidR="00EC3B03" w:rsidRDefault="00EC3B03" w:rsidP="00EC3B03">
            <w:pPr>
              <w:pStyle w:val="ListParagraph"/>
              <w:numPr>
                <w:ilvl w:val="0"/>
                <w:numId w:val="41"/>
              </w:numPr>
              <w:ind w:left="180" w:hanging="180"/>
              <w:rPr>
                <w:b/>
                <w:sz w:val="14"/>
                <w:szCs w:val="14"/>
                <w:lang w:val="es-MX" w:eastAsia="es-AR"/>
              </w:rPr>
            </w:pPr>
            <w:r>
              <w:rPr>
                <w:sz w:val="14"/>
                <w:szCs w:val="14"/>
                <w:lang w:val="es-MX" w:eastAsia="es-AR"/>
              </w:rPr>
              <w:t>C</w:t>
            </w:r>
            <w:r>
              <w:rPr>
                <w:sz w:val="14"/>
                <w:szCs w:val="14"/>
                <w:lang w:val="es-ES_tradnl" w:eastAsia="es-AR"/>
              </w:rPr>
              <w:t>ostos de operación de la flota vehicular de Quito (USD por año)</w:t>
            </w:r>
          </w:p>
          <w:p w:rsidR="00EC3B03" w:rsidRDefault="00EC3B03" w:rsidP="00EC3B03">
            <w:pPr>
              <w:pStyle w:val="ListParagraph"/>
              <w:numPr>
                <w:ilvl w:val="0"/>
                <w:numId w:val="41"/>
              </w:numPr>
              <w:ind w:left="180" w:hanging="180"/>
              <w:rPr>
                <w:b/>
                <w:sz w:val="14"/>
                <w:szCs w:val="14"/>
                <w:lang w:val="es-MX" w:eastAsia="es-AR"/>
              </w:rPr>
            </w:pPr>
            <w:r>
              <w:rPr>
                <w:sz w:val="14"/>
                <w:szCs w:val="14"/>
                <w:lang w:val="es-MX" w:eastAsia="es-AR"/>
              </w:rPr>
              <w:t>Emisiones de Gases de Efecto Invernadero (Toneladas por año)</w:t>
            </w:r>
          </w:p>
          <w:p w:rsidR="00EC3B03" w:rsidRDefault="00EC3B03" w:rsidP="00EC3B03">
            <w:pPr>
              <w:pStyle w:val="ListParagraph"/>
              <w:numPr>
                <w:ilvl w:val="0"/>
                <w:numId w:val="41"/>
              </w:numPr>
              <w:ind w:left="180" w:hanging="180"/>
              <w:rPr>
                <w:sz w:val="14"/>
                <w:szCs w:val="14"/>
                <w:lang w:val="es-MX" w:eastAsia="es-AR"/>
              </w:rPr>
            </w:pPr>
            <w:r>
              <w:rPr>
                <w:sz w:val="14"/>
                <w:szCs w:val="14"/>
                <w:lang w:val="es-MX" w:eastAsia="es-AR"/>
              </w:rPr>
              <w:t>Pasajeros por día en el Sistema Metro</w:t>
            </w:r>
          </w:p>
          <w:p w:rsidR="00EC3B03" w:rsidRDefault="00EC3B03" w:rsidP="00EC3B03">
            <w:pPr>
              <w:pStyle w:val="ListParagraph"/>
              <w:numPr>
                <w:ilvl w:val="0"/>
                <w:numId w:val="41"/>
              </w:numPr>
              <w:ind w:left="180" w:hanging="180"/>
              <w:rPr>
                <w:sz w:val="14"/>
                <w:szCs w:val="14"/>
                <w:lang w:val="es-MX" w:eastAsia="es-AR"/>
              </w:rPr>
            </w:pPr>
            <w:r>
              <w:rPr>
                <w:sz w:val="14"/>
                <w:szCs w:val="14"/>
                <w:lang w:val="es-MX" w:eastAsia="es-AR"/>
              </w:rPr>
              <w:t>Nivel de ocupación de pasajeros del Metro (pasajeros por m2).</w:t>
            </w:r>
          </w:p>
          <w:p w:rsidR="00EC3B03" w:rsidRDefault="00EC3B03" w:rsidP="00EC3B03">
            <w:pPr>
              <w:pStyle w:val="ListParagraph"/>
              <w:numPr>
                <w:ilvl w:val="0"/>
                <w:numId w:val="41"/>
              </w:numPr>
              <w:ind w:left="180" w:hanging="180"/>
              <w:rPr>
                <w:sz w:val="14"/>
                <w:szCs w:val="14"/>
                <w:lang w:val="es-MX" w:eastAsia="es-AR"/>
              </w:rPr>
            </w:pPr>
            <w:r>
              <w:rPr>
                <w:sz w:val="14"/>
                <w:szCs w:val="14"/>
                <w:lang w:val="es-MX" w:eastAsia="es-AR"/>
              </w:rPr>
              <w:t>% de rutas alimentadoras del Metro en funcionamiento</w:t>
            </w:r>
          </w:p>
          <w:p w:rsidR="00EC3B03" w:rsidRDefault="00EC3B03" w:rsidP="00EC3B03">
            <w:pPr>
              <w:pStyle w:val="ListParagraph"/>
              <w:numPr>
                <w:ilvl w:val="0"/>
                <w:numId w:val="41"/>
              </w:numPr>
              <w:ind w:left="180" w:hanging="180"/>
              <w:rPr>
                <w:sz w:val="14"/>
                <w:szCs w:val="14"/>
                <w:lang w:val="es-MX" w:eastAsia="es-AR"/>
              </w:rPr>
            </w:pPr>
            <w:r>
              <w:rPr>
                <w:sz w:val="14"/>
                <w:szCs w:val="14"/>
                <w:lang w:val="es-MX" w:eastAsia="es-AR"/>
              </w:rPr>
              <w:t>% de la flota de Buses del DMQ bajo un Sistema de Recaudo Unificado</w:t>
            </w:r>
          </w:p>
          <w:p w:rsidR="00EC3B03" w:rsidRDefault="00EC3B03" w:rsidP="00EC3B03">
            <w:pPr>
              <w:pStyle w:val="ListParagraph"/>
              <w:numPr>
                <w:ilvl w:val="0"/>
                <w:numId w:val="41"/>
              </w:numPr>
              <w:ind w:left="180" w:hanging="180"/>
              <w:rPr>
                <w:b/>
                <w:sz w:val="14"/>
                <w:szCs w:val="14"/>
                <w:lang w:val="es-MX" w:eastAsia="es-AR"/>
              </w:rPr>
            </w:pPr>
            <w:r>
              <w:rPr>
                <w:sz w:val="14"/>
                <w:szCs w:val="14"/>
                <w:lang w:val="es-MX" w:eastAsia="es-AR"/>
              </w:rPr>
              <w:t>% de usuarios satisfechos con el Metro</w:t>
            </w:r>
          </w:p>
        </w:tc>
        <w:tc>
          <w:tcPr>
            <w:tcW w:w="37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79"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79"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79"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79"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79"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79"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79"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79"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79"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7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79"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79"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79"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79"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79"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79"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79"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79" w:type="dxa"/>
            <w:gridSpan w:val="2"/>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center"/>
              <w:rPr>
                <w:sz w:val="14"/>
                <w:szCs w:val="14"/>
                <w:lang w:val="es-MX" w:eastAsia="es-AR"/>
              </w:rPr>
            </w:pPr>
            <w:r>
              <w:rPr>
                <w:sz w:val="14"/>
                <w:szCs w:val="14"/>
                <w:lang w:val="es-MX" w:eastAsia="es-AR"/>
              </w:rPr>
              <w:t>X</w:t>
            </w:r>
          </w:p>
        </w:tc>
        <w:tc>
          <w:tcPr>
            <w:tcW w:w="379"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tcPr>
          <w:p w:rsidR="00EC3B03" w:rsidRDefault="00EC3B03" w:rsidP="00040194">
            <w:pPr>
              <w:jc w:val="center"/>
              <w:rPr>
                <w:sz w:val="14"/>
                <w:szCs w:val="14"/>
                <w:lang w:val="es-MX" w:eastAsia="es-AR"/>
              </w:rPr>
            </w:pP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sz w:val="14"/>
                <w:szCs w:val="14"/>
                <w:lang w:val="es-MX" w:eastAsia="es-AR"/>
              </w:rPr>
            </w:pPr>
            <w:r>
              <w:rPr>
                <w:sz w:val="14"/>
                <w:szCs w:val="14"/>
                <w:lang w:val="es-MX" w:eastAsia="es-AR"/>
              </w:rPr>
              <w:t>60,375.00</w:t>
            </w:r>
          </w:p>
        </w:tc>
        <w:tc>
          <w:tcPr>
            <w:tcW w:w="1638" w:type="dxa"/>
            <w:tcBorders>
              <w:top w:val="single" w:sz="4" w:space="0" w:color="000000"/>
              <w:left w:val="single" w:sz="4" w:space="0" w:color="000000"/>
              <w:bottom w:val="single" w:sz="4" w:space="0" w:color="000000"/>
              <w:right w:val="single" w:sz="4" w:space="0" w:color="000000"/>
            </w:tcBorders>
            <w:vAlign w:val="center"/>
          </w:tcPr>
          <w:p w:rsidR="00EC3B03" w:rsidRDefault="00EC3B03" w:rsidP="00040194">
            <w:pPr>
              <w:jc w:val="center"/>
              <w:rPr>
                <w:sz w:val="14"/>
                <w:szCs w:val="14"/>
                <w:lang w:val="es-MX" w:eastAsia="es-AR"/>
              </w:rPr>
            </w:pPr>
            <w:r>
              <w:rPr>
                <w:sz w:val="14"/>
                <w:szCs w:val="14"/>
                <w:lang w:val="es-MX" w:eastAsia="es-AR"/>
              </w:rPr>
              <w:t>Recursos EPMMQ</w:t>
            </w:r>
          </w:p>
          <w:p w:rsidR="00EC3B03" w:rsidRDefault="00EC3B03" w:rsidP="00040194">
            <w:pPr>
              <w:jc w:val="center"/>
              <w:rPr>
                <w:sz w:val="14"/>
                <w:szCs w:val="14"/>
                <w:lang w:val="es-MX" w:eastAsia="es-AR"/>
              </w:rPr>
            </w:pPr>
          </w:p>
          <w:p w:rsidR="00EC3B03" w:rsidRDefault="00EC3B03" w:rsidP="00040194">
            <w:pPr>
              <w:jc w:val="center"/>
              <w:rPr>
                <w:sz w:val="14"/>
                <w:szCs w:val="14"/>
                <w:lang w:val="es-MX" w:eastAsia="es-AR"/>
              </w:rPr>
            </w:pPr>
            <w:r>
              <w:rPr>
                <w:sz w:val="14"/>
                <w:szCs w:val="14"/>
                <w:lang w:val="es-MX" w:eastAsia="es-AR"/>
              </w:rPr>
              <w:t>Por determinar su financiamiento (Emisiones MDL)</w:t>
            </w:r>
          </w:p>
        </w:tc>
      </w:tr>
      <w:tr w:rsidR="00EC3B03" w:rsidTr="00EC3B03">
        <w:trPr>
          <w:trHeight w:val="233"/>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pStyle w:val="ListParagraph"/>
              <w:numPr>
                <w:ilvl w:val="0"/>
                <w:numId w:val="39"/>
              </w:numPr>
              <w:ind w:left="270" w:hanging="270"/>
              <w:rPr>
                <w:b/>
                <w:sz w:val="14"/>
                <w:szCs w:val="14"/>
                <w:lang w:val="es-MX" w:eastAsia="es-AR"/>
              </w:rPr>
            </w:pPr>
            <w:r>
              <w:rPr>
                <w:b/>
                <w:sz w:val="14"/>
                <w:szCs w:val="14"/>
                <w:lang w:val="es-MX" w:eastAsia="es-AR"/>
              </w:rPr>
              <w:t>Análisis Costo-Beneficio Ex post</w:t>
            </w:r>
          </w:p>
        </w:tc>
        <w:tc>
          <w:tcPr>
            <w:tcW w:w="7578" w:type="dxa"/>
            <w:gridSpan w:val="39"/>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hideMark/>
          </w:tcPr>
          <w:p w:rsidR="00EC3B03" w:rsidRDefault="00EC3B03" w:rsidP="00040194">
            <w:pPr>
              <w:jc w:val="center"/>
              <w:rPr>
                <w:sz w:val="14"/>
                <w:szCs w:val="14"/>
                <w:lang w:val="es-MX" w:eastAsia="es-AR"/>
              </w:rPr>
            </w:pPr>
            <w:r>
              <w:rPr>
                <w:sz w:val="12"/>
                <w:szCs w:val="16"/>
                <w:lang w:eastAsia="es-AR"/>
              </w:rPr>
              <w:t>Empresa Pública Metropolitana Metro de Quito (EPMQ)</w:t>
            </w:r>
          </w:p>
        </w:tc>
        <w:tc>
          <w:tcPr>
            <w:tcW w:w="1620" w:type="dxa"/>
            <w:tcBorders>
              <w:top w:val="single" w:sz="4" w:space="0" w:color="000000"/>
              <w:left w:val="single" w:sz="4" w:space="0" w:color="000000"/>
              <w:bottom w:val="single" w:sz="4" w:space="0" w:color="000000"/>
              <w:right w:val="single" w:sz="4" w:space="0" w:color="000000"/>
            </w:tcBorders>
            <w:vAlign w:val="center"/>
          </w:tcPr>
          <w:p w:rsidR="00EC3B03" w:rsidRDefault="00EC3B03" w:rsidP="00040194">
            <w:pPr>
              <w:jc w:val="right"/>
              <w:rPr>
                <w:sz w:val="14"/>
                <w:szCs w:val="14"/>
                <w:lang w:val="es-MX" w:eastAsia="es-AR"/>
              </w:rPr>
            </w:pPr>
          </w:p>
        </w:tc>
        <w:tc>
          <w:tcPr>
            <w:tcW w:w="1638" w:type="dxa"/>
            <w:tcBorders>
              <w:top w:val="single" w:sz="4" w:space="0" w:color="000000"/>
              <w:left w:val="single" w:sz="4" w:space="0" w:color="000000"/>
              <w:bottom w:val="single" w:sz="4" w:space="0" w:color="000000"/>
              <w:right w:val="single" w:sz="4" w:space="0" w:color="000000"/>
            </w:tcBorders>
            <w:vAlign w:val="center"/>
          </w:tcPr>
          <w:p w:rsidR="00EC3B03" w:rsidRDefault="00EC3B03" w:rsidP="00040194">
            <w:pPr>
              <w:jc w:val="center"/>
              <w:rPr>
                <w:sz w:val="14"/>
                <w:szCs w:val="14"/>
                <w:lang w:val="es-MX" w:eastAsia="es-AR"/>
              </w:rPr>
            </w:pPr>
          </w:p>
        </w:tc>
      </w:tr>
      <w:tr w:rsidR="00EC3B03" w:rsidTr="00EC3B03">
        <w:trPr>
          <w:trHeight w:val="371"/>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numPr>
                <w:ilvl w:val="0"/>
                <w:numId w:val="38"/>
              </w:numPr>
              <w:tabs>
                <w:tab w:val="num" w:pos="201"/>
              </w:tabs>
              <w:ind w:left="201" w:hanging="201"/>
              <w:rPr>
                <w:sz w:val="14"/>
                <w:szCs w:val="14"/>
                <w:lang w:val="es-MX" w:eastAsia="es-AR"/>
              </w:rPr>
            </w:pPr>
            <w:r>
              <w:rPr>
                <w:sz w:val="14"/>
                <w:szCs w:val="14"/>
                <w:lang w:val="es-MX" w:eastAsia="es-AR"/>
              </w:rPr>
              <w:t>Términos de Referencia para la Adjudicación del Análisis Costo-Beneficio Ex post</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rPr>
                <w:sz w:val="14"/>
                <w:szCs w:val="14"/>
                <w:lang w:val="es-MX" w:eastAsia="es-AR"/>
              </w:rPr>
            </w:pPr>
            <w:r>
              <w:rPr>
                <w:sz w:val="14"/>
                <w:szCs w:val="14"/>
                <w:lang w:val="es-MX" w:eastAsia="es-AR"/>
              </w:rPr>
              <w:t>X</w:t>
            </w: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tcPr>
          <w:p w:rsidR="00EC3B03" w:rsidRDefault="00EC3B03" w:rsidP="00040194">
            <w:pPr>
              <w:jc w:val="center"/>
              <w:rPr>
                <w:sz w:val="14"/>
                <w:szCs w:val="14"/>
                <w:lang w:val="es-MX" w:eastAsia="es-AR"/>
              </w:rPr>
            </w:pP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sz w:val="14"/>
                <w:szCs w:val="14"/>
                <w:lang w:val="es-MX" w:eastAsia="es-AR"/>
              </w:rPr>
            </w:pPr>
            <w:r>
              <w:rPr>
                <w:sz w:val="14"/>
                <w:szCs w:val="14"/>
                <w:lang w:val="es-MX" w:eastAsia="es-AR"/>
              </w:rPr>
              <w:t>4,500.00</w:t>
            </w:r>
          </w:p>
        </w:tc>
        <w:tc>
          <w:tcPr>
            <w:tcW w:w="1638" w:type="dxa"/>
            <w:vMerge w:val="restart"/>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center"/>
              <w:rPr>
                <w:sz w:val="14"/>
                <w:szCs w:val="14"/>
                <w:lang w:val="es-MX" w:eastAsia="es-AR"/>
              </w:rPr>
            </w:pPr>
            <w:r>
              <w:rPr>
                <w:sz w:val="14"/>
                <w:szCs w:val="14"/>
                <w:lang w:val="es-MX" w:eastAsia="es-AR"/>
              </w:rPr>
              <w:t>Por determinar su financiamiento</w:t>
            </w:r>
          </w:p>
        </w:tc>
      </w:tr>
      <w:tr w:rsidR="00EC3B03" w:rsidTr="00EC3B03">
        <w:trPr>
          <w:trHeight w:val="222"/>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numPr>
                <w:ilvl w:val="0"/>
                <w:numId w:val="38"/>
              </w:numPr>
              <w:tabs>
                <w:tab w:val="num" w:pos="201"/>
              </w:tabs>
              <w:ind w:left="201" w:hanging="201"/>
              <w:rPr>
                <w:sz w:val="14"/>
                <w:szCs w:val="14"/>
                <w:lang w:val="es-MX" w:eastAsia="es-AR"/>
              </w:rPr>
            </w:pPr>
            <w:r>
              <w:rPr>
                <w:sz w:val="14"/>
                <w:szCs w:val="14"/>
                <w:lang w:val="es-MX" w:eastAsia="es-AR"/>
              </w:rPr>
              <w:t xml:space="preserve">Proceso de Selección y Adjudicación </w:t>
            </w:r>
          </w:p>
          <w:p w:rsidR="00EC3B03" w:rsidRDefault="00EC3B03" w:rsidP="00040194">
            <w:pPr>
              <w:ind w:left="201"/>
              <w:rPr>
                <w:sz w:val="14"/>
                <w:szCs w:val="14"/>
                <w:lang w:val="es-MX" w:eastAsia="es-AR"/>
              </w:rPr>
            </w:pPr>
            <w:r>
              <w:rPr>
                <w:sz w:val="14"/>
                <w:szCs w:val="14"/>
                <w:lang w:val="es-MX" w:eastAsia="es-AR"/>
              </w:rPr>
              <w:t>-Publicación de Convocatoria</w:t>
            </w:r>
          </w:p>
          <w:p w:rsidR="00EC3B03" w:rsidRDefault="00EC3B03" w:rsidP="00040194">
            <w:pPr>
              <w:ind w:left="201"/>
              <w:rPr>
                <w:sz w:val="14"/>
                <w:szCs w:val="14"/>
                <w:lang w:val="es-MX" w:eastAsia="es-AR"/>
              </w:rPr>
            </w:pPr>
            <w:r>
              <w:rPr>
                <w:sz w:val="14"/>
                <w:szCs w:val="14"/>
                <w:lang w:val="es-MX" w:eastAsia="es-AR"/>
              </w:rPr>
              <w:t>-Firma de Contrato</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rPr>
                <w:sz w:val="14"/>
                <w:szCs w:val="14"/>
                <w:lang w:val="es-MX" w:eastAsia="es-AR"/>
              </w:rPr>
            </w:pPr>
            <w:r>
              <w:rPr>
                <w:sz w:val="14"/>
                <w:szCs w:val="14"/>
                <w:lang w:val="es-MX" w:eastAsia="es-AR"/>
              </w:rPr>
              <w:t>X</w:t>
            </w: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2574" w:type="dxa"/>
            <w:tcBorders>
              <w:top w:val="single" w:sz="4" w:space="0" w:color="000000"/>
              <w:left w:val="single" w:sz="4" w:space="0" w:color="000000"/>
              <w:bottom w:val="single" w:sz="4" w:space="0" w:color="000000"/>
              <w:right w:val="single" w:sz="4" w:space="0" w:color="000000"/>
            </w:tcBorders>
          </w:tcPr>
          <w:p w:rsidR="00EC3B03" w:rsidRDefault="00EC3B03" w:rsidP="00040194">
            <w:pPr>
              <w:jc w:val="center"/>
              <w:rPr>
                <w:sz w:val="14"/>
                <w:szCs w:val="14"/>
                <w:lang w:val="es-MX" w:eastAsia="es-AR"/>
              </w:rPr>
            </w:pP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sz w:val="14"/>
                <w:szCs w:val="14"/>
                <w:lang w:val="es-MX" w:eastAsia="es-AR"/>
              </w:rPr>
            </w:pPr>
            <w:r>
              <w:rPr>
                <w:sz w:val="14"/>
                <w:szCs w:val="14"/>
                <w:lang w:val="es-MX" w:eastAsia="es-AR"/>
              </w:rPr>
              <w:t>4,031.25</w:t>
            </w:r>
          </w:p>
        </w:tc>
        <w:tc>
          <w:tcPr>
            <w:tcW w:w="1638"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rPr>
                <w:sz w:val="14"/>
                <w:szCs w:val="14"/>
                <w:lang w:val="es-MX" w:eastAsia="es-AR"/>
              </w:rPr>
            </w:pPr>
          </w:p>
        </w:tc>
      </w:tr>
      <w:tr w:rsidR="00EC3B03" w:rsidTr="00EC3B03">
        <w:trPr>
          <w:trHeight w:val="258"/>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numPr>
                <w:ilvl w:val="0"/>
                <w:numId w:val="38"/>
              </w:numPr>
              <w:tabs>
                <w:tab w:val="num" w:pos="201"/>
              </w:tabs>
              <w:ind w:left="201" w:hanging="201"/>
              <w:rPr>
                <w:sz w:val="14"/>
                <w:szCs w:val="14"/>
                <w:lang w:val="es-MX" w:eastAsia="es-AR"/>
              </w:rPr>
            </w:pPr>
            <w:r>
              <w:rPr>
                <w:sz w:val="14"/>
                <w:szCs w:val="14"/>
                <w:lang w:val="es-MX" w:eastAsia="es-AR"/>
              </w:rPr>
              <w:t>Informe de Resultados del Análisis Costo-Beneficio Ex post</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rPr>
                <w:sz w:val="14"/>
                <w:szCs w:val="14"/>
                <w:lang w:val="es-MX" w:eastAsia="es-AR"/>
              </w:rPr>
            </w:pPr>
            <w:r>
              <w:rPr>
                <w:sz w:val="14"/>
                <w:szCs w:val="14"/>
                <w:lang w:val="es-MX" w:eastAsia="es-AR"/>
              </w:rPr>
              <w:t>X</w:t>
            </w:r>
          </w:p>
        </w:tc>
        <w:tc>
          <w:tcPr>
            <w:tcW w:w="2574" w:type="dxa"/>
            <w:tcBorders>
              <w:top w:val="single" w:sz="4" w:space="0" w:color="000000"/>
              <w:left w:val="single" w:sz="4" w:space="0" w:color="000000"/>
              <w:bottom w:val="single" w:sz="4" w:space="0" w:color="000000"/>
              <w:right w:val="single" w:sz="4" w:space="0" w:color="000000"/>
            </w:tcBorders>
          </w:tcPr>
          <w:p w:rsidR="00EC3B03" w:rsidRDefault="00EC3B03" w:rsidP="00040194">
            <w:pPr>
              <w:jc w:val="center"/>
              <w:rPr>
                <w:sz w:val="14"/>
                <w:szCs w:val="14"/>
                <w:lang w:val="es-MX" w:eastAsia="es-AR"/>
              </w:rPr>
            </w:pP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sz w:val="14"/>
                <w:szCs w:val="14"/>
                <w:lang w:val="es-MX" w:eastAsia="es-AR"/>
              </w:rPr>
            </w:pPr>
            <w:r>
              <w:rPr>
                <w:sz w:val="14"/>
                <w:szCs w:val="14"/>
                <w:lang w:val="es-MX" w:eastAsia="es-AR"/>
              </w:rPr>
              <w:t>26,250.00</w:t>
            </w:r>
          </w:p>
        </w:tc>
        <w:tc>
          <w:tcPr>
            <w:tcW w:w="1638" w:type="dxa"/>
            <w:vMerge/>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rPr>
                <w:sz w:val="14"/>
                <w:szCs w:val="14"/>
                <w:lang w:val="es-MX" w:eastAsia="es-AR"/>
              </w:rPr>
            </w:pPr>
          </w:p>
        </w:tc>
      </w:tr>
      <w:tr w:rsidR="00EC3B03" w:rsidTr="00EC3B03">
        <w:trPr>
          <w:trHeight w:val="70"/>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pStyle w:val="ListParagraph"/>
              <w:numPr>
                <w:ilvl w:val="0"/>
                <w:numId w:val="39"/>
              </w:numPr>
              <w:tabs>
                <w:tab w:val="left" w:pos="270"/>
              </w:tabs>
              <w:ind w:left="180" w:hanging="180"/>
              <w:rPr>
                <w:b/>
                <w:sz w:val="14"/>
                <w:szCs w:val="14"/>
                <w:lang w:val="es-MX" w:eastAsia="es-AR"/>
              </w:rPr>
            </w:pPr>
            <w:r>
              <w:rPr>
                <w:b/>
                <w:sz w:val="14"/>
                <w:szCs w:val="14"/>
                <w:lang w:val="es-MX" w:eastAsia="es-AR"/>
              </w:rPr>
              <w:t>Informe Final de Resultados del Programa</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rPr>
                <w:sz w:val="14"/>
                <w:szCs w:val="14"/>
                <w:lang w:val="es-MX" w:eastAsia="es-AR"/>
              </w:rPr>
            </w:pPr>
            <w:r>
              <w:rPr>
                <w:sz w:val="14"/>
                <w:szCs w:val="14"/>
                <w:lang w:val="es-MX" w:eastAsia="es-AR"/>
              </w:rPr>
              <w:t>X</w:t>
            </w:r>
          </w:p>
        </w:tc>
        <w:tc>
          <w:tcPr>
            <w:tcW w:w="2574" w:type="dxa"/>
            <w:tcBorders>
              <w:top w:val="single" w:sz="4" w:space="0" w:color="000000"/>
              <w:left w:val="single" w:sz="4" w:space="0" w:color="000000"/>
              <w:bottom w:val="single" w:sz="4" w:space="0" w:color="000000"/>
              <w:right w:val="single" w:sz="4" w:space="0" w:color="000000"/>
            </w:tcBorders>
            <w:hideMark/>
          </w:tcPr>
          <w:p w:rsidR="00EC3B03" w:rsidRDefault="00EC3B03" w:rsidP="00040194">
            <w:pPr>
              <w:jc w:val="center"/>
              <w:rPr>
                <w:sz w:val="14"/>
                <w:szCs w:val="14"/>
                <w:lang w:val="es-MX" w:eastAsia="es-AR"/>
              </w:rPr>
            </w:pPr>
            <w:r>
              <w:rPr>
                <w:sz w:val="12"/>
                <w:szCs w:val="16"/>
                <w:lang w:eastAsia="es-AR"/>
              </w:rPr>
              <w:t>Empresa Pública Metropolitana Metro de Quito (EPMQ)</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sz w:val="14"/>
                <w:szCs w:val="14"/>
                <w:lang w:val="es-MX" w:eastAsia="es-AR"/>
              </w:rPr>
            </w:pPr>
            <w:r>
              <w:rPr>
                <w:sz w:val="14"/>
                <w:szCs w:val="14"/>
                <w:lang w:val="es-MX" w:eastAsia="es-AR"/>
              </w:rPr>
              <w:t>2,812.50</w:t>
            </w:r>
          </w:p>
        </w:tc>
        <w:tc>
          <w:tcPr>
            <w:tcW w:w="1638"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center"/>
              <w:rPr>
                <w:sz w:val="14"/>
                <w:szCs w:val="14"/>
                <w:lang w:val="es-MX" w:eastAsia="es-AR"/>
              </w:rPr>
            </w:pPr>
            <w:r>
              <w:rPr>
                <w:sz w:val="14"/>
                <w:szCs w:val="14"/>
                <w:lang w:val="es-MX" w:eastAsia="es-AR"/>
              </w:rPr>
              <w:t>Recursos EPMMQ</w:t>
            </w:r>
          </w:p>
        </w:tc>
      </w:tr>
      <w:tr w:rsidR="00EC3B03" w:rsidTr="00EC3B03">
        <w:trPr>
          <w:trHeight w:val="155"/>
        </w:trPr>
        <w:tc>
          <w:tcPr>
            <w:tcW w:w="4716" w:type="dxa"/>
            <w:tcBorders>
              <w:top w:val="single" w:sz="4" w:space="0" w:color="000000"/>
              <w:left w:val="single" w:sz="4" w:space="0" w:color="000000"/>
              <w:bottom w:val="single" w:sz="4" w:space="0" w:color="000000"/>
              <w:right w:val="single" w:sz="4" w:space="0" w:color="000000"/>
            </w:tcBorders>
            <w:hideMark/>
          </w:tcPr>
          <w:p w:rsidR="00EC3B03" w:rsidRDefault="00EC3B03" w:rsidP="00EC3B03">
            <w:pPr>
              <w:pStyle w:val="ListParagraph"/>
              <w:numPr>
                <w:ilvl w:val="0"/>
                <w:numId w:val="39"/>
              </w:numPr>
              <w:tabs>
                <w:tab w:val="left" w:pos="270"/>
              </w:tabs>
              <w:ind w:left="180" w:hanging="180"/>
              <w:rPr>
                <w:b/>
                <w:sz w:val="14"/>
                <w:szCs w:val="14"/>
                <w:lang w:val="es-MX" w:eastAsia="es-AR"/>
              </w:rPr>
            </w:pPr>
            <w:r>
              <w:rPr>
                <w:b/>
                <w:sz w:val="14"/>
                <w:szCs w:val="14"/>
                <w:lang w:val="es-MX" w:eastAsia="es-AR"/>
              </w:rPr>
              <w:t>Informe de Terminación de Proyecto (PCR)</w:t>
            </w:r>
          </w:p>
        </w:tc>
        <w:tc>
          <w:tcPr>
            <w:tcW w:w="360"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60"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38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7" w:type="dxa"/>
            <w:gridSpan w:val="2"/>
            <w:tcBorders>
              <w:top w:val="single" w:sz="4" w:space="0" w:color="000000"/>
              <w:left w:val="single" w:sz="4" w:space="0" w:color="000000"/>
              <w:bottom w:val="single" w:sz="4" w:space="0" w:color="000000"/>
              <w:right w:val="single" w:sz="4" w:space="0" w:color="000000"/>
            </w:tcBorders>
          </w:tcPr>
          <w:p w:rsidR="00EC3B03" w:rsidRDefault="00EC3B03" w:rsidP="00040194">
            <w:pPr>
              <w:rPr>
                <w:sz w:val="14"/>
                <w:szCs w:val="14"/>
                <w:lang w:val="es-MX" w:eastAsia="es-AR"/>
              </w:rPr>
            </w:pPr>
          </w:p>
        </w:tc>
        <w:tc>
          <w:tcPr>
            <w:tcW w:w="428" w:type="dxa"/>
            <w:gridSpan w:val="2"/>
            <w:tcBorders>
              <w:top w:val="single" w:sz="4" w:space="0" w:color="000000"/>
              <w:left w:val="single" w:sz="4" w:space="0" w:color="000000"/>
              <w:bottom w:val="single" w:sz="4" w:space="0" w:color="000000"/>
              <w:right w:val="single" w:sz="4" w:space="0" w:color="000000"/>
            </w:tcBorders>
            <w:hideMark/>
          </w:tcPr>
          <w:p w:rsidR="00EC3B03" w:rsidRDefault="00EC3B03" w:rsidP="00040194">
            <w:pPr>
              <w:rPr>
                <w:sz w:val="14"/>
                <w:szCs w:val="14"/>
                <w:lang w:val="es-MX" w:eastAsia="es-AR"/>
              </w:rPr>
            </w:pPr>
            <w:r>
              <w:rPr>
                <w:sz w:val="14"/>
                <w:szCs w:val="14"/>
                <w:lang w:val="es-MX" w:eastAsia="es-AR"/>
              </w:rPr>
              <w:t>X</w:t>
            </w:r>
          </w:p>
        </w:tc>
        <w:tc>
          <w:tcPr>
            <w:tcW w:w="2574" w:type="dxa"/>
            <w:tcBorders>
              <w:top w:val="single" w:sz="4" w:space="0" w:color="000000"/>
              <w:left w:val="single" w:sz="4" w:space="0" w:color="000000"/>
              <w:bottom w:val="single" w:sz="4" w:space="0" w:color="000000"/>
              <w:right w:val="single" w:sz="4" w:space="0" w:color="000000"/>
            </w:tcBorders>
            <w:hideMark/>
          </w:tcPr>
          <w:p w:rsidR="00EC3B03" w:rsidRDefault="00EC3B03" w:rsidP="00040194">
            <w:pPr>
              <w:jc w:val="center"/>
              <w:rPr>
                <w:sz w:val="14"/>
                <w:szCs w:val="14"/>
                <w:lang w:val="es-MX" w:eastAsia="es-AR"/>
              </w:rPr>
            </w:pPr>
            <w:r>
              <w:rPr>
                <w:sz w:val="14"/>
                <w:szCs w:val="14"/>
                <w:lang w:val="es-MX" w:eastAsia="es-AR"/>
              </w:rPr>
              <w:t>Banco Interamericano de Desarrollo (BID)</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sz w:val="14"/>
                <w:szCs w:val="14"/>
                <w:lang w:val="es-MX" w:eastAsia="es-AR"/>
              </w:rPr>
            </w:pPr>
            <w:r>
              <w:rPr>
                <w:sz w:val="14"/>
                <w:szCs w:val="14"/>
                <w:lang w:val="es-MX" w:eastAsia="es-AR"/>
              </w:rPr>
              <w:t>-</w:t>
            </w:r>
          </w:p>
        </w:tc>
        <w:tc>
          <w:tcPr>
            <w:tcW w:w="1638"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center"/>
              <w:rPr>
                <w:sz w:val="14"/>
                <w:szCs w:val="14"/>
                <w:lang w:val="es-MX" w:eastAsia="es-AR"/>
              </w:rPr>
            </w:pPr>
            <w:r>
              <w:rPr>
                <w:sz w:val="14"/>
                <w:szCs w:val="14"/>
                <w:lang w:val="es-MX" w:eastAsia="es-AR"/>
              </w:rPr>
              <w:t>-</w:t>
            </w:r>
          </w:p>
        </w:tc>
      </w:tr>
      <w:tr w:rsidR="00EC3B03" w:rsidTr="00EC3B03">
        <w:trPr>
          <w:trHeight w:val="298"/>
        </w:trPr>
        <w:tc>
          <w:tcPr>
            <w:tcW w:w="14868" w:type="dxa"/>
            <w:gridSpan w:val="41"/>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b/>
                <w:sz w:val="18"/>
                <w:szCs w:val="18"/>
                <w:lang w:val="es-MX" w:eastAsia="es-AR"/>
              </w:rPr>
            </w:pPr>
            <w:r>
              <w:rPr>
                <w:b/>
                <w:sz w:val="18"/>
                <w:szCs w:val="18"/>
                <w:lang w:val="es-MX" w:eastAsia="es-AR"/>
              </w:rPr>
              <w:t>Costos Totales:</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EC3B03" w:rsidRDefault="00EC3B03" w:rsidP="00040194">
            <w:pPr>
              <w:jc w:val="right"/>
              <w:rPr>
                <w:b/>
                <w:sz w:val="18"/>
                <w:szCs w:val="18"/>
                <w:lang w:val="es-MX" w:eastAsia="es-AR"/>
              </w:rPr>
            </w:pPr>
            <w:r>
              <w:rPr>
                <w:b/>
                <w:sz w:val="18"/>
                <w:szCs w:val="18"/>
                <w:lang w:val="es-MX" w:eastAsia="es-AR"/>
              </w:rPr>
              <w:t>USD$ 1'718,531.25</w:t>
            </w:r>
          </w:p>
        </w:tc>
        <w:tc>
          <w:tcPr>
            <w:tcW w:w="1638" w:type="dxa"/>
            <w:tcBorders>
              <w:top w:val="single" w:sz="4" w:space="0" w:color="000000"/>
              <w:left w:val="single" w:sz="4" w:space="0" w:color="000000"/>
              <w:bottom w:val="single" w:sz="4" w:space="0" w:color="000000"/>
              <w:right w:val="single" w:sz="4" w:space="0" w:color="000000"/>
            </w:tcBorders>
          </w:tcPr>
          <w:p w:rsidR="00EC3B03" w:rsidRDefault="00EC3B03" w:rsidP="00040194">
            <w:pPr>
              <w:rPr>
                <w:sz w:val="18"/>
                <w:szCs w:val="18"/>
                <w:lang w:val="es-MX" w:eastAsia="es-AR"/>
              </w:rPr>
            </w:pPr>
          </w:p>
        </w:tc>
      </w:tr>
    </w:tbl>
    <w:p w:rsidR="00EC3B03" w:rsidRPr="00C867D1" w:rsidRDefault="00EC3B03" w:rsidP="00332D8A">
      <w:pPr>
        <w:jc w:val="both"/>
        <w:rPr>
          <w:sz w:val="22"/>
          <w:szCs w:val="22"/>
          <w:lang w:val="es-MX"/>
        </w:rPr>
        <w:sectPr w:rsidR="00EC3B03" w:rsidRPr="00C867D1" w:rsidSect="00914388">
          <w:pgSz w:w="20160" w:h="12240" w:orient="landscape" w:code="5"/>
          <w:pgMar w:top="1440" w:right="720" w:bottom="720" w:left="720" w:header="720" w:footer="720" w:gutter="0"/>
          <w:cols w:space="720"/>
          <w:docGrid w:linePitch="360"/>
        </w:sectPr>
      </w:pPr>
    </w:p>
    <w:p w:rsidR="006B52EC" w:rsidRPr="006B52EC" w:rsidRDefault="006B52EC" w:rsidP="00BD67E9">
      <w:pPr>
        <w:rPr>
          <w:b/>
          <w:sz w:val="22"/>
          <w:szCs w:val="22"/>
          <w:lang w:val="en-US"/>
        </w:rPr>
      </w:pPr>
      <w:r w:rsidRPr="006B52EC">
        <w:rPr>
          <w:b/>
          <w:sz w:val="22"/>
          <w:szCs w:val="22"/>
          <w:lang w:val="en-US"/>
        </w:rPr>
        <w:t>Bibliografía</w:t>
      </w:r>
    </w:p>
    <w:p w:rsidR="006B52EC" w:rsidRDefault="006B52EC" w:rsidP="00BD67E9">
      <w:pPr>
        <w:rPr>
          <w:sz w:val="22"/>
          <w:szCs w:val="22"/>
          <w:lang w:val="en-US"/>
        </w:rPr>
      </w:pPr>
    </w:p>
    <w:p w:rsidR="001B5186" w:rsidRDefault="00040194" w:rsidP="00BD67E9">
      <w:pPr>
        <w:rPr>
          <w:sz w:val="22"/>
          <w:szCs w:val="22"/>
          <w:lang w:val="en-US"/>
        </w:rPr>
      </w:pPr>
      <w:r w:rsidRPr="00040194">
        <w:rPr>
          <w:sz w:val="22"/>
          <w:szCs w:val="22"/>
          <w:lang w:val="en-US"/>
        </w:rPr>
        <w:t>Golias, J. C.</w:t>
      </w:r>
      <w:r>
        <w:rPr>
          <w:sz w:val="22"/>
          <w:szCs w:val="22"/>
          <w:lang w:val="en-US"/>
        </w:rPr>
        <w:t xml:space="preserve"> 2002. “Analysis of traffic corridor impact</w:t>
      </w:r>
      <w:r w:rsidRPr="00040194">
        <w:rPr>
          <w:sz w:val="22"/>
          <w:szCs w:val="22"/>
          <w:lang w:val="en-US"/>
        </w:rPr>
        <w:t>s from de introduction of the new Athens Metro System</w:t>
      </w:r>
      <w:r>
        <w:rPr>
          <w:sz w:val="22"/>
          <w:szCs w:val="22"/>
          <w:lang w:val="en-US"/>
        </w:rPr>
        <w:t>”</w:t>
      </w:r>
      <w:r w:rsidRPr="00040194">
        <w:rPr>
          <w:sz w:val="22"/>
          <w:szCs w:val="22"/>
          <w:lang w:val="en-US"/>
        </w:rPr>
        <w:t>.</w:t>
      </w:r>
      <w:r>
        <w:rPr>
          <w:sz w:val="22"/>
          <w:szCs w:val="22"/>
          <w:lang w:val="en-US"/>
        </w:rPr>
        <w:t xml:space="preserve"> </w:t>
      </w:r>
      <w:r w:rsidRPr="00040194">
        <w:rPr>
          <w:i/>
          <w:sz w:val="22"/>
          <w:szCs w:val="22"/>
          <w:lang w:val="en-US"/>
        </w:rPr>
        <w:t>Journal of Transport Geography</w:t>
      </w:r>
      <w:r>
        <w:rPr>
          <w:sz w:val="22"/>
          <w:szCs w:val="22"/>
          <w:lang w:val="en-US"/>
        </w:rPr>
        <w:t xml:space="preserve"> 10, 91-97.</w:t>
      </w:r>
    </w:p>
    <w:p w:rsidR="00040194" w:rsidRDefault="00040194" w:rsidP="00BD67E9">
      <w:pPr>
        <w:rPr>
          <w:sz w:val="22"/>
          <w:szCs w:val="22"/>
          <w:lang w:val="en-US"/>
        </w:rPr>
      </w:pPr>
    </w:p>
    <w:p w:rsidR="00040194" w:rsidRDefault="00040194" w:rsidP="00BD67E9">
      <w:pPr>
        <w:rPr>
          <w:sz w:val="22"/>
          <w:szCs w:val="22"/>
          <w:lang w:val="en-US"/>
        </w:rPr>
      </w:pPr>
      <w:r>
        <w:rPr>
          <w:sz w:val="22"/>
          <w:szCs w:val="22"/>
          <w:lang w:val="en-US"/>
        </w:rPr>
        <w:t xml:space="preserve">Baum-Snow, Nathaniel, and Kahn, Matthew E. 2005. </w:t>
      </w:r>
      <w:r w:rsidRPr="00040194">
        <w:rPr>
          <w:i/>
          <w:sz w:val="22"/>
          <w:szCs w:val="22"/>
          <w:lang w:val="en-US"/>
        </w:rPr>
        <w:t>Effects of Urban Rail Transit Expansions: Evidence from Sixteen Cities, 1970-2000</w:t>
      </w:r>
      <w:r>
        <w:rPr>
          <w:sz w:val="22"/>
          <w:szCs w:val="22"/>
          <w:lang w:val="en-US"/>
        </w:rPr>
        <w:t xml:space="preserve">. </w:t>
      </w:r>
      <w:r w:rsidR="00995BF6">
        <w:rPr>
          <w:sz w:val="22"/>
          <w:szCs w:val="22"/>
          <w:lang w:val="en-US"/>
        </w:rPr>
        <w:t xml:space="preserve">Maryland, </w:t>
      </w:r>
      <w:r w:rsidRPr="00040194">
        <w:rPr>
          <w:sz w:val="22"/>
          <w:szCs w:val="22"/>
          <w:lang w:val="en-US"/>
        </w:rPr>
        <w:t>Brookings-Wharton Papers on Urban Affairs</w:t>
      </w:r>
      <w:r>
        <w:rPr>
          <w:sz w:val="22"/>
          <w:szCs w:val="22"/>
          <w:lang w:val="en-US"/>
        </w:rPr>
        <w:t>.</w:t>
      </w:r>
    </w:p>
    <w:p w:rsidR="00040194" w:rsidRDefault="00040194" w:rsidP="00BD67E9">
      <w:pPr>
        <w:rPr>
          <w:sz w:val="22"/>
          <w:szCs w:val="22"/>
          <w:lang w:val="en-US"/>
        </w:rPr>
      </w:pPr>
    </w:p>
    <w:p w:rsidR="00040194" w:rsidRDefault="008D50AD" w:rsidP="00BD67E9">
      <w:pPr>
        <w:rPr>
          <w:sz w:val="22"/>
          <w:szCs w:val="22"/>
          <w:lang w:val="en-US"/>
        </w:rPr>
      </w:pPr>
      <w:r>
        <w:rPr>
          <w:sz w:val="22"/>
          <w:szCs w:val="22"/>
          <w:lang w:val="en-US"/>
        </w:rPr>
        <w:t>Ildensborg-Hansen, Jane, and Vuk, Goran. 2006. Transport Impacts of the Copenhagen Metro. Danish Transport Research Institute.</w:t>
      </w:r>
    </w:p>
    <w:p w:rsidR="008D50AD" w:rsidRDefault="008D50AD" w:rsidP="00BD67E9">
      <w:pPr>
        <w:rPr>
          <w:sz w:val="22"/>
          <w:szCs w:val="22"/>
          <w:lang w:val="en-US"/>
        </w:rPr>
      </w:pPr>
    </w:p>
    <w:p w:rsidR="008D50AD" w:rsidRDefault="008D50AD" w:rsidP="00BD67E9">
      <w:pPr>
        <w:rPr>
          <w:sz w:val="22"/>
          <w:szCs w:val="22"/>
          <w:lang w:val="en-US"/>
        </w:rPr>
      </w:pPr>
      <w:r>
        <w:rPr>
          <w:sz w:val="22"/>
          <w:szCs w:val="22"/>
          <w:lang w:val="en-US"/>
        </w:rPr>
        <w:t xml:space="preserve">Bhandari, Kirti, Kato, Hirokazu, and Hayashi, Yoshitsugu. 2009. “Economic and Equity Evaluation of Delhi Metro”. </w:t>
      </w:r>
      <w:r w:rsidRPr="008D50AD">
        <w:rPr>
          <w:i/>
          <w:sz w:val="22"/>
          <w:szCs w:val="22"/>
          <w:lang w:val="en-US"/>
        </w:rPr>
        <w:t>International Journal of Urban Sciences</w:t>
      </w:r>
      <w:r>
        <w:rPr>
          <w:sz w:val="22"/>
          <w:szCs w:val="22"/>
          <w:lang w:val="en-US"/>
        </w:rPr>
        <w:t xml:space="preserve"> 13(2), 187-203. </w:t>
      </w:r>
    </w:p>
    <w:p w:rsidR="00040194" w:rsidRDefault="00040194" w:rsidP="00BD67E9">
      <w:pPr>
        <w:rPr>
          <w:sz w:val="22"/>
          <w:szCs w:val="22"/>
          <w:lang w:val="en-US"/>
        </w:rPr>
      </w:pPr>
    </w:p>
    <w:p w:rsidR="00002062" w:rsidRDefault="00002062" w:rsidP="00BD67E9">
      <w:pPr>
        <w:rPr>
          <w:sz w:val="22"/>
          <w:szCs w:val="22"/>
          <w:lang w:val="en-US"/>
        </w:rPr>
      </w:pPr>
      <w:r>
        <w:rPr>
          <w:sz w:val="22"/>
          <w:szCs w:val="22"/>
          <w:lang w:val="en-US"/>
        </w:rPr>
        <w:t xml:space="preserve">Litman, Todd. 2012. </w:t>
      </w:r>
      <w:r w:rsidRPr="00002062">
        <w:rPr>
          <w:i/>
          <w:sz w:val="22"/>
          <w:szCs w:val="22"/>
          <w:lang w:val="en-US"/>
        </w:rPr>
        <w:t>Rail Transit in America. A Comprehensive Evaluation of Benefits</w:t>
      </w:r>
      <w:r>
        <w:rPr>
          <w:sz w:val="22"/>
          <w:szCs w:val="22"/>
          <w:lang w:val="en-US"/>
        </w:rPr>
        <w:t xml:space="preserve">. Victoria Transport Policy Institute. </w:t>
      </w:r>
    </w:p>
    <w:p w:rsidR="00002062" w:rsidRDefault="00002062" w:rsidP="00BD67E9">
      <w:pPr>
        <w:rPr>
          <w:sz w:val="22"/>
          <w:szCs w:val="22"/>
          <w:lang w:val="en-US"/>
        </w:rPr>
      </w:pPr>
    </w:p>
    <w:p w:rsidR="00002062" w:rsidRDefault="00002062" w:rsidP="00BD67E9">
      <w:pPr>
        <w:rPr>
          <w:sz w:val="22"/>
          <w:szCs w:val="22"/>
          <w:lang w:val="pt-BR"/>
        </w:rPr>
      </w:pPr>
      <w:r>
        <w:rPr>
          <w:sz w:val="22"/>
          <w:szCs w:val="22"/>
          <w:lang w:val="en-US"/>
        </w:rPr>
        <w:t xml:space="preserve">World Bank, and Inter-American Development Bank. 2009. </w:t>
      </w:r>
      <w:r w:rsidRPr="006B52EC">
        <w:rPr>
          <w:i/>
          <w:sz w:val="22"/>
          <w:szCs w:val="22"/>
          <w:lang w:val="pt-BR"/>
        </w:rPr>
        <w:t>An</w:t>
      </w:r>
      <w:r w:rsidR="006B52EC" w:rsidRPr="006B52EC">
        <w:rPr>
          <w:i/>
          <w:sz w:val="22"/>
          <w:szCs w:val="22"/>
          <w:lang w:val="pt-BR"/>
        </w:rPr>
        <w:t>alise Economica Linha 5 – Lilas: Capao Redondo Chacara Klabin</w:t>
      </w:r>
      <w:r w:rsidR="006B52EC">
        <w:rPr>
          <w:sz w:val="22"/>
          <w:szCs w:val="22"/>
          <w:lang w:val="pt-BR"/>
        </w:rPr>
        <w:t>. São Paulo, Companhia Do Metropolitano de São Paulo.</w:t>
      </w:r>
    </w:p>
    <w:p w:rsidR="006B52EC" w:rsidRDefault="006B52EC" w:rsidP="00BD67E9">
      <w:pPr>
        <w:rPr>
          <w:sz w:val="22"/>
          <w:szCs w:val="22"/>
          <w:lang w:val="pt-BR"/>
        </w:rPr>
      </w:pPr>
    </w:p>
    <w:p w:rsidR="006B52EC" w:rsidRPr="006B52EC" w:rsidRDefault="006B52EC" w:rsidP="006B52EC">
      <w:pPr>
        <w:rPr>
          <w:i/>
          <w:sz w:val="22"/>
          <w:szCs w:val="22"/>
          <w:lang w:val="pt-BR"/>
        </w:rPr>
      </w:pPr>
      <w:r w:rsidRPr="006B52EC">
        <w:rPr>
          <w:sz w:val="22"/>
          <w:szCs w:val="22"/>
          <w:lang w:val="es-MX"/>
        </w:rPr>
        <w:t>Spectron Desarrollo S. C. 2009.</w:t>
      </w:r>
      <w:r w:rsidRPr="006B52EC">
        <w:rPr>
          <w:i/>
          <w:sz w:val="22"/>
          <w:szCs w:val="22"/>
          <w:lang w:val="pt-BR"/>
        </w:rPr>
        <w:t xml:space="preserve"> Línea 12 del Metro Tláhuac-Mixcoac de la Ciudad de</w:t>
      </w:r>
    </w:p>
    <w:p w:rsidR="006B52EC" w:rsidRDefault="006B52EC" w:rsidP="006B52EC">
      <w:pPr>
        <w:rPr>
          <w:sz w:val="22"/>
          <w:szCs w:val="22"/>
          <w:lang w:val="es-MX"/>
        </w:rPr>
      </w:pPr>
      <w:r w:rsidRPr="006B52EC">
        <w:rPr>
          <w:i/>
          <w:sz w:val="22"/>
          <w:szCs w:val="22"/>
          <w:lang w:val="es-MX"/>
        </w:rPr>
        <w:t>México</w:t>
      </w:r>
      <w:r w:rsidRPr="006B52EC">
        <w:rPr>
          <w:sz w:val="22"/>
          <w:szCs w:val="22"/>
          <w:lang w:val="es-MX"/>
        </w:rPr>
        <w:t>. Ciudad de México. Gobierno del Distrito Federal, M</w:t>
      </w:r>
      <w:r>
        <w:rPr>
          <w:sz w:val="22"/>
          <w:szCs w:val="22"/>
          <w:lang w:val="es-MX"/>
        </w:rPr>
        <w:t>éxico.</w:t>
      </w:r>
    </w:p>
    <w:p w:rsidR="006B52EC" w:rsidRPr="006B52EC" w:rsidRDefault="006B52EC" w:rsidP="006B52EC">
      <w:pPr>
        <w:rPr>
          <w:sz w:val="22"/>
          <w:szCs w:val="22"/>
          <w:lang w:val="es-MX"/>
        </w:rPr>
      </w:pPr>
    </w:p>
    <w:sectPr w:rsidR="006B52EC" w:rsidRPr="006B52EC" w:rsidSect="00914388">
      <w:pgSz w:w="12240" w:h="15840"/>
      <w:pgMar w:top="1440" w:right="162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194" w:rsidRDefault="00040194" w:rsidP="001B5186">
      <w:r>
        <w:separator/>
      </w:r>
    </w:p>
  </w:endnote>
  <w:endnote w:type="continuationSeparator" w:id="0">
    <w:p w:rsidR="00040194" w:rsidRDefault="00040194" w:rsidP="001B5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194" w:rsidRDefault="00040194" w:rsidP="00077F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0194" w:rsidRDefault="00040194" w:rsidP="00077F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194" w:rsidRDefault="00040194">
    <w:pPr>
      <w:pStyle w:val="Footer"/>
      <w:jc w:val="center"/>
    </w:pPr>
    <w:r>
      <w:t>-</w:t>
    </w:r>
    <w:r>
      <w:fldChar w:fldCharType="begin"/>
    </w:r>
    <w:r>
      <w:instrText xml:space="preserve"> PAGE   \* MERGEFORMAT </w:instrText>
    </w:r>
    <w:r>
      <w:fldChar w:fldCharType="separate"/>
    </w:r>
    <w:r w:rsidR="006B0B46">
      <w:rPr>
        <w:noProof/>
      </w:rPr>
      <w:t>1</w:t>
    </w:r>
    <w:r>
      <w:rPr>
        <w:noProof/>
      </w:rPr>
      <w:fldChar w:fldCharType="end"/>
    </w:r>
    <w:r>
      <w:t>-</w:t>
    </w:r>
  </w:p>
  <w:p w:rsidR="00040194" w:rsidRDefault="00040194">
    <w:pPr>
      <w:pStyle w:val="Footer"/>
      <w:jc w:val="center"/>
    </w:pPr>
  </w:p>
  <w:p w:rsidR="00040194" w:rsidRDefault="00040194" w:rsidP="00077FB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194" w:rsidRDefault="00040194" w:rsidP="001B5186">
      <w:r>
        <w:separator/>
      </w:r>
    </w:p>
  </w:footnote>
  <w:footnote w:type="continuationSeparator" w:id="0">
    <w:p w:rsidR="00040194" w:rsidRDefault="00040194" w:rsidP="001B5186">
      <w:r>
        <w:continuationSeparator/>
      </w:r>
    </w:p>
  </w:footnote>
  <w:footnote w:id="1">
    <w:p w:rsidR="00040194" w:rsidRPr="00230FB5" w:rsidRDefault="00040194" w:rsidP="0021250F">
      <w:pPr>
        <w:pStyle w:val="FootnoteText"/>
        <w:spacing w:after="0"/>
        <w:rPr>
          <w:sz w:val="18"/>
        </w:rPr>
      </w:pPr>
      <w:r w:rsidRPr="00230FB5">
        <w:rPr>
          <w:rStyle w:val="FootnoteReference"/>
          <w:sz w:val="18"/>
        </w:rPr>
        <w:footnoteRef/>
      </w:r>
      <w:r w:rsidRPr="00230FB5">
        <w:rPr>
          <w:sz w:val="18"/>
        </w:rPr>
        <w:t xml:space="preserve"> Metro de Quito. Informe de Análisis de la Situación actual</w:t>
      </w:r>
      <w:r>
        <w:rPr>
          <w:sz w:val="18"/>
        </w:rPr>
        <w:t>.</w:t>
      </w:r>
    </w:p>
  </w:footnote>
  <w:footnote w:id="2">
    <w:p w:rsidR="00040194" w:rsidRPr="00305D18" w:rsidRDefault="00040194" w:rsidP="0021250F">
      <w:pPr>
        <w:pStyle w:val="FootnoteText"/>
        <w:spacing w:after="0"/>
        <w:rPr>
          <w:sz w:val="18"/>
        </w:rPr>
      </w:pPr>
      <w:r w:rsidRPr="00305D18">
        <w:rPr>
          <w:rStyle w:val="FootnoteReference"/>
          <w:sz w:val="18"/>
        </w:rPr>
        <w:footnoteRef/>
      </w:r>
      <w:r w:rsidRPr="00305D18">
        <w:rPr>
          <w:sz w:val="18"/>
        </w:rPr>
        <w:t xml:space="preserve"> </w:t>
      </w:r>
      <w:r w:rsidRPr="00305D18">
        <w:rPr>
          <w:sz w:val="18"/>
          <w:szCs w:val="24"/>
        </w:rPr>
        <w:t>El sistema Metrobús-Q comprende servicios troncales, alimentadores, transversales y vecinales sobre 4 corredores parcialmente segregados bajo una estructura tarifaria semi-integrada bajo la cual operan 770 vehículos (trolebuses, buses articulados, convencionales y alimentadoras, distribuidos en 44 rutas)</w:t>
      </w:r>
    </w:p>
  </w:footnote>
  <w:footnote w:id="3">
    <w:p w:rsidR="00040194" w:rsidRPr="00305D18" w:rsidRDefault="00040194" w:rsidP="0021250F">
      <w:pPr>
        <w:pStyle w:val="FootnoteText"/>
        <w:spacing w:after="0"/>
        <w:rPr>
          <w:sz w:val="18"/>
        </w:rPr>
      </w:pPr>
      <w:r w:rsidRPr="00305D18">
        <w:rPr>
          <w:rStyle w:val="FootnoteReference"/>
          <w:sz w:val="18"/>
        </w:rPr>
        <w:footnoteRef/>
      </w:r>
      <w:r w:rsidRPr="00305D18">
        <w:rPr>
          <w:sz w:val="18"/>
        </w:rPr>
        <w:t xml:space="preserve"> El sistema de transporte convencional operado por buses de amplia cobertura, que cubren alrededor de 186 rutas, a través de 2,800 vehículos y un total de 60 operadores.</w:t>
      </w:r>
    </w:p>
  </w:footnote>
  <w:footnote w:id="4">
    <w:p w:rsidR="00040194" w:rsidRPr="00A36576" w:rsidRDefault="00040194" w:rsidP="0021250F">
      <w:pPr>
        <w:pStyle w:val="FootnoteText"/>
        <w:spacing w:after="0"/>
        <w:rPr>
          <w:sz w:val="18"/>
        </w:rPr>
      </w:pPr>
      <w:r w:rsidRPr="00A36576">
        <w:rPr>
          <w:rStyle w:val="FootnoteReference"/>
          <w:sz w:val="18"/>
        </w:rPr>
        <w:footnoteRef/>
      </w:r>
      <w:r w:rsidRPr="00A36576">
        <w:rPr>
          <w:sz w:val="18"/>
        </w:rPr>
        <w:t xml:space="preserve"> Convencionalmente los niveles de ocupación máxima en los sistemas masivos de BRT son de 6 pax/m</w:t>
      </w:r>
      <w:r w:rsidRPr="00A36576">
        <w:rPr>
          <w:sz w:val="18"/>
          <w:vertAlign w:val="superscript"/>
        </w:rPr>
        <w:t>2</w:t>
      </w:r>
      <w:r w:rsidRPr="00A36576">
        <w:rPr>
          <w:sz w:val="18"/>
        </w:rPr>
        <w:t xml:space="preserve"> como valor referencial de diseño.</w:t>
      </w:r>
    </w:p>
  </w:footnote>
  <w:footnote w:id="5">
    <w:p w:rsidR="00040194" w:rsidRPr="00DA0246" w:rsidRDefault="00040194" w:rsidP="0021250F">
      <w:pPr>
        <w:pStyle w:val="FootnoteText"/>
        <w:spacing w:after="0"/>
      </w:pPr>
      <w:r w:rsidRPr="00A36576">
        <w:rPr>
          <w:rStyle w:val="FootnoteReference"/>
          <w:sz w:val="18"/>
        </w:rPr>
        <w:footnoteRef/>
      </w:r>
      <w:r w:rsidRPr="00A36576">
        <w:rPr>
          <w:sz w:val="18"/>
        </w:rPr>
        <w:t xml:space="preserve"> </w:t>
      </w:r>
      <w:r w:rsidRPr="00305D18">
        <w:rPr>
          <w:bCs/>
          <w:sz w:val="18"/>
          <w:lang w:val="es-EC"/>
        </w:rPr>
        <w:t>93%</w:t>
      </w:r>
      <w:r w:rsidRPr="00A36576">
        <w:rPr>
          <w:b/>
          <w:bCs/>
          <w:sz w:val="18"/>
          <w:lang w:val="es-EC"/>
        </w:rPr>
        <w:t xml:space="preserve"> </w:t>
      </w:r>
      <w:r w:rsidRPr="00A36576">
        <w:rPr>
          <w:sz w:val="18"/>
          <w:lang w:val="es-EC"/>
        </w:rPr>
        <w:t>de los usuarios del área urbana de Quito se encontrarán a menos de 400 metros de una parada del SIT</w:t>
      </w:r>
      <w:r>
        <w:rPr>
          <w:sz w:val="18"/>
          <w:lang w:val="es-EC"/>
        </w:rPr>
        <w:t>M</w:t>
      </w:r>
    </w:p>
  </w:footnote>
  <w:footnote w:id="6">
    <w:p w:rsidR="00040194" w:rsidRPr="0044163C" w:rsidRDefault="00040194" w:rsidP="0021250F">
      <w:pPr>
        <w:pStyle w:val="FootnoteText"/>
        <w:spacing w:after="0"/>
        <w:rPr>
          <w:sz w:val="18"/>
        </w:rPr>
      </w:pPr>
      <w:r w:rsidRPr="0044163C">
        <w:rPr>
          <w:rStyle w:val="FootnoteReference"/>
          <w:sz w:val="18"/>
        </w:rPr>
        <w:footnoteRef/>
      </w:r>
      <w:r w:rsidRPr="0044163C">
        <w:rPr>
          <w:sz w:val="18"/>
        </w:rPr>
        <w:t xml:space="preserve"> La EP</w:t>
      </w:r>
      <w:r>
        <w:rPr>
          <w:sz w:val="18"/>
        </w:rPr>
        <w:t>M</w:t>
      </w:r>
      <w:r w:rsidRPr="0044163C">
        <w:rPr>
          <w:sz w:val="18"/>
        </w:rPr>
        <w:t>Q, creada en mayo de 2012, fue precedida por la Unidad de Negocios del Metro de Quito, que funcionó desde mayo del 2010.</w:t>
      </w:r>
    </w:p>
  </w:footnote>
  <w:footnote w:id="7">
    <w:p w:rsidR="00040194" w:rsidRPr="0044163C" w:rsidRDefault="00040194" w:rsidP="0021250F">
      <w:pPr>
        <w:pStyle w:val="FootnoteText"/>
        <w:spacing w:after="0"/>
        <w:rPr>
          <w:sz w:val="18"/>
        </w:rPr>
      </w:pPr>
      <w:r w:rsidRPr="0044163C">
        <w:rPr>
          <w:rStyle w:val="FootnoteReference"/>
          <w:sz w:val="18"/>
        </w:rPr>
        <w:footnoteRef/>
      </w:r>
      <w:r w:rsidRPr="0044163C">
        <w:rPr>
          <w:sz w:val="18"/>
        </w:rPr>
        <w:t xml:space="preserve"> I</w:t>
      </w:r>
      <w:r w:rsidRPr="0044163C">
        <w:rPr>
          <w:sz w:val="18"/>
          <w:lang w:eastAsia="es-ES_tradnl"/>
        </w:rPr>
        <w:t>ncluyendo la cochera-taller de Quitumbe</w:t>
      </w:r>
      <w:r>
        <w:rPr>
          <w:sz w:val="18"/>
          <w:lang w:eastAsia="es-ES_tradnl"/>
        </w:rPr>
        <w:t>.</w:t>
      </w:r>
    </w:p>
  </w:footnote>
  <w:footnote w:id="8">
    <w:p w:rsidR="00040194" w:rsidRPr="0044163C" w:rsidRDefault="00040194" w:rsidP="0021250F">
      <w:pPr>
        <w:pStyle w:val="FootnoteText"/>
        <w:rPr>
          <w:sz w:val="18"/>
        </w:rPr>
      </w:pPr>
      <w:r w:rsidRPr="0044163C">
        <w:rPr>
          <w:rStyle w:val="FootnoteReference"/>
          <w:sz w:val="18"/>
        </w:rPr>
        <w:footnoteRef/>
      </w:r>
      <w:r w:rsidRPr="0044163C">
        <w:rPr>
          <w:sz w:val="18"/>
        </w:rPr>
        <w:t xml:space="preserve"> Únicamente el sistema masivo actúa</w:t>
      </w:r>
      <w:r>
        <w:rPr>
          <w:sz w:val="18"/>
        </w:rPr>
        <w:t xml:space="preserve"> bajo un esquema de integración.</w:t>
      </w:r>
    </w:p>
  </w:footnote>
  <w:footnote w:id="9">
    <w:p w:rsidR="00040194" w:rsidRPr="001B4BD3" w:rsidRDefault="00040194" w:rsidP="00597949">
      <w:pPr>
        <w:pStyle w:val="FootnoteText"/>
        <w:spacing w:after="0"/>
        <w:ind w:left="187" w:hanging="187"/>
        <w:rPr>
          <w:lang w:val="es-MX"/>
        </w:rPr>
      </w:pPr>
      <w:r>
        <w:rPr>
          <w:rStyle w:val="FootnoteReference"/>
        </w:rPr>
        <w:footnoteRef/>
      </w:r>
      <w:r>
        <w:t xml:space="preserve">  En el 2010 </w:t>
      </w:r>
      <w:r>
        <w:rPr>
          <w:rFonts w:asciiTheme="majorHAnsi" w:hAnsiTheme="majorHAnsi"/>
          <w:lang w:val="es-MX"/>
        </w:rPr>
        <w:t xml:space="preserve">por solicitud de la Empresa Pública Metropolitana de Movilidad y Obras Públicas, la empresa Metro de Madrid, S.A. elaboró el </w:t>
      </w:r>
      <w:r w:rsidRPr="00BE1D23">
        <w:rPr>
          <w:rFonts w:asciiTheme="majorHAnsi" w:hAnsiTheme="majorHAnsi"/>
          <w:i/>
          <w:lang w:val="es-MX"/>
        </w:rPr>
        <w:t>Estudio de Factibilidad de la Primera Línea de Metro de Quito</w:t>
      </w:r>
      <w:r>
        <w:rPr>
          <w:rFonts w:asciiTheme="majorHAnsi" w:hAnsiTheme="majorHAnsi"/>
          <w:lang w:val="es-MX"/>
        </w:rPr>
        <w:t>. Dicho estudio fue actualizado en el 2012 por especialistas del BID considerando el Estudio de Movilidad y Demanda.</w:t>
      </w:r>
    </w:p>
  </w:footnote>
  <w:footnote w:id="10">
    <w:p w:rsidR="00040194" w:rsidRDefault="00040194" w:rsidP="00597949">
      <w:pPr>
        <w:pStyle w:val="FootnoteText"/>
        <w:spacing w:after="0"/>
        <w:ind w:left="187" w:hanging="187"/>
        <w:rPr>
          <w:lang w:val="es-MX"/>
        </w:rPr>
      </w:pPr>
      <w:r>
        <w:rPr>
          <w:rStyle w:val="FootnoteReference"/>
        </w:rPr>
        <w:footnoteRef/>
      </w:r>
      <w:r>
        <w:t xml:space="preserve">  </w:t>
      </w:r>
      <w:r>
        <w:rPr>
          <w:lang w:val="es-MX"/>
        </w:rPr>
        <w:t>En los escenarios con proyecto no se han considerado los beneficios y costos derivados de la reordenación del transporte colectivo en superficie, por exceder el ámbito del análisis.</w:t>
      </w:r>
    </w:p>
    <w:p w:rsidR="00040194" w:rsidRPr="00BF3380" w:rsidRDefault="00040194">
      <w:pPr>
        <w:pStyle w:val="FootnoteText"/>
        <w:rPr>
          <w:lang w:val="es-MX"/>
        </w:rPr>
      </w:pPr>
    </w:p>
  </w:footnote>
  <w:footnote w:id="11">
    <w:p w:rsidR="00040194" w:rsidRPr="00597949" w:rsidRDefault="00040194" w:rsidP="00FE0BBA">
      <w:pPr>
        <w:pStyle w:val="FootnoteText"/>
        <w:ind w:left="180" w:hanging="180"/>
      </w:pPr>
      <w:r>
        <w:rPr>
          <w:rStyle w:val="FootnoteReference"/>
        </w:rPr>
        <w:footnoteRef/>
      </w:r>
      <w:r>
        <w:t xml:space="preserve"> Para el diseño del programa se seleccionó la alternativa 1, por lo que en este documento sólo se presentan los resultados correspondientes a dicha alternativa. Para consultar los resultados de ambas alternativas por favor referirse al Estudio de Factibilidad Socio-Económica.</w:t>
      </w:r>
    </w:p>
  </w:footnote>
  <w:footnote w:id="12">
    <w:p w:rsidR="00040194" w:rsidRDefault="00040194" w:rsidP="00E45EA7">
      <w:pPr>
        <w:jc w:val="both"/>
        <w:rPr>
          <w:rFonts w:asciiTheme="majorHAnsi" w:hAnsiTheme="majorHAnsi"/>
          <w:lang w:val="es-MX"/>
        </w:rPr>
      </w:pPr>
      <w:r>
        <w:rPr>
          <w:rStyle w:val="FootnoteReference"/>
        </w:rPr>
        <w:footnoteRef/>
      </w:r>
      <w:r>
        <w:t xml:space="preserve"> </w:t>
      </w:r>
      <w:r w:rsidRPr="00BC1E9F">
        <w:rPr>
          <w:rFonts w:asciiTheme="majorHAnsi" w:hAnsiTheme="majorHAnsi"/>
          <w:sz w:val="20"/>
          <w:lang w:val="es-MX"/>
        </w:rPr>
        <w:t>El ACB se complementa con un estudio de otros impactos socio-económicos, en particular, se estudia el impacto del proyecto sobre la creación de empleo de calidad en las fases de construcción y exploración de la obra. Se incluye un análisis por separado pues estos impactos se consideran de naturaleza distinta al ACB, pero que pueden ser significativos.</w:t>
      </w:r>
      <w:r>
        <w:rPr>
          <w:rFonts w:asciiTheme="majorHAnsi" w:hAnsiTheme="majorHAnsi"/>
          <w:lang w:val="es-MX"/>
        </w:rPr>
        <w:t xml:space="preserve"> </w:t>
      </w:r>
    </w:p>
    <w:p w:rsidR="00040194" w:rsidRPr="00BC1E9F" w:rsidRDefault="00040194">
      <w:pPr>
        <w:pStyle w:val="FootnoteText"/>
        <w:rPr>
          <w:lang w:val="es-MX"/>
        </w:rPr>
      </w:pPr>
    </w:p>
  </w:footnote>
  <w:footnote w:id="13">
    <w:p w:rsidR="00040194" w:rsidRPr="00E851AA" w:rsidRDefault="00040194">
      <w:pPr>
        <w:pStyle w:val="FootnoteText"/>
      </w:pPr>
      <w:r>
        <w:rPr>
          <w:rStyle w:val="FootnoteReference"/>
        </w:rPr>
        <w:footnoteRef/>
      </w:r>
      <w:r>
        <w:t xml:space="preserve"> </w:t>
      </w:r>
      <w:r>
        <w:rPr>
          <w:lang w:val="es-MX"/>
        </w:rPr>
        <w:t>Spectron Desarrollo S. C (2009).</w:t>
      </w:r>
    </w:p>
  </w:footnote>
  <w:footnote w:id="14">
    <w:p w:rsidR="00040194" w:rsidRPr="00E851AA" w:rsidRDefault="00040194">
      <w:pPr>
        <w:pStyle w:val="FootnoteText"/>
      </w:pPr>
      <w:r>
        <w:rPr>
          <w:rStyle w:val="FootnoteReference"/>
        </w:rPr>
        <w:footnoteRef/>
      </w:r>
      <w:r>
        <w:t xml:space="preserve"> Banco Interamericano de Desarrollo y Banco Mundial (2009).</w:t>
      </w:r>
    </w:p>
  </w:footnote>
  <w:footnote w:id="15">
    <w:p w:rsidR="00040194" w:rsidRPr="0007232C" w:rsidRDefault="00040194" w:rsidP="00A35F3B">
      <w:pPr>
        <w:pStyle w:val="FootnoteText"/>
        <w:spacing w:after="0"/>
      </w:pPr>
      <w:r>
        <w:rPr>
          <w:rStyle w:val="FootnoteReference"/>
        </w:rPr>
        <w:footnoteRef/>
      </w:r>
      <w:r w:rsidRPr="0007232C">
        <w:t xml:space="preserve"> </w:t>
      </w:r>
      <w:r>
        <w:t>Tiempo de viaje puerta a puerta (incluye caminata, espera y trayecto en el vehículo) de usuarios del sistema de buses que tomarán el sistema Metro.</w:t>
      </w:r>
    </w:p>
  </w:footnote>
  <w:footnote w:id="16">
    <w:p w:rsidR="00040194" w:rsidRPr="00FC3676" w:rsidRDefault="00040194" w:rsidP="00A35F3B">
      <w:pPr>
        <w:pStyle w:val="FootnoteText"/>
        <w:spacing w:after="0"/>
      </w:pPr>
      <w:r>
        <w:rPr>
          <w:rStyle w:val="FootnoteReference"/>
        </w:rPr>
        <w:footnoteRef/>
      </w:r>
      <w:r w:rsidRPr="00FC3676">
        <w:t xml:space="preserve"> </w:t>
      </w:r>
      <w:r>
        <w:t>Costo total de operación de la flota de transporte público y la flota de vehículos particulares.</w:t>
      </w:r>
    </w:p>
  </w:footnote>
  <w:footnote w:id="17">
    <w:p w:rsidR="00040194" w:rsidRPr="008A2D05" w:rsidRDefault="00040194" w:rsidP="00A35F3B">
      <w:pPr>
        <w:pStyle w:val="FootnoteText"/>
        <w:spacing w:after="0"/>
      </w:pPr>
      <w:r>
        <w:rPr>
          <w:rStyle w:val="FootnoteReference"/>
        </w:rPr>
        <w:footnoteRef/>
      </w:r>
      <w:r w:rsidRPr="008A2D05">
        <w:t xml:space="preserve"> </w:t>
      </w:r>
      <w:r>
        <w:t>Emisiones totales de la flota de transporte público y la flota de vehículos particulares.</w:t>
      </w:r>
    </w:p>
  </w:footnote>
  <w:footnote w:id="18">
    <w:p w:rsidR="00040194" w:rsidRPr="00726499" w:rsidRDefault="00040194" w:rsidP="00A35F3B">
      <w:pPr>
        <w:pStyle w:val="FootnoteText"/>
        <w:spacing w:after="0"/>
        <w:rPr>
          <w:lang w:val="es-MX"/>
        </w:rPr>
      </w:pPr>
      <w:r>
        <w:rPr>
          <w:rStyle w:val="FootnoteReference"/>
        </w:rPr>
        <w:footnoteRef/>
      </w:r>
      <w:r w:rsidRPr="00726499">
        <w:rPr>
          <w:lang w:val="es-MX"/>
        </w:rPr>
        <w:t xml:space="preserve"> </w:t>
      </w:r>
      <w:r>
        <w:rPr>
          <w:lang w:val="es-MX"/>
        </w:rPr>
        <w:t>Se estima que el 85% de los usuarios del metro provengan de usuarios regulares del transporte público, 10% de autos particulares y 5% nuevos viajeros.</w:t>
      </w:r>
    </w:p>
  </w:footnote>
  <w:footnote w:id="19">
    <w:p w:rsidR="00040194" w:rsidRPr="005F65DD" w:rsidRDefault="00040194" w:rsidP="00A35F3B">
      <w:pPr>
        <w:pStyle w:val="FootnoteText"/>
        <w:spacing w:after="0"/>
        <w:rPr>
          <w:lang w:val="es-MX"/>
        </w:rPr>
      </w:pPr>
      <w:r>
        <w:rPr>
          <w:rStyle w:val="FootnoteReference"/>
        </w:rPr>
        <w:footnoteRef/>
      </w:r>
      <w:r w:rsidRPr="005F65DD">
        <w:rPr>
          <w:lang w:val="es-MX"/>
        </w:rPr>
        <w:t xml:space="preserve"> </w:t>
      </w:r>
      <w:r>
        <w:rPr>
          <w:lang w:val="es-MX"/>
        </w:rPr>
        <w:t>El funcionamiento de las Rutas Alimentadoras significa que (i) los recorridos actuales de buses han sido restructurados, (ii) El sistema de tarifas está integrado entre buses y metro, y (iii) los pasajeros tiene la facilidad física de transferirse al sistema Metro, con base en el Plan de Implementación del Sistema Integrado de Transporte Público.</w:t>
      </w:r>
    </w:p>
  </w:footnote>
  <w:footnote w:id="20">
    <w:p w:rsidR="00040194" w:rsidRPr="005F2738" w:rsidRDefault="00040194" w:rsidP="00A35F3B">
      <w:pPr>
        <w:pStyle w:val="FootnoteText"/>
        <w:spacing w:after="0"/>
        <w:rPr>
          <w:lang w:val="es-MX"/>
        </w:rPr>
      </w:pPr>
      <w:r>
        <w:rPr>
          <w:rStyle w:val="FootnoteReference"/>
        </w:rPr>
        <w:footnoteRef/>
      </w:r>
      <w:r>
        <w:t xml:space="preserve"> </w:t>
      </w:r>
      <w:r>
        <w:rPr>
          <w:lang w:val="es-MX"/>
        </w:rPr>
        <w:t xml:space="preserve">Significa que la </w:t>
      </w:r>
      <w:r w:rsidRPr="002A1CA0">
        <w:rPr>
          <w:lang w:val="es-MX"/>
        </w:rPr>
        <w:t>tecnología</w:t>
      </w:r>
      <w:r>
        <w:rPr>
          <w:lang w:val="es-MX"/>
        </w:rPr>
        <w:t xml:space="preserve"> del Sistema es compatible e</w:t>
      </w:r>
      <w:r w:rsidRPr="002A1CA0">
        <w:rPr>
          <w:lang w:val="es-MX"/>
        </w:rPr>
        <w:t xml:space="preserve"> interoperable con el sistema de recaudo del Proyecto Metro</w:t>
      </w:r>
      <w:r>
        <w:rPr>
          <w:lang w:val="es-MX"/>
        </w:rPr>
        <w:t>.</w:t>
      </w:r>
    </w:p>
  </w:footnote>
  <w:footnote w:id="21">
    <w:p w:rsidR="00040194" w:rsidRPr="000B66C4" w:rsidRDefault="00040194" w:rsidP="000B66C4">
      <w:pPr>
        <w:rPr>
          <w:sz w:val="20"/>
          <w:lang w:val="es-MX" w:eastAsia="es-AR"/>
        </w:rPr>
      </w:pPr>
      <w:r w:rsidRPr="000B66C4">
        <w:rPr>
          <w:rStyle w:val="FootnoteReference"/>
        </w:rPr>
        <w:footnoteRef/>
      </w:r>
      <w:r w:rsidRPr="000B66C4">
        <w:rPr>
          <w:sz w:val="20"/>
        </w:rPr>
        <w:t xml:space="preserve"> </w:t>
      </w:r>
      <w:r w:rsidRPr="000B66C4">
        <w:rPr>
          <w:sz w:val="20"/>
          <w:lang w:val="es-MX" w:eastAsia="es-AR"/>
        </w:rPr>
        <w:t>Los indicadores de i) Pasajeros por día en el Sistema Metro, ii) Nivel de Ocupació</w:t>
      </w:r>
      <w:r>
        <w:rPr>
          <w:sz w:val="20"/>
          <w:lang w:val="es-MX" w:eastAsia="es-AR"/>
        </w:rPr>
        <w:t xml:space="preserve">n de Pasajeros del Metro, iii) Porcentaje </w:t>
      </w:r>
      <w:r w:rsidRPr="000B66C4">
        <w:rPr>
          <w:sz w:val="20"/>
          <w:lang w:val="es-MX" w:eastAsia="es-AR"/>
        </w:rPr>
        <w:t xml:space="preserve"> de Rutas Alimentadoras del Metro Funcionando, y iv) Porcentaje de la flota de Buses del DMQ bajo un Sistema de Recaudo Unificado, son medidos directa y automáticamente por el Sistema de Recaudo por lo que no es necesario establecer una ficha metodológica para ellos.</w:t>
      </w:r>
    </w:p>
    <w:p w:rsidR="00040194" w:rsidRPr="000B66C4" w:rsidRDefault="00040194">
      <w:pPr>
        <w:pStyle w:val="FootnoteText"/>
        <w:rPr>
          <w:lang w:val="es-MX"/>
        </w:rPr>
      </w:pPr>
    </w:p>
  </w:footnote>
  <w:footnote w:id="22">
    <w:p w:rsidR="00040194" w:rsidRPr="00CF445C" w:rsidRDefault="00040194">
      <w:pPr>
        <w:pStyle w:val="FootnoteText"/>
        <w:rPr>
          <w:lang w:val="es-MX"/>
        </w:rPr>
      </w:pPr>
      <w:r>
        <w:rPr>
          <w:rStyle w:val="FootnoteReference"/>
        </w:rPr>
        <w:footnoteRef/>
      </w:r>
      <w:r>
        <w:t xml:space="preserve"> </w:t>
      </w:r>
      <w:r w:rsidRPr="00CF445C">
        <w:rPr>
          <w:lang w:val="es-MX"/>
        </w:rPr>
        <w:t>Conputer-Assisted Telephone Interviewing.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B7FC9"/>
    <w:multiLevelType w:val="multilevel"/>
    <w:tmpl w:val="B53897B8"/>
    <w:lvl w:ilvl="0">
      <w:start w:val="1"/>
      <w:numFmt w:val="upperRoman"/>
      <w:lvlText w:val="%1."/>
      <w:lvlJc w:val="center"/>
      <w:pPr>
        <w:tabs>
          <w:tab w:val="num" w:pos="648"/>
        </w:tabs>
        <w:ind w:left="0" w:firstLine="288"/>
      </w:pPr>
      <w:rPr>
        <w:b/>
        <w:i w:val="0"/>
      </w:rPr>
    </w:lvl>
    <w:lvl w:ilvl="1">
      <w:start w:val="1"/>
      <w:numFmt w:val="decimal"/>
      <w:isLgl/>
      <w:lvlText w:val="%1.%2"/>
      <w:lvlJc w:val="left"/>
      <w:pPr>
        <w:tabs>
          <w:tab w:val="num" w:pos="720"/>
        </w:tabs>
        <w:ind w:left="720" w:hanging="720"/>
      </w:pPr>
    </w:lvl>
    <w:lvl w:ilvl="2">
      <w:start w:val="1"/>
      <w:numFmt w:val="lowerLette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
    <w:nsid w:val="0F1F4E08"/>
    <w:multiLevelType w:val="hybridMultilevel"/>
    <w:tmpl w:val="092E8600"/>
    <w:lvl w:ilvl="0" w:tplc="7924FEB6">
      <w:start w:val="1"/>
      <w:numFmt w:val="upperRoman"/>
      <w:lvlText w:val="%1."/>
      <w:lvlJc w:val="left"/>
      <w:pPr>
        <w:ind w:left="1800" w:hanging="720"/>
      </w:pPr>
      <w:rPr>
        <w:rFonts w:hint="default"/>
      </w:rPr>
    </w:lvl>
    <w:lvl w:ilvl="1" w:tplc="276233A2">
      <w:start w:val="1"/>
      <w:numFmt w:val="lowerLetter"/>
      <w:lvlText w:val="%2."/>
      <w:lvlJc w:val="left"/>
      <w:pPr>
        <w:ind w:left="2160" w:hanging="360"/>
      </w:pPr>
    </w:lvl>
    <w:lvl w:ilvl="2" w:tplc="53AEB4EA" w:tentative="1">
      <w:start w:val="1"/>
      <w:numFmt w:val="lowerRoman"/>
      <w:lvlText w:val="%3."/>
      <w:lvlJc w:val="right"/>
      <w:pPr>
        <w:ind w:left="2880" w:hanging="180"/>
      </w:pPr>
    </w:lvl>
    <w:lvl w:ilvl="3" w:tplc="F118E7B6" w:tentative="1">
      <w:start w:val="1"/>
      <w:numFmt w:val="decimal"/>
      <w:lvlText w:val="%4."/>
      <w:lvlJc w:val="left"/>
      <w:pPr>
        <w:ind w:left="3600" w:hanging="360"/>
      </w:pPr>
    </w:lvl>
    <w:lvl w:ilvl="4" w:tplc="D0B07800" w:tentative="1">
      <w:start w:val="1"/>
      <w:numFmt w:val="lowerLetter"/>
      <w:lvlText w:val="%5."/>
      <w:lvlJc w:val="left"/>
      <w:pPr>
        <w:ind w:left="4320" w:hanging="360"/>
      </w:pPr>
    </w:lvl>
    <w:lvl w:ilvl="5" w:tplc="0DFA79CC" w:tentative="1">
      <w:start w:val="1"/>
      <w:numFmt w:val="lowerRoman"/>
      <w:lvlText w:val="%6."/>
      <w:lvlJc w:val="right"/>
      <w:pPr>
        <w:ind w:left="5040" w:hanging="180"/>
      </w:pPr>
    </w:lvl>
    <w:lvl w:ilvl="6" w:tplc="E7A2B2DA" w:tentative="1">
      <w:start w:val="1"/>
      <w:numFmt w:val="decimal"/>
      <w:lvlText w:val="%7."/>
      <w:lvlJc w:val="left"/>
      <w:pPr>
        <w:ind w:left="5760" w:hanging="360"/>
      </w:pPr>
    </w:lvl>
    <w:lvl w:ilvl="7" w:tplc="09C072D2" w:tentative="1">
      <w:start w:val="1"/>
      <w:numFmt w:val="lowerLetter"/>
      <w:lvlText w:val="%8."/>
      <w:lvlJc w:val="left"/>
      <w:pPr>
        <w:ind w:left="6480" w:hanging="360"/>
      </w:pPr>
    </w:lvl>
    <w:lvl w:ilvl="8" w:tplc="674C2AD2" w:tentative="1">
      <w:start w:val="1"/>
      <w:numFmt w:val="lowerRoman"/>
      <w:lvlText w:val="%9."/>
      <w:lvlJc w:val="right"/>
      <w:pPr>
        <w:ind w:left="7200" w:hanging="180"/>
      </w:pPr>
    </w:lvl>
  </w:abstractNum>
  <w:abstractNum w:abstractNumId="2">
    <w:nsid w:val="18052FB0"/>
    <w:multiLevelType w:val="singleLevel"/>
    <w:tmpl w:val="27BCABEC"/>
    <w:lvl w:ilvl="0">
      <w:start w:val="1"/>
      <w:numFmt w:val="decimal"/>
      <w:pStyle w:val="Paragraph1"/>
      <w:lvlText w:val="%1."/>
      <w:lvlJc w:val="left"/>
      <w:pPr>
        <w:tabs>
          <w:tab w:val="num" w:pos="1080"/>
        </w:tabs>
        <w:ind w:left="1080" w:hanging="360"/>
      </w:pPr>
      <w:rPr>
        <w:rFonts w:ascii="Times New Roman" w:hAnsi="Times New Roman" w:hint="default"/>
        <w:b w:val="0"/>
        <w:i w:val="0"/>
        <w:sz w:val="24"/>
      </w:rPr>
    </w:lvl>
  </w:abstractNum>
  <w:abstractNum w:abstractNumId="3">
    <w:nsid w:val="190F772C"/>
    <w:multiLevelType w:val="hybridMultilevel"/>
    <w:tmpl w:val="B504FE86"/>
    <w:lvl w:ilvl="0" w:tplc="E8BC20DC">
      <w:start w:val="1"/>
      <w:numFmt w:val="upperRoman"/>
      <w:lvlText w:val="%1."/>
      <w:lvlJc w:val="left"/>
      <w:pPr>
        <w:ind w:left="1080" w:hanging="720"/>
      </w:pPr>
      <w:rPr>
        <w:rFonts w:hint="default"/>
      </w:rPr>
    </w:lvl>
    <w:lvl w:ilvl="1" w:tplc="DE202CBE" w:tentative="1">
      <w:start w:val="1"/>
      <w:numFmt w:val="lowerLetter"/>
      <w:lvlText w:val="%2."/>
      <w:lvlJc w:val="left"/>
      <w:pPr>
        <w:ind w:left="1440" w:hanging="360"/>
      </w:pPr>
    </w:lvl>
    <w:lvl w:ilvl="2" w:tplc="D8B42752" w:tentative="1">
      <w:start w:val="1"/>
      <w:numFmt w:val="lowerRoman"/>
      <w:lvlText w:val="%3."/>
      <w:lvlJc w:val="right"/>
      <w:pPr>
        <w:ind w:left="2160" w:hanging="180"/>
      </w:pPr>
    </w:lvl>
    <w:lvl w:ilvl="3" w:tplc="C06A26C6" w:tentative="1">
      <w:start w:val="1"/>
      <w:numFmt w:val="decimal"/>
      <w:lvlText w:val="%4."/>
      <w:lvlJc w:val="left"/>
      <w:pPr>
        <w:ind w:left="2880" w:hanging="360"/>
      </w:pPr>
    </w:lvl>
    <w:lvl w:ilvl="4" w:tplc="C23C33C8" w:tentative="1">
      <w:start w:val="1"/>
      <w:numFmt w:val="lowerLetter"/>
      <w:lvlText w:val="%5."/>
      <w:lvlJc w:val="left"/>
      <w:pPr>
        <w:ind w:left="3600" w:hanging="360"/>
      </w:pPr>
    </w:lvl>
    <w:lvl w:ilvl="5" w:tplc="CB6220F4" w:tentative="1">
      <w:start w:val="1"/>
      <w:numFmt w:val="lowerRoman"/>
      <w:lvlText w:val="%6."/>
      <w:lvlJc w:val="right"/>
      <w:pPr>
        <w:ind w:left="4320" w:hanging="180"/>
      </w:pPr>
    </w:lvl>
    <w:lvl w:ilvl="6" w:tplc="7AE62A3A" w:tentative="1">
      <w:start w:val="1"/>
      <w:numFmt w:val="decimal"/>
      <w:lvlText w:val="%7."/>
      <w:lvlJc w:val="left"/>
      <w:pPr>
        <w:ind w:left="5040" w:hanging="360"/>
      </w:pPr>
    </w:lvl>
    <w:lvl w:ilvl="7" w:tplc="430C7C8A" w:tentative="1">
      <w:start w:val="1"/>
      <w:numFmt w:val="lowerLetter"/>
      <w:lvlText w:val="%8."/>
      <w:lvlJc w:val="left"/>
      <w:pPr>
        <w:ind w:left="5760" w:hanging="360"/>
      </w:pPr>
    </w:lvl>
    <w:lvl w:ilvl="8" w:tplc="2FB22320" w:tentative="1">
      <w:start w:val="1"/>
      <w:numFmt w:val="lowerRoman"/>
      <w:lvlText w:val="%9."/>
      <w:lvlJc w:val="right"/>
      <w:pPr>
        <w:ind w:left="6480" w:hanging="180"/>
      </w:pPr>
    </w:lvl>
  </w:abstractNum>
  <w:abstractNum w:abstractNumId="4">
    <w:nsid w:val="196141AF"/>
    <w:multiLevelType w:val="multilevel"/>
    <w:tmpl w:val="43F8E6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AEE64B7"/>
    <w:multiLevelType w:val="hybridMultilevel"/>
    <w:tmpl w:val="AA58925C"/>
    <w:lvl w:ilvl="0" w:tplc="5F8CE14A">
      <w:start w:val="1"/>
      <w:numFmt w:val="upperLetter"/>
      <w:lvlText w:val="%1."/>
      <w:lvlJc w:val="left"/>
      <w:pPr>
        <w:ind w:left="720" w:hanging="360"/>
      </w:pPr>
      <w:rPr>
        <w:rFonts w:hint="default"/>
      </w:rPr>
    </w:lvl>
    <w:lvl w:ilvl="1" w:tplc="725EFC6E">
      <w:start w:val="1"/>
      <w:numFmt w:val="lowerLetter"/>
      <w:lvlText w:val="%2."/>
      <w:lvlJc w:val="left"/>
      <w:pPr>
        <w:ind w:left="1440" w:hanging="360"/>
      </w:pPr>
    </w:lvl>
    <w:lvl w:ilvl="2" w:tplc="8B9E9C34" w:tentative="1">
      <w:start w:val="1"/>
      <w:numFmt w:val="lowerRoman"/>
      <w:lvlText w:val="%3."/>
      <w:lvlJc w:val="right"/>
      <w:pPr>
        <w:ind w:left="2160" w:hanging="180"/>
      </w:pPr>
    </w:lvl>
    <w:lvl w:ilvl="3" w:tplc="1EE6D4C8" w:tentative="1">
      <w:start w:val="1"/>
      <w:numFmt w:val="decimal"/>
      <w:lvlText w:val="%4."/>
      <w:lvlJc w:val="left"/>
      <w:pPr>
        <w:ind w:left="2880" w:hanging="360"/>
      </w:pPr>
    </w:lvl>
    <w:lvl w:ilvl="4" w:tplc="B9DA83C2" w:tentative="1">
      <w:start w:val="1"/>
      <w:numFmt w:val="lowerLetter"/>
      <w:lvlText w:val="%5."/>
      <w:lvlJc w:val="left"/>
      <w:pPr>
        <w:ind w:left="3600" w:hanging="360"/>
      </w:pPr>
    </w:lvl>
    <w:lvl w:ilvl="5" w:tplc="0EB8E910" w:tentative="1">
      <w:start w:val="1"/>
      <w:numFmt w:val="lowerRoman"/>
      <w:lvlText w:val="%6."/>
      <w:lvlJc w:val="right"/>
      <w:pPr>
        <w:ind w:left="4320" w:hanging="180"/>
      </w:pPr>
    </w:lvl>
    <w:lvl w:ilvl="6" w:tplc="CF2C740E" w:tentative="1">
      <w:start w:val="1"/>
      <w:numFmt w:val="decimal"/>
      <w:lvlText w:val="%7."/>
      <w:lvlJc w:val="left"/>
      <w:pPr>
        <w:ind w:left="5040" w:hanging="360"/>
      </w:pPr>
    </w:lvl>
    <w:lvl w:ilvl="7" w:tplc="D34A76B2" w:tentative="1">
      <w:start w:val="1"/>
      <w:numFmt w:val="lowerLetter"/>
      <w:lvlText w:val="%8."/>
      <w:lvlJc w:val="left"/>
      <w:pPr>
        <w:ind w:left="5760" w:hanging="360"/>
      </w:pPr>
    </w:lvl>
    <w:lvl w:ilvl="8" w:tplc="005E639A" w:tentative="1">
      <w:start w:val="1"/>
      <w:numFmt w:val="lowerRoman"/>
      <w:lvlText w:val="%9."/>
      <w:lvlJc w:val="right"/>
      <w:pPr>
        <w:ind w:left="6480" w:hanging="180"/>
      </w:pPr>
    </w:lvl>
  </w:abstractNum>
  <w:abstractNum w:abstractNumId="6">
    <w:nsid w:val="1BBA57D4"/>
    <w:multiLevelType w:val="multilevel"/>
    <w:tmpl w:val="32FE90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7FE7980"/>
    <w:multiLevelType w:val="hybridMultilevel"/>
    <w:tmpl w:val="85EE8F24"/>
    <w:lvl w:ilvl="0" w:tplc="C32C25F6">
      <w:start w:val="1"/>
      <w:numFmt w:val="lowerRoman"/>
      <w:lvlText w:val="%1)"/>
      <w:lvlJc w:val="left"/>
      <w:pPr>
        <w:ind w:left="1080" w:hanging="720"/>
      </w:pPr>
      <w:rPr>
        <w:rFonts w:hint="default"/>
        <w:b/>
      </w:rPr>
    </w:lvl>
    <w:lvl w:ilvl="1" w:tplc="B938283C" w:tentative="1">
      <w:start w:val="1"/>
      <w:numFmt w:val="lowerLetter"/>
      <w:lvlText w:val="%2."/>
      <w:lvlJc w:val="left"/>
      <w:pPr>
        <w:ind w:left="1440" w:hanging="360"/>
      </w:pPr>
    </w:lvl>
    <w:lvl w:ilvl="2" w:tplc="0DFE18A4" w:tentative="1">
      <w:start w:val="1"/>
      <w:numFmt w:val="lowerRoman"/>
      <w:lvlText w:val="%3."/>
      <w:lvlJc w:val="right"/>
      <w:pPr>
        <w:ind w:left="2160" w:hanging="180"/>
      </w:pPr>
    </w:lvl>
    <w:lvl w:ilvl="3" w:tplc="A12EFA6A" w:tentative="1">
      <w:start w:val="1"/>
      <w:numFmt w:val="decimal"/>
      <w:lvlText w:val="%4."/>
      <w:lvlJc w:val="left"/>
      <w:pPr>
        <w:ind w:left="2880" w:hanging="360"/>
      </w:pPr>
    </w:lvl>
    <w:lvl w:ilvl="4" w:tplc="3BAA6BC4" w:tentative="1">
      <w:start w:val="1"/>
      <w:numFmt w:val="lowerLetter"/>
      <w:lvlText w:val="%5."/>
      <w:lvlJc w:val="left"/>
      <w:pPr>
        <w:ind w:left="3600" w:hanging="360"/>
      </w:pPr>
    </w:lvl>
    <w:lvl w:ilvl="5" w:tplc="D8909B5E" w:tentative="1">
      <w:start w:val="1"/>
      <w:numFmt w:val="lowerRoman"/>
      <w:lvlText w:val="%6."/>
      <w:lvlJc w:val="right"/>
      <w:pPr>
        <w:ind w:left="4320" w:hanging="180"/>
      </w:pPr>
    </w:lvl>
    <w:lvl w:ilvl="6" w:tplc="EAF0C01C" w:tentative="1">
      <w:start w:val="1"/>
      <w:numFmt w:val="decimal"/>
      <w:lvlText w:val="%7."/>
      <w:lvlJc w:val="left"/>
      <w:pPr>
        <w:ind w:left="5040" w:hanging="360"/>
      </w:pPr>
    </w:lvl>
    <w:lvl w:ilvl="7" w:tplc="715E84DA" w:tentative="1">
      <w:start w:val="1"/>
      <w:numFmt w:val="lowerLetter"/>
      <w:lvlText w:val="%8."/>
      <w:lvlJc w:val="left"/>
      <w:pPr>
        <w:ind w:left="5760" w:hanging="360"/>
      </w:pPr>
    </w:lvl>
    <w:lvl w:ilvl="8" w:tplc="0C8490F6" w:tentative="1">
      <w:start w:val="1"/>
      <w:numFmt w:val="lowerRoman"/>
      <w:lvlText w:val="%9."/>
      <w:lvlJc w:val="right"/>
      <w:pPr>
        <w:ind w:left="6480" w:hanging="180"/>
      </w:pPr>
    </w:lvl>
  </w:abstractNum>
  <w:abstractNum w:abstractNumId="8">
    <w:nsid w:val="2C4339DE"/>
    <w:multiLevelType w:val="singleLevel"/>
    <w:tmpl w:val="70722908"/>
    <w:lvl w:ilvl="0">
      <w:start w:val="1"/>
      <w:numFmt w:val="decimal"/>
      <w:pStyle w:val="Heading3"/>
      <w:lvlText w:val="%1."/>
      <w:lvlJc w:val="left"/>
      <w:pPr>
        <w:tabs>
          <w:tab w:val="num" w:pos="1080"/>
        </w:tabs>
        <w:ind w:left="1080" w:hanging="360"/>
      </w:pPr>
      <w:rPr>
        <w:rFonts w:ascii="Times New Roman Bold" w:hAnsi="Times New Roman Bold" w:hint="default"/>
        <w:b/>
        <w:i w:val="0"/>
        <w:sz w:val="24"/>
      </w:rPr>
    </w:lvl>
  </w:abstractNum>
  <w:abstractNum w:abstractNumId="9">
    <w:nsid w:val="2E064DDD"/>
    <w:multiLevelType w:val="hybridMultilevel"/>
    <w:tmpl w:val="E572DEE8"/>
    <w:lvl w:ilvl="0" w:tplc="1ADCAD4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C0072E"/>
    <w:multiLevelType w:val="singleLevel"/>
    <w:tmpl w:val="7F882BA0"/>
    <w:lvl w:ilvl="0">
      <w:start w:val="1"/>
      <w:numFmt w:val="bullet"/>
      <w:pStyle w:val="bullets"/>
      <w:lvlText w:val=""/>
      <w:lvlJc w:val="left"/>
      <w:pPr>
        <w:tabs>
          <w:tab w:val="num" w:pos="1296"/>
        </w:tabs>
        <w:ind w:left="1296" w:hanging="576"/>
      </w:pPr>
      <w:rPr>
        <w:rFonts w:ascii="Symbol" w:hAnsi="Symbol" w:hint="default"/>
      </w:rPr>
    </w:lvl>
  </w:abstractNum>
  <w:abstractNum w:abstractNumId="11">
    <w:nsid w:val="38C76780"/>
    <w:multiLevelType w:val="singleLevel"/>
    <w:tmpl w:val="026672CC"/>
    <w:lvl w:ilvl="0">
      <w:start w:val="1"/>
      <w:numFmt w:val="lowerRoman"/>
      <w:pStyle w:val="RomanParagraph"/>
      <w:lvlText w:val="(%1)"/>
      <w:lvlJc w:val="right"/>
      <w:pPr>
        <w:tabs>
          <w:tab w:val="num" w:pos="1728"/>
        </w:tabs>
        <w:ind w:left="1728" w:hanging="288"/>
      </w:pPr>
      <w:rPr>
        <w:rFonts w:ascii="Times New Roman" w:hAnsi="Times New Roman" w:hint="default"/>
        <w:b w:val="0"/>
        <w:i w:val="0"/>
        <w:sz w:val="24"/>
      </w:rPr>
    </w:lvl>
  </w:abstractNum>
  <w:abstractNum w:abstractNumId="12">
    <w:nsid w:val="3AF91812"/>
    <w:multiLevelType w:val="hybridMultilevel"/>
    <w:tmpl w:val="2176294E"/>
    <w:lvl w:ilvl="0" w:tplc="C7FA39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461B4A"/>
    <w:multiLevelType w:val="hybridMultilevel"/>
    <w:tmpl w:val="B3F8CF00"/>
    <w:lvl w:ilvl="0" w:tplc="F18630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6E07F4"/>
    <w:multiLevelType w:val="singleLevel"/>
    <w:tmpl w:val="CC42BB9A"/>
    <w:lvl w:ilvl="0">
      <w:start w:val="1"/>
      <w:numFmt w:val="upperLetter"/>
      <w:lvlRestart w:val="0"/>
      <w:pStyle w:val="Heading2"/>
      <w:lvlText w:val="%1."/>
      <w:lvlJc w:val="left"/>
      <w:pPr>
        <w:tabs>
          <w:tab w:val="num" w:pos="720"/>
        </w:tabs>
        <w:ind w:left="720" w:hanging="720"/>
      </w:pPr>
      <w:rPr>
        <w:rFonts w:ascii="Times New Roman Bold" w:hAnsi="Times New Roman Bold" w:hint="default"/>
        <w:b/>
        <w:i w:val="0"/>
        <w:sz w:val="24"/>
      </w:rPr>
    </w:lvl>
  </w:abstractNum>
  <w:abstractNum w:abstractNumId="15">
    <w:nsid w:val="4148283C"/>
    <w:multiLevelType w:val="multilevel"/>
    <w:tmpl w:val="A2C03E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57C56B5"/>
    <w:multiLevelType w:val="hybridMultilevel"/>
    <w:tmpl w:val="33D861A2"/>
    <w:lvl w:ilvl="0" w:tplc="104475B8">
      <w:start w:val="1"/>
      <w:numFmt w:val="low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B61590"/>
    <w:multiLevelType w:val="hybridMultilevel"/>
    <w:tmpl w:val="F9BAFC8E"/>
    <w:lvl w:ilvl="0" w:tplc="C9A20972">
      <w:start w:val="1"/>
      <w:numFmt w:val="bullet"/>
      <w:lvlText w:val=""/>
      <w:lvlJc w:val="left"/>
      <w:pPr>
        <w:ind w:left="990" w:hanging="360"/>
      </w:pPr>
      <w:rPr>
        <w:rFonts w:ascii="Wingdings" w:hAnsi="Wingdings"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nsid w:val="4A846B1A"/>
    <w:multiLevelType w:val="multilevel"/>
    <w:tmpl w:val="18C237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0144D2E"/>
    <w:multiLevelType w:val="multilevel"/>
    <w:tmpl w:val="15A23604"/>
    <w:lvl w:ilvl="0">
      <w:start w:val="1"/>
      <w:numFmt w:val="upperRoman"/>
      <w:lvlRestart w:val="0"/>
      <w:lvlText w:val="%1."/>
      <w:lvlJc w:val="center"/>
      <w:pPr>
        <w:tabs>
          <w:tab w:val="num" w:pos="1800"/>
        </w:tabs>
        <w:ind w:left="1152" w:firstLine="288"/>
      </w:pPr>
      <w:rPr>
        <w:rFonts w:hint="default"/>
        <w:b/>
        <w:i w:val="0"/>
      </w:rPr>
    </w:lvl>
    <w:lvl w:ilvl="1">
      <w:start w:val="1"/>
      <w:numFmt w:val="decimal"/>
      <w:isLgl/>
      <w:lvlText w:val="%1.%2"/>
      <w:lvlJc w:val="left"/>
      <w:pPr>
        <w:tabs>
          <w:tab w:val="num" w:pos="1836"/>
        </w:tabs>
        <w:ind w:left="1836" w:hanging="1296"/>
      </w:pPr>
      <w:rPr>
        <w:rFonts w:hint="default"/>
        <w:i w:val="0"/>
      </w:rPr>
    </w:lvl>
    <w:lvl w:ilvl="2">
      <w:start w:val="1"/>
      <w:numFmt w:val="lowerLetter"/>
      <w:lvlText w:val="%3."/>
      <w:lvlJc w:val="left"/>
      <w:pPr>
        <w:tabs>
          <w:tab w:val="num" w:pos="2304"/>
        </w:tabs>
        <w:ind w:left="2304" w:hanging="432"/>
      </w:pPr>
      <w:rPr>
        <w:rFonts w:hint="default"/>
      </w:rPr>
    </w:lvl>
    <w:lvl w:ilvl="3">
      <w:start w:val="1"/>
      <w:numFmt w:val="lowerRoman"/>
      <w:lvlText w:val="%4."/>
      <w:lvlJc w:val="right"/>
      <w:pPr>
        <w:tabs>
          <w:tab w:val="num" w:pos="2736"/>
        </w:tabs>
        <w:ind w:left="2736" w:hanging="288"/>
      </w:pPr>
      <w:rPr>
        <w:rFonts w:hint="default"/>
      </w:rPr>
    </w:lvl>
    <w:lvl w:ilvl="4">
      <w:start w:val="1"/>
      <w:numFmt w:val="none"/>
      <w:lvlText w:val=""/>
      <w:lvlJc w:val="left"/>
      <w:pPr>
        <w:tabs>
          <w:tab w:val="num" w:pos="4392"/>
        </w:tabs>
        <w:ind w:left="4032" w:firstLine="0"/>
      </w:pPr>
      <w:rPr>
        <w:rFonts w:hint="default"/>
      </w:rPr>
    </w:lvl>
    <w:lvl w:ilvl="5">
      <w:start w:val="1"/>
      <w:numFmt w:val="none"/>
      <w:lvlText w:val=""/>
      <w:lvlJc w:val="left"/>
      <w:pPr>
        <w:tabs>
          <w:tab w:val="num" w:pos="5112"/>
        </w:tabs>
        <w:ind w:left="4752" w:firstLine="0"/>
      </w:pPr>
      <w:rPr>
        <w:rFonts w:hint="default"/>
      </w:rPr>
    </w:lvl>
    <w:lvl w:ilvl="6">
      <w:start w:val="1"/>
      <w:numFmt w:val="none"/>
      <w:lvlText w:val=""/>
      <w:lvlJc w:val="left"/>
      <w:pPr>
        <w:tabs>
          <w:tab w:val="num" w:pos="5832"/>
        </w:tabs>
        <w:ind w:left="5472" w:firstLine="0"/>
      </w:pPr>
      <w:rPr>
        <w:rFonts w:hint="default"/>
      </w:rPr>
    </w:lvl>
    <w:lvl w:ilvl="7">
      <w:start w:val="1"/>
      <w:numFmt w:val="none"/>
      <w:lvlText w:val=""/>
      <w:lvlJc w:val="left"/>
      <w:pPr>
        <w:tabs>
          <w:tab w:val="num" w:pos="6552"/>
        </w:tabs>
        <w:ind w:left="6192" w:firstLine="0"/>
      </w:pPr>
      <w:rPr>
        <w:rFonts w:hint="default"/>
      </w:rPr>
    </w:lvl>
    <w:lvl w:ilvl="8">
      <w:start w:val="1"/>
      <w:numFmt w:val="none"/>
      <w:lvlText w:val=""/>
      <w:lvlJc w:val="left"/>
      <w:pPr>
        <w:tabs>
          <w:tab w:val="num" w:pos="7272"/>
        </w:tabs>
        <w:ind w:left="6912" w:firstLine="0"/>
      </w:pPr>
      <w:rPr>
        <w:rFonts w:hint="default"/>
      </w:rPr>
    </w:lvl>
  </w:abstractNum>
  <w:abstractNum w:abstractNumId="20">
    <w:nsid w:val="5F503804"/>
    <w:multiLevelType w:val="hybridMultilevel"/>
    <w:tmpl w:val="D996D07A"/>
    <w:lvl w:ilvl="0" w:tplc="C764D9AE">
      <w:start w:val="1"/>
      <w:numFmt w:val="upperRoman"/>
      <w:lvlText w:val="%1."/>
      <w:lvlJc w:val="left"/>
      <w:pPr>
        <w:ind w:left="1080" w:hanging="720"/>
      </w:pPr>
      <w:rPr>
        <w:rFonts w:hint="default"/>
        <w:b/>
      </w:rPr>
    </w:lvl>
    <w:lvl w:ilvl="1" w:tplc="992E266C" w:tentative="1">
      <w:start w:val="1"/>
      <w:numFmt w:val="lowerLetter"/>
      <w:lvlText w:val="%2."/>
      <w:lvlJc w:val="left"/>
      <w:pPr>
        <w:ind w:left="1440" w:hanging="360"/>
      </w:pPr>
    </w:lvl>
    <w:lvl w:ilvl="2" w:tplc="870E8D7A" w:tentative="1">
      <w:start w:val="1"/>
      <w:numFmt w:val="lowerRoman"/>
      <w:lvlText w:val="%3."/>
      <w:lvlJc w:val="right"/>
      <w:pPr>
        <w:ind w:left="2160" w:hanging="180"/>
      </w:pPr>
    </w:lvl>
    <w:lvl w:ilvl="3" w:tplc="1C8CA434" w:tentative="1">
      <w:start w:val="1"/>
      <w:numFmt w:val="decimal"/>
      <w:lvlText w:val="%4."/>
      <w:lvlJc w:val="left"/>
      <w:pPr>
        <w:ind w:left="2880" w:hanging="360"/>
      </w:pPr>
    </w:lvl>
    <w:lvl w:ilvl="4" w:tplc="E982E508" w:tentative="1">
      <w:start w:val="1"/>
      <w:numFmt w:val="lowerLetter"/>
      <w:lvlText w:val="%5."/>
      <w:lvlJc w:val="left"/>
      <w:pPr>
        <w:ind w:left="3600" w:hanging="360"/>
      </w:pPr>
    </w:lvl>
    <w:lvl w:ilvl="5" w:tplc="1D361A52" w:tentative="1">
      <w:start w:val="1"/>
      <w:numFmt w:val="lowerRoman"/>
      <w:lvlText w:val="%6."/>
      <w:lvlJc w:val="right"/>
      <w:pPr>
        <w:ind w:left="4320" w:hanging="180"/>
      </w:pPr>
    </w:lvl>
    <w:lvl w:ilvl="6" w:tplc="167C1608" w:tentative="1">
      <w:start w:val="1"/>
      <w:numFmt w:val="decimal"/>
      <w:lvlText w:val="%7."/>
      <w:lvlJc w:val="left"/>
      <w:pPr>
        <w:ind w:left="5040" w:hanging="360"/>
      </w:pPr>
    </w:lvl>
    <w:lvl w:ilvl="7" w:tplc="7610B3C6" w:tentative="1">
      <w:start w:val="1"/>
      <w:numFmt w:val="lowerLetter"/>
      <w:lvlText w:val="%8."/>
      <w:lvlJc w:val="left"/>
      <w:pPr>
        <w:ind w:left="5760" w:hanging="360"/>
      </w:pPr>
    </w:lvl>
    <w:lvl w:ilvl="8" w:tplc="31644D32" w:tentative="1">
      <w:start w:val="1"/>
      <w:numFmt w:val="lowerRoman"/>
      <w:lvlText w:val="%9."/>
      <w:lvlJc w:val="right"/>
      <w:pPr>
        <w:ind w:left="6480" w:hanging="180"/>
      </w:pPr>
    </w:lvl>
  </w:abstractNum>
  <w:abstractNum w:abstractNumId="21">
    <w:nsid w:val="5F7F54CD"/>
    <w:multiLevelType w:val="hybridMultilevel"/>
    <w:tmpl w:val="1EB2D61E"/>
    <w:lvl w:ilvl="0" w:tplc="004CB3EC">
      <w:start w:val="1"/>
      <w:numFmt w:val="bullet"/>
      <w:lvlText w:val=""/>
      <w:lvlJc w:val="left"/>
      <w:pPr>
        <w:tabs>
          <w:tab w:val="num" w:pos="834"/>
        </w:tabs>
        <w:ind w:left="834" w:hanging="360"/>
      </w:pPr>
      <w:rPr>
        <w:rFonts w:ascii="Wingdings" w:hAnsi="Wingdings" w:hint="default"/>
        <w:color w:val="auto"/>
      </w:rPr>
    </w:lvl>
    <w:lvl w:ilvl="1" w:tplc="E38E4260" w:tentative="1">
      <w:start w:val="1"/>
      <w:numFmt w:val="bullet"/>
      <w:lvlText w:val="o"/>
      <w:lvlJc w:val="left"/>
      <w:pPr>
        <w:tabs>
          <w:tab w:val="num" w:pos="1194"/>
        </w:tabs>
        <w:ind w:left="1194" w:hanging="360"/>
      </w:pPr>
      <w:rPr>
        <w:rFonts w:ascii="Courier New" w:hAnsi="Courier New" w:cs="Courier New" w:hint="default"/>
      </w:rPr>
    </w:lvl>
    <w:lvl w:ilvl="2" w:tplc="CB2037D4" w:tentative="1">
      <w:start w:val="1"/>
      <w:numFmt w:val="bullet"/>
      <w:lvlText w:val=""/>
      <w:lvlJc w:val="left"/>
      <w:pPr>
        <w:tabs>
          <w:tab w:val="num" w:pos="1914"/>
        </w:tabs>
        <w:ind w:left="1914" w:hanging="360"/>
      </w:pPr>
      <w:rPr>
        <w:rFonts w:ascii="Wingdings" w:hAnsi="Wingdings" w:hint="default"/>
      </w:rPr>
    </w:lvl>
    <w:lvl w:ilvl="3" w:tplc="5294496E" w:tentative="1">
      <w:start w:val="1"/>
      <w:numFmt w:val="bullet"/>
      <w:lvlText w:val=""/>
      <w:lvlJc w:val="left"/>
      <w:pPr>
        <w:tabs>
          <w:tab w:val="num" w:pos="2634"/>
        </w:tabs>
        <w:ind w:left="2634" w:hanging="360"/>
      </w:pPr>
      <w:rPr>
        <w:rFonts w:ascii="Symbol" w:hAnsi="Symbol" w:hint="default"/>
      </w:rPr>
    </w:lvl>
    <w:lvl w:ilvl="4" w:tplc="6430EE42" w:tentative="1">
      <w:start w:val="1"/>
      <w:numFmt w:val="bullet"/>
      <w:lvlText w:val="o"/>
      <w:lvlJc w:val="left"/>
      <w:pPr>
        <w:tabs>
          <w:tab w:val="num" w:pos="3354"/>
        </w:tabs>
        <w:ind w:left="3354" w:hanging="360"/>
      </w:pPr>
      <w:rPr>
        <w:rFonts w:ascii="Courier New" w:hAnsi="Courier New" w:cs="Courier New" w:hint="default"/>
      </w:rPr>
    </w:lvl>
    <w:lvl w:ilvl="5" w:tplc="0C94FB5C" w:tentative="1">
      <w:start w:val="1"/>
      <w:numFmt w:val="bullet"/>
      <w:lvlText w:val=""/>
      <w:lvlJc w:val="left"/>
      <w:pPr>
        <w:tabs>
          <w:tab w:val="num" w:pos="4074"/>
        </w:tabs>
        <w:ind w:left="4074" w:hanging="360"/>
      </w:pPr>
      <w:rPr>
        <w:rFonts w:ascii="Wingdings" w:hAnsi="Wingdings" w:hint="default"/>
      </w:rPr>
    </w:lvl>
    <w:lvl w:ilvl="6" w:tplc="801AEDE2" w:tentative="1">
      <w:start w:val="1"/>
      <w:numFmt w:val="bullet"/>
      <w:lvlText w:val=""/>
      <w:lvlJc w:val="left"/>
      <w:pPr>
        <w:tabs>
          <w:tab w:val="num" w:pos="4794"/>
        </w:tabs>
        <w:ind w:left="4794" w:hanging="360"/>
      </w:pPr>
      <w:rPr>
        <w:rFonts w:ascii="Symbol" w:hAnsi="Symbol" w:hint="default"/>
      </w:rPr>
    </w:lvl>
    <w:lvl w:ilvl="7" w:tplc="905C7EE6" w:tentative="1">
      <w:start w:val="1"/>
      <w:numFmt w:val="bullet"/>
      <w:lvlText w:val="o"/>
      <w:lvlJc w:val="left"/>
      <w:pPr>
        <w:tabs>
          <w:tab w:val="num" w:pos="5514"/>
        </w:tabs>
        <w:ind w:left="5514" w:hanging="360"/>
      </w:pPr>
      <w:rPr>
        <w:rFonts w:ascii="Courier New" w:hAnsi="Courier New" w:cs="Courier New" w:hint="default"/>
      </w:rPr>
    </w:lvl>
    <w:lvl w:ilvl="8" w:tplc="DA76594C" w:tentative="1">
      <w:start w:val="1"/>
      <w:numFmt w:val="bullet"/>
      <w:lvlText w:val=""/>
      <w:lvlJc w:val="left"/>
      <w:pPr>
        <w:tabs>
          <w:tab w:val="num" w:pos="6234"/>
        </w:tabs>
        <w:ind w:left="6234" w:hanging="360"/>
      </w:pPr>
      <w:rPr>
        <w:rFonts w:ascii="Wingdings" w:hAnsi="Wingdings" w:hint="default"/>
      </w:rPr>
    </w:lvl>
  </w:abstractNum>
  <w:abstractNum w:abstractNumId="22">
    <w:nsid w:val="609923C8"/>
    <w:multiLevelType w:val="multilevel"/>
    <w:tmpl w:val="CCEE753C"/>
    <w:lvl w:ilvl="0">
      <w:start w:val="1"/>
      <w:numFmt w:val="upperRoman"/>
      <w:pStyle w:val="Heading1"/>
      <w:lvlText w:val="%1."/>
      <w:lvlJc w:val="center"/>
      <w:pPr>
        <w:tabs>
          <w:tab w:val="num" w:pos="360"/>
        </w:tabs>
        <w:ind w:left="288" w:hanging="288"/>
      </w:pPr>
      <w:rPr>
        <w:rFonts w:ascii="Times New Roman Bold" w:hAnsi="Times New Roman Bold" w:hint="default"/>
        <w:b/>
        <w:i w:val="0"/>
        <w:sz w:val="24"/>
      </w:rPr>
    </w:lvl>
    <w:lvl w:ilvl="1">
      <w:start w:val="1"/>
      <w:numFmt w:val="upperRoman"/>
      <w:pStyle w:val="AutoNumpara"/>
      <w:isLgl/>
      <w:lvlText w:val="%2."/>
      <w:lvlJc w:val="left"/>
      <w:pPr>
        <w:tabs>
          <w:tab w:val="num" w:pos="720"/>
        </w:tabs>
        <w:ind w:left="720" w:hanging="720"/>
      </w:pPr>
      <w:rPr>
        <w:rFonts w:ascii="Times New Roman" w:eastAsia="Times New Roman" w:hAnsi="Times New Roman" w:cs="Times New Roman"/>
      </w:rPr>
    </w:lvl>
    <w:lvl w:ilvl="2">
      <w:start w:val="1"/>
      <w:numFmt w:val="lowerLetter"/>
      <w:lvlRestart w:val="0"/>
      <w:pStyle w:val="Heading4"/>
      <w:lvlText w:val="%3."/>
      <w:lvlJc w:val="left"/>
      <w:pPr>
        <w:tabs>
          <w:tab w:val="num" w:pos="1800"/>
        </w:tabs>
        <w:ind w:left="1800" w:hanging="360"/>
      </w:pPr>
      <w:rPr>
        <w:rFonts w:ascii="Times New Roman Bold" w:hAnsi="Times New Roman Bold" w:hint="default"/>
        <w:b/>
        <w:i w:val="0"/>
        <w:sz w:val="24"/>
      </w:rPr>
    </w:lvl>
    <w:lvl w:ilvl="3">
      <w:start w:val="1"/>
      <w:numFmt w:val="lowerRoman"/>
      <w:lvlRestart w:val="0"/>
      <w:pStyle w:val="Heading5"/>
      <w:lvlText w:val="(%4)"/>
      <w:lvlJc w:val="right"/>
      <w:pPr>
        <w:tabs>
          <w:tab w:val="num" w:pos="2088"/>
        </w:tabs>
        <w:ind w:left="2088" w:hanging="288"/>
      </w:pPr>
      <w:rPr>
        <w:rFonts w:ascii="Times New Roman Bold" w:hAnsi="Times New Roman Bold" w:hint="default"/>
        <w:b/>
        <w:i w:val="0"/>
        <w:sz w:val="24"/>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23">
    <w:nsid w:val="62D07E70"/>
    <w:multiLevelType w:val="multilevel"/>
    <w:tmpl w:val="DB4A25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5A81A7F"/>
    <w:multiLevelType w:val="multilevel"/>
    <w:tmpl w:val="867E12B8"/>
    <w:lvl w:ilvl="0">
      <w:start w:val="1"/>
      <w:numFmt w:val="upperRoman"/>
      <w:lvlText w:val="%1."/>
      <w:lvlJc w:val="center"/>
      <w:pPr>
        <w:tabs>
          <w:tab w:val="num" w:pos="360"/>
        </w:tabs>
        <w:ind w:left="288" w:hanging="288"/>
      </w:pPr>
      <w:rPr>
        <w:rFonts w:ascii="Times New Roman Bold" w:hAnsi="Times New Roman Bold" w:hint="default"/>
        <w:b/>
        <w:i w:val="0"/>
        <w:sz w:val="24"/>
      </w:rPr>
    </w:lvl>
    <w:lvl w:ilvl="1">
      <w:start w:val="1"/>
      <w:numFmt w:val="upperRoman"/>
      <w:lvlText w:val="%2."/>
      <w:lvlJc w:val="right"/>
      <w:pPr>
        <w:tabs>
          <w:tab w:val="num" w:pos="720"/>
        </w:tabs>
        <w:ind w:left="720" w:hanging="720"/>
      </w:pPr>
    </w:lvl>
    <w:lvl w:ilvl="2">
      <w:start w:val="1"/>
      <w:numFmt w:val="lowerLetter"/>
      <w:lvlRestart w:val="0"/>
      <w:lvlText w:val="%3."/>
      <w:lvlJc w:val="left"/>
      <w:pPr>
        <w:tabs>
          <w:tab w:val="num" w:pos="1800"/>
        </w:tabs>
        <w:ind w:left="1800" w:hanging="360"/>
      </w:pPr>
      <w:rPr>
        <w:rFonts w:ascii="Times New Roman Bold" w:hAnsi="Times New Roman Bold" w:hint="default"/>
        <w:b/>
        <w:i w:val="0"/>
        <w:sz w:val="24"/>
      </w:rPr>
    </w:lvl>
    <w:lvl w:ilvl="3">
      <w:start w:val="1"/>
      <w:numFmt w:val="lowerRoman"/>
      <w:lvlRestart w:val="0"/>
      <w:lvlText w:val="(%4)"/>
      <w:lvlJc w:val="right"/>
      <w:pPr>
        <w:tabs>
          <w:tab w:val="num" w:pos="2088"/>
        </w:tabs>
        <w:ind w:left="2088" w:hanging="288"/>
      </w:pPr>
      <w:rPr>
        <w:rFonts w:ascii="Times New Roman Bold" w:hAnsi="Times New Roman Bold" w:hint="default"/>
        <w:b/>
        <w:i w:val="0"/>
        <w:sz w:val="24"/>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25">
    <w:nsid w:val="6ABE4BCD"/>
    <w:multiLevelType w:val="singleLevel"/>
    <w:tmpl w:val="A992EDB6"/>
    <w:lvl w:ilvl="0">
      <w:start w:val="1"/>
      <w:numFmt w:val="lowerLetter"/>
      <w:pStyle w:val="Paragrapha"/>
      <w:lvlText w:val="%1."/>
      <w:lvlJc w:val="left"/>
      <w:pPr>
        <w:tabs>
          <w:tab w:val="num" w:pos="1080"/>
        </w:tabs>
        <w:ind w:left="1080" w:hanging="360"/>
      </w:pPr>
      <w:rPr>
        <w:rFonts w:ascii="Times New Roman" w:hAnsi="Times New Roman" w:hint="default"/>
        <w:b w:val="0"/>
        <w:i w:val="0"/>
        <w:sz w:val="24"/>
      </w:rPr>
    </w:lvl>
  </w:abstractNum>
  <w:abstractNum w:abstractNumId="26">
    <w:nsid w:val="6B992D03"/>
    <w:multiLevelType w:val="multilevel"/>
    <w:tmpl w:val="D68C7A60"/>
    <w:lvl w:ilvl="0">
      <w:start w:val="1"/>
      <w:numFmt w:val="decimal"/>
      <w:pStyle w:val="Chapter"/>
      <w:lvlText w:val="%1"/>
      <w:lvlJc w:val="left"/>
      <w:pPr>
        <w:ind w:left="1152" w:hanging="432"/>
      </w:p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pStyle w:val="Heading7"/>
      <w:lvlText w:val="%1.%2.%3.%4.%5.%6.%7"/>
      <w:lvlJc w:val="left"/>
      <w:pPr>
        <w:ind w:left="3096" w:hanging="1296"/>
      </w:pPr>
    </w:lvl>
    <w:lvl w:ilvl="7">
      <w:start w:val="1"/>
      <w:numFmt w:val="decimal"/>
      <w:pStyle w:val="Heading8"/>
      <w:lvlText w:val="%1.%2.%3.%4.%5.%6.%7.%8"/>
      <w:lvlJc w:val="left"/>
      <w:pPr>
        <w:ind w:left="2160" w:hanging="1440"/>
      </w:pPr>
    </w:lvl>
    <w:lvl w:ilvl="8">
      <w:start w:val="1"/>
      <w:numFmt w:val="decimal"/>
      <w:pStyle w:val="Heading9"/>
      <w:lvlText w:val="%1.%2.%3.%4.%5.%6.%7.%8.%9"/>
      <w:lvlJc w:val="left"/>
      <w:pPr>
        <w:ind w:left="2304" w:hanging="1584"/>
      </w:pPr>
    </w:lvl>
  </w:abstractNum>
  <w:abstractNum w:abstractNumId="27">
    <w:nsid w:val="6F137837"/>
    <w:multiLevelType w:val="hybridMultilevel"/>
    <w:tmpl w:val="712045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6"/>
  </w:num>
  <w:num w:numId="4">
    <w:abstractNumId w:val="10"/>
  </w:num>
  <w:num w:numId="5">
    <w:abstractNumId w:val="14"/>
  </w:num>
  <w:num w:numId="6">
    <w:abstractNumId w:val="8"/>
  </w:num>
  <w:num w:numId="7">
    <w:abstractNumId w:val="22"/>
  </w:num>
  <w:num w:numId="8">
    <w:abstractNumId w:val="25"/>
  </w:num>
  <w:num w:numId="9">
    <w:abstractNumId w:val="2"/>
  </w:num>
  <w:num w:numId="10">
    <w:abstractNumId w:val="11"/>
  </w:num>
  <w:num w:numId="11">
    <w:abstractNumId w:val="21"/>
  </w:num>
  <w:num w:numId="12">
    <w:abstractNumId w:val="24"/>
  </w:num>
  <w:num w:numId="13">
    <w:abstractNumId w:val="20"/>
  </w:num>
  <w:num w:numId="14">
    <w:abstractNumId w:val="5"/>
  </w:num>
  <w:num w:numId="15">
    <w:abstractNumId w:val="1"/>
  </w:num>
  <w:num w:numId="16">
    <w:abstractNumId w:val="9"/>
  </w:num>
  <w:num w:numId="17">
    <w:abstractNumId w:val="6"/>
  </w:num>
  <w:num w:numId="18">
    <w:abstractNumId w:val="23"/>
  </w:num>
  <w:num w:numId="19">
    <w:abstractNumId w:val="18"/>
  </w:num>
  <w:num w:numId="20">
    <w:abstractNumId w:val="15"/>
  </w:num>
  <w:num w:numId="21">
    <w:abstractNumId w:val="7"/>
  </w:num>
  <w:num w:numId="22">
    <w:abstractNumId w:val="27"/>
  </w:num>
  <w:num w:numId="23">
    <w:abstractNumId w:val="17"/>
  </w:num>
  <w:num w:numId="24">
    <w:abstractNumId w:val="13"/>
  </w:num>
  <w:num w:numId="25">
    <w:abstractNumId w:val="16"/>
  </w:num>
  <w:num w:numId="26">
    <w:abstractNumId w:val="19"/>
  </w:num>
  <w:num w:numId="27">
    <w:abstractNumId w:val="22"/>
  </w:num>
  <w:num w:numId="28">
    <w:abstractNumId w:val="22"/>
  </w:num>
  <w:num w:numId="29">
    <w:abstractNumId w:val="22"/>
  </w:num>
  <w:num w:numId="30">
    <w:abstractNumId w:val="0"/>
  </w:num>
  <w:num w:numId="31">
    <w:abstractNumId w:val="12"/>
  </w:num>
  <w:num w:numId="32">
    <w:abstractNumId w:val="22"/>
  </w:num>
  <w:num w:numId="33">
    <w:abstractNumId w:val="22"/>
  </w:num>
  <w:num w:numId="34">
    <w:abstractNumId w:val="22"/>
  </w:num>
  <w:num w:numId="35">
    <w:abstractNumId w:val="22"/>
  </w:num>
  <w:num w:numId="36">
    <w:abstractNumId w:val="22"/>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23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A84"/>
    <w:rsid w:val="00000D3E"/>
    <w:rsid w:val="00002062"/>
    <w:rsid w:val="0000236C"/>
    <w:rsid w:val="0000263D"/>
    <w:rsid w:val="00004A60"/>
    <w:rsid w:val="00006971"/>
    <w:rsid w:val="00007C25"/>
    <w:rsid w:val="0001063E"/>
    <w:rsid w:val="00010BEF"/>
    <w:rsid w:val="00013559"/>
    <w:rsid w:val="00015318"/>
    <w:rsid w:val="00021C9A"/>
    <w:rsid w:val="0002468C"/>
    <w:rsid w:val="00025FB5"/>
    <w:rsid w:val="00027783"/>
    <w:rsid w:val="00033598"/>
    <w:rsid w:val="00035677"/>
    <w:rsid w:val="00037ACB"/>
    <w:rsid w:val="00040194"/>
    <w:rsid w:val="0004061B"/>
    <w:rsid w:val="00042743"/>
    <w:rsid w:val="00042940"/>
    <w:rsid w:val="000545F3"/>
    <w:rsid w:val="0006353E"/>
    <w:rsid w:val="00064CA2"/>
    <w:rsid w:val="00065F7E"/>
    <w:rsid w:val="00070411"/>
    <w:rsid w:val="00072A5C"/>
    <w:rsid w:val="000747BD"/>
    <w:rsid w:val="00074EB0"/>
    <w:rsid w:val="00075AFE"/>
    <w:rsid w:val="00077FB1"/>
    <w:rsid w:val="00085F9A"/>
    <w:rsid w:val="000A06A8"/>
    <w:rsid w:val="000A10D8"/>
    <w:rsid w:val="000A3F4E"/>
    <w:rsid w:val="000A53A5"/>
    <w:rsid w:val="000A603C"/>
    <w:rsid w:val="000B1B0E"/>
    <w:rsid w:val="000B461F"/>
    <w:rsid w:val="000B5CD2"/>
    <w:rsid w:val="000B66C4"/>
    <w:rsid w:val="000B6857"/>
    <w:rsid w:val="000B723F"/>
    <w:rsid w:val="000B7DB1"/>
    <w:rsid w:val="000C085F"/>
    <w:rsid w:val="000C1425"/>
    <w:rsid w:val="000C635B"/>
    <w:rsid w:val="000C7995"/>
    <w:rsid w:val="000D29F5"/>
    <w:rsid w:val="000D3519"/>
    <w:rsid w:val="000D4363"/>
    <w:rsid w:val="000D495B"/>
    <w:rsid w:val="000D5C5D"/>
    <w:rsid w:val="000E1CA3"/>
    <w:rsid w:val="000E5F94"/>
    <w:rsid w:val="000F1EA2"/>
    <w:rsid w:val="000F5080"/>
    <w:rsid w:val="000F61A7"/>
    <w:rsid w:val="000F6CA9"/>
    <w:rsid w:val="000F72EB"/>
    <w:rsid w:val="00102B69"/>
    <w:rsid w:val="001058E9"/>
    <w:rsid w:val="00105AFA"/>
    <w:rsid w:val="00110DDC"/>
    <w:rsid w:val="001130B7"/>
    <w:rsid w:val="00113C4F"/>
    <w:rsid w:val="00113C5E"/>
    <w:rsid w:val="00113E0A"/>
    <w:rsid w:val="00115785"/>
    <w:rsid w:val="001158EE"/>
    <w:rsid w:val="00115D80"/>
    <w:rsid w:val="0011719E"/>
    <w:rsid w:val="0012129F"/>
    <w:rsid w:val="00121C68"/>
    <w:rsid w:val="001227CE"/>
    <w:rsid w:val="001232AF"/>
    <w:rsid w:val="00130BEF"/>
    <w:rsid w:val="00134BA1"/>
    <w:rsid w:val="00143FBF"/>
    <w:rsid w:val="0014406A"/>
    <w:rsid w:val="001458AE"/>
    <w:rsid w:val="00146F71"/>
    <w:rsid w:val="001470CA"/>
    <w:rsid w:val="001522BC"/>
    <w:rsid w:val="001523E1"/>
    <w:rsid w:val="001526E5"/>
    <w:rsid w:val="00152C74"/>
    <w:rsid w:val="00157FC1"/>
    <w:rsid w:val="00160678"/>
    <w:rsid w:val="0016128B"/>
    <w:rsid w:val="00166E39"/>
    <w:rsid w:val="001718B2"/>
    <w:rsid w:val="001838E4"/>
    <w:rsid w:val="0019361A"/>
    <w:rsid w:val="00193C8A"/>
    <w:rsid w:val="00194620"/>
    <w:rsid w:val="00194A4F"/>
    <w:rsid w:val="0019710C"/>
    <w:rsid w:val="001A4E5F"/>
    <w:rsid w:val="001B28B1"/>
    <w:rsid w:val="001B3588"/>
    <w:rsid w:val="001B4BD3"/>
    <w:rsid w:val="001B5186"/>
    <w:rsid w:val="001B5453"/>
    <w:rsid w:val="001B5B47"/>
    <w:rsid w:val="001B5ED9"/>
    <w:rsid w:val="001B76D0"/>
    <w:rsid w:val="001B7D20"/>
    <w:rsid w:val="001C02C5"/>
    <w:rsid w:val="001C02F6"/>
    <w:rsid w:val="001C44F4"/>
    <w:rsid w:val="001C6CFB"/>
    <w:rsid w:val="001D0A67"/>
    <w:rsid w:val="001D1C6D"/>
    <w:rsid w:val="001D5EEC"/>
    <w:rsid w:val="001D65F2"/>
    <w:rsid w:val="001D70C4"/>
    <w:rsid w:val="001E129F"/>
    <w:rsid w:val="001E1629"/>
    <w:rsid w:val="001E5553"/>
    <w:rsid w:val="001E73D0"/>
    <w:rsid w:val="001E791F"/>
    <w:rsid w:val="001F17B0"/>
    <w:rsid w:val="001F59AB"/>
    <w:rsid w:val="001F5EF0"/>
    <w:rsid w:val="00200F00"/>
    <w:rsid w:val="00201A08"/>
    <w:rsid w:val="00202F6A"/>
    <w:rsid w:val="002113B5"/>
    <w:rsid w:val="0021250F"/>
    <w:rsid w:val="00212A9D"/>
    <w:rsid w:val="00215A56"/>
    <w:rsid w:val="00217612"/>
    <w:rsid w:val="00220F68"/>
    <w:rsid w:val="002233FB"/>
    <w:rsid w:val="0022342D"/>
    <w:rsid w:val="00223A0B"/>
    <w:rsid w:val="00224671"/>
    <w:rsid w:val="0023064F"/>
    <w:rsid w:val="002352AA"/>
    <w:rsid w:val="0023648C"/>
    <w:rsid w:val="0024571D"/>
    <w:rsid w:val="0025510D"/>
    <w:rsid w:val="00255A82"/>
    <w:rsid w:val="0027180F"/>
    <w:rsid w:val="00273020"/>
    <w:rsid w:val="0027338C"/>
    <w:rsid w:val="002734BC"/>
    <w:rsid w:val="00276433"/>
    <w:rsid w:val="00280175"/>
    <w:rsid w:val="00281B07"/>
    <w:rsid w:val="002858A9"/>
    <w:rsid w:val="00286553"/>
    <w:rsid w:val="00286C85"/>
    <w:rsid w:val="0028764B"/>
    <w:rsid w:val="002903D9"/>
    <w:rsid w:val="002928A6"/>
    <w:rsid w:val="002961BC"/>
    <w:rsid w:val="00297660"/>
    <w:rsid w:val="00297846"/>
    <w:rsid w:val="002A13A6"/>
    <w:rsid w:val="002A3C34"/>
    <w:rsid w:val="002A5F32"/>
    <w:rsid w:val="002B5F31"/>
    <w:rsid w:val="002C0B36"/>
    <w:rsid w:val="002C2BBD"/>
    <w:rsid w:val="002C58D8"/>
    <w:rsid w:val="002D1E0B"/>
    <w:rsid w:val="002D5BB4"/>
    <w:rsid w:val="002D5E24"/>
    <w:rsid w:val="002D7531"/>
    <w:rsid w:val="002E4CED"/>
    <w:rsid w:val="00303DE7"/>
    <w:rsid w:val="00305D10"/>
    <w:rsid w:val="0030637D"/>
    <w:rsid w:val="00306491"/>
    <w:rsid w:val="00307194"/>
    <w:rsid w:val="00311ECC"/>
    <w:rsid w:val="00317070"/>
    <w:rsid w:val="003251F9"/>
    <w:rsid w:val="003255A9"/>
    <w:rsid w:val="003272A0"/>
    <w:rsid w:val="00327933"/>
    <w:rsid w:val="00332D8A"/>
    <w:rsid w:val="003409DC"/>
    <w:rsid w:val="00340AB6"/>
    <w:rsid w:val="00343B1B"/>
    <w:rsid w:val="00347126"/>
    <w:rsid w:val="003527AC"/>
    <w:rsid w:val="00352B04"/>
    <w:rsid w:val="003561C8"/>
    <w:rsid w:val="003628BE"/>
    <w:rsid w:val="00373350"/>
    <w:rsid w:val="00374528"/>
    <w:rsid w:val="003754A4"/>
    <w:rsid w:val="00377810"/>
    <w:rsid w:val="00377A14"/>
    <w:rsid w:val="00381612"/>
    <w:rsid w:val="003827FE"/>
    <w:rsid w:val="0038380E"/>
    <w:rsid w:val="00383DDC"/>
    <w:rsid w:val="00384C3A"/>
    <w:rsid w:val="00386496"/>
    <w:rsid w:val="00387144"/>
    <w:rsid w:val="00387B70"/>
    <w:rsid w:val="00392970"/>
    <w:rsid w:val="003A4F29"/>
    <w:rsid w:val="003A6CE9"/>
    <w:rsid w:val="003B0350"/>
    <w:rsid w:val="003B0F5D"/>
    <w:rsid w:val="003B3586"/>
    <w:rsid w:val="003B4FB0"/>
    <w:rsid w:val="003B5F5D"/>
    <w:rsid w:val="003B606E"/>
    <w:rsid w:val="003B6D39"/>
    <w:rsid w:val="003B7021"/>
    <w:rsid w:val="003B7FE3"/>
    <w:rsid w:val="003C023E"/>
    <w:rsid w:val="003C1A2C"/>
    <w:rsid w:val="003C45F9"/>
    <w:rsid w:val="003C66A3"/>
    <w:rsid w:val="003D21D8"/>
    <w:rsid w:val="003D37AF"/>
    <w:rsid w:val="003D51A4"/>
    <w:rsid w:val="003D5CAE"/>
    <w:rsid w:val="003D703B"/>
    <w:rsid w:val="003E3037"/>
    <w:rsid w:val="003E386C"/>
    <w:rsid w:val="003E3DA9"/>
    <w:rsid w:val="003E69DF"/>
    <w:rsid w:val="003E6EDA"/>
    <w:rsid w:val="003E76D6"/>
    <w:rsid w:val="003F0322"/>
    <w:rsid w:val="003F09BE"/>
    <w:rsid w:val="003F1834"/>
    <w:rsid w:val="003F207A"/>
    <w:rsid w:val="003F2B97"/>
    <w:rsid w:val="003F5B9D"/>
    <w:rsid w:val="004005A5"/>
    <w:rsid w:val="00401EAB"/>
    <w:rsid w:val="00406870"/>
    <w:rsid w:val="00413D24"/>
    <w:rsid w:val="0042190D"/>
    <w:rsid w:val="00425740"/>
    <w:rsid w:val="004332DA"/>
    <w:rsid w:val="004358DD"/>
    <w:rsid w:val="004471B7"/>
    <w:rsid w:val="004564B5"/>
    <w:rsid w:val="00460B92"/>
    <w:rsid w:val="00463987"/>
    <w:rsid w:val="00465164"/>
    <w:rsid w:val="004673B5"/>
    <w:rsid w:val="00467629"/>
    <w:rsid w:val="00472CF4"/>
    <w:rsid w:val="00473964"/>
    <w:rsid w:val="004756F4"/>
    <w:rsid w:val="00477FDB"/>
    <w:rsid w:val="00481A7F"/>
    <w:rsid w:val="004831FF"/>
    <w:rsid w:val="00484382"/>
    <w:rsid w:val="00485CFB"/>
    <w:rsid w:val="00487BA8"/>
    <w:rsid w:val="0049313E"/>
    <w:rsid w:val="004A07B9"/>
    <w:rsid w:val="004A15E4"/>
    <w:rsid w:val="004A2684"/>
    <w:rsid w:val="004A2963"/>
    <w:rsid w:val="004A2EDF"/>
    <w:rsid w:val="004A5BBE"/>
    <w:rsid w:val="004B03F7"/>
    <w:rsid w:val="004B0F24"/>
    <w:rsid w:val="004B2288"/>
    <w:rsid w:val="004B42D2"/>
    <w:rsid w:val="004B4C73"/>
    <w:rsid w:val="004B77C1"/>
    <w:rsid w:val="004C06FA"/>
    <w:rsid w:val="004C2140"/>
    <w:rsid w:val="004C6DFB"/>
    <w:rsid w:val="004C70D7"/>
    <w:rsid w:val="004C7210"/>
    <w:rsid w:val="004D352C"/>
    <w:rsid w:val="004D67D5"/>
    <w:rsid w:val="004D7151"/>
    <w:rsid w:val="004E3706"/>
    <w:rsid w:val="004E4CFE"/>
    <w:rsid w:val="004E4D87"/>
    <w:rsid w:val="004E55C5"/>
    <w:rsid w:val="004E5C63"/>
    <w:rsid w:val="004E6DD6"/>
    <w:rsid w:val="004E7666"/>
    <w:rsid w:val="004E7CEE"/>
    <w:rsid w:val="004F79B6"/>
    <w:rsid w:val="00500C7D"/>
    <w:rsid w:val="00503269"/>
    <w:rsid w:val="00503C08"/>
    <w:rsid w:val="005048BD"/>
    <w:rsid w:val="00505B29"/>
    <w:rsid w:val="00510044"/>
    <w:rsid w:val="005114FB"/>
    <w:rsid w:val="00512DAA"/>
    <w:rsid w:val="005156DD"/>
    <w:rsid w:val="005209DE"/>
    <w:rsid w:val="00522044"/>
    <w:rsid w:val="00522ECB"/>
    <w:rsid w:val="005237EA"/>
    <w:rsid w:val="00523B1F"/>
    <w:rsid w:val="005258AC"/>
    <w:rsid w:val="005345BB"/>
    <w:rsid w:val="00536B8B"/>
    <w:rsid w:val="0053706F"/>
    <w:rsid w:val="00543A07"/>
    <w:rsid w:val="005444F4"/>
    <w:rsid w:val="0055596E"/>
    <w:rsid w:val="00555AD5"/>
    <w:rsid w:val="005676FC"/>
    <w:rsid w:val="005726BE"/>
    <w:rsid w:val="005753E8"/>
    <w:rsid w:val="00580171"/>
    <w:rsid w:val="005816F5"/>
    <w:rsid w:val="00582890"/>
    <w:rsid w:val="00586585"/>
    <w:rsid w:val="0059076E"/>
    <w:rsid w:val="005977D2"/>
    <w:rsid w:val="00597949"/>
    <w:rsid w:val="005A39D7"/>
    <w:rsid w:val="005A42B9"/>
    <w:rsid w:val="005A4E3E"/>
    <w:rsid w:val="005B1437"/>
    <w:rsid w:val="005B5C06"/>
    <w:rsid w:val="005C17F0"/>
    <w:rsid w:val="005C6F24"/>
    <w:rsid w:val="005D5DF9"/>
    <w:rsid w:val="005D6887"/>
    <w:rsid w:val="005E1519"/>
    <w:rsid w:val="005E1C1F"/>
    <w:rsid w:val="005E4D48"/>
    <w:rsid w:val="005E58B3"/>
    <w:rsid w:val="005F0DFB"/>
    <w:rsid w:val="005F118F"/>
    <w:rsid w:val="005F2738"/>
    <w:rsid w:val="005F31FE"/>
    <w:rsid w:val="005F438C"/>
    <w:rsid w:val="005F5204"/>
    <w:rsid w:val="00604127"/>
    <w:rsid w:val="00607997"/>
    <w:rsid w:val="00610333"/>
    <w:rsid w:val="006121FB"/>
    <w:rsid w:val="0061294D"/>
    <w:rsid w:val="006138BE"/>
    <w:rsid w:val="006145D7"/>
    <w:rsid w:val="00617FD2"/>
    <w:rsid w:val="00620E6B"/>
    <w:rsid w:val="00621EB2"/>
    <w:rsid w:val="0062343D"/>
    <w:rsid w:val="00624386"/>
    <w:rsid w:val="00625738"/>
    <w:rsid w:val="0062614E"/>
    <w:rsid w:val="00627A56"/>
    <w:rsid w:val="00630606"/>
    <w:rsid w:val="00630C51"/>
    <w:rsid w:val="00631DB5"/>
    <w:rsid w:val="00647544"/>
    <w:rsid w:val="006500CF"/>
    <w:rsid w:val="006546A6"/>
    <w:rsid w:val="006571CA"/>
    <w:rsid w:val="00660620"/>
    <w:rsid w:val="006730F2"/>
    <w:rsid w:val="00673A5F"/>
    <w:rsid w:val="00677FBB"/>
    <w:rsid w:val="006817D4"/>
    <w:rsid w:val="00684098"/>
    <w:rsid w:val="00686C0F"/>
    <w:rsid w:val="00686C7A"/>
    <w:rsid w:val="00690986"/>
    <w:rsid w:val="00691A13"/>
    <w:rsid w:val="00691E3F"/>
    <w:rsid w:val="00695EE6"/>
    <w:rsid w:val="006A508B"/>
    <w:rsid w:val="006A577E"/>
    <w:rsid w:val="006A6FE5"/>
    <w:rsid w:val="006B0B46"/>
    <w:rsid w:val="006B1403"/>
    <w:rsid w:val="006B2921"/>
    <w:rsid w:val="006B2B2D"/>
    <w:rsid w:val="006B381E"/>
    <w:rsid w:val="006B3A82"/>
    <w:rsid w:val="006B3BC4"/>
    <w:rsid w:val="006B52EC"/>
    <w:rsid w:val="006C10FD"/>
    <w:rsid w:val="006C15DB"/>
    <w:rsid w:val="006C19E6"/>
    <w:rsid w:val="006C37C6"/>
    <w:rsid w:val="006C50B6"/>
    <w:rsid w:val="006D01D1"/>
    <w:rsid w:val="006D18CD"/>
    <w:rsid w:val="006D3897"/>
    <w:rsid w:val="006D3B48"/>
    <w:rsid w:val="006D44C5"/>
    <w:rsid w:val="006D49B9"/>
    <w:rsid w:val="006D57FD"/>
    <w:rsid w:val="006E37AB"/>
    <w:rsid w:val="006E5D10"/>
    <w:rsid w:val="006F544F"/>
    <w:rsid w:val="006F707F"/>
    <w:rsid w:val="00702FDE"/>
    <w:rsid w:val="00704F4E"/>
    <w:rsid w:val="0070507C"/>
    <w:rsid w:val="00706936"/>
    <w:rsid w:val="00706CA5"/>
    <w:rsid w:val="00710ED1"/>
    <w:rsid w:val="00711403"/>
    <w:rsid w:val="00711F34"/>
    <w:rsid w:val="007122D3"/>
    <w:rsid w:val="00715370"/>
    <w:rsid w:val="00715C60"/>
    <w:rsid w:val="007213C4"/>
    <w:rsid w:val="00721C9D"/>
    <w:rsid w:val="00734655"/>
    <w:rsid w:val="00735654"/>
    <w:rsid w:val="00736793"/>
    <w:rsid w:val="007463DB"/>
    <w:rsid w:val="00746564"/>
    <w:rsid w:val="00753334"/>
    <w:rsid w:val="00753B35"/>
    <w:rsid w:val="00756383"/>
    <w:rsid w:val="00756FAC"/>
    <w:rsid w:val="007575C9"/>
    <w:rsid w:val="0076067D"/>
    <w:rsid w:val="007608EC"/>
    <w:rsid w:val="00760BAF"/>
    <w:rsid w:val="00762D65"/>
    <w:rsid w:val="007663FB"/>
    <w:rsid w:val="007702AF"/>
    <w:rsid w:val="00770578"/>
    <w:rsid w:val="00773828"/>
    <w:rsid w:val="0077456C"/>
    <w:rsid w:val="0079021F"/>
    <w:rsid w:val="007950BD"/>
    <w:rsid w:val="00795BA5"/>
    <w:rsid w:val="007961BB"/>
    <w:rsid w:val="007A0816"/>
    <w:rsid w:val="007A1208"/>
    <w:rsid w:val="007A1B5E"/>
    <w:rsid w:val="007A6211"/>
    <w:rsid w:val="007B7C05"/>
    <w:rsid w:val="007C1D71"/>
    <w:rsid w:val="007C7307"/>
    <w:rsid w:val="007C7FAF"/>
    <w:rsid w:val="007D0176"/>
    <w:rsid w:val="007D1E9A"/>
    <w:rsid w:val="007D3865"/>
    <w:rsid w:val="007D737F"/>
    <w:rsid w:val="007E260B"/>
    <w:rsid w:val="007F1412"/>
    <w:rsid w:val="007F1FC8"/>
    <w:rsid w:val="007F664B"/>
    <w:rsid w:val="007F7730"/>
    <w:rsid w:val="007F78B0"/>
    <w:rsid w:val="00800D3F"/>
    <w:rsid w:val="00804E6B"/>
    <w:rsid w:val="00815718"/>
    <w:rsid w:val="008167C0"/>
    <w:rsid w:val="00817C9A"/>
    <w:rsid w:val="00826201"/>
    <w:rsid w:val="008301F7"/>
    <w:rsid w:val="008325F9"/>
    <w:rsid w:val="00835C70"/>
    <w:rsid w:val="008373C7"/>
    <w:rsid w:val="00837709"/>
    <w:rsid w:val="00842BE9"/>
    <w:rsid w:val="00842D3C"/>
    <w:rsid w:val="00852A08"/>
    <w:rsid w:val="008574A7"/>
    <w:rsid w:val="008579BA"/>
    <w:rsid w:val="008602AA"/>
    <w:rsid w:val="0086107B"/>
    <w:rsid w:val="008651BD"/>
    <w:rsid w:val="0086796E"/>
    <w:rsid w:val="00871476"/>
    <w:rsid w:val="00875449"/>
    <w:rsid w:val="008762A2"/>
    <w:rsid w:val="00891BFF"/>
    <w:rsid w:val="00894374"/>
    <w:rsid w:val="008944F0"/>
    <w:rsid w:val="00897D29"/>
    <w:rsid w:val="008A1D7D"/>
    <w:rsid w:val="008A28D5"/>
    <w:rsid w:val="008A611A"/>
    <w:rsid w:val="008A6977"/>
    <w:rsid w:val="008B4F95"/>
    <w:rsid w:val="008C2025"/>
    <w:rsid w:val="008C4A22"/>
    <w:rsid w:val="008C7B1A"/>
    <w:rsid w:val="008D1431"/>
    <w:rsid w:val="008D47E3"/>
    <w:rsid w:val="008D50AD"/>
    <w:rsid w:val="008D59CB"/>
    <w:rsid w:val="008D6278"/>
    <w:rsid w:val="008D6FBC"/>
    <w:rsid w:val="008D72BC"/>
    <w:rsid w:val="008F1787"/>
    <w:rsid w:val="008F3AF3"/>
    <w:rsid w:val="008F4FE2"/>
    <w:rsid w:val="008F714D"/>
    <w:rsid w:val="00901365"/>
    <w:rsid w:val="0090208D"/>
    <w:rsid w:val="00902AE1"/>
    <w:rsid w:val="00905852"/>
    <w:rsid w:val="009064BF"/>
    <w:rsid w:val="0090673D"/>
    <w:rsid w:val="0091229A"/>
    <w:rsid w:val="00912EA5"/>
    <w:rsid w:val="00913982"/>
    <w:rsid w:val="00914388"/>
    <w:rsid w:val="00914701"/>
    <w:rsid w:val="00916639"/>
    <w:rsid w:val="00916A6F"/>
    <w:rsid w:val="00920C6D"/>
    <w:rsid w:val="00926628"/>
    <w:rsid w:val="00930A3F"/>
    <w:rsid w:val="00934051"/>
    <w:rsid w:val="00934091"/>
    <w:rsid w:val="00935B23"/>
    <w:rsid w:val="00950935"/>
    <w:rsid w:val="009534AA"/>
    <w:rsid w:val="00954EA2"/>
    <w:rsid w:val="00955563"/>
    <w:rsid w:val="00955E0F"/>
    <w:rsid w:val="0095771A"/>
    <w:rsid w:val="00961F1A"/>
    <w:rsid w:val="00964DF3"/>
    <w:rsid w:val="00971B40"/>
    <w:rsid w:val="00972E74"/>
    <w:rsid w:val="0097615A"/>
    <w:rsid w:val="009806A5"/>
    <w:rsid w:val="00981570"/>
    <w:rsid w:val="009828EC"/>
    <w:rsid w:val="00983F6C"/>
    <w:rsid w:val="009879DE"/>
    <w:rsid w:val="009906DD"/>
    <w:rsid w:val="00992C7F"/>
    <w:rsid w:val="00995BF6"/>
    <w:rsid w:val="009966F6"/>
    <w:rsid w:val="009A0C47"/>
    <w:rsid w:val="009A3A0D"/>
    <w:rsid w:val="009A4E7F"/>
    <w:rsid w:val="009A7849"/>
    <w:rsid w:val="009A7A2F"/>
    <w:rsid w:val="009B1A4A"/>
    <w:rsid w:val="009B443E"/>
    <w:rsid w:val="009B4671"/>
    <w:rsid w:val="009B5B09"/>
    <w:rsid w:val="009C1017"/>
    <w:rsid w:val="009D1A7A"/>
    <w:rsid w:val="009D1D2E"/>
    <w:rsid w:val="009D5D7C"/>
    <w:rsid w:val="009D6FBB"/>
    <w:rsid w:val="009E59B1"/>
    <w:rsid w:val="009E6E4B"/>
    <w:rsid w:val="009E737E"/>
    <w:rsid w:val="009E754D"/>
    <w:rsid w:val="009E7B66"/>
    <w:rsid w:val="009F26B6"/>
    <w:rsid w:val="009F28B4"/>
    <w:rsid w:val="009F43B3"/>
    <w:rsid w:val="009F440C"/>
    <w:rsid w:val="009F5456"/>
    <w:rsid w:val="009F55E7"/>
    <w:rsid w:val="009F5883"/>
    <w:rsid w:val="00A00548"/>
    <w:rsid w:val="00A030AF"/>
    <w:rsid w:val="00A0314E"/>
    <w:rsid w:val="00A05F1B"/>
    <w:rsid w:val="00A10EAC"/>
    <w:rsid w:val="00A10F20"/>
    <w:rsid w:val="00A1181B"/>
    <w:rsid w:val="00A12A8D"/>
    <w:rsid w:val="00A17D61"/>
    <w:rsid w:val="00A215C7"/>
    <w:rsid w:val="00A22193"/>
    <w:rsid w:val="00A238FC"/>
    <w:rsid w:val="00A26B8E"/>
    <w:rsid w:val="00A32635"/>
    <w:rsid w:val="00A358CC"/>
    <w:rsid w:val="00A35DD6"/>
    <w:rsid w:val="00A35F3B"/>
    <w:rsid w:val="00A37FBB"/>
    <w:rsid w:val="00A40DEE"/>
    <w:rsid w:val="00A43D27"/>
    <w:rsid w:val="00A43DD3"/>
    <w:rsid w:val="00A45151"/>
    <w:rsid w:val="00A46446"/>
    <w:rsid w:val="00A50E84"/>
    <w:rsid w:val="00A551B4"/>
    <w:rsid w:val="00A55B52"/>
    <w:rsid w:val="00A60453"/>
    <w:rsid w:val="00A6381D"/>
    <w:rsid w:val="00A647AC"/>
    <w:rsid w:val="00A654C8"/>
    <w:rsid w:val="00A70115"/>
    <w:rsid w:val="00A71ECB"/>
    <w:rsid w:val="00A72787"/>
    <w:rsid w:val="00A72CEA"/>
    <w:rsid w:val="00A72D9C"/>
    <w:rsid w:val="00A73C99"/>
    <w:rsid w:val="00A87D51"/>
    <w:rsid w:val="00A90773"/>
    <w:rsid w:val="00A9359B"/>
    <w:rsid w:val="00A95B48"/>
    <w:rsid w:val="00A96644"/>
    <w:rsid w:val="00A97EC8"/>
    <w:rsid w:val="00AA13E6"/>
    <w:rsid w:val="00AA2A17"/>
    <w:rsid w:val="00AA3BBD"/>
    <w:rsid w:val="00AA43D5"/>
    <w:rsid w:val="00AB1E5F"/>
    <w:rsid w:val="00AB2A70"/>
    <w:rsid w:val="00AB34FC"/>
    <w:rsid w:val="00AB43BE"/>
    <w:rsid w:val="00AB4F51"/>
    <w:rsid w:val="00AB6368"/>
    <w:rsid w:val="00AB6457"/>
    <w:rsid w:val="00AC5742"/>
    <w:rsid w:val="00AC58A2"/>
    <w:rsid w:val="00AC6536"/>
    <w:rsid w:val="00AD3EFE"/>
    <w:rsid w:val="00AD501A"/>
    <w:rsid w:val="00AD5B53"/>
    <w:rsid w:val="00AD5E99"/>
    <w:rsid w:val="00AD6F2F"/>
    <w:rsid w:val="00AE21D7"/>
    <w:rsid w:val="00AE25A9"/>
    <w:rsid w:val="00AE2ACB"/>
    <w:rsid w:val="00AE4B4F"/>
    <w:rsid w:val="00AF12E0"/>
    <w:rsid w:val="00AF4933"/>
    <w:rsid w:val="00AF4CA1"/>
    <w:rsid w:val="00AF5EB1"/>
    <w:rsid w:val="00AF6405"/>
    <w:rsid w:val="00B0277C"/>
    <w:rsid w:val="00B05E96"/>
    <w:rsid w:val="00B06BF6"/>
    <w:rsid w:val="00B07B55"/>
    <w:rsid w:val="00B15BCE"/>
    <w:rsid w:val="00B20173"/>
    <w:rsid w:val="00B25616"/>
    <w:rsid w:val="00B270B4"/>
    <w:rsid w:val="00B300EA"/>
    <w:rsid w:val="00B33E0A"/>
    <w:rsid w:val="00B33F37"/>
    <w:rsid w:val="00B37E45"/>
    <w:rsid w:val="00B40AC5"/>
    <w:rsid w:val="00B41594"/>
    <w:rsid w:val="00B4183D"/>
    <w:rsid w:val="00B42B43"/>
    <w:rsid w:val="00B43A5E"/>
    <w:rsid w:val="00B45AB1"/>
    <w:rsid w:val="00B52DB3"/>
    <w:rsid w:val="00B53984"/>
    <w:rsid w:val="00B540C3"/>
    <w:rsid w:val="00B54E89"/>
    <w:rsid w:val="00B55900"/>
    <w:rsid w:val="00B55C00"/>
    <w:rsid w:val="00B57CE6"/>
    <w:rsid w:val="00B604CB"/>
    <w:rsid w:val="00B606BF"/>
    <w:rsid w:val="00B61AE7"/>
    <w:rsid w:val="00B63D73"/>
    <w:rsid w:val="00B65079"/>
    <w:rsid w:val="00B656BA"/>
    <w:rsid w:val="00B6619D"/>
    <w:rsid w:val="00B67B2E"/>
    <w:rsid w:val="00B7297A"/>
    <w:rsid w:val="00B74560"/>
    <w:rsid w:val="00B766F3"/>
    <w:rsid w:val="00B86728"/>
    <w:rsid w:val="00B87A39"/>
    <w:rsid w:val="00B90312"/>
    <w:rsid w:val="00B913DE"/>
    <w:rsid w:val="00B93C07"/>
    <w:rsid w:val="00B96FB3"/>
    <w:rsid w:val="00BA0FEF"/>
    <w:rsid w:val="00BA1A11"/>
    <w:rsid w:val="00BA31CD"/>
    <w:rsid w:val="00BA452E"/>
    <w:rsid w:val="00BA6C80"/>
    <w:rsid w:val="00BB1A4E"/>
    <w:rsid w:val="00BB1A70"/>
    <w:rsid w:val="00BB1C53"/>
    <w:rsid w:val="00BB3585"/>
    <w:rsid w:val="00BB4DA0"/>
    <w:rsid w:val="00BB604F"/>
    <w:rsid w:val="00BB7E9B"/>
    <w:rsid w:val="00BB7ECF"/>
    <w:rsid w:val="00BC147B"/>
    <w:rsid w:val="00BC1E9F"/>
    <w:rsid w:val="00BD48FF"/>
    <w:rsid w:val="00BD67E9"/>
    <w:rsid w:val="00BD6C4D"/>
    <w:rsid w:val="00BE050B"/>
    <w:rsid w:val="00BE10C3"/>
    <w:rsid w:val="00BE1922"/>
    <w:rsid w:val="00BE1D23"/>
    <w:rsid w:val="00BE2632"/>
    <w:rsid w:val="00BE2B98"/>
    <w:rsid w:val="00BE5825"/>
    <w:rsid w:val="00BE674E"/>
    <w:rsid w:val="00BE680F"/>
    <w:rsid w:val="00BF0ADC"/>
    <w:rsid w:val="00BF0BE9"/>
    <w:rsid w:val="00BF3380"/>
    <w:rsid w:val="00BF3873"/>
    <w:rsid w:val="00BF4A43"/>
    <w:rsid w:val="00C00AFB"/>
    <w:rsid w:val="00C00B55"/>
    <w:rsid w:val="00C0344E"/>
    <w:rsid w:val="00C03E3B"/>
    <w:rsid w:val="00C043F3"/>
    <w:rsid w:val="00C05D64"/>
    <w:rsid w:val="00C066BA"/>
    <w:rsid w:val="00C06E80"/>
    <w:rsid w:val="00C16281"/>
    <w:rsid w:val="00C2372F"/>
    <w:rsid w:val="00C24639"/>
    <w:rsid w:val="00C276F6"/>
    <w:rsid w:val="00C30ECE"/>
    <w:rsid w:val="00C31381"/>
    <w:rsid w:val="00C3143C"/>
    <w:rsid w:val="00C32A84"/>
    <w:rsid w:val="00C344D0"/>
    <w:rsid w:val="00C42848"/>
    <w:rsid w:val="00C42EC1"/>
    <w:rsid w:val="00C50852"/>
    <w:rsid w:val="00C5290E"/>
    <w:rsid w:val="00C53BCB"/>
    <w:rsid w:val="00C561B8"/>
    <w:rsid w:val="00C5792A"/>
    <w:rsid w:val="00C65908"/>
    <w:rsid w:val="00C741E8"/>
    <w:rsid w:val="00C75571"/>
    <w:rsid w:val="00C7740F"/>
    <w:rsid w:val="00C77539"/>
    <w:rsid w:val="00C81AF9"/>
    <w:rsid w:val="00C828BA"/>
    <w:rsid w:val="00C8479F"/>
    <w:rsid w:val="00C85A3A"/>
    <w:rsid w:val="00C8624A"/>
    <w:rsid w:val="00C867D1"/>
    <w:rsid w:val="00C8749E"/>
    <w:rsid w:val="00C925B0"/>
    <w:rsid w:val="00CA3D66"/>
    <w:rsid w:val="00CB01B4"/>
    <w:rsid w:val="00CB18D7"/>
    <w:rsid w:val="00CB25A2"/>
    <w:rsid w:val="00CB4B79"/>
    <w:rsid w:val="00CB5696"/>
    <w:rsid w:val="00CB569C"/>
    <w:rsid w:val="00CB7898"/>
    <w:rsid w:val="00CC0B52"/>
    <w:rsid w:val="00CC0D07"/>
    <w:rsid w:val="00CC10A4"/>
    <w:rsid w:val="00CC167C"/>
    <w:rsid w:val="00CC77D6"/>
    <w:rsid w:val="00CD5510"/>
    <w:rsid w:val="00CD5C4B"/>
    <w:rsid w:val="00CD6467"/>
    <w:rsid w:val="00CE6C25"/>
    <w:rsid w:val="00CF1060"/>
    <w:rsid w:val="00CF20C0"/>
    <w:rsid w:val="00CF41DC"/>
    <w:rsid w:val="00CF445C"/>
    <w:rsid w:val="00CF534C"/>
    <w:rsid w:val="00CF6499"/>
    <w:rsid w:val="00CF6CD0"/>
    <w:rsid w:val="00D00920"/>
    <w:rsid w:val="00D00C79"/>
    <w:rsid w:val="00D01472"/>
    <w:rsid w:val="00D06608"/>
    <w:rsid w:val="00D1140F"/>
    <w:rsid w:val="00D12B65"/>
    <w:rsid w:val="00D139F8"/>
    <w:rsid w:val="00D14973"/>
    <w:rsid w:val="00D20B7B"/>
    <w:rsid w:val="00D21180"/>
    <w:rsid w:val="00D239E1"/>
    <w:rsid w:val="00D25630"/>
    <w:rsid w:val="00D27C81"/>
    <w:rsid w:val="00D325A7"/>
    <w:rsid w:val="00D33658"/>
    <w:rsid w:val="00D34864"/>
    <w:rsid w:val="00D34DF9"/>
    <w:rsid w:val="00D4402E"/>
    <w:rsid w:val="00D44C99"/>
    <w:rsid w:val="00D45E1D"/>
    <w:rsid w:val="00D47F07"/>
    <w:rsid w:val="00D52B9E"/>
    <w:rsid w:val="00D52C43"/>
    <w:rsid w:val="00D5408C"/>
    <w:rsid w:val="00D55497"/>
    <w:rsid w:val="00D57DC8"/>
    <w:rsid w:val="00D62309"/>
    <w:rsid w:val="00D62750"/>
    <w:rsid w:val="00D63341"/>
    <w:rsid w:val="00D66269"/>
    <w:rsid w:val="00D66E08"/>
    <w:rsid w:val="00D74C2D"/>
    <w:rsid w:val="00D771A6"/>
    <w:rsid w:val="00D85262"/>
    <w:rsid w:val="00D905DB"/>
    <w:rsid w:val="00D90C1C"/>
    <w:rsid w:val="00D90CDD"/>
    <w:rsid w:val="00D9317C"/>
    <w:rsid w:val="00D94A50"/>
    <w:rsid w:val="00D94B53"/>
    <w:rsid w:val="00D95DFD"/>
    <w:rsid w:val="00DA0175"/>
    <w:rsid w:val="00DA0477"/>
    <w:rsid w:val="00DA3CA7"/>
    <w:rsid w:val="00DA3FA4"/>
    <w:rsid w:val="00DA76AB"/>
    <w:rsid w:val="00DB3F3D"/>
    <w:rsid w:val="00DB6CD3"/>
    <w:rsid w:val="00DC031E"/>
    <w:rsid w:val="00DC2477"/>
    <w:rsid w:val="00DC4670"/>
    <w:rsid w:val="00DC6687"/>
    <w:rsid w:val="00DC712E"/>
    <w:rsid w:val="00DD272C"/>
    <w:rsid w:val="00DD2D6F"/>
    <w:rsid w:val="00DD574B"/>
    <w:rsid w:val="00DD593D"/>
    <w:rsid w:val="00DE51F9"/>
    <w:rsid w:val="00DE5332"/>
    <w:rsid w:val="00DE5691"/>
    <w:rsid w:val="00DE60EC"/>
    <w:rsid w:val="00DF2AD8"/>
    <w:rsid w:val="00DF2D99"/>
    <w:rsid w:val="00DF5352"/>
    <w:rsid w:val="00DF6EE8"/>
    <w:rsid w:val="00E012C6"/>
    <w:rsid w:val="00E02229"/>
    <w:rsid w:val="00E028AA"/>
    <w:rsid w:val="00E0621E"/>
    <w:rsid w:val="00E1245B"/>
    <w:rsid w:val="00E150B2"/>
    <w:rsid w:val="00E2167A"/>
    <w:rsid w:val="00E25F6A"/>
    <w:rsid w:val="00E26B2B"/>
    <w:rsid w:val="00E26E98"/>
    <w:rsid w:val="00E27048"/>
    <w:rsid w:val="00E30AFA"/>
    <w:rsid w:val="00E31648"/>
    <w:rsid w:val="00E326C9"/>
    <w:rsid w:val="00E33299"/>
    <w:rsid w:val="00E334E7"/>
    <w:rsid w:val="00E35CC3"/>
    <w:rsid w:val="00E36137"/>
    <w:rsid w:val="00E36E2D"/>
    <w:rsid w:val="00E373A9"/>
    <w:rsid w:val="00E411A5"/>
    <w:rsid w:val="00E42410"/>
    <w:rsid w:val="00E445CD"/>
    <w:rsid w:val="00E45EA7"/>
    <w:rsid w:val="00E4680A"/>
    <w:rsid w:val="00E50B46"/>
    <w:rsid w:val="00E51F66"/>
    <w:rsid w:val="00E54368"/>
    <w:rsid w:val="00E57E6E"/>
    <w:rsid w:val="00E60A4F"/>
    <w:rsid w:val="00E63F51"/>
    <w:rsid w:val="00E65DE0"/>
    <w:rsid w:val="00E672A5"/>
    <w:rsid w:val="00E733F4"/>
    <w:rsid w:val="00E779A9"/>
    <w:rsid w:val="00E8085E"/>
    <w:rsid w:val="00E83D62"/>
    <w:rsid w:val="00E851AA"/>
    <w:rsid w:val="00E86B59"/>
    <w:rsid w:val="00E936A9"/>
    <w:rsid w:val="00E93D41"/>
    <w:rsid w:val="00E95F18"/>
    <w:rsid w:val="00E9626E"/>
    <w:rsid w:val="00EA0165"/>
    <w:rsid w:val="00EA5AD5"/>
    <w:rsid w:val="00EA6DD5"/>
    <w:rsid w:val="00EB1752"/>
    <w:rsid w:val="00EC05F2"/>
    <w:rsid w:val="00EC3B03"/>
    <w:rsid w:val="00EC4A2D"/>
    <w:rsid w:val="00ED4128"/>
    <w:rsid w:val="00ED4AF0"/>
    <w:rsid w:val="00ED5755"/>
    <w:rsid w:val="00ED591B"/>
    <w:rsid w:val="00ED6FE6"/>
    <w:rsid w:val="00EE0016"/>
    <w:rsid w:val="00EF20EC"/>
    <w:rsid w:val="00EF320D"/>
    <w:rsid w:val="00F029D3"/>
    <w:rsid w:val="00F02F92"/>
    <w:rsid w:val="00F06AB2"/>
    <w:rsid w:val="00F06BEB"/>
    <w:rsid w:val="00F07046"/>
    <w:rsid w:val="00F10BA6"/>
    <w:rsid w:val="00F208CE"/>
    <w:rsid w:val="00F241DB"/>
    <w:rsid w:val="00F2626B"/>
    <w:rsid w:val="00F34341"/>
    <w:rsid w:val="00F4233C"/>
    <w:rsid w:val="00F452F1"/>
    <w:rsid w:val="00F45FAD"/>
    <w:rsid w:val="00F47597"/>
    <w:rsid w:val="00F50E74"/>
    <w:rsid w:val="00F512A6"/>
    <w:rsid w:val="00F53A80"/>
    <w:rsid w:val="00F57FC6"/>
    <w:rsid w:val="00F62403"/>
    <w:rsid w:val="00F657A2"/>
    <w:rsid w:val="00F6584F"/>
    <w:rsid w:val="00F67DE5"/>
    <w:rsid w:val="00F7396F"/>
    <w:rsid w:val="00F7672A"/>
    <w:rsid w:val="00F80132"/>
    <w:rsid w:val="00F82E40"/>
    <w:rsid w:val="00F84380"/>
    <w:rsid w:val="00F84A88"/>
    <w:rsid w:val="00F9168B"/>
    <w:rsid w:val="00F95145"/>
    <w:rsid w:val="00F97257"/>
    <w:rsid w:val="00FA0F6F"/>
    <w:rsid w:val="00FA1B97"/>
    <w:rsid w:val="00FA2B78"/>
    <w:rsid w:val="00FA79D5"/>
    <w:rsid w:val="00FB1A96"/>
    <w:rsid w:val="00FB24FD"/>
    <w:rsid w:val="00FB3D7F"/>
    <w:rsid w:val="00FC37E5"/>
    <w:rsid w:val="00FC45B7"/>
    <w:rsid w:val="00FC5DB6"/>
    <w:rsid w:val="00FC7343"/>
    <w:rsid w:val="00FD3D8F"/>
    <w:rsid w:val="00FD5895"/>
    <w:rsid w:val="00FD667D"/>
    <w:rsid w:val="00FE0BBA"/>
    <w:rsid w:val="00FE3AE2"/>
    <w:rsid w:val="00FE414C"/>
    <w:rsid w:val="00FE5A71"/>
    <w:rsid w:val="00FF4B4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uiPriority="35" w:qFormat="1"/>
    <w:lsdException w:name="Title" w:qFormat="1"/>
    <w:lsdException w:name="Subtitle" w:qFormat="1"/>
    <w:lsdException w:name="Hyperlink" w:uiPriority="99"/>
    <w:lsdException w:name="Strong" w:qFormat="1"/>
    <w:lsdException w:name="Emphasis" w:qFormat="1"/>
    <w:lsdException w:name="HTML Top of Form" w:uiPriority="99"/>
    <w:lsdException w:name="HTML Bottom of Form"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7A39"/>
    <w:rPr>
      <w:rFonts w:ascii="Times New Roman" w:eastAsia="Times New Roman" w:hAnsi="Times New Roman"/>
      <w:spacing w:val="-3"/>
      <w:sz w:val="24"/>
      <w:lang w:val="es-ES_tradnl" w:eastAsia="en-US"/>
    </w:rPr>
  </w:style>
  <w:style w:type="paragraph" w:styleId="Heading1">
    <w:name w:val="heading 1"/>
    <w:aliases w:val="Heading 1.I"/>
    <w:next w:val="Normal"/>
    <w:link w:val="Heading1Char"/>
    <w:qFormat/>
    <w:rsid w:val="00B87A39"/>
    <w:pPr>
      <w:keepNext/>
      <w:numPr>
        <w:numId w:val="7"/>
      </w:numPr>
      <w:spacing w:before="240" w:after="240"/>
      <w:jc w:val="center"/>
      <w:outlineLvl w:val="0"/>
    </w:pPr>
    <w:rPr>
      <w:rFonts w:ascii="Times New Roman Bold" w:hAnsi="Times New Roman Bold"/>
      <w:b/>
      <w:smallCaps/>
      <w:noProof/>
      <w:sz w:val="28"/>
    </w:rPr>
  </w:style>
  <w:style w:type="paragraph" w:styleId="Heading2">
    <w:name w:val="heading 2"/>
    <w:aliases w:val="Heading 2.A"/>
    <w:next w:val="Normal"/>
    <w:link w:val="Heading2Char"/>
    <w:qFormat/>
    <w:rsid w:val="00B87A39"/>
    <w:pPr>
      <w:keepNext/>
      <w:numPr>
        <w:numId w:val="5"/>
      </w:numPr>
      <w:spacing w:before="120" w:after="120"/>
      <w:jc w:val="both"/>
      <w:outlineLvl w:val="1"/>
    </w:pPr>
    <w:rPr>
      <w:rFonts w:ascii="Times New Roman Bold" w:eastAsia="Times New Roman" w:hAnsi="Times New Roman Bold"/>
      <w:b/>
      <w:noProof/>
      <w:sz w:val="24"/>
    </w:rPr>
  </w:style>
  <w:style w:type="paragraph" w:styleId="Heading3">
    <w:name w:val="heading 3"/>
    <w:aliases w:val="Heading 3.1"/>
    <w:next w:val="Normal"/>
    <w:link w:val="Heading3Char"/>
    <w:qFormat/>
    <w:rsid w:val="00B87A39"/>
    <w:pPr>
      <w:keepNext/>
      <w:numPr>
        <w:numId w:val="6"/>
      </w:numPr>
      <w:spacing w:before="120" w:after="120"/>
      <w:jc w:val="both"/>
      <w:outlineLvl w:val="2"/>
    </w:pPr>
    <w:rPr>
      <w:rFonts w:ascii="Times New Roman Bold" w:eastAsia="Times New Roman" w:hAnsi="Times New Roman Bold"/>
      <w:b/>
      <w:noProof/>
      <w:sz w:val="24"/>
    </w:rPr>
  </w:style>
  <w:style w:type="paragraph" w:styleId="Heading4">
    <w:name w:val="heading 4"/>
    <w:aliases w:val="Heading 4.a"/>
    <w:next w:val="Normal"/>
    <w:link w:val="Heading4Char"/>
    <w:qFormat/>
    <w:rsid w:val="00B87A39"/>
    <w:pPr>
      <w:keepNext/>
      <w:numPr>
        <w:ilvl w:val="2"/>
        <w:numId w:val="7"/>
      </w:numPr>
      <w:tabs>
        <w:tab w:val="left" w:pos="1440"/>
      </w:tabs>
      <w:spacing w:before="120" w:after="120"/>
      <w:jc w:val="both"/>
      <w:outlineLvl w:val="3"/>
    </w:pPr>
    <w:rPr>
      <w:rFonts w:ascii="Times New Roman Bold" w:eastAsia="Times New Roman" w:hAnsi="Times New Roman Bold"/>
      <w:b/>
      <w:noProof/>
      <w:sz w:val="24"/>
    </w:rPr>
  </w:style>
  <w:style w:type="paragraph" w:styleId="Heading5">
    <w:name w:val="heading 5"/>
    <w:aliases w:val="Heading 5.(i)"/>
    <w:next w:val="Normal"/>
    <w:link w:val="Heading5Char"/>
    <w:qFormat/>
    <w:rsid w:val="00B87A39"/>
    <w:pPr>
      <w:keepNext/>
      <w:numPr>
        <w:ilvl w:val="3"/>
        <w:numId w:val="7"/>
      </w:numPr>
      <w:spacing w:before="120" w:after="120"/>
      <w:jc w:val="both"/>
      <w:outlineLvl w:val="4"/>
    </w:pPr>
    <w:rPr>
      <w:rFonts w:ascii="Times New Roman Bold" w:eastAsia="Times New Roman" w:hAnsi="Times New Roman Bold"/>
      <w:b/>
      <w:noProof/>
      <w:sz w:val="24"/>
    </w:rPr>
  </w:style>
  <w:style w:type="paragraph" w:styleId="Heading6">
    <w:name w:val="heading 6"/>
    <w:basedOn w:val="Normal"/>
    <w:next w:val="Normal"/>
    <w:link w:val="Heading6Char"/>
    <w:qFormat/>
    <w:rsid w:val="00B87A39"/>
    <w:pPr>
      <w:keepNext/>
      <w:jc w:val="center"/>
      <w:outlineLvl w:val="5"/>
    </w:pPr>
    <w:rPr>
      <w:b/>
      <w:bCs/>
      <w:sz w:val="20"/>
    </w:rPr>
  </w:style>
  <w:style w:type="paragraph" w:styleId="Heading7">
    <w:name w:val="heading 7"/>
    <w:basedOn w:val="Normal"/>
    <w:next w:val="Normal"/>
    <w:link w:val="Heading7Char"/>
    <w:qFormat/>
    <w:rsid w:val="00816867"/>
    <w:pPr>
      <w:numPr>
        <w:ilvl w:val="6"/>
        <w:numId w:val="3"/>
      </w:numPr>
      <w:spacing w:before="240" w:after="60"/>
      <w:outlineLvl w:val="6"/>
    </w:pPr>
    <w:rPr>
      <w:rFonts w:ascii="Calibri" w:hAnsi="Calibri"/>
      <w:spacing w:val="0"/>
      <w:szCs w:val="24"/>
    </w:rPr>
  </w:style>
  <w:style w:type="paragraph" w:styleId="Heading8">
    <w:name w:val="heading 8"/>
    <w:basedOn w:val="Normal"/>
    <w:next w:val="Normal"/>
    <w:link w:val="Heading8Char"/>
    <w:qFormat/>
    <w:rsid w:val="00816867"/>
    <w:pPr>
      <w:numPr>
        <w:ilvl w:val="7"/>
        <w:numId w:val="3"/>
      </w:numPr>
      <w:spacing w:before="240" w:after="60"/>
      <w:outlineLvl w:val="7"/>
    </w:pPr>
    <w:rPr>
      <w:rFonts w:ascii="Calibri" w:hAnsi="Calibri"/>
      <w:i/>
      <w:iCs/>
      <w:spacing w:val="0"/>
      <w:szCs w:val="24"/>
    </w:rPr>
  </w:style>
  <w:style w:type="paragraph" w:styleId="Heading9">
    <w:name w:val="heading 9"/>
    <w:basedOn w:val="Normal"/>
    <w:next w:val="Normal"/>
    <w:link w:val="Heading9Char"/>
    <w:qFormat/>
    <w:rsid w:val="00816867"/>
    <w:pPr>
      <w:numPr>
        <w:ilvl w:val="8"/>
        <w:numId w:val="3"/>
      </w:numPr>
      <w:spacing w:before="240" w:after="60"/>
      <w:outlineLvl w:val="8"/>
    </w:pPr>
    <w:rPr>
      <w:rFonts w:ascii="Cambria" w:hAnsi="Cambria"/>
      <w:spacing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avistosa-nfasis11">
    <w:name w:val="Lista vistosa - Énfasis 11"/>
    <w:basedOn w:val="Normal"/>
    <w:link w:val="Listavistosa-nfasis1Car"/>
    <w:uiPriority w:val="34"/>
    <w:qFormat/>
    <w:rsid w:val="00CA6DEC"/>
    <w:pPr>
      <w:ind w:left="720"/>
      <w:contextualSpacing/>
    </w:pPr>
    <w:rPr>
      <w:rFonts w:ascii="Calibri" w:eastAsia="Calibri" w:hAnsi="Calibri"/>
      <w:spacing w:val="0"/>
      <w:sz w:val="22"/>
      <w:szCs w:val="22"/>
    </w:rPr>
  </w:style>
  <w:style w:type="table" w:styleId="TableGrid">
    <w:name w:val="Table Grid"/>
    <w:basedOn w:val="TableNormal"/>
    <w:uiPriority w:val="59"/>
    <w:rsid w:val="00CA6D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semiHidden/>
    <w:rsid w:val="00FC0621"/>
    <w:rPr>
      <w:rFonts w:ascii="Tahoma" w:hAnsi="Tahoma"/>
      <w:spacing w:val="0"/>
      <w:sz w:val="16"/>
      <w:szCs w:val="16"/>
    </w:rPr>
  </w:style>
  <w:style w:type="character" w:customStyle="1" w:styleId="BalloonTextChar">
    <w:name w:val="Balloon Text Char"/>
    <w:link w:val="BalloonText"/>
    <w:semiHidden/>
    <w:rsid w:val="00FC0621"/>
    <w:rPr>
      <w:rFonts w:ascii="Tahoma" w:eastAsia="Times New Roman" w:hAnsi="Tahoma" w:cs="Tahoma"/>
      <w:sz w:val="16"/>
      <w:szCs w:val="16"/>
    </w:rPr>
  </w:style>
  <w:style w:type="paragraph" w:styleId="FootnoteText">
    <w:name w:val="footnote text"/>
    <w:aliases w:val="fn,Texto nota pie IIRSA,ADB,single space,FOOTNOTES,Fußnotentext Char,Footnote text,ft,Footnote Text Char1,Footnote Text Char2 Char,Footnote Text Char1 Char Char,Footnote Text Char2 Char Char Char,Footnote Text Char1 Cha,Texto de rodapé"/>
    <w:basedOn w:val="Normal"/>
    <w:link w:val="FootnoteTextChar"/>
    <w:rsid w:val="00B87A39"/>
    <w:pPr>
      <w:keepNext/>
      <w:keepLines/>
      <w:spacing w:after="120"/>
      <w:ind w:left="288" w:hanging="288"/>
      <w:jc w:val="both"/>
    </w:pPr>
    <w:rPr>
      <w:sz w:val="20"/>
    </w:rPr>
  </w:style>
  <w:style w:type="character" w:customStyle="1" w:styleId="FootnoteTextChar">
    <w:name w:val="Footnote Text Char"/>
    <w:aliases w:val="fn Char1,Texto nota pie IIRSA Char1,ADB Char1,single space Char1,FOOTNOTES Char1,Fußnotentext Char Char1,Footnote text Char1,ft Char1,Footnote Text Char1 Char1,Footnote Text Char2 Char Char1,Footnote Text Char1 Char Char Char"/>
    <w:link w:val="FootnoteText"/>
    <w:rsid w:val="00902F77"/>
    <w:rPr>
      <w:rFonts w:ascii="Times New Roman" w:eastAsia="Times New Roman" w:hAnsi="Times New Roman"/>
      <w:spacing w:val="-3"/>
      <w:lang w:val="es-ES_tradnl"/>
    </w:rPr>
  </w:style>
  <w:style w:type="character" w:styleId="FootnoteReference">
    <w:name w:val="footnote reference"/>
    <w:aliases w:val="ftref,16 Point,Superscript 6 Point,Ref,de nota al pie,referencia nota al pie"/>
    <w:rsid w:val="00B87A39"/>
    <w:rPr>
      <w:rFonts w:ascii="Times New Roman" w:hAnsi="Times New Roman"/>
      <w:sz w:val="20"/>
      <w:vertAlign w:val="superscript"/>
    </w:rPr>
  </w:style>
  <w:style w:type="paragraph" w:styleId="Header">
    <w:name w:val="header"/>
    <w:basedOn w:val="Normal"/>
    <w:link w:val="HeaderChar"/>
    <w:uiPriority w:val="99"/>
    <w:rsid w:val="00B87A39"/>
    <w:pPr>
      <w:tabs>
        <w:tab w:val="center" w:pos="4320"/>
        <w:tab w:val="right" w:pos="8640"/>
      </w:tabs>
    </w:pPr>
    <w:rPr>
      <w:sz w:val="20"/>
    </w:rPr>
  </w:style>
  <w:style w:type="character" w:customStyle="1" w:styleId="HeaderChar">
    <w:name w:val="Header Char"/>
    <w:link w:val="Header"/>
    <w:uiPriority w:val="99"/>
    <w:rsid w:val="002C7B44"/>
    <w:rPr>
      <w:rFonts w:ascii="Times New Roman" w:eastAsia="Times New Roman" w:hAnsi="Times New Roman"/>
      <w:spacing w:val="-3"/>
      <w:lang w:val="es-ES_tradnl"/>
    </w:rPr>
  </w:style>
  <w:style w:type="paragraph" w:styleId="Footer">
    <w:name w:val="footer"/>
    <w:basedOn w:val="Normal"/>
    <w:link w:val="FooterChar"/>
    <w:uiPriority w:val="99"/>
    <w:rsid w:val="00B87A39"/>
    <w:pPr>
      <w:tabs>
        <w:tab w:val="center" w:pos="4320"/>
        <w:tab w:val="right" w:pos="8640"/>
      </w:tabs>
    </w:pPr>
    <w:rPr>
      <w:sz w:val="20"/>
    </w:rPr>
  </w:style>
  <w:style w:type="character" w:customStyle="1" w:styleId="FooterChar">
    <w:name w:val="Footer Char"/>
    <w:link w:val="Footer"/>
    <w:uiPriority w:val="99"/>
    <w:rsid w:val="002C7B44"/>
    <w:rPr>
      <w:rFonts w:ascii="Times New Roman" w:eastAsia="Times New Roman" w:hAnsi="Times New Roman"/>
      <w:spacing w:val="-3"/>
      <w:lang w:val="es-ES_tradnl"/>
    </w:rPr>
  </w:style>
  <w:style w:type="paragraph" w:styleId="Title">
    <w:name w:val="Title"/>
    <w:basedOn w:val="Normal"/>
    <w:link w:val="TitleChar"/>
    <w:qFormat/>
    <w:rsid w:val="00402F2E"/>
    <w:pPr>
      <w:tabs>
        <w:tab w:val="left" w:pos="1440"/>
        <w:tab w:val="left" w:pos="3060"/>
      </w:tabs>
      <w:jc w:val="center"/>
      <w:outlineLvl w:val="0"/>
    </w:pPr>
    <w:rPr>
      <w:spacing w:val="0"/>
    </w:rPr>
  </w:style>
  <w:style w:type="character" w:customStyle="1" w:styleId="TitleChar">
    <w:name w:val="Title Char"/>
    <w:link w:val="Title"/>
    <w:rsid w:val="00402F2E"/>
    <w:rPr>
      <w:rFonts w:ascii="Times New Roman" w:eastAsia="Times New Roman" w:hAnsi="Times New Roman"/>
      <w:sz w:val="24"/>
    </w:rPr>
  </w:style>
  <w:style w:type="paragraph" w:customStyle="1" w:styleId="Newpage">
    <w:name w:val="Newpage"/>
    <w:basedOn w:val="Normal"/>
    <w:rsid w:val="00B52681"/>
    <w:pPr>
      <w:tabs>
        <w:tab w:val="left" w:pos="1440"/>
        <w:tab w:val="left" w:pos="3060"/>
      </w:tabs>
      <w:jc w:val="center"/>
    </w:pPr>
    <w:rPr>
      <w:rFonts w:cs="Arial"/>
      <w:b/>
      <w:smallCaps/>
    </w:rPr>
  </w:style>
  <w:style w:type="paragraph" w:styleId="BodyText">
    <w:name w:val="Body Text"/>
    <w:basedOn w:val="Normal"/>
    <w:link w:val="BodyTextChar"/>
    <w:rsid w:val="00B52681"/>
    <w:pPr>
      <w:tabs>
        <w:tab w:val="left" w:pos="3060"/>
      </w:tabs>
      <w:jc w:val="center"/>
    </w:pPr>
    <w:rPr>
      <w:spacing w:val="0"/>
    </w:rPr>
  </w:style>
  <w:style w:type="character" w:customStyle="1" w:styleId="BodyTextChar">
    <w:name w:val="Body Text Char"/>
    <w:link w:val="BodyText"/>
    <w:rsid w:val="00B52681"/>
    <w:rPr>
      <w:rFonts w:ascii="Times New Roman" w:eastAsia="Times New Roman" w:hAnsi="Times New Roman"/>
      <w:sz w:val="24"/>
    </w:rPr>
  </w:style>
  <w:style w:type="character" w:customStyle="1" w:styleId="gt-icon-text1">
    <w:name w:val="gt-icon-text1"/>
    <w:basedOn w:val="DefaultParagraphFont"/>
    <w:rsid w:val="00B0248F"/>
  </w:style>
  <w:style w:type="paragraph" w:styleId="z-TopofForm">
    <w:name w:val="HTML Top of Form"/>
    <w:basedOn w:val="Normal"/>
    <w:next w:val="Normal"/>
    <w:link w:val="z-TopofFormChar"/>
    <w:hidden/>
    <w:uiPriority w:val="99"/>
    <w:unhideWhenUsed/>
    <w:rsid w:val="00B463BF"/>
    <w:pPr>
      <w:pBdr>
        <w:bottom w:val="single" w:sz="6" w:space="1" w:color="auto"/>
      </w:pBdr>
      <w:jc w:val="center"/>
    </w:pPr>
    <w:rPr>
      <w:rFonts w:ascii="Arial" w:hAnsi="Arial"/>
      <w:vanish/>
      <w:spacing w:val="0"/>
      <w:sz w:val="16"/>
      <w:szCs w:val="16"/>
    </w:rPr>
  </w:style>
  <w:style w:type="character" w:customStyle="1" w:styleId="z-TopofFormChar">
    <w:name w:val="z-Top of Form Char"/>
    <w:link w:val="z-TopofForm"/>
    <w:uiPriority w:val="99"/>
    <w:rsid w:val="00B463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463BF"/>
    <w:pPr>
      <w:pBdr>
        <w:top w:val="single" w:sz="6" w:space="1" w:color="auto"/>
      </w:pBdr>
      <w:jc w:val="center"/>
    </w:pPr>
    <w:rPr>
      <w:rFonts w:ascii="Arial" w:hAnsi="Arial"/>
      <w:vanish/>
      <w:spacing w:val="0"/>
      <w:sz w:val="16"/>
      <w:szCs w:val="16"/>
    </w:rPr>
  </w:style>
  <w:style w:type="character" w:customStyle="1" w:styleId="z-BottomofFormChar">
    <w:name w:val="z-Bottom of Form Char"/>
    <w:link w:val="z-BottomofForm"/>
    <w:uiPriority w:val="99"/>
    <w:rsid w:val="00B463BF"/>
    <w:rPr>
      <w:rFonts w:ascii="Arial" w:eastAsia="Times New Roman" w:hAnsi="Arial" w:cs="Arial"/>
      <w:vanish/>
      <w:sz w:val="16"/>
      <w:szCs w:val="16"/>
    </w:rPr>
  </w:style>
  <w:style w:type="character" w:styleId="CommentReference">
    <w:name w:val="annotation reference"/>
    <w:rsid w:val="001E55D5"/>
    <w:rPr>
      <w:sz w:val="16"/>
      <w:szCs w:val="16"/>
    </w:rPr>
  </w:style>
  <w:style w:type="paragraph" w:styleId="CommentText">
    <w:name w:val="annotation text"/>
    <w:basedOn w:val="Normal"/>
    <w:link w:val="CommentTextChar"/>
    <w:rsid w:val="001E55D5"/>
    <w:rPr>
      <w:sz w:val="20"/>
    </w:rPr>
  </w:style>
  <w:style w:type="character" w:customStyle="1" w:styleId="CommentTextChar">
    <w:name w:val="Comment Text Char"/>
    <w:basedOn w:val="DefaultParagraphFont"/>
    <w:link w:val="CommentText"/>
    <w:rsid w:val="001E55D5"/>
  </w:style>
  <w:style w:type="paragraph" w:styleId="CommentSubject">
    <w:name w:val="annotation subject"/>
    <w:basedOn w:val="CommentText"/>
    <w:next w:val="CommentText"/>
    <w:link w:val="CommentSubjectChar"/>
    <w:rsid w:val="001E55D5"/>
    <w:rPr>
      <w:rFonts w:ascii="Calibri" w:eastAsia="Calibri" w:hAnsi="Calibri"/>
      <w:b/>
      <w:bCs/>
      <w:spacing w:val="0"/>
    </w:rPr>
  </w:style>
  <w:style w:type="character" w:customStyle="1" w:styleId="CommentSubjectChar">
    <w:name w:val="Comment Subject Char"/>
    <w:link w:val="CommentSubject"/>
    <w:rsid w:val="001E55D5"/>
    <w:rPr>
      <w:b/>
      <w:bCs/>
    </w:rPr>
  </w:style>
  <w:style w:type="paragraph" w:customStyle="1" w:styleId="Chapter">
    <w:name w:val="Chapter"/>
    <w:basedOn w:val="Normal"/>
    <w:next w:val="Normal"/>
    <w:link w:val="ChapterChar"/>
    <w:uiPriority w:val="99"/>
    <w:rsid w:val="00816867"/>
    <w:pPr>
      <w:keepNext/>
      <w:numPr>
        <w:numId w:val="3"/>
      </w:numPr>
      <w:tabs>
        <w:tab w:val="num" w:pos="648"/>
        <w:tab w:val="left" w:pos="1440"/>
      </w:tabs>
      <w:spacing w:before="240" w:after="240"/>
      <w:ind w:left="0" w:firstLine="288"/>
      <w:jc w:val="center"/>
    </w:pPr>
    <w:rPr>
      <w:rFonts w:eastAsia="Calibri"/>
      <w:b/>
      <w:smallCaps/>
      <w:spacing w:val="0"/>
      <w:szCs w:val="22"/>
    </w:rPr>
  </w:style>
  <w:style w:type="character" w:customStyle="1" w:styleId="Listavistosa-nfasis1Car">
    <w:name w:val="Lista vistosa - Énfasis 1 Car"/>
    <w:link w:val="Listavistosa-nfasis11"/>
    <w:uiPriority w:val="34"/>
    <w:rsid w:val="00816867"/>
    <w:rPr>
      <w:sz w:val="22"/>
      <w:szCs w:val="22"/>
    </w:rPr>
  </w:style>
  <w:style w:type="character" w:customStyle="1" w:styleId="ChapterChar">
    <w:name w:val="Chapter Char"/>
    <w:link w:val="Chapter"/>
    <w:uiPriority w:val="99"/>
    <w:rsid w:val="00816867"/>
    <w:rPr>
      <w:rFonts w:ascii="Times New Roman" w:hAnsi="Times New Roman"/>
      <w:b/>
      <w:smallCaps/>
      <w:sz w:val="24"/>
      <w:szCs w:val="22"/>
      <w:lang w:val="es-ES_tradnl" w:eastAsia="en-US"/>
    </w:rPr>
  </w:style>
  <w:style w:type="paragraph" w:customStyle="1" w:styleId="FirstHeading">
    <w:name w:val="FirstHeading"/>
    <w:basedOn w:val="Normal"/>
    <w:next w:val="Normal"/>
    <w:link w:val="FirstHeadingChar"/>
    <w:rsid w:val="00816867"/>
    <w:pPr>
      <w:keepNext/>
      <w:tabs>
        <w:tab w:val="left" w:pos="0"/>
        <w:tab w:val="left" w:pos="86"/>
      </w:tabs>
      <w:spacing w:before="120" w:after="120"/>
      <w:ind w:hanging="720"/>
    </w:pPr>
    <w:rPr>
      <w:rFonts w:eastAsia="Calibri"/>
      <w:b/>
      <w:spacing w:val="0"/>
      <w:szCs w:val="22"/>
    </w:rPr>
  </w:style>
  <w:style w:type="character" w:customStyle="1" w:styleId="FirstHeadingChar">
    <w:name w:val="FirstHeading Char"/>
    <w:link w:val="FirstHeading"/>
    <w:rsid w:val="00816867"/>
    <w:rPr>
      <w:rFonts w:ascii="Times New Roman" w:hAnsi="Times New Roman"/>
      <w:b/>
      <w:sz w:val="24"/>
      <w:szCs w:val="22"/>
    </w:rPr>
  </w:style>
  <w:style w:type="paragraph" w:customStyle="1" w:styleId="SecHeading">
    <w:name w:val="SecHeading"/>
    <w:basedOn w:val="Normal"/>
    <w:next w:val="Paragraph"/>
    <w:link w:val="SecHeadingChar"/>
    <w:rsid w:val="00816867"/>
    <w:pPr>
      <w:keepNext/>
      <w:tabs>
        <w:tab w:val="num" w:pos="1296"/>
      </w:tabs>
      <w:spacing w:before="120" w:after="120"/>
      <w:ind w:left="1296" w:hanging="576"/>
    </w:pPr>
    <w:rPr>
      <w:rFonts w:eastAsia="Calibri"/>
      <w:b/>
      <w:spacing w:val="0"/>
      <w:szCs w:val="22"/>
    </w:rPr>
  </w:style>
  <w:style w:type="character" w:customStyle="1" w:styleId="SecHeadingChar">
    <w:name w:val="SecHeading Char"/>
    <w:link w:val="SecHeading"/>
    <w:rsid w:val="00816867"/>
    <w:rPr>
      <w:rFonts w:ascii="Times New Roman" w:hAnsi="Times New Roman"/>
      <w:b/>
      <w:sz w:val="24"/>
      <w:szCs w:val="22"/>
    </w:rPr>
  </w:style>
  <w:style w:type="paragraph" w:customStyle="1" w:styleId="SubHeading1">
    <w:name w:val="SubHeading1"/>
    <w:basedOn w:val="SecHeading"/>
    <w:link w:val="SubHeading1Char"/>
    <w:rsid w:val="00816867"/>
    <w:pPr>
      <w:tabs>
        <w:tab w:val="clear" w:pos="1296"/>
        <w:tab w:val="num" w:pos="1872"/>
      </w:tabs>
      <w:ind w:left="1872"/>
    </w:pPr>
  </w:style>
  <w:style w:type="character" w:customStyle="1" w:styleId="SubHeading1Char">
    <w:name w:val="SubHeading1 Char"/>
    <w:link w:val="SubHeading1"/>
    <w:rsid w:val="00816867"/>
    <w:rPr>
      <w:rFonts w:ascii="Times New Roman" w:hAnsi="Times New Roman"/>
      <w:b/>
      <w:sz w:val="24"/>
      <w:szCs w:val="22"/>
    </w:rPr>
  </w:style>
  <w:style w:type="paragraph" w:customStyle="1" w:styleId="Subheading2">
    <w:name w:val="Subheading2"/>
    <w:basedOn w:val="SecHeading"/>
    <w:link w:val="Subheading2Char"/>
    <w:rsid w:val="00816867"/>
    <w:pPr>
      <w:tabs>
        <w:tab w:val="clear" w:pos="1296"/>
        <w:tab w:val="num" w:pos="2376"/>
      </w:tabs>
      <w:ind w:left="2376" w:hanging="288"/>
    </w:pPr>
  </w:style>
  <w:style w:type="character" w:customStyle="1" w:styleId="Subheading2Char">
    <w:name w:val="Subheading2 Char"/>
    <w:link w:val="Subheading2"/>
    <w:rsid w:val="00816867"/>
    <w:rPr>
      <w:rFonts w:ascii="Times New Roman" w:hAnsi="Times New Roman"/>
      <w:b/>
      <w:sz w:val="24"/>
      <w:szCs w:val="22"/>
    </w:rPr>
  </w:style>
  <w:style w:type="paragraph" w:customStyle="1" w:styleId="Paragraph">
    <w:name w:val="Paragraph"/>
    <w:aliases w:val="paragraph,p,PARAGRAPH,PG,pa,at"/>
    <w:basedOn w:val="BodyTextIndent"/>
    <w:link w:val="ParagraphChar"/>
    <w:uiPriority w:val="99"/>
    <w:rsid w:val="00816867"/>
    <w:pPr>
      <w:tabs>
        <w:tab w:val="num" w:pos="720"/>
      </w:tabs>
      <w:spacing w:before="120"/>
      <w:ind w:hanging="720"/>
      <w:jc w:val="both"/>
      <w:outlineLvl w:val="1"/>
    </w:pPr>
    <w:rPr>
      <w:rFonts w:eastAsia="Calibri"/>
      <w:spacing w:val="0"/>
      <w:szCs w:val="22"/>
    </w:rPr>
  </w:style>
  <w:style w:type="character" w:customStyle="1" w:styleId="ParagraphChar">
    <w:name w:val="Paragraph Char"/>
    <w:link w:val="Paragraph"/>
    <w:uiPriority w:val="99"/>
    <w:rsid w:val="00816867"/>
    <w:rPr>
      <w:rFonts w:ascii="Times New Roman" w:hAnsi="Times New Roman"/>
      <w:sz w:val="24"/>
      <w:szCs w:val="22"/>
    </w:rPr>
  </w:style>
  <w:style w:type="paragraph" w:customStyle="1" w:styleId="subpar">
    <w:name w:val="subpar"/>
    <w:basedOn w:val="BodyTextIndent3"/>
    <w:link w:val="subparChar"/>
    <w:uiPriority w:val="99"/>
    <w:rsid w:val="00816867"/>
    <w:pPr>
      <w:tabs>
        <w:tab w:val="num" w:pos="1152"/>
      </w:tabs>
      <w:spacing w:before="120"/>
      <w:ind w:left="1152" w:hanging="432"/>
      <w:jc w:val="both"/>
      <w:outlineLvl w:val="2"/>
    </w:pPr>
  </w:style>
  <w:style w:type="character" w:customStyle="1" w:styleId="subparChar">
    <w:name w:val="subpar Char"/>
    <w:link w:val="subpar"/>
    <w:rsid w:val="00816867"/>
    <w:rPr>
      <w:rFonts w:ascii="Times New Roman" w:hAnsi="Times New Roman"/>
      <w:sz w:val="24"/>
      <w:szCs w:val="16"/>
    </w:rPr>
  </w:style>
  <w:style w:type="paragraph" w:customStyle="1" w:styleId="SubSubPar">
    <w:name w:val="SubSubPar"/>
    <w:basedOn w:val="subpar"/>
    <w:link w:val="SubSubParChar"/>
    <w:uiPriority w:val="99"/>
    <w:rsid w:val="00816867"/>
    <w:pPr>
      <w:tabs>
        <w:tab w:val="left" w:pos="0"/>
        <w:tab w:val="num" w:pos="1296"/>
      </w:tabs>
      <w:ind w:left="1296" w:hanging="288"/>
    </w:pPr>
  </w:style>
  <w:style w:type="character" w:customStyle="1" w:styleId="SubSubParChar">
    <w:name w:val="SubSubPar Char"/>
    <w:link w:val="SubSubPar"/>
    <w:rsid w:val="00816867"/>
    <w:rPr>
      <w:rFonts w:ascii="Times New Roman" w:hAnsi="Times New Roman"/>
      <w:sz w:val="24"/>
      <w:szCs w:val="16"/>
    </w:rPr>
  </w:style>
  <w:style w:type="paragraph" w:customStyle="1" w:styleId="Regtable">
    <w:name w:val="Regtable"/>
    <w:link w:val="RegtableChar"/>
    <w:rsid w:val="00B87A39"/>
    <w:pPr>
      <w:keepLines/>
      <w:spacing w:before="20" w:after="20"/>
    </w:pPr>
    <w:rPr>
      <w:rFonts w:ascii="Times New Roman" w:eastAsia="Times New Roman" w:hAnsi="Times New Roman"/>
      <w:noProof/>
      <w:lang w:val="en-US" w:eastAsia="en-US"/>
    </w:rPr>
  </w:style>
  <w:style w:type="character" w:customStyle="1" w:styleId="RegtableChar">
    <w:name w:val="Regtable Char"/>
    <w:link w:val="Regtable"/>
    <w:rsid w:val="00816867"/>
    <w:rPr>
      <w:rFonts w:ascii="Times New Roman" w:eastAsia="Times New Roman" w:hAnsi="Times New Roman"/>
      <w:noProof/>
      <w:lang w:val="en-US" w:eastAsia="en-US" w:bidi="ar-SA"/>
    </w:rPr>
  </w:style>
  <w:style w:type="paragraph" w:customStyle="1" w:styleId="TableTitle">
    <w:name w:val="TableTitle"/>
    <w:basedOn w:val="Normal"/>
    <w:link w:val="TableTitleChar"/>
    <w:rsid w:val="00B87A39"/>
    <w:pPr>
      <w:keepNext/>
      <w:spacing w:before="20" w:after="20"/>
      <w:jc w:val="center"/>
    </w:pPr>
    <w:rPr>
      <w:rFonts w:ascii="Times New Roman Bold" w:hAnsi="Times New Roman Bold"/>
      <w:b/>
      <w:sz w:val="20"/>
      <w:lang w:val="es-ES"/>
    </w:rPr>
  </w:style>
  <w:style w:type="character" w:customStyle="1" w:styleId="TableTitleChar">
    <w:name w:val="TableTitle Char"/>
    <w:link w:val="TableTitle"/>
    <w:rsid w:val="00816867"/>
    <w:rPr>
      <w:rFonts w:ascii="Times New Roman Bold" w:eastAsia="Times New Roman" w:hAnsi="Times New Roman Bold"/>
      <w:b/>
      <w:spacing w:val="-3"/>
      <w:lang w:val="es-ES"/>
    </w:rPr>
  </w:style>
  <w:style w:type="character" w:customStyle="1" w:styleId="Heading2Char">
    <w:name w:val="Heading 2 Char"/>
    <w:aliases w:val="Heading 2.A Char"/>
    <w:link w:val="Heading2"/>
    <w:rsid w:val="00816867"/>
    <w:rPr>
      <w:rFonts w:ascii="Times New Roman Bold" w:eastAsia="Times New Roman" w:hAnsi="Times New Roman Bold"/>
      <w:b/>
      <w:noProof/>
      <w:sz w:val="24"/>
    </w:rPr>
  </w:style>
  <w:style w:type="character" w:customStyle="1" w:styleId="Heading3Char">
    <w:name w:val="Heading 3 Char"/>
    <w:aliases w:val="Heading 3.1 Char"/>
    <w:link w:val="Heading3"/>
    <w:rsid w:val="00816867"/>
    <w:rPr>
      <w:rFonts w:ascii="Times New Roman Bold" w:eastAsia="Times New Roman" w:hAnsi="Times New Roman Bold"/>
      <w:b/>
      <w:noProof/>
      <w:sz w:val="24"/>
    </w:rPr>
  </w:style>
  <w:style w:type="character" w:customStyle="1" w:styleId="Heading4Char">
    <w:name w:val="Heading 4 Char"/>
    <w:aliases w:val="Heading 4.a Char"/>
    <w:link w:val="Heading4"/>
    <w:rsid w:val="00816867"/>
    <w:rPr>
      <w:rFonts w:ascii="Times New Roman Bold" w:eastAsia="Times New Roman" w:hAnsi="Times New Roman Bold"/>
      <w:b/>
      <w:noProof/>
      <w:sz w:val="24"/>
    </w:rPr>
  </w:style>
  <w:style w:type="character" w:customStyle="1" w:styleId="Heading5Char">
    <w:name w:val="Heading 5 Char"/>
    <w:aliases w:val="Heading 5.(i) Char"/>
    <w:link w:val="Heading5"/>
    <w:rsid w:val="00816867"/>
    <w:rPr>
      <w:rFonts w:ascii="Times New Roman Bold" w:eastAsia="Times New Roman" w:hAnsi="Times New Roman Bold"/>
      <w:b/>
      <w:noProof/>
      <w:sz w:val="24"/>
    </w:rPr>
  </w:style>
  <w:style w:type="character" w:customStyle="1" w:styleId="Heading6Char">
    <w:name w:val="Heading 6 Char"/>
    <w:link w:val="Heading6"/>
    <w:rsid w:val="00816867"/>
    <w:rPr>
      <w:rFonts w:ascii="Times New Roman" w:eastAsia="Times New Roman" w:hAnsi="Times New Roman"/>
      <w:b/>
      <w:bCs/>
      <w:spacing w:val="-3"/>
      <w:lang w:val="es-ES_tradnl"/>
    </w:rPr>
  </w:style>
  <w:style w:type="character" w:customStyle="1" w:styleId="Heading7Char">
    <w:name w:val="Heading 7 Char"/>
    <w:link w:val="Heading7"/>
    <w:rsid w:val="00816867"/>
    <w:rPr>
      <w:rFonts w:eastAsia="Times New Roman"/>
      <w:sz w:val="24"/>
      <w:szCs w:val="24"/>
      <w:lang w:val="es-ES_tradnl" w:eastAsia="en-US"/>
    </w:rPr>
  </w:style>
  <w:style w:type="character" w:customStyle="1" w:styleId="Heading8Char">
    <w:name w:val="Heading 8 Char"/>
    <w:link w:val="Heading8"/>
    <w:rsid w:val="00816867"/>
    <w:rPr>
      <w:rFonts w:eastAsia="Times New Roman"/>
      <w:i/>
      <w:iCs/>
      <w:sz w:val="24"/>
      <w:szCs w:val="24"/>
      <w:lang w:val="es-ES_tradnl" w:eastAsia="en-US"/>
    </w:rPr>
  </w:style>
  <w:style w:type="character" w:customStyle="1" w:styleId="Heading9Char">
    <w:name w:val="Heading 9 Char"/>
    <w:link w:val="Heading9"/>
    <w:rsid w:val="00816867"/>
    <w:rPr>
      <w:rFonts w:ascii="Cambria" w:eastAsia="Times New Roman" w:hAnsi="Cambria"/>
      <w:sz w:val="22"/>
      <w:szCs w:val="22"/>
      <w:lang w:val="es-ES_tradnl" w:eastAsia="en-US"/>
    </w:rPr>
  </w:style>
  <w:style w:type="paragraph" w:styleId="BodyTextIndent">
    <w:name w:val="Body Text Indent"/>
    <w:basedOn w:val="Normal"/>
    <w:link w:val="BodyTextIndentChar"/>
    <w:rsid w:val="00B87A39"/>
    <w:pPr>
      <w:spacing w:after="120"/>
      <w:ind w:left="360"/>
    </w:pPr>
  </w:style>
  <w:style w:type="character" w:customStyle="1" w:styleId="BodyTextIndentChar">
    <w:name w:val="Body Text Indent Char"/>
    <w:link w:val="BodyTextIndent"/>
    <w:rsid w:val="00816867"/>
    <w:rPr>
      <w:rFonts w:ascii="Times New Roman" w:eastAsia="Times New Roman" w:hAnsi="Times New Roman"/>
      <w:spacing w:val="-3"/>
      <w:sz w:val="24"/>
      <w:lang w:val="es-ES_tradnl"/>
    </w:rPr>
  </w:style>
  <w:style w:type="paragraph" w:styleId="BodyTextIndent3">
    <w:name w:val="Body Text Indent 3"/>
    <w:basedOn w:val="Normal"/>
    <w:link w:val="BodyTextIndent3Char"/>
    <w:rsid w:val="00816867"/>
    <w:pPr>
      <w:spacing w:after="120"/>
      <w:ind w:left="360"/>
    </w:pPr>
    <w:rPr>
      <w:rFonts w:eastAsia="Calibri"/>
      <w:spacing w:val="0"/>
      <w:szCs w:val="16"/>
    </w:rPr>
  </w:style>
  <w:style w:type="character" w:customStyle="1" w:styleId="BodyTextIndent3Char">
    <w:name w:val="Body Text Indent 3 Char"/>
    <w:link w:val="BodyTextIndent3"/>
    <w:rsid w:val="00816867"/>
    <w:rPr>
      <w:rFonts w:ascii="Times New Roman" w:hAnsi="Times New Roman"/>
      <w:sz w:val="24"/>
      <w:szCs w:val="16"/>
    </w:rPr>
  </w:style>
  <w:style w:type="character" w:styleId="Hyperlink">
    <w:name w:val="Hyperlink"/>
    <w:uiPriority w:val="99"/>
    <w:rsid w:val="00B87A39"/>
    <w:rPr>
      <w:rFonts w:ascii="Times New Roman" w:hAnsi="Times New Roman"/>
      <w:color w:val="0000FF"/>
      <w:sz w:val="24"/>
      <w:u w:val="single"/>
    </w:rPr>
  </w:style>
  <w:style w:type="character" w:styleId="FollowedHyperlink">
    <w:name w:val="FollowedHyperlink"/>
    <w:rsid w:val="00BA0FEF"/>
    <w:rPr>
      <w:color w:val="800080"/>
      <w:u w:val="single"/>
    </w:rPr>
  </w:style>
  <w:style w:type="character" w:customStyle="1" w:styleId="Heading1Char">
    <w:name w:val="Heading 1 Char"/>
    <w:aliases w:val="Heading 1.I Char"/>
    <w:link w:val="Heading1"/>
    <w:rsid w:val="00BF4A43"/>
    <w:rPr>
      <w:rFonts w:ascii="Times New Roman Bold" w:hAnsi="Times New Roman Bold"/>
      <w:b/>
      <w:smallCaps/>
      <w:noProof/>
      <w:sz w:val="28"/>
    </w:rPr>
  </w:style>
  <w:style w:type="paragraph" w:customStyle="1" w:styleId="AutoNumpara">
    <w:name w:val="AutoNumpara"/>
    <w:basedOn w:val="BodyTextIndent"/>
    <w:rsid w:val="00B87A39"/>
    <w:pPr>
      <w:numPr>
        <w:ilvl w:val="1"/>
        <w:numId w:val="7"/>
      </w:numPr>
      <w:spacing w:before="120"/>
      <w:jc w:val="both"/>
    </w:pPr>
    <w:rPr>
      <w:noProof/>
      <w:spacing w:val="-2"/>
    </w:rPr>
  </w:style>
  <w:style w:type="paragraph" w:customStyle="1" w:styleId="bullets">
    <w:name w:val="bullets"/>
    <w:rsid w:val="00B87A39"/>
    <w:pPr>
      <w:numPr>
        <w:numId w:val="4"/>
      </w:numPr>
      <w:spacing w:before="120" w:after="120"/>
      <w:jc w:val="both"/>
    </w:pPr>
    <w:rPr>
      <w:rFonts w:ascii="Times New Roman" w:eastAsia="Times New Roman" w:hAnsi="Times New Roman"/>
      <w:spacing w:val="-2"/>
      <w:sz w:val="24"/>
      <w:lang w:val="en-US" w:eastAsia="en-US"/>
    </w:rPr>
  </w:style>
  <w:style w:type="paragraph" w:styleId="Caption">
    <w:name w:val="caption"/>
    <w:basedOn w:val="Normal"/>
    <w:next w:val="Normal"/>
    <w:uiPriority w:val="35"/>
    <w:qFormat/>
    <w:rsid w:val="00B87A39"/>
    <w:pPr>
      <w:widowControl w:val="0"/>
    </w:pPr>
  </w:style>
  <w:style w:type="paragraph" w:customStyle="1" w:styleId="CountryName">
    <w:name w:val="CountryName"/>
    <w:basedOn w:val="Normal"/>
    <w:rsid w:val="00B87A39"/>
    <w:pPr>
      <w:jc w:val="center"/>
    </w:pPr>
    <w:rPr>
      <w:rFonts w:ascii="Times New Roman Bold" w:hAnsi="Times New Roman Bold"/>
      <w:b/>
      <w:smallCaps/>
      <w:sz w:val="32"/>
    </w:rPr>
  </w:style>
  <w:style w:type="paragraph" w:customStyle="1" w:styleId="heading-b24">
    <w:name w:val="heading-b24"/>
    <w:basedOn w:val="Normal"/>
    <w:next w:val="Normal"/>
    <w:rsid w:val="00B87A39"/>
    <w:pPr>
      <w:spacing w:after="600"/>
      <w:jc w:val="center"/>
    </w:pPr>
    <w:rPr>
      <w:rFonts w:ascii="Times New Roman Bold" w:hAnsi="Times New Roman Bold"/>
      <w:b/>
      <w:smallCaps/>
    </w:rPr>
  </w:style>
  <w:style w:type="paragraph" w:customStyle="1" w:styleId="IndentedParagr">
    <w:name w:val="IndentedParagr"/>
    <w:basedOn w:val="Normal"/>
    <w:rsid w:val="00B87A39"/>
    <w:pPr>
      <w:spacing w:before="120" w:after="120"/>
      <w:ind w:left="720"/>
      <w:jc w:val="both"/>
    </w:pPr>
    <w:rPr>
      <w:spacing w:val="0"/>
    </w:rPr>
  </w:style>
  <w:style w:type="paragraph" w:customStyle="1" w:styleId="Inter-Ametitle">
    <w:name w:val="Inter-Ametitle"/>
    <w:basedOn w:val="Normal"/>
    <w:rsid w:val="00B87A39"/>
    <w:pPr>
      <w:jc w:val="center"/>
    </w:pPr>
    <w:rPr>
      <w:smallCaps/>
    </w:rPr>
  </w:style>
  <w:style w:type="paragraph" w:customStyle="1" w:styleId="Listabbreviations">
    <w:name w:val="List abbreviations"/>
    <w:basedOn w:val="Normal"/>
    <w:rsid w:val="00B87A39"/>
    <w:pPr>
      <w:tabs>
        <w:tab w:val="left" w:pos="1620"/>
      </w:tabs>
      <w:ind w:left="1627" w:hanging="1627"/>
    </w:pPr>
  </w:style>
  <w:style w:type="paragraph" w:customStyle="1" w:styleId="LoanProposal">
    <w:name w:val="LoanProposal"/>
    <w:rsid w:val="00B87A39"/>
    <w:pPr>
      <w:spacing w:after="480"/>
      <w:jc w:val="center"/>
    </w:pPr>
    <w:rPr>
      <w:rFonts w:ascii="Times New Roman Bold" w:eastAsia="Times New Roman" w:hAnsi="Times New Roman Bold"/>
      <w:b/>
      <w:smallCaps/>
      <w:noProof/>
      <w:sz w:val="28"/>
      <w:lang w:val="en-US" w:eastAsia="en-US"/>
    </w:rPr>
  </w:style>
  <w:style w:type="character" w:styleId="PageNumber">
    <w:name w:val="page number"/>
    <w:basedOn w:val="DefaultParagraphFont"/>
    <w:rsid w:val="00B87A39"/>
  </w:style>
  <w:style w:type="paragraph" w:customStyle="1" w:styleId="Paragrapha">
    <w:name w:val="Paragraph a"/>
    <w:rsid w:val="00B87A39"/>
    <w:pPr>
      <w:numPr>
        <w:numId w:val="8"/>
      </w:numPr>
      <w:spacing w:before="120" w:after="120"/>
      <w:jc w:val="both"/>
    </w:pPr>
    <w:rPr>
      <w:rFonts w:ascii="Times New Roman" w:eastAsia="Times New Roman" w:hAnsi="Times New Roman"/>
      <w:noProof/>
      <w:sz w:val="24"/>
      <w:lang w:val="en-US" w:eastAsia="en-US"/>
    </w:rPr>
  </w:style>
  <w:style w:type="paragraph" w:customStyle="1" w:styleId="Paragraph1">
    <w:name w:val="Paragraph1"/>
    <w:rsid w:val="00B87A39"/>
    <w:pPr>
      <w:numPr>
        <w:numId w:val="9"/>
      </w:numPr>
      <w:spacing w:before="120" w:after="120"/>
      <w:jc w:val="both"/>
    </w:pPr>
    <w:rPr>
      <w:rFonts w:ascii="Times New Roman" w:eastAsia="Times New Roman" w:hAnsi="Times New Roman"/>
      <w:noProof/>
      <w:sz w:val="24"/>
      <w:lang w:val="en-US" w:eastAsia="en-US"/>
    </w:rPr>
  </w:style>
  <w:style w:type="paragraph" w:customStyle="1" w:styleId="ProjecName">
    <w:name w:val="ProjecName"/>
    <w:basedOn w:val="Normal"/>
    <w:rsid w:val="00B87A39"/>
    <w:pPr>
      <w:jc w:val="center"/>
    </w:pPr>
    <w:rPr>
      <w:rFonts w:ascii="Times New Roman Bold" w:hAnsi="Times New Roman Bold"/>
      <w:b/>
      <w:smallCaps/>
    </w:rPr>
  </w:style>
  <w:style w:type="paragraph" w:customStyle="1" w:styleId="ProjectNumber">
    <w:name w:val="ProjectNumber"/>
    <w:basedOn w:val="Normal"/>
    <w:rsid w:val="00B87A39"/>
    <w:pPr>
      <w:spacing w:before="960" w:after="720"/>
      <w:jc w:val="center"/>
    </w:pPr>
    <w:rPr>
      <w:rFonts w:ascii="Times New Roman Bold" w:hAnsi="Times New Roman Bold"/>
      <w:smallCaps/>
    </w:rPr>
  </w:style>
  <w:style w:type="paragraph" w:customStyle="1" w:styleId="ProjectTitle">
    <w:name w:val="ProjectTitle"/>
    <w:rsid w:val="00B87A39"/>
    <w:pPr>
      <w:jc w:val="center"/>
    </w:pPr>
    <w:rPr>
      <w:rFonts w:ascii="Times New Roman Bold" w:eastAsia="Times New Roman" w:hAnsi="Times New Roman Bold"/>
      <w:b/>
      <w:smallCaps/>
      <w:noProof/>
      <w:sz w:val="32"/>
      <w:lang w:val="en-US" w:eastAsia="en-US"/>
    </w:rPr>
  </w:style>
  <w:style w:type="paragraph" w:customStyle="1" w:styleId="RomanParagraph">
    <w:name w:val="RomanParagraph"/>
    <w:rsid w:val="00B87A39"/>
    <w:pPr>
      <w:numPr>
        <w:numId w:val="10"/>
      </w:numPr>
      <w:spacing w:before="120" w:after="120"/>
      <w:jc w:val="both"/>
    </w:pPr>
    <w:rPr>
      <w:rFonts w:ascii="Times New Roman" w:eastAsia="Times New Roman" w:hAnsi="Times New Roman"/>
      <w:noProof/>
      <w:sz w:val="24"/>
      <w:lang w:val="en-US" w:eastAsia="en-US"/>
    </w:rPr>
  </w:style>
  <w:style w:type="paragraph" w:customStyle="1" w:styleId="StyleProjectNumberBold">
    <w:name w:val="Style ProjectNumber + Bold"/>
    <w:basedOn w:val="ProjectNumber"/>
    <w:rsid w:val="00B87A39"/>
    <w:rPr>
      <w:b/>
      <w:bCs/>
    </w:rPr>
  </w:style>
  <w:style w:type="paragraph" w:customStyle="1" w:styleId="StyleTimesNewRomanBoldBoldAllcapsCentered">
    <w:name w:val="Style Times New Roman Bold Bold All caps Centered"/>
    <w:basedOn w:val="Normal"/>
    <w:rsid w:val="00B87A39"/>
    <w:pPr>
      <w:jc w:val="center"/>
    </w:pPr>
    <w:rPr>
      <w:rFonts w:ascii="Times New Roman Bold" w:hAnsi="Times New Roman Bold"/>
      <w:b/>
      <w:bCs/>
      <w:caps/>
    </w:rPr>
  </w:style>
  <w:style w:type="paragraph" w:customStyle="1" w:styleId="TableContentsTitle">
    <w:name w:val="TableContentsTitle"/>
    <w:basedOn w:val="Normal"/>
    <w:rsid w:val="00B87A39"/>
    <w:pPr>
      <w:spacing w:after="720"/>
      <w:jc w:val="center"/>
    </w:pPr>
    <w:rPr>
      <w:smallCaps/>
      <w:noProof/>
      <w:spacing w:val="0"/>
    </w:rPr>
  </w:style>
  <w:style w:type="paragraph" w:styleId="TOC1">
    <w:name w:val="toc 1"/>
    <w:basedOn w:val="Normal"/>
    <w:next w:val="Normal"/>
    <w:autoRedefine/>
    <w:uiPriority w:val="39"/>
    <w:rsid w:val="00B87A39"/>
    <w:pPr>
      <w:tabs>
        <w:tab w:val="left" w:pos="634"/>
        <w:tab w:val="right" w:leader="dot" w:pos="8630"/>
        <w:tab w:val="right" w:leader="dot" w:pos="8741"/>
      </w:tabs>
      <w:spacing w:before="240" w:after="240"/>
      <w:ind w:left="547" w:hanging="547"/>
    </w:pPr>
    <w:rPr>
      <w:smallCaps/>
      <w:noProof/>
    </w:rPr>
  </w:style>
  <w:style w:type="paragraph" w:styleId="TOC2">
    <w:name w:val="toc 2"/>
    <w:basedOn w:val="Normal"/>
    <w:next w:val="Normal"/>
    <w:autoRedefine/>
    <w:uiPriority w:val="39"/>
    <w:rsid w:val="00B87A39"/>
    <w:pPr>
      <w:tabs>
        <w:tab w:val="left" w:pos="1166"/>
        <w:tab w:val="right" w:leader="dot" w:pos="8630"/>
        <w:tab w:val="right" w:leader="dot" w:pos="8741"/>
      </w:tabs>
      <w:ind w:left="1166" w:hanging="605"/>
    </w:pPr>
    <w:rPr>
      <w:noProof/>
    </w:rPr>
  </w:style>
  <w:style w:type="paragraph" w:styleId="TOC3">
    <w:name w:val="toc 3"/>
    <w:basedOn w:val="Normal"/>
    <w:next w:val="Normal"/>
    <w:autoRedefine/>
    <w:rsid w:val="00B87A39"/>
    <w:pPr>
      <w:tabs>
        <w:tab w:val="left" w:pos="1728"/>
        <w:tab w:val="right" w:leader="dot" w:pos="8741"/>
      </w:tabs>
      <w:ind w:left="1714" w:hanging="562"/>
    </w:pPr>
    <w:rPr>
      <w:noProof/>
    </w:rPr>
  </w:style>
  <w:style w:type="paragraph" w:customStyle="1" w:styleId="xl25">
    <w:name w:val="xl25"/>
    <w:basedOn w:val="Normal"/>
    <w:rsid w:val="00A551B4"/>
    <w:pPr>
      <w:spacing w:before="100" w:beforeAutospacing="1" w:after="100" w:afterAutospacing="1"/>
      <w:jc w:val="center"/>
    </w:pPr>
    <w:rPr>
      <w:rFonts w:ascii="Arial Unicode MS" w:eastAsia="Arial Unicode MS" w:hAnsi="Arial Unicode MS" w:cs="Arial Unicode MS"/>
      <w:spacing w:val="0"/>
      <w:szCs w:val="24"/>
      <w:lang w:val="es-ES" w:eastAsia="es-ES"/>
    </w:rPr>
  </w:style>
  <w:style w:type="paragraph" w:customStyle="1" w:styleId="xl26">
    <w:name w:val="xl26"/>
    <w:basedOn w:val="Normal"/>
    <w:rsid w:val="00A551B4"/>
    <w:pPr>
      <w:spacing w:before="100" w:beforeAutospacing="1" w:after="100" w:afterAutospacing="1"/>
      <w:jc w:val="center"/>
    </w:pPr>
    <w:rPr>
      <w:rFonts w:ascii="Arial Unicode MS" w:eastAsia="Arial Unicode MS" w:hAnsi="Arial Unicode MS" w:cs="Arial Unicode MS"/>
      <w:spacing w:val="0"/>
      <w:szCs w:val="24"/>
      <w:lang w:val="es-ES" w:eastAsia="es-ES"/>
    </w:rPr>
  </w:style>
  <w:style w:type="paragraph" w:customStyle="1" w:styleId="xl27">
    <w:name w:val="xl27"/>
    <w:basedOn w:val="Normal"/>
    <w:rsid w:val="00A551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pacing w:val="0"/>
      <w:szCs w:val="24"/>
      <w:lang w:val="es-ES" w:eastAsia="es-ES"/>
    </w:rPr>
  </w:style>
  <w:style w:type="paragraph" w:customStyle="1" w:styleId="xl28">
    <w:name w:val="xl28"/>
    <w:basedOn w:val="Normal"/>
    <w:rsid w:val="00A551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pacing w:val="0"/>
      <w:szCs w:val="24"/>
      <w:lang w:val="es-ES" w:eastAsia="es-ES"/>
    </w:rPr>
  </w:style>
  <w:style w:type="paragraph" w:customStyle="1" w:styleId="xl29">
    <w:name w:val="xl29"/>
    <w:basedOn w:val="Normal"/>
    <w:uiPriority w:val="99"/>
    <w:rsid w:val="00A551B4"/>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pacing w:val="0"/>
      <w:szCs w:val="24"/>
      <w:lang w:val="es-ES" w:eastAsia="es-ES"/>
    </w:rPr>
  </w:style>
  <w:style w:type="paragraph" w:customStyle="1" w:styleId="xl30">
    <w:name w:val="xl30"/>
    <w:basedOn w:val="Normal"/>
    <w:rsid w:val="00A551B4"/>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pacing w:val="0"/>
      <w:szCs w:val="24"/>
      <w:lang w:val="es-ES" w:eastAsia="es-ES"/>
    </w:rPr>
  </w:style>
  <w:style w:type="paragraph" w:customStyle="1" w:styleId="xl31">
    <w:name w:val="xl31"/>
    <w:basedOn w:val="Normal"/>
    <w:rsid w:val="00A551B4"/>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pacing w:val="0"/>
      <w:szCs w:val="24"/>
      <w:lang w:val="es-ES" w:eastAsia="es-ES"/>
    </w:rPr>
  </w:style>
  <w:style w:type="paragraph" w:customStyle="1" w:styleId="xl32">
    <w:name w:val="xl32"/>
    <w:basedOn w:val="Normal"/>
    <w:rsid w:val="00A551B4"/>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pacing w:val="0"/>
      <w:szCs w:val="24"/>
      <w:lang w:val="es-ES" w:eastAsia="es-ES"/>
    </w:rPr>
  </w:style>
  <w:style w:type="paragraph" w:customStyle="1" w:styleId="xl33">
    <w:name w:val="xl33"/>
    <w:basedOn w:val="Normal"/>
    <w:rsid w:val="00A551B4"/>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pacing w:val="0"/>
      <w:szCs w:val="24"/>
      <w:lang w:val="es-ES" w:eastAsia="es-ES"/>
    </w:rPr>
  </w:style>
  <w:style w:type="paragraph" w:customStyle="1" w:styleId="xl34">
    <w:name w:val="xl34"/>
    <w:basedOn w:val="Normal"/>
    <w:rsid w:val="00A551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pacing w:val="0"/>
      <w:szCs w:val="24"/>
      <w:lang w:val="es-ES" w:eastAsia="es-ES"/>
    </w:rPr>
  </w:style>
  <w:style w:type="paragraph" w:customStyle="1" w:styleId="xl35">
    <w:name w:val="xl35"/>
    <w:basedOn w:val="Normal"/>
    <w:rsid w:val="00A551B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pacing w:val="0"/>
      <w:szCs w:val="24"/>
      <w:lang w:val="es-ES" w:eastAsia="es-ES"/>
    </w:rPr>
  </w:style>
  <w:style w:type="paragraph" w:customStyle="1" w:styleId="xl22">
    <w:name w:val="xl22"/>
    <w:basedOn w:val="Normal"/>
    <w:rsid w:val="00A551B4"/>
    <w:pPr>
      <w:spacing w:before="100" w:beforeAutospacing="1" w:after="100" w:afterAutospacing="1"/>
      <w:jc w:val="center"/>
    </w:pPr>
    <w:rPr>
      <w:rFonts w:ascii="Arial" w:eastAsia="Arial Unicode MS" w:hAnsi="Arial" w:cs="Arial"/>
      <w:spacing w:val="0"/>
      <w:sz w:val="28"/>
      <w:szCs w:val="28"/>
      <w:lang w:val="es-ES" w:eastAsia="es-ES"/>
    </w:rPr>
  </w:style>
  <w:style w:type="paragraph" w:styleId="BodyTextIndent2">
    <w:name w:val="Body Text Indent 2"/>
    <w:basedOn w:val="Normal"/>
    <w:link w:val="BodyTextIndent2Char"/>
    <w:rsid w:val="00A551B4"/>
    <w:pPr>
      <w:ind w:left="360"/>
    </w:pPr>
    <w:rPr>
      <w:spacing w:val="0"/>
      <w:szCs w:val="24"/>
      <w:lang w:val="es-ES" w:eastAsia="es-ES"/>
    </w:rPr>
  </w:style>
  <w:style w:type="character" w:customStyle="1" w:styleId="BodyTextIndent2Char">
    <w:name w:val="Body Text Indent 2 Char"/>
    <w:link w:val="BodyTextIndent2"/>
    <w:rsid w:val="00A551B4"/>
    <w:rPr>
      <w:rFonts w:ascii="Times New Roman" w:eastAsia="Times New Roman" w:hAnsi="Times New Roman"/>
      <w:sz w:val="24"/>
      <w:szCs w:val="24"/>
      <w:lang w:val="es-ES" w:eastAsia="es-ES"/>
    </w:rPr>
  </w:style>
  <w:style w:type="paragraph" w:styleId="BlockText">
    <w:name w:val="Block Text"/>
    <w:basedOn w:val="Normal"/>
    <w:rsid w:val="00A551B4"/>
    <w:pPr>
      <w:ind w:left="-48" w:right="-18"/>
      <w:jc w:val="center"/>
    </w:pPr>
    <w:rPr>
      <w:b/>
      <w:bCs/>
      <w:i/>
      <w:iCs/>
      <w:color w:val="000000"/>
      <w:spacing w:val="0"/>
      <w:sz w:val="20"/>
      <w:szCs w:val="24"/>
      <w:lang w:val="es-ES" w:eastAsia="es-ES"/>
    </w:rPr>
  </w:style>
  <w:style w:type="paragraph" w:styleId="HTMLPreformatted">
    <w:name w:val="HTML Preformatted"/>
    <w:basedOn w:val="Normal"/>
    <w:link w:val="HTMLPreformattedChar"/>
    <w:uiPriority w:val="99"/>
    <w:unhideWhenUsed/>
    <w:rsid w:val="00C34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pacing w:val="0"/>
      <w:sz w:val="20"/>
    </w:rPr>
  </w:style>
  <w:style w:type="character" w:customStyle="1" w:styleId="HTMLPreformattedChar">
    <w:name w:val="HTML Preformatted Char"/>
    <w:link w:val="HTMLPreformatted"/>
    <w:uiPriority w:val="99"/>
    <w:rsid w:val="00C344D0"/>
    <w:rPr>
      <w:rFonts w:ascii="Courier New" w:eastAsia="Times New Roman" w:hAnsi="Courier New" w:cs="Courier New"/>
      <w:color w:val="000000"/>
    </w:rPr>
  </w:style>
  <w:style w:type="paragraph" w:customStyle="1" w:styleId="Prrafodelista1">
    <w:name w:val="Párrafo de lista1"/>
    <w:basedOn w:val="Normal"/>
    <w:uiPriority w:val="34"/>
    <w:qFormat/>
    <w:rsid w:val="00BA1A11"/>
    <w:pPr>
      <w:spacing w:after="200" w:line="276" w:lineRule="auto"/>
      <w:ind w:left="720"/>
      <w:contextualSpacing/>
    </w:pPr>
    <w:rPr>
      <w:rFonts w:ascii="Calibri" w:eastAsia="Calibri" w:hAnsi="Calibri"/>
      <w:spacing w:val="0"/>
      <w:sz w:val="22"/>
      <w:szCs w:val="22"/>
      <w:lang w:val="es-AR"/>
    </w:rPr>
  </w:style>
  <w:style w:type="paragraph" w:customStyle="1" w:styleId="Revisin1">
    <w:name w:val="Revisión1"/>
    <w:hidden/>
    <w:rsid w:val="00CF6499"/>
    <w:rPr>
      <w:rFonts w:ascii="Times New Roman" w:eastAsia="Times New Roman" w:hAnsi="Times New Roman"/>
      <w:spacing w:val="-3"/>
      <w:sz w:val="24"/>
      <w:lang w:val="es-ES_tradnl" w:eastAsia="en-US"/>
    </w:rPr>
  </w:style>
  <w:style w:type="paragraph" w:styleId="BodyText2">
    <w:name w:val="Body Text 2"/>
    <w:basedOn w:val="Normal"/>
    <w:rsid w:val="004A2EDF"/>
    <w:pPr>
      <w:spacing w:after="120" w:line="480" w:lineRule="auto"/>
    </w:pPr>
  </w:style>
  <w:style w:type="character" w:customStyle="1" w:styleId="ParagraphCar">
    <w:name w:val="Paragraph Car"/>
    <w:basedOn w:val="DefaultParagraphFont"/>
    <w:rsid w:val="00BF0BE9"/>
    <w:rPr>
      <w:rFonts w:ascii="Times New Roman" w:eastAsia="Times New Roman" w:hAnsi="Times New Roman" w:cs="Times New Roman"/>
      <w:sz w:val="24"/>
      <w:szCs w:val="20"/>
      <w:lang w:val="es-ES_tradnl"/>
    </w:rPr>
  </w:style>
  <w:style w:type="character" w:customStyle="1" w:styleId="FootnoteTextChar2">
    <w:name w:val="Footnote Text Char2"/>
    <w:aliases w:val="fn Char,Texto nota pie IIRSA Char,ADB Char,single space Char,FOOTNOTES Char,Fußnotentext Char Char,Footnote text Char,ft Char,Footnote Text Char Char,Footnote Text Char1 Char,Footnote Text Char2 Char Char,Footnote Text Char1 Cha Char"/>
    <w:basedOn w:val="DefaultParagraphFont"/>
    <w:uiPriority w:val="99"/>
    <w:rsid w:val="00B7297A"/>
    <w:rPr>
      <w:lang w:val="en-US" w:eastAsia="en-US"/>
    </w:rPr>
  </w:style>
  <w:style w:type="paragraph" w:styleId="ListParagraph">
    <w:name w:val="List Paragraph"/>
    <w:basedOn w:val="Normal"/>
    <w:uiPriority w:val="34"/>
    <w:qFormat/>
    <w:rsid w:val="00B7297A"/>
    <w:pPr>
      <w:ind w:left="720"/>
      <w:contextualSpacing/>
    </w:pPr>
    <w:rPr>
      <w:spacing w:val="0"/>
      <w:lang w:val="en-US"/>
    </w:rPr>
  </w:style>
  <w:style w:type="paragraph" w:styleId="TOCHeading">
    <w:name w:val="TOC Heading"/>
    <w:basedOn w:val="Heading1"/>
    <w:next w:val="Normal"/>
    <w:uiPriority w:val="39"/>
    <w:semiHidden/>
    <w:unhideWhenUsed/>
    <w:qFormat/>
    <w:rsid w:val="00E028AA"/>
    <w:pPr>
      <w:keepLines/>
      <w:numPr>
        <w:numId w:val="0"/>
      </w:numPr>
      <w:spacing w:before="480" w:after="0" w:line="276" w:lineRule="auto"/>
      <w:jc w:val="left"/>
      <w:outlineLvl w:val="9"/>
    </w:pPr>
    <w:rPr>
      <w:rFonts w:asciiTheme="majorHAnsi" w:eastAsiaTheme="majorEastAsia" w:hAnsiTheme="majorHAnsi" w:cstheme="majorBidi"/>
      <w:bCs/>
      <w:smallCaps w:val="0"/>
      <w:noProof w:val="0"/>
      <w:color w:val="365F91" w:themeColor="accent1" w:themeShade="BF"/>
      <w:szCs w:val="28"/>
      <w:lang w:val="en-US" w:eastAsia="en-US"/>
    </w:rPr>
  </w:style>
  <w:style w:type="table" w:customStyle="1" w:styleId="LightShading-Accent11">
    <w:name w:val="Light Shading - Accent 11"/>
    <w:basedOn w:val="TableNormal"/>
    <w:uiPriority w:val="60"/>
    <w:rsid w:val="005C17F0"/>
    <w:rPr>
      <w:rFonts w:asciiTheme="minorHAnsi" w:eastAsiaTheme="minorHAnsi" w:hAnsiTheme="minorHAnsi" w:cstheme="minorBidi"/>
      <w:color w:val="365F91" w:themeColor="accent1" w:themeShade="BF"/>
      <w:sz w:val="22"/>
      <w:szCs w:val="22"/>
      <w:lang w:val="es-ES"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rrafodelista2">
    <w:name w:val="Párrafo de lista2"/>
    <w:basedOn w:val="Normal"/>
    <w:uiPriority w:val="34"/>
    <w:qFormat/>
    <w:rsid w:val="0076067D"/>
    <w:pPr>
      <w:spacing w:after="200" w:line="276" w:lineRule="auto"/>
      <w:ind w:left="720"/>
      <w:contextualSpacing/>
    </w:pPr>
    <w:rPr>
      <w:rFonts w:ascii="Calibri" w:eastAsia="Calibri" w:hAnsi="Calibri"/>
      <w:spacing w:val="0"/>
      <w:sz w:val="22"/>
      <w:szCs w:val="22"/>
      <w:lang w:val="es-AR"/>
    </w:rPr>
  </w:style>
  <w:style w:type="character" w:customStyle="1" w:styleId="hps">
    <w:name w:val="hps"/>
    <w:basedOn w:val="DefaultParagraphFont"/>
    <w:rsid w:val="00DC4670"/>
  </w:style>
  <w:style w:type="character" w:customStyle="1" w:styleId="atn">
    <w:name w:val="atn"/>
    <w:basedOn w:val="DefaultParagraphFont"/>
    <w:rsid w:val="00D623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uiPriority="35" w:qFormat="1"/>
    <w:lsdException w:name="Title" w:qFormat="1"/>
    <w:lsdException w:name="Subtitle" w:qFormat="1"/>
    <w:lsdException w:name="Hyperlink" w:uiPriority="99"/>
    <w:lsdException w:name="Strong" w:qFormat="1"/>
    <w:lsdException w:name="Emphasis" w:qFormat="1"/>
    <w:lsdException w:name="HTML Top of Form" w:uiPriority="99"/>
    <w:lsdException w:name="HTML Bottom of Form"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7A39"/>
    <w:rPr>
      <w:rFonts w:ascii="Times New Roman" w:eastAsia="Times New Roman" w:hAnsi="Times New Roman"/>
      <w:spacing w:val="-3"/>
      <w:sz w:val="24"/>
      <w:lang w:val="es-ES_tradnl" w:eastAsia="en-US"/>
    </w:rPr>
  </w:style>
  <w:style w:type="paragraph" w:styleId="Heading1">
    <w:name w:val="heading 1"/>
    <w:aliases w:val="Heading 1.I"/>
    <w:next w:val="Normal"/>
    <w:link w:val="Heading1Char"/>
    <w:qFormat/>
    <w:rsid w:val="00B87A39"/>
    <w:pPr>
      <w:keepNext/>
      <w:numPr>
        <w:numId w:val="7"/>
      </w:numPr>
      <w:spacing w:before="240" w:after="240"/>
      <w:jc w:val="center"/>
      <w:outlineLvl w:val="0"/>
    </w:pPr>
    <w:rPr>
      <w:rFonts w:ascii="Times New Roman Bold" w:hAnsi="Times New Roman Bold"/>
      <w:b/>
      <w:smallCaps/>
      <w:noProof/>
      <w:sz w:val="28"/>
    </w:rPr>
  </w:style>
  <w:style w:type="paragraph" w:styleId="Heading2">
    <w:name w:val="heading 2"/>
    <w:aliases w:val="Heading 2.A"/>
    <w:next w:val="Normal"/>
    <w:link w:val="Heading2Char"/>
    <w:qFormat/>
    <w:rsid w:val="00B87A39"/>
    <w:pPr>
      <w:keepNext/>
      <w:numPr>
        <w:numId w:val="5"/>
      </w:numPr>
      <w:spacing w:before="120" w:after="120"/>
      <w:jc w:val="both"/>
      <w:outlineLvl w:val="1"/>
    </w:pPr>
    <w:rPr>
      <w:rFonts w:ascii="Times New Roman Bold" w:eastAsia="Times New Roman" w:hAnsi="Times New Roman Bold"/>
      <w:b/>
      <w:noProof/>
      <w:sz w:val="24"/>
    </w:rPr>
  </w:style>
  <w:style w:type="paragraph" w:styleId="Heading3">
    <w:name w:val="heading 3"/>
    <w:aliases w:val="Heading 3.1"/>
    <w:next w:val="Normal"/>
    <w:link w:val="Heading3Char"/>
    <w:qFormat/>
    <w:rsid w:val="00B87A39"/>
    <w:pPr>
      <w:keepNext/>
      <w:numPr>
        <w:numId w:val="6"/>
      </w:numPr>
      <w:spacing w:before="120" w:after="120"/>
      <w:jc w:val="both"/>
      <w:outlineLvl w:val="2"/>
    </w:pPr>
    <w:rPr>
      <w:rFonts w:ascii="Times New Roman Bold" w:eastAsia="Times New Roman" w:hAnsi="Times New Roman Bold"/>
      <w:b/>
      <w:noProof/>
      <w:sz w:val="24"/>
    </w:rPr>
  </w:style>
  <w:style w:type="paragraph" w:styleId="Heading4">
    <w:name w:val="heading 4"/>
    <w:aliases w:val="Heading 4.a"/>
    <w:next w:val="Normal"/>
    <w:link w:val="Heading4Char"/>
    <w:qFormat/>
    <w:rsid w:val="00B87A39"/>
    <w:pPr>
      <w:keepNext/>
      <w:numPr>
        <w:ilvl w:val="2"/>
        <w:numId w:val="7"/>
      </w:numPr>
      <w:tabs>
        <w:tab w:val="left" w:pos="1440"/>
      </w:tabs>
      <w:spacing w:before="120" w:after="120"/>
      <w:jc w:val="both"/>
      <w:outlineLvl w:val="3"/>
    </w:pPr>
    <w:rPr>
      <w:rFonts w:ascii="Times New Roman Bold" w:eastAsia="Times New Roman" w:hAnsi="Times New Roman Bold"/>
      <w:b/>
      <w:noProof/>
      <w:sz w:val="24"/>
    </w:rPr>
  </w:style>
  <w:style w:type="paragraph" w:styleId="Heading5">
    <w:name w:val="heading 5"/>
    <w:aliases w:val="Heading 5.(i)"/>
    <w:next w:val="Normal"/>
    <w:link w:val="Heading5Char"/>
    <w:qFormat/>
    <w:rsid w:val="00B87A39"/>
    <w:pPr>
      <w:keepNext/>
      <w:numPr>
        <w:ilvl w:val="3"/>
        <w:numId w:val="7"/>
      </w:numPr>
      <w:spacing w:before="120" w:after="120"/>
      <w:jc w:val="both"/>
      <w:outlineLvl w:val="4"/>
    </w:pPr>
    <w:rPr>
      <w:rFonts w:ascii="Times New Roman Bold" w:eastAsia="Times New Roman" w:hAnsi="Times New Roman Bold"/>
      <w:b/>
      <w:noProof/>
      <w:sz w:val="24"/>
    </w:rPr>
  </w:style>
  <w:style w:type="paragraph" w:styleId="Heading6">
    <w:name w:val="heading 6"/>
    <w:basedOn w:val="Normal"/>
    <w:next w:val="Normal"/>
    <w:link w:val="Heading6Char"/>
    <w:qFormat/>
    <w:rsid w:val="00B87A39"/>
    <w:pPr>
      <w:keepNext/>
      <w:jc w:val="center"/>
      <w:outlineLvl w:val="5"/>
    </w:pPr>
    <w:rPr>
      <w:b/>
      <w:bCs/>
      <w:sz w:val="20"/>
    </w:rPr>
  </w:style>
  <w:style w:type="paragraph" w:styleId="Heading7">
    <w:name w:val="heading 7"/>
    <w:basedOn w:val="Normal"/>
    <w:next w:val="Normal"/>
    <w:link w:val="Heading7Char"/>
    <w:qFormat/>
    <w:rsid w:val="00816867"/>
    <w:pPr>
      <w:numPr>
        <w:ilvl w:val="6"/>
        <w:numId w:val="3"/>
      </w:numPr>
      <w:spacing w:before="240" w:after="60"/>
      <w:outlineLvl w:val="6"/>
    </w:pPr>
    <w:rPr>
      <w:rFonts w:ascii="Calibri" w:hAnsi="Calibri"/>
      <w:spacing w:val="0"/>
      <w:szCs w:val="24"/>
    </w:rPr>
  </w:style>
  <w:style w:type="paragraph" w:styleId="Heading8">
    <w:name w:val="heading 8"/>
    <w:basedOn w:val="Normal"/>
    <w:next w:val="Normal"/>
    <w:link w:val="Heading8Char"/>
    <w:qFormat/>
    <w:rsid w:val="00816867"/>
    <w:pPr>
      <w:numPr>
        <w:ilvl w:val="7"/>
        <w:numId w:val="3"/>
      </w:numPr>
      <w:spacing w:before="240" w:after="60"/>
      <w:outlineLvl w:val="7"/>
    </w:pPr>
    <w:rPr>
      <w:rFonts w:ascii="Calibri" w:hAnsi="Calibri"/>
      <w:i/>
      <w:iCs/>
      <w:spacing w:val="0"/>
      <w:szCs w:val="24"/>
    </w:rPr>
  </w:style>
  <w:style w:type="paragraph" w:styleId="Heading9">
    <w:name w:val="heading 9"/>
    <w:basedOn w:val="Normal"/>
    <w:next w:val="Normal"/>
    <w:link w:val="Heading9Char"/>
    <w:qFormat/>
    <w:rsid w:val="00816867"/>
    <w:pPr>
      <w:numPr>
        <w:ilvl w:val="8"/>
        <w:numId w:val="3"/>
      </w:numPr>
      <w:spacing w:before="240" w:after="60"/>
      <w:outlineLvl w:val="8"/>
    </w:pPr>
    <w:rPr>
      <w:rFonts w:ascii="Cambria" w:hAnsi="Cambria"/>
      <w:spacing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avistosa-nfasis11">
    <w:name w:val="Lista vistosa - Énfasis 11"/>
    <w:basedOn w:val="Normal"/>
    <w:link w:val="Listavistosa-nfasis1Car"/>
    <w:uiPriority w:val="34"/>
    <w:qFormat/>
    <w:rsid w:val="00CA6DEC"/>
    <w:pPr>
      <w:ind w:left="720"/>
      <w:contextualSpacing/>
    </w:pPr>
    <w:rPr>
      <w:rFonts w:ascii="Calibri" w:eastAsia="Calibri" w:hAnsi="Calibri"/>
      <w:spacing w:val="0"/>
      <w:sz w:val="22"/>
      <w:szCs w:val="22"/>
    </w:rPr>
  </w:style>
  <w:style w:type="table" w:styleId="TableGrid">
    <w:name w:val="Table Grid"/>
    <w:basedOn w:val="TableNormal"/>
    <w:uiPriority w:val="59"/>
    <w:rsid w:val="00CA6D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semiHidden/>
    <w:rsid w:val="00FC0621"/>
    <w:rPr>
      <w:rFonts w:ascii="Tahoma" w:hAnsi="Tahoma"/>
      <w:spacing w:val="0"/>
      <w:sz w:val="16"/>
      <w:szCs w:val="16"/>
    </w:rPr>
  </w:style>
  <w:style w:type="character" w:customStyle="1" w:styleId="BalloonTextChar">
    <w:name w:val="Balloon Text Char"/>
    <w:link w:val="BalloonText"/>
    <w:semiHidden/>
    <w:rsid w:val="00FC0621"/>
    <w:rPr>
      <w:rFonts w:ascii="Tahoma" w:eastAsia="Times New Roman" w:hAnsi="Tahoma" w:cs="Tahoma"/>
      <w:sz w:val="16"/>
      <w:szCs w:val="16"/>
    </w:rPr>
  </w:style>
  <w:style w:type="paragraph" w:styleId="FootnoteText">
    <w:name w:val="footnote text"/>
    <w:aliases w:val="fn,Texto nota pie IIRSA,ADB,single space,FOOTNOTES,Fußnotentext Char,Footnote text,ft,Footnote Text Char1,Footnote Text Char2 Char,Footnote Text Char1 Char Char,Footnote Text Char2 Char Char Char,Footnote Text Char1 Cha,Texto de rodapé"/>
    <w:basedOn w:val="Normal"/>
    <w:link w:val="FootnoteTextChar"/>
    <w:rsid w:val="00B87A39"/>
    <w:pPr>
      <w:keepNext/>
      <w:keepLines/>
      <w:spacing w:after="120"/>
      <w:ind w:left="288" w:hanging="288"/>
      <w:jc w:val="both"/>
    </w:pPr>
    <w:rPr>
      <w:sz w:val="20"/>
    </w:rPr>
  </w:style>
  <w:style w:type="character" w:customStyle="1" w:styleId="FootnoteTextChar">
    <w:name w:val="Footnote Text Char"/>
    <w:aliases w:val="fn Char1,Texto nota pie IIRSA Char1,ADB Char1,single space Char1,FOOTNOTES Char1,Fußnotentext Char Char1,Footnote text Char1,ft Char1,Footnote Text Char1 Char1,Footnote Text Char2 Char Char1,Footnote Text Char1 Char Char Char"/>
    <w:link w:val="FootnoteText"/>
    <w:rsid w:val="00902F77"/>
    <w:rPr>
      <w:rFonts w:ascii="Times New Roman" w:eastAsia="Times New Roman" w:hAnsi="Times New Roman"/>
      <w:spacing w:val="-3"/>
      <w:lang w:val="es-ES_tradnl"/>
    </w:rPr>
  </w:style>
  <w:style w:type="character" w:styleId="FootnoteReference">
    <w:name w:val="footnote reference"/>
    <w:aliases w:val="ftref,16 Point,Superscript 6 Point,Ref,de nota al pie,referencia nota al pie"/>
    <w:rsid w:val="00B87A39"/>
    <w:rPr>
      <w:rFonts w:ascii="Times New Roman" w:hAnsi="Times New Roman"/>
      <w:sz w:val="20"/>
      <w:vertAlign w:val="superscript"/>
    </w:rPr>
  </w:style>
  <w:style w:type="paragraph" w:styleId="Header">
    <w:name w:val="header"/>
    <w:basedOn w:val="Normal"/>
    <w:link w:val="HeaderChar"/>
    <w:uiPriority w:val="99"/>
    <w:rsid w:val="00B87A39"/>
    <w:pPr>
      <w:tabs>
        <w:tab w:val="center" w:pos="4320"/>
        <w:tab w:val="right" w:pos="8640"/>
      </w:tabs>
    </w:pPr>
    <w:rPr>
      <w:sz w:val="20"/>
    </w:rPr>
  </w:style>
  <w:style w:type="character" w:customStyle="1" w:styleId="HeaderChar">
    <w:name w:val="Header Char"/>
    <w:link w:val="Header"/>
    <w:uiPriority w:val="99"/>
    <w:rsid w:val="002C7B44"/>
    <w:rPr>
      <w:rFonts w:ascii="Times New Roman" w:eastAsia="Times New Roman" w:hAnsi="Times New Roman"/>
      <w:spacing w:val="-3"/>
      <w:lang w:val="es-ES_tradnl"/>
    </w:rPr>
  </w:style>
  <w:style w:type="paragraph" w:styleId="Footer">
    <w:name w:val="footer"/>
    <w:basedOn w:val="Normal"/>
    <w:link w:val="FooterChar"/>
    <w:uiPriority w:val="99"/>
    <w:rsid w:val="00B87A39"/>
    <w:pPr>
      <w:tabs>
        <w:tab w:val="center" w:pos="4320"/>
        <w:tab w:val="right" w:pos="8640"/>
      </w:tabs>
    </w:pPr>
    <w:rPr>
      <w:sz w:val="20"/>
    </w:rPr>
  </w:style>
  <w:style w:type="character" w:customStyle="1" w:styleId="FooterChar">
    <w:name w:val="Footer Char"/>
    <w:link w:val="Footer"/>
    <w:uiPriority w:val="99"/>
    <w:rsid w:val="002C7B44"/>
    <w:rPr>
      <w:rFonts w:ascii="Times New Roman" w:eastAsia="Times New Roman" w:hAnsi="Times New Roman"/>
      <w:spacing w:val="-3"/>
      <w:lang w:val="es-ES_tradnl"/>
    </w:rPr>
  </w:style>
  <w:style w:type="paragraph" w:styleId="Title">
    <w:name w:val="Title"/>
    <w:basedOn w:val="Normal"/>
    <w:link w:val="TitleChar"/>
    <w:qFormat/>
    <w:rsid w:val="00402F2E"/>
    <w:pPr>
      <w:tabs>
        <w:tab w:val="left" w:pos="1440"/>
        <w:tab w:val="left" w:pos="3060"/>
      </w:tabs>
      <w:jc w:val="center"/>
      <w:outlineLvl w:val="0"/>
    </w:pPr>
    <w:rPr>
      <w:spacing w:val="0"/>
    </w:rPr>
  </w:style>
  <w:style w:type="character" w:customStyle="1" w:styleId="TitleChar">
    <w:name w:val="Title Char"/>
    <w:link w:val="Title"/>
    <w:rsid w:val="00402F2E"/>
    <w:rPr>
      <w:rFonts w:ascii="Times New Roman" w:eastAsia="Times New Roman" w:hAnsi="Times New Roman"/>
      <w:sz w:val="24"/>
    </w:rPr>
  </w:style>
  <w:style w:type="paragraph" w:customStyle="1" w:styleId="Newpage">
    <w:name w:val="Newpage"/>
    <w:basedOn w:val="Normal"/>
    <w:rsid w:val="00B52681"/>
    <w:pPr>
      <w:tabs>
        <w:tab w:val="left" w:pos="1440"/>
        <w:tab w:val="left" w:pos="3060"/>
      </w:tabs>
      <w:jc w:val="center"/>
    </w:pPr>
    <w:rPr>
      <w:rFonts w:cs="Arial"/>
      <w:b/>
      <w:smallCaps/>
    </w:rPr>
  </w:style>
  <w:style w:type="paragraph" w:styleId="BodyText">
    <w:name w:val="Body Text"/>
    <w:basedOn w:val="Normal"/>
    <w:link w:val="BodyTextChar"/>
    <w:rsid w:val="00B52681"/>
    <w:pPr>
      <w:tabs>
        <w:tab w:val="left" w:pos="3060"/>
      </w:tabs>
      <w:jc w:val="center"/>
    </w:pPr>
    <w:rPr>
      <w:spacing w:val="0"/>
    </w:rPr>
  </w:style>
  <w:style w:type="character" w:customStyle="1" w:styleId="BodyTextChar">
    <w:name w:val="Body Text Char"/>
    <w:link w:val="BodyText"/>
    <w:rsid w:val="00B52681"/>
    <w:rPr>
      <w:rFonts w:ascii="Times New Roman" w:eastAsia="Times New Roman" w:hAnsi="Times New Roman"/>
      <w:sz w:val="24"/>
    </w:rPr>
  </w:style>
  <w:style w:type="character" w:customStyle="1" w:styleId="gt-icon-text1">
    <w:name w:val="gt-icon-text1"/>
    <w:basedOn w:val="DefaultParagraphFont"/>
    <w:rsid w:val="00B0248F"/>
  </w:style>
  <w:style w:type="paragraph" w:styleId="z-TopofForm">
    <w:name w:val="HTML Top of Form"/>
    <w:basedOn w:val="Normal"/>
    <w:next w:val="Normal"/>
    <w:link w:val="z-TopofFormChar"/>
    <w:hidden/>
    <w:uiPriority w:val="99"/>
    <w:unhideWhenUsed/>
    <w:rsid w:val="00B463BF"/>
    <w:pPr>
      <w:pBdr>
        <w:bottom w:val="single" w:sz="6" w:space="1" w:color="auto"/>
      </w:pBdr>
      <w:jc w:val="center"/>
    </w:pPr>
    <w:rPr>
      <w:rFonts w:ascii="Arial" w:hAnsi="Arial"/>
      <w:vanish/>
      <w:spacing w:val="0"/>
      <w:sz w:val="16"/>
      <w:szCs w:val="16"/>
    </w:rPr>
  </w:style>
  <w:style w:type="character" w:customStyle="1" w:styleId="z-TopofFormChar">
    <w:name w:val="z-Top of Form Char"/>
    <w:link w:val="z-TopofForm"/>
    <w:uiPriority w:val="99"/>
    <w:rsid w:val="00B463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463BF"/>
    <w:pPr>
      <w:pBdr>
        <w:top w:val="single" w:sz="6" w:space="1" w:color="auto"/>
      </w:pBdr>
      <w:jc w:val="center"/>
    </w:pPr>
    <w:rPr>
      <w:rFonts w:ascii="Arial" w:hAnsi="Arial"/>
      <w:vanish/>
      <w:spacing w:val="0"/>
      <w:sz w:val="16"/>
      <w:szCs w:val="16"/>
    </w:rPr>
  </w:style>
  <w:style w:type="character" w:customStyle="1" w:styleId="z-BottomofFormChar">
    <w:name w:val="z-Bottom of Form Char"/>
    <w:link w:val="z-BottomofForm"/>
    <w:uiPriority w:val="99"/>
    <w:rsid w:val="00B463BF"/>
    <w:rPr>
      <w:rFonts w:ascii="Arial" w:eastAsia="Times New Roman" w:hAnsi="Arial" w:cs="Arial"/>
      <w:vanish/>
      <w:sz w:val="16"/>
      <w:szCs w:val="16"/>
    </w:rPr>
  </w:style>
  <w:style w:type="character" w:styleId="CommentReference">
    <w:name w:val="annotation reference"/>
    <w:rsid w:val="001E55D5"/>
    <w:rPr>
      <w:sz w:val="16"/>
      <w:szCs w:val="16"/>
    </w:rPr>
  </w:style>
  <w:style w:type="paragraph" w:styleId="CommentText">
    <w:name w:val="annotation text"/>
    <w:basedOn w:val="Normal"/>
    <w:link w:val="CommentTextChar"/>
    <w:rsid w:val="001E55D5"/>
    <w:rPr>
      <w:sz w:val="20"/>
    </w:rPr>
  </w:style>
  <w:style w:type="character" w:customStyle="1" w:styleId="CommentTextChar">
    <w:name w:val="Comment Text Char"/>
    <w:basedOn w:val="DefaultParagraphFont"/>
    <w:link w:val="CommentText"/>
    <w:rsid w:val="001E55D5"/>
  </w:style>
  <w:style w:type="paragraph" w:styleId="CommentSubject">
    <w:name w:val="annotation subject"/>
    <w:basedOn w:val="CommentText"/>
    <w:next w:val="CommentText"/>
    <w:link w:val="CommentSubjectChar"/>
    <w:rsid w:val="001E55D5"/>
    <w:rPr>
      <w:rFonts w:ascii="Calibri" w:eastAsia="Calibri" w:hAnsi="Calibri"/>
      <w:b/>
      <w:bCs/>
      <w:spacing w:val="0"/>
    </w:rPr>
  </w:style>
  <w:style w:type="character" w:customStyle="1" w:styleId="CommentSubjectChar">
    <w:name w:val="Comment Subject Char"/>
    <w:link w:val="CommentSubject"/>
    <w:rsid w:val="001E55D5"/>
    <w:rPr>
      <w:b/>
      <w:bCs/>
    </w:rPr>
  </w:style>
  <w:style w:type="paragraph" w:customStyle="1" w:styleId="Chapter">
    <w:name w:val="Chapter"/>
    <w:basedOn w:val="Normal"/>
    <w:next w:val="Normal"/>
    <w:link w:val="ChapterChar"/>
    <w:uiPriority w:val="99"/>
    <w:rsid w:val="00816867"/>
    <w:pPr>
      <w:keepNext/>
      <w:numPr>
        <w:numId w:val="3"/>
      </w:numPr>
      <w:tabs>
        <w:tab w:val="num" w:pos="648"/>
        <w:tab w:val="left" w:pos="1440"/>
      </w:tabs>
      <w:spacing w:before="240" w:after="240"/>
      <w:ind w:left="0" w:firstLine="288"/>
      <w:jc w:val="center"/>
    </w:pPr>
    <w:rPr>
      <w:rFonts w:eastAsia="Calibri"/>
      <w:b/>
      <w:smallCaps/>
      <w:spacing w:val="0"/>
      <w:szCs w:val="22"/>
    </w:rPr>
  </w:style>
  <w:style w:type="character" w:customStyle="1" w:styleId="Listavistosa-nfasis1Car">
    <w:name w:val="Lista vistosa - Énfasis 1 Car"/>
    <w:link w:val="Listavistosa-nfasis11"/>
    <w:uiPriority w:val="34"/>
    <w:rsid w:val="00816867"/>
    <w:rPr>
      <w:sz w:val="22"/>
      <w:szCs w:val="22"/>
    </w:rPr>
  </w:style>
  <w:style w:type="character" w:customStyle="1" w:styleId="ChapterChar">
    <w:name w:val="Chapter Char"/>
    <w:link w:val="Chapter"/>
    <w:uiPriority w:val="99"/>
    <w:rsid w:val="00816867"/>
    <w:rPr>
      <w:rFonts w:ascii="Times New Roman" w:hAnsi="Times New Roman"/>
      <w:b/>
      <w:smallCaps/>
      <w:sz w:val="24"/>
      <w:szCs w:val="22"/>
      <w:lang w:val="es-ES_tradnl" w:eastAsia="en-US"/>
    </w:rPr>
  </w:style>
  <w:style w:type="paragraph" w:customStyle="1" w:styleId="FirstHeading">
    <w:name w:val="FirstHeading"/>
    <w:basedOn w:val="Normal"/>
    <w:next w:val="Normal"/>
    <w:link w:val="FirstHeadingChar"/>
    <w:rsid w:val="00816867"/>
    <w:pPr>
      <w:keepNext/>
      <w:tabs>
        <w:tab w:val="left" w:pos="0"/>
        <w:tab w:val="left" w:pos="86"/>
      </w:tabs>
      <w:spacing w:before="120" w:after="120"/>
      <w:ind w:hanging="720"/>
    </w:pPr>
    <w:rPr>
      <w:rFonts w:eastAsia="Calibri"/>
      <w:b/>
      <w:spacing w:val="0"/>
      <w:szCs w:val="22"/>
    </w:rPr>
  </w:style>
  <w:style w:type="character" w:customStyle="1" w:styleId="FirstHeadingChar">
    <w:name w:val="FirstHeading Char"/>
    <w:link w:val="FirstHeading"/>
    <w:rsid w:val="00816867"/>
    <w:rPr>
      <w:rFonts w:ascii="Times New Roman" w:hAnsi="Times New Roman"/>
      <w:b/>
      <w:sz w:val="24"/>
      <w:szCs w:val="22"/>
    </w:rPr>
  </w:style>
  <w:style w:type="paragraph" w:customStyle="1" w:styleId="SecHeading">
    <w:name w:val="SecHeading"/>
    <w:basedOn w:val="Normal"/>
    <w:next w:val="Paragraph"/>
    <w:link w:val="SecHeadingChar"/>
    <w:rsid w:val="00816867"/>
    <w:pPr>
      <w:keepNext/>
      <w:tabs>
        <w:tab w:val="num" w:pos="1296"/>
      </w:tabs>
      <w:spacing w:before="120" w:after="120"/>
      <w:ind w:left="1296" w:hanging="576"/>
    </w:pPr>
    <w:rPr>
      <w:rFonts w:eastAsia="Calibri"/>
      <w:b/>
      <w:spacing w:val="0"/>
      <w:szCs w:val="22"/>
    </w:rPr>
  </w:style>
  <w:style w:type="character" w:customStyle="1" w:styleId="SecHeadingChar">
    <w:name w:val="SecHeading Char"/>
    <w:link w:val="SecHeading"/>
    <w:rsid w:val="00816867"/>
    <w:rPr>
      <w:rFonts w:ascii="Times New Roman" w:hAnsi="Times New Roman"/>
      <w:b/>
      <w:sz w:val="24"/>
      <w:szCs w:val="22"/>
    </w:rPr>
  </w:style>
  <w:style w:type="paragraph" w:customStyle="1" w:styleId="SubHeading1">
    <w:name w:val="SubHeading1"/>
    <w:basedOn w:val="SecHeading"/>
    <w:link w:val="SubHeading1Char"/>
    <w:rsid w:val="00816867"/>
    <w:pPr>
      <w:tabs>
        <w:tab w:val="clear" w:pos="1296"/>
        <w:tab w:val="num" w:pos="1872"/>
      </w:tabs>
      <w:ind w:left="1872"/>
    </w:pPr>
  </w:style>
  <w:style w:type="character" w:customStyle="1" w:styleId="SubHeading1Char">
    <w:name w:val="SubHeading1 Char"/>
    <w:link w:val="SubHeading1"/>
    <w:rsid w:val="00816867"/>
    <w:rPr>
      <w:rFonts w:ascii="Times New Roman" w:hAnsi="Times New Roman"/>
      <w:b/>
      <w:sz w:val="24"/>
      <w:szCs w:val="22"/>
    </w:rPr>
  </w:style>
  <w:style w:type="paragraph" w:customStyle="1" w:styleId="Subheading2">
    <w:name w:val="Subheading2"/>
    <w:basedOn w:val="SecHeading"/>
    <w:link w:val="Subheading2Char"/>
    <w:rsid w:val="00816867"/>
    <w:pPr>
      <w:tabs>
        <w:tab w:val="clear" w:pos="1296"/>
        <w:tab w:val="num" w:pos="2376"/>
      </w:tabs>
      <w:ind w:left="2376" w:hanging="288"/>
    </w:pPr>
  </w:style>
  <w:style w:type="character" w:customStyle="1" w:styleId="Subheading2Char">
    <w:name w:val="Subheading2 Char"/>
    <w:link w:val="Subheading2"/>
    <w:rsid w:val="00816867"/>
    <w:rPr>
      <w:rFonts w:ascii="Times New Roman" w:hAnsi="Times New Roman"/>
      <w:b/>
      <w:sz w:val="24"/>
      <w:szCs w:val="22"/>
    </w:rPr>
  </w:style>
  <w:style w:type="paragraph" w:customStyle="1" w:styleId="Paragraph">
    <w:name w:val="Paragraph"/>
    <w:aliases w:val="paragraph,p,PARAGRAPH,PG,pa,at"/>
    <w:basedOn w:val="BodyTextIndent"/>
    <w:link w:val="ParagraphChar"/>
    <w:uiPriority w:val="99"/>
    <w:rsid w:val="00816867"/>
    <w:pPr>
      <w:tabs>
        <w:tab w:val="num" w:pos="720"/>
      </w:tabs>
      <w:spacing w:before="120"/>
      <w:ind w:hanging="720"/>
      <w:jc w:val="both"/>
      <w:outlineLvl w:val="1"/>
    </w:pPr>
    <w:rPr>
      <w:rFonts w:eastAsia="Calibri"/>
      <w:spacing w:val="0"/>
      <w:szCs w:val="22"/>
    </w:rPr>
  </w:style>
  <w:style w:type="character" w:customStyle="1" w:styleId="ParagraphChar">
    <w:name w:val="Paragraph Char"/>
    <w:link w:val="Paragraph"/>
    <w:uiPriority w:val="99"/>
    <w:rsid w:val="00816867"/>
    <w:rPr>
      <w:rFonts w:ascii="Times New Roman" w:hAnsi="Times New Roman"/>
      <w:sz w:val="24"/>
      <w:szCs w:val="22"/>
    </w:rPr>
  </w:style>
  <w:style w:type="paragraph" w:customStyle="1" w:styleId="subpar">
    <w:name w:val="subpar"/>
    <w:basedOn w:val="BodyTextIndent3"/>
    <w:link w:val="subparChar"/>
    <w:uiPriority w:val="99"/>
    <w:rsid w:val="00816867"/>
    <w:pPr>
      <w:tabs>
        <w:tab w:val="num" w:pos="1152"/>
      </w:tabs>
      <w:spacing w:before="120"/>
      <w:ind w:left="1152" w:hanging="432"/>
      <w:jc w:val="both"/>
      <w:outlineLvl w:val="2"/>
    </w:pPr>
  </w:style>
  <w:style w:type="character" w:customStyle="1" w:styleId="subparChar">
    <w:name w:val="subpar Char"/>
    <w:link w:val="subpar"/>
    <w:rsid w:val="00816867"/>
    <w:rPr>
      <w:rFonts w:ascii="Times New Roman" w:hAnsi="Times New Roman"/>
      <w:sz w:val="24"/>
      <w:szCs w:val="16"/>
    </w:rPr>
  </w:style>
  <w:style w:type="paragraph" w:customStyle="1" w:styleId="SubSubPar">
    <w:name w:val="SubSubPar"/>
    <w:basedOn w:val="subpar"/>
    <w:link w:val="SubSubParChar"/>
    <w:uiPriority w:val="99"/>
    <w:rsid w:val="00816867"/>
    <w:pPr>
      <w:tabs>
        <w:tab w:val="left" w:pos="0"/>
        <w:tab w:val="num" w:pos="1296"/>
      </w:tabs>
      <w:ind w:left="1296" w:hanging="288"/>
    </w:pPr>
  </w:style>
  <w:style w:type="character" w:customStyle="1" w:styleId="SubSubParChar">
    <w:name w:val="SubSubPar Char"/>
    <w:link w:val="SubSubPar"/>
    <w:rsid w:val="00816867"/>
    <w:rPr>
      <w:rFonts w:ascii="Times New Roman" w:hAnsi="Times New Roman"/>
      <w:sz w:val="24"/>
      <w:szCs w:val="16"/>
    </w:rPr>
  </w:style>
  <w:style w:type="paragraph" w:customStyle="1" w:styleId="Regtable">
    <w:name w:val="Regtable"/>
    <w:link w:val="RegtableChar"/>
    <w:rsid w:val="00B87A39"/>
    <w:pPr>
      <w:keepLines/>
      <w:spacing w:before="20" w:after="20"/>
    </w:pPr>
    <w:rPr>
      <w:rFonts w:ascii="Times New Roman" w:eastAsia="Times New Roman" w:hAnsi="Times New Roman"/>
      <w:noProof/>
      <w:lang w:val="en-US" w:eastAsia="en-US"/>
    </w:rPr>
  </w:style>
  <w:style w:type="character" w:customStyle="1" w:styleId="RegtableChar">
    <w:name w:val="Regtable Char"/>
    <w:link w:val="Regtable"/>
    <w:rsid w:val="00816867"/>
    <w:rPr>
      <w:rFonts w:ascii="Times New Roman" w:eastAsia="Times New Roman" w:hAnsi="Times New Roman"/>
      <w:noProof/>
      <w:lang w:val="en-US" w:eastAsia="en-US" w:bidi="ar-SA"/>
    </w:rPr>
  </w:style>
  <w:style w:type="paragraph" w:customStyle="1" w:styleId="TableTitle">
    <w:name w:val="TableTitle"/>
    <w:basedOn w:val="Normal"/>
    <w:link w:val="TableTitleChar"/>
    <w:rsid w:val="00B87A39"/>
    <w:pPr>
      <w:keepNext/>
      <w:spacing w:before="20" w:after="20"/>
      <w:jc w:val="center"/>
    </w:pPr>
    <w:rPr>
      <w:rFonts w:ascii="Times New Roman Bold" w:hAnsi="Times New Roman Bold"/>
      <w:b/>
      <w:sz w:val="20"/>
      <w:lang w:val="es-ES"/>
    </w:rPr>
  </w:style>
  <w:style w:type="character" w:customStyle="1" w:styleId="TableTitleChar">
    <w:name w:val="TableTitle Char"/>
    <w:link w:val="TableTitle"/>
    <w:rsid w:val="00816867"/>
    <w:rPr>
      <w:rFonts w:ascii="Times New Roman Bold" w:eastAsia="Times New Roman" w:hAnsi="Times New Roman Bold"/>
      <w:b/>
      <w:spacing w:val="-3"/>
      <w:lang w:val="es-ES"/>
    </w:rPr>
  </w:style>
  <w:style w:type="character" w:customStyle="1" w:styleId="Heading2Char">
    <w:name w:val="Heading 2 Char"/>
    <w:aliases w:val="Heading 2.A Char"/>
    <w:link w:val="Heading2"/>
    <w:rsid w:val="00816867"/>
    <w:rPr>
      <w:rFonts w:ascii="Times New Roman Bold" w:eastAsia="Times New Roman" w:hAnsi="Times New Roman Bold"/>
      <w:b/>
      <w:noProof/>
      <w:sz w:val="24"/>
    </w:rPr>
  </w:style>
  <w:style w:type="character" w:customStyle="1" w:styleId="Heading3Char">
    <w:name w:val="Heading 3 Char"/>
    <w:aliases w:val="Heading 3.1 Char"/>
    <w:link w:val="Heading3"/>
    <w:rsid w:val="00816867"/>
    <w:rPr>
      <w:rFonts w:ascii="Times New Roman Bold" w:eastAsia="Times New Roman" w:hAnsi="Times New Roman Bold"/>
      <w:b/>
      <w:noProof/>
      <w:sz w:val="24"/>
    </w:rPr>
  </w:style>
  <w:style w:type="character" w:customStyle="1" w:styleId="Heading4Char">
    <w:name w:val="Heading 4 Char"/>
    <w:aliases w:val="Heading 4.a Char"/>
    <w:link w:val="Heading4"/>
    <w:rsid w:val="00816867"/>
    <w:rPr>
      <w:rFonts w:ascii="Times New Roman Bold" w:eastAsia="Times New Roman" w:hAnsi="Times New Roman Bold"/>
      <w:b/>
      <w:noProof/>
      <w:sz w:val="24"/>
    </w:rPr>
  </w:style>
  <w:style w:type="character" w:customStyle="1" w:styleId="Heading5Char">
    <w:name w:val="Heading 5 Char"/>
    <w:aliases w:val="Heading 5.(i) Char"/>
    <w:link w:val="Heading5"/>
    <w:rsid w:val="00816867"/>
    <w:rPr>
      <w:rFonts w:ascii="Times New Roman Bold" w:eastAsia="Times New Roman" w:hAnsi="Times New Roman Bold"/>
      <w:b/>
      <w:noProof/>
      <w:sz w:val="24"/>
    </w:rPr>
  </w:style>
  <w:style w:type="character" w:customStyle="1" w:styleId="Heading6Char">
    <w:name w:val="Heading 6 Char"/>
    <w:link w:val="Heading6"/>
    <w:rsid w:val="00816867"/>
    <w:rPr>
      <w:rFonts w:ascii="Times New Roman" w:eastAsia="Times New Roman" w:hAnsi="Times New Roman"/>
      <w:b/>
      <w:bCs/>
      <w:spacing w:val="-3"/>
      <w:lang w:val="es-ES_tradnl"/>
    </w:rPr>
  </w:style>
  <w:style w:type="character" w:customStyle="1" w:styleId="Heading7Char">
    <w:name w:val="Heading 7 Char"/>
    <w:link w:val="Heading7"/>
    <w:rsid w:val="00816867"/>
    <w:rPr>
      <w:rFonts w:eastAsia="Times New Roman"/>
      <w:sz w:val="24"/>
      <w:szCs w:val="24"/>
      <w:lang w:val="es-ES_tradnl" w:eastAsia="en-US"/>
    </w:rPr>
  </w:style>
  <w:style w:type="character" w:customStyle="1" w:styleId="Heading8Char">
    <w:name w:val="Heading 8 Char"/>
    <w:link w:val="Heading8"/>
    <w:rsid w:val="00816867"/>
    <w:rPr>
      <w:rFonts w:eastAsia="Times New Roman"/>
      <w:i/>
      <w:iCs/>
      <w:sz w:val="24"/>
      <w:szCs w:val="24"/>
      <w:lang w:val="es-ES_tradnl" w:eastAsia="en-US"/>
    </w:rPr>
  </w:style>
  <w:style w:type="character" w:customStyle="1" w:styleId="Heading9Char">
    <w:name w:val="Heading 9 Char"/>
    <w:link w:val="Heading9"/>
    <w:rsid w:val="00816867"/>
    <w:rPr>
      <w:rFonts w:ascii="Cambria" w:eastAsia="Times New Roman" w:hAnsi="Cambria"/>
      <w:sz w:val="22"/>
      <w:szCs w:val="22"/>
      <w:lang w:val="es-ES_tradnl" w:eastAsia="en-US"/>
    </w:rPr>
  </w:style>
  <w:style w:type="paragraph" w:styleId="BodyTextIndent">
    <w:name w:val="Body Text Indent"/>
    <w:basedOn w:val="Normal"/>
    <w:link w:val="BodyTextIndentChar"/>
    <w:rsid w:val="00B87A39"/>
    <w:pPr>
      <w:spacing w:after="120"/>
      <w:ind w:left="360"/>
    </w:pPr>
  </w:style>
  <w:style w:type="character" w:customStyle="1" w:styleId="BodyTextIndentChar">
    <w:name w:val="Body Text Indent Char"/>
    <w:link w:val="BodyTextIndent"/>
    <w:rsid w:val="00816867"/>
    <w:rPr>
      <w:rFonts w:ascii="Times New Roman" w:eastAsia="Times New Roman" w:hAnsi="Times New Roman"/>
      <w:spacing w:val="-3"/>
      <w:sz w:val="24"/>
      <w:lang w:val="es-ES_tradnl"/>
    </w:rPr>
  </w:style>
  <w:style w:type="paragraph" w:styleId="BodyTextIndent3">
    <w:name w:val="Body Text Indent 3"/>
    <w:basedOn w:val="Normal"/>
    <w:link w:val="BodyTextIndent3Char"/>
    <w:rsid w:val="00816867"/>
    <w:pPr>
      <w:spacing w:after="120"/>
      <w:ind w:left="360"/>
    </w:pPr>
    <w:rPr>
      <w:rFonts w:eastAsia="Calibri"/>
      <w:spacing w:val="0"/>
      <w:szCs w:val="16"/>
    </w:rPr>
  </w:style>
  <w:style w:type="character" w:customStyle="1" w:styleId="BodyTextIndent3Char">
    <w:name w:val="Body Text Indent 3 Char"/>
    <w:link w:val="BodyTextIndent3"/>
    <w:rsid w:val="00816867"/>
    <w:rPr>
      <w:rFonts w:ascii="Times New Roman" w:hAnsi="Times New Roman"/>
      <w:sz w:val="24"/>
      <w:szCs w:val="16"/>
    </w:rPr>
  </w:style>
  <w:style w:type="character" w:styleId="Hyperlink">
    <w:name w:val="Hyperlink"/>
    <w:uiPriority w:val="99"/>
    <w:rsid w:val="00B87A39"/>
    <w:rPr>
      <w:rFonts w:ascii="Times New Roman" w:hAnsi="Times New Roman"/>
      <w:color w:val="0000FF"/>
      <w:sz w:val="24"/>
      <w:u w:val="single"/>
    </w:rPr>
  </w:style>
  <w:style w:type="character" w:styleId="FollowedHyperlink">
    <w:name w:val="FollowedHyperlink"/>
    <w:rsid w:val="00BA0FEF"/>
    <w:rPr>
      <w:color w:val="800080"/>
      <w:u w:val="single"/>
    </w:rPr>
  </w:style>
  <w:style w:type="character" w:customStyle="1" w:styleId="Heading1Char">
    <w:name w:val="Heading 1 Char"/>
    <w:aliases w:val="Heading 1.I Char"/>
    <w:link w:val="Heading1"/>
    <w:rsid w:val="00BF4A43"/>
    <w:rPr>
      <w:rFonts w:ascii="Times New Roman Bold" w:hAnsi="Times New Roman Bold"/>
      <w:b/>
      <w:smallCaps/>
      <w:noProof/>
      <w:sz w:val="28"/>
    </w:rPr>
  </w:style>
  <w:style w:type="paragraph" w:customStyle="1" w:styleId="AutoNumpara">
    <w:name w:val="AutoNumpara"/>
    <w:basedOn w:val="BodyTextIndent"/>
    <w:rsid w:val="00B87A39"/>
    <w:pPr>
      <w:numPr>
        <w:ilvl w:val="1"/>
        <w:numId w:val="7"/>
      </w:numPr>
      <w:spacing w:before="120"/>
      <w:jc w:val="both"/>
    </w:pPr>
    <w:rPr>
      <w:noProof/>
      <w:spacing w:val="-2"/>
    </w:rPr>
  </w:style>
  <w:style w:type="paragraph" w:customStyle="1" w:styleId="bullets">
    <w:name w:val="bullets"/>
    <w:rsid w:val="00B87A39"/>
    <w:pPr>
      <w:numPr>
        <w:numId w:val="4"/>
      </w:numPr>
      <w:spacing w:before="120" w:after="120"/>
      <w:jc w:val="both"/>
    </w:pPr>
    <w:rPr>
      <w:rFonts w:ascii="Times New Roman" w:eastAsia="Times New Roman" w:hAnsi="Times New Roman"/>
      <w:spacing w:val="-2"/>
      <w:sz w:val="24"/>
      <w:lang w:val="en-US" w:eastAsia="en-US"/>
    </w:rPr>
  </w:style>
  <w:style w:type="paragraph" w:styleId="Caption">
    <w:name w:val="caption"/>
    <w:basedOn w:val="Normal"/>
    <w:next w:val="Normal"/>
    <w:uiPriority w:val="35"/>
    <w:qFormat/>
    <w:rsid w:val="00B87A39"/>
    <w:pPr>
      <w:widowControl w:val="0"/>
    </w:pPr>
  </w:style>
  <w:style w:type="paragraph" w:customStyle="1" w:styleId="CountryName">
    <w:name w:val="CountryName"/>
    <w:basedOn w:val="Normal"/>
    <w:rsid w:val="00B87A39"/>
    <w:pPr>
      <w:jc w:val="center"/>
    </w:pPr>
    <w:rPr>
      <w:rFonts w:ascii="Times New Roman Bold" w:hAnsi="Times New Roman Bold"/>
      <w:b/>
      <w:smallCaps/>
      <w:sz w:val="32"/>
    </w:rPr>
  </w:style>
  <w:style w:type="paragraph" w:customStyle="1" w:styleId="heading-b24">
    <w:name w:val="heading-b24"/>
    <w:basedOn w:val="Normal"/>
    <w:next w:val="Normal"/>
    <w:rsid w:val="00B87A39"/>
    <w:pPr>
      <w:spacing w:after="600"/>
      <w:jc w:val="center"/>
    </w:pPr>
    <w:rPr>
      <w:rFonts w:ascii="Times New Roman Bold" w:hAnsi="Times New Roman Bold"/>
      <w:b/>
      <w:smallCaps/>
    </w:rPr>
  </w:style>
  <w:style w:type="paragraph" w:customStyle="1" w:styleId="IndentedParagr">
    <w:name w:val="IndentedParagr"/>
    <w:basedOn w:val="Normal"/>
    <w:rsid w:val="00B87A39"/>
    <w:pPr>
      <w:spacing w:before="120" w:after="120"/>
      <w:ind w:left="720"/>
      <w:jc w:val="both"/>
    </w:pPr>
    <w:rPr>
      <w:spacing w:val="0"/>
    </w:rPr>
  </w:style>
  <w:style w:type="paragraph" w:customStyle="1" w:styleId="Inter-Ametitle">
    <w:name w:val="Inter-Ametitle"/>
    <w:basedOn w:val="Normal"/>
    <w:rsid w:val="00B87A39"/>
    <w:pPr>
      <w:jc w:val="center"/>
    </w:pPr>
    <w:rPr>
      <w:smallCaps/>
    </w:rPr>
  </w:style>
  <w:style w:type="paragraph" w:customStyle="1" w:styleId="Listabbreviations">
    <w:name w:val="List abbreviations"/>
    <w:basedOn w:val="Normal"/>
    <w:rsid w:val="00B87A39"/>
    <w:pPr>
      <w:tabs>
        <w:tab w:val="left" w:pos="1620"/>
      </w:tabs>
      <w:ind w:left="1627" w:hanging="1627"/>
    </w:pPr>
  </w:style>
  <w:style w:type="paragraph" w:customStyle="1" w:styleId="LoanProposal">
    <w:name w:val="LoanProposal"/>
    <w:rsid w:val="00B87A39"/>
    <w:pPr>
      <w:spacing w:after="480"/>
      <w:jc w:val="center"/>
    </w:pPr>
    <w:rPr>
      <w:rFonts w:ascii="Times New Roman Bold" w:eastAsia="Times New Roman" w:hAnsi="Times New Roman Bold"/>
      <w:b/>
      <w:smallCaps/>
      <w:noProof/>
      <w:sz w:val="28"/>
      <w:lang w:val="en-US" w:eastAsia="en-US"/>
    </w:rPr>
  </w:style>
  <w:style w:type="character" w:styleId="PageNumber">
    <w:name w:val="page number"/>
    <w:basedOn w:val="DefaultParagraphFont"/>
    <w:rsid w:val="00B87A39"/>
  </w:style>
  <w:style w:type="paragraph" w:customStyle="1" w:styleId="Paragrapha">
    <w:name w:val="Paragraph a"/>
    <w:rsid w:val="00B87A39"/>
    <w:pPr>
      <w:numPr>
        <w:numId w:val="8"/>
      </w:numPr>
      <w:spacing w:before="120" w:after="120"/>
      <w:jc w:val="both"/>
    </w:pPr>
    <w:rPr>
      <w:rFonts w:ascii="Times New Roman" w:eastAsia="Times New Roman" w:hAnsi="Times New Roman"/>
      <w:noProof/>
      <w:sz w:val="24"/>
      <w:lang w:val="en-US" w:eastAsia="en-US"/>
    </w:rPr>
  </w:style>
  <w:style w:type="paragraph" w:customStyle="1" w:styleId="Paragraph1">
    <w:name w:val="Paragraph1"/>
    <w:rsid w:val="00B87A39"/>
    <w:pPr>
      <w:numPr>
        <w:numId w:val="9"/>
      </w:numPr>
      <w:spacing w:before="120" w:after="120"/>
      <w:jc w:val="both"/>
    </w:pPr>
    <w:rPr>
      <w:rFonts w:ascii="Times New Roman" w:eastAsia="Times New Roman" w:hAnsi="Times New Roman"/>
      <w:noProof/>
      <w:sz w:val="24"/>
      <w:lang w:val="en-US" w:eastAsia="en-US"/>
    </w:rPr>
  </w:style>
  <w:style w:type="paragraph" w:customStyle="1" w:styleId="ProjecName">
    <w:name w:val="ProjecName"/>
    <w:basedOn w:val="Normal"/>
    <w:rsid w:val="00B87A39"/>
    <w:pPr>
      <w:jc w:val="center"/>
    </w:pPr>
    <w:rPr>
      <w:rFonts w:ascii="Times New Roman Bold" w:hAnsi="Times New Roman Bold"/>
      <w:b/>
      <w:smallCaps/>
    </w:rPr>
  </w:style>
  <w:style w:type="paragraph" w:customStyle="1" w:styleId="ProjectNumber">
    <w:name w:val="ProjectNumber"/>
    <w:basedOn w:val="Normal"/>
    <w:rsid w:val="00B87A39"/>
    <w:pPr>
      <w:spacing w:before="960" w:after="720"/>
      <w:jc w:val="center"/>
    </w:pPr>
    <w:rPr>
      <w:rFonts w:ascii="Times New Roman Bold" w:hAnsi="Times New Roman Bold"/>
      <w:smallCaps/>
    </w:rPr>
  </w:style>
  <w:style w:type="paragraph" w:customStyle="1" w:styleId="ProjectTitle">
    <w:name w:val="ProjectTitle"/>
    <w:rsid w:val="00B87A39"/>
    <w:pPr>
      <w:jc w:val="center"/>
    </w:pPr>
    <w:rPr>
      <w:rFonts w:ascii="Times New Roman Bold" w:eastAsia="Times New Roman" w:hAnsi="Times New Roman Bold"/>
      <w:b/>
      <w:smallCaps/>
      <w:noProof/>
      <w:sz w:val="32"/>
      <w:lang w:val="en-US" w:eastAsia="en-US"/>
    </w:rPr>
  </w:style>
  <w:style w:type="paragraph" w:customStyle="1" w:styleId="RomanParagraph">
    <w:name w:val="RomanParagraph"/>
    <w:rsid w:val="00B87A39"/>
    <w:pPr>
      <w:numPr>
        <w:numId w:val="10"/>
      </w:numPr>
      <w:spacing w:before="120" w:after="120"/>
      <w:jc w:val="both"/>
    </w:pPr>
    <w:rPr>
      <w:rFonts w:ascii="Times New Roman" w:eastAsia="Times New Roman" w:hAnsi="Times New Roman"/>
      <w:noProof/>
      <w:sz w:val="24"/>
      <w:lang w:val="en-US" w:eastAsia="en-US"/>
    </w:rPr>
  </w:style>
  <w:style w:type="paragraph" w:customStyle="1" w:styleId="StyleProjectNumberBold">
    <w:name w:val="Style ProjectNumber + Bold"/>
    <w:basedOn w:val="ProjectNumber"/>
    <w:rsid w:val="00B87A39"/>
    <w:rPr>
      <w:b/>
      <w:bCs/>
    </w:rPr>
  </w:style>
  <w:style w:type="paragraph" w:customStyle="1" w:styleId="StyleTimesNewRomanBoldBoldAllcapsCentered">
    <w:name w:val="Style Times New Roman Bold Bold All caps Centered"/>
    <w:basedOn w:val="Normal"/>
    <w:rsid w:val="00B87A39"/>
    <w:pPr>
      <w:jc w:val="center"/>
    </w:pPr>
    <w:rPr>
      <w:rFonts w:ascii="Times New Roman Bold" w:hAnsi="Times New Roman Bold"/>
      <w:b/>
      <w:bCs/>
      <w:caps/>
    </w:rPr>
  </w:style>
  <w:style w:type="paragraph" w:customStyle="1" w:styleId="TableContentsTitle">
    <w:name w:val="TableContentsTitle"/>
    <w:basedOn w:val="Normal"/>
    <w:rsid w:val="00B87A39"/>
    <w:pPr>
      <w:spacing w:after="720"/>
      <w:jc w:val="center"/>
    </w:pPr>
    <w:rPr>
      <w:smallCaps/>
      <w:noProof/>
      <w:spacing w:val="0"/>
    </w:rPr>
  </w:style>
  <w:style w:type="paragraph" w:styleId="TOC1">
    <w:name w:val="toc 1"/>
    <w:basedOn w:val="Normal"/>
    <w:next w:val="Normal"/>
    <w:autoRedefine/>
    <w:uiPriority w:val="39"/>
    <w:rsid w:val="00B87A39"/>
    <w:pPr>
      <w:tabs>
        <w:tab w:val="left" w:pos="634"/>
        <w:tab w:val="right" w:leader="dot" w:pos="8630"/>
        <w:tab w:val="right" w:leader="dot" w:pos="8741"/>
      </w:tabs>
      <w:spacing w:before="240" w:after="240"/>
      <w:ind w:left="547" w:hanging="547"/>
    </w:pPr>
    <w:rPr>
      <w:smallCaps/>
      <w:noProof/>
    </w:rPr>
  </w:style>
  <w:style w:type="paragraph" w:styleId="TOC2">
    <w:name w:val="toc 2"/>
    <w:basedOn w:val="Normal"/>
    <w:next w:val="Normal"/>
    <w:autoRedefine/>
    <w:uiPriority w:val="39"/>
    <w:rsid w:val="00B87A39"/>
    <w:pPr>
      <w:tabs>
        <w:tab w:val="left" w:pos="1166"/>
        <w:tab w:val="right" w:leader="dot" w:pos="8630"/>
        <w:tab w:val="right" w:leader="dot" w:pos="8741"/>
      </w:tabs>
      <w:ind w:left="1166" w:hanging="605"/>
    </w:pPr>
    <w:rPr>
      <w:noProof/>
    </w:rPr>
  </w:style>
  <w:style w:type="paragraph" w:styleId="TOC3">
    <w:name w:val="toc 3"/>
    <w:basedOn w:val="Normal"/>
    <w:next w:val="Normal"/>
    <w:autoRedefine/>
    <w:rsid w:val="00B87A39"/>
    <w:pPr>
      <w:tabs>
        <w:tab w:val="left" w:pos="1728"/>
        <w:tab w:val="right" w:leader="dot" w:pos="8741"/>
      </w:tabs>
      <w:ind w:left="1714" w:hanging="562"/>
    </w:pPr>
    <w:rPr>
      <w:noProof/>
    </w:rPr>
  </w:style>
  <w:style w:type="paragraph" w:customStyle="1" w:styleId="xl25">
    <w:name w:val="xl25"/>
    <w:basedOn w:val="Normal"/>
    <w:rsid w:val="00A551B4"/>
    <w:pPr>
      <w:spacing w:before="100" w:beforeAutospacing="1" w:after="100" w:afterAutospacing="1"/>
      <w:jc w:val="center"/>
    </w:pPr>
    <w:rPr>
      <w:rFonts w:ascii="Arial Unicode MS" w:eastAsia="Arial Unicode MS" w:hAnsi="Arial Unicode MS" w:cs="Arial Unicode MS"/>
      <w:spacing w:val="0"/>
      <w:szCs w:val="24"/>
      <w:lang w:val="es-ES" w:eastAsia="es-ES"/>
    </w:rPr>
  </w:style>
  <w:style w:type="paragraph" w:customStyle="1" w:styleId="xl26">
    <w:name w:val="xl26"/>
    <w:basedOn w:val="Normal"/>
    <w:rsid w:val="00A551B4"/>
    <w:pPr>
      <w:spacing w:before="100" w:beforeAutospacing="1" w:after="100" w:afterAutospacing="1"/>
      <w:jc w:val="center"/>
    </w:pPr>
    <w:rPr>
      <w:rFonts w:ascii="Arial Unicode MS" w:eastAsia="Arial Unicode MS" w:hAnsi="Arial Unicode MS" w:cs="Arial Unicode MS"/>
      <w:spacing w:val="0"/>
      <w:szCs w:val="24"/>
      <w:lang w:val="es-ES" w:eastAsia="es-ES"/>
    </w:rPr>
  </w:style>
  <w:style w:type="paragraph" w:customStyle="1" w:styleId="xl27">
    <w:name w:val="xl27"/>
    <w:basedOn w:val="Normal"/>
    <w:rsid w:val="00A551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pacing w:val="0"/>
      <w:szCs w:val="24"/>
      <w:lang w:val="es-ES" w:eastAsia="es-ES"/>
    </w:rPr>
  </w:style>
  <w:style w:type="paragraph" w:customStyle="1" w:styleId="xl28">
    <w:name w:val="xl28"/>
    <w:basedOn w:val="Normal"/>
    <w:rsid w:val="00A551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pacing w:val="0"/>
      <w:szCs w:val="24"/>
      <w:lang w:val="es-ES" w:eastAsia="es-ES"/>
    </w:rPr>
  </w:style>
  <w:style w:type="paragraph" w:customStyle="1" w:styleId="xl29">
    <w:name w:val="xl29"/>
    <w:basedOn w:val="Normal"/>
    <w:uiPriority w:val="99"/>
    <w:rsid w:val="00A551B4"/>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pacing w:val="0"/>
      <w:szCs w:val="24"/>
      <w:lang w:val="es-ES" w:eastAsia="es-ES"/>
    </w:rPr>
  </w:style>
  <w:style w:type="paragraph" w:customStyle="1" w:styleId="xl30">
    <w:name w:val="xl30"/>
    <w:basedOn w:val="Normal"/>
    <w:rsid w:val="00A551B4"/>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pacing w:val="0"/>
      <w:szCs w:val="24"/>
      <w:lang w:val="es-ES" w:eastAsia="es-ES"/>
    </w:rPr>
  </w:style>
  <w:style w:type="paragraph" w:customStyle="1" w:styleId="xl31">
    <w:name w:val="xl31"/>
    <w:basedOn w:val="Normal"/>
    <w:rsid w:val="00A551B4"/>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pacing w:val="0"/>
      <w:szCs w:val="24"/>
      <w:lang w:val="es-ES" w:eastAsia="es-ES"/>
    </w:rPr>
  </w:style>
  <w:style w:type="paragraph" w:customStyle="1" w:styleId="xl32">
    <w:name w:val="xl32"/>
    <w:basedOn w:val="Normal"/>
    <w:rsid w:val="00A551B4"/>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pacing w:val="0"/>
      <w:szCs w:val="24"/>
      <w:lang w:val="es-ES" w:eastAsia="es-ES"/>
    </w:rPr>
  </w:style>
  <w:style w:type="paragraph" w:customStyle="1" w:styleId="xl33">
    <w:name w:val="xl33"/>
    <w:basedOn w:val="Normal"/>
    <w:rsid w:val="00A551B4"/>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pacing w:val="0"/>
      <w:szCs w:val="24"/>
      <w:lang w:val="es-ES" w:eastAsia="es-ES"/>
    </w:rPr>
  </w:style>
  <w:style w:type="paragraph" w:customStyle="1" w:styleId="xl34">
    <w:name w:val="xl34"/>
    <w:basedOn w:val="Normal"/>
    <w:rsid w:val="00A551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pacing w:val="0"/>
      <w:szCs w:val="24"/>
      <w:lang w:val="es-ES" w:eastAsia="es-ES"/>
    </w:rPr>
  </w:style>
  <w:style w:type="paragraph" w:customStyle="1" w:styleId="xl35">
    <w:name w:val="xl35"/>
    <w:basedOn w:val="Normal"/>
    <w:rsid w:val="00A551B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pacing w:val="0"/>
      <w:szCs w:val="24"/>
      <w:lang w:val="es-ES" w:eastAsia="es-ES"/>
    </w:rPr>
  </w:style>
  <w:style w:type="paragraph" w:customStyle="1" w:styleId="xl22">
    <w:name w:val="xl22"/>
    <w:basedOn w:val="Normal"/>
    <w:rsid w:val="00A551B4"/>
    <w:pPr>
      <w:spacing w:before="100" w:beforeAutospacing="1" w:after="100" w:afterAutospacing="1"/>
      <w:jc w:val="center"/>
    </w:pPr>
    <w:rPr>
      <w:rFonts w:ascii="Arial" w:eastAsia="Arial Unicode MS" w:hAnsi="Arial" w:cs="Arial"/>
      <w:spacing w:val="0"/>
      <w:sz w:val="28"/>
      <w:szCs w:val="28"/>
      <w:lang w:val="es-ES" w:eastAsia="es-ES"/>
    </w:rPr>
  </w:style>
  <w:style w:type="paragraph" w:styleId="BodyTextIndent2">
    <w:name w:val="Body Text Indent 2"/>
    <w:basedOn w:val="Normal"/>
    <w:link w:val="BodyTextIndent2Char"/>
    <w:rsid w:val="00A551B4"/>
    <w:pPr>
      <w:ind w:left="360"/>
    </w:pPr>
    <w:rPr>
      <w:spacing w:val="0"/>
      <w:szCs w:val="24"/>
      <w:lang w:val="es-ES" w:eastAsia="es-ES"/>
    </w:rPr>
  </w:style>
  <w:style w:type="character" w:customStyle="1" w:styleId="BodyTextIndent2Char">
    <w:name w:val="Body Text Indent 2 Char"/>
    <w:link w:val="BodyTextIndent2"/>
    <w:rsid w:val="00A551B4"/>
    <w:rPr>
      <w:rFonts w:ascii="Times New Roman" w:eastAsia="Times New Roman" w:hAnsi="Times New Roman"/>
      <w:sz w:val="24"/>
      <w:szCs w:val="24"/>
      <w:lang w:val="es-ES" w:eastAsia="es-ES"/>
    </w:rPr>
  </w:style>
  <w:style w:type="paragraph" w:styleId="BlockText">
    <w:name w:val="Block Text"/>
    <w:basedOn w:val="Normal"/>
    <w:rsid w:val="00A551B4"/>
    <w:pPr>
      <w:ind w:left="-48" w:right="-18"/>
      <w:jc w:val="center"/>
    </w:pPr>
    <w:rPr>
      <w:b/>
      <w:bCs/>
      <w:i/>
      <w:iCs/>
      <w:color w:val="000000"/>
      <w:spacing w:val="0"/>
      <w:sz w:val="20"/>
      <w:szCs w:val="24"/>
      <w:lang w:val="es-ES" w:eastAsia="es-ES"/>
    </w:rPr>
  </w:style>
  <w:style w:type="paragraph" w:styleId="HTMLPreformatted">
    <w:name w:val="HTML Preformatted"/>
    <w:basedOn w:val="Normal"/>
    <w:link w:val="HTMLPreformattedChar"/>
    <w:uiPriority w:val="99"/>
    <w:unhideWhenUsed/>
    <w:rsid w:val="00C34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pacing w:val="0"/>
      <w:sz w:val="20"/>
    </w:rPr>
  </w:style>
  <w:style w:type="character" w:customStyle="1" w:styleId="HTMLPreformattedChar">
    <w:name w:val="HTML Preformatted Char"/>
    <w:link w:val="HTMLPreformatted"/>
    <w:uiPriority w:val="99"/>
    <w:rsid w:val="00C344D0"/>
    <w:rPr>
      <w:rFonts w:ascii="Courier New" w:eastAsia="Times New Roman" w:hAnsi="Courier New" w:cs="Courier New"/>
      <w:color w:val="000000"/>
    </w:rPr>
  </w:style>
  <w:style w:type="paragraph" w:customStyle="1" w:styleId="Prrafodelista1">
    <w:name w:val="Párrafo de lista1"/>
    <w:basedOn w:val="Normal"/>
    <w:uiPriority w:val="34"/>
    <w:qFormat/>
    <w:rsid w:val="00BA1A11"/>
    <w:pPr>
      <w:spacing w:after="200" w:line="276" w:lineRule="auto"/>
      <w:ind w:left="720"/>
      <w:contextualSpacing/>
    </w:pPr>
    <w:rPr>
      <w:rFonts w:ascii="Calibri" w:eastAsia="Calibri" w:hAnsi="Calibri"/>
      <w:spacing w:val="0"/>
      <w:sz w:val="22"/>
      <w:szCs w:val="22"/>
      <w:lang w:val="es-AR"/>
    </w:rPr>
  </w:style>
  <w:style w:type="paragraph" w:customStyle="1" w:styleId="Revisin1">
    <w:name w:val="Revisión1"/>
    <w:hidden/>
    <w:rsid w:val="00CF6499"/>
    <w:rPr>
      <w:rFonts w:ascii="Times New Roman" w:eastAsia="Times New Roman" w:hAnsi="Times New Roman"/>
      <w:spacing w:val="-3"/>
      <w:sz w:val="24"/>
      <w:lang w:val="es-ES_tradnl" w:eastAsia="en-US"/>
    </w:rPr>
  </w:style>
  <w:style w:type="paragraph" w:styleId="BodyText2">
    <w:name w:val="Body Text 2"/>
    <w:basedOn w:val="Normal"/>
    <w:rsid w:val="004A2EDF"/>
    <w:pPr>
      <w:spacing w:after="120" w:line="480" w:lineRule="auto"/>
    </w:pPr>
  </w:style>
  <w:style w:type="character" w:customStyle="1" w:styleId="ParagraphCar">
    <w:name w:val="Paragraph Car"/>
    <w:basedOn w:val="DefaultParagraphFont"/>
    <w:rsid w:val="00BF0BE9"/>
    <w:rPr>
      <w:rFonts w:ascii="Times New Roman" w:eastAsia="Times New Roman" w:hAnsi="Times New Roman" w:cs="Times New Roman"/>
      <w:sz w:val="24"/>
      <w:szCs w:val="20"/>
      <w:lang w:val="es-ES_tradnl"/>
    </w:rPr>
  </w:style>
  <w:style w:type="character" w:customStyle="1" w:styleId="FootnoteTextChar2">
    <w:name w:val="Footnote Text Char2"/>
    <w:aliases w:val="fn Char,Texto nota pie IIRSA Char,ADB Char,single space Char,FOOTNOTES Char,Fußnotentext Char Char,Footnote text Char,ft Char,Footnote Text Char Char,Footnote Text Char1 Char,Footnote Text Char2 Char Char,Footnote Text Char1 Cha Char"/>
    <w:basedOn w:val="DefaultParagraphFont"/>
    <w:uiPriority w:val="99"/>
    <w:rsid w:val="00B7297A"/>
    <w:rPr>
      <w:lang w:val="en-US" w:eastAsia="en-US"/>
    </w:rPr>
  </w:style>
  <w:style w:type="paragraph" w:styleId="ListParagraph">
    <w:name w:val="List Paragraph"/>
    <w:basedOn w:val="Normal"/>
    <w:uiPriority w:val="34"/>
    <w:qFormat/>
    <w:rsid w:val="00B7297A"/>
    <w:pPr>
      <w:ind w:left="720"/>
      <w:contextualSpacing/>
    </w:pPr>
    <w:rPr>
      <w:spacing w:val="0"/>
      <w:lang w:val="en-US"/>
    </w:rPr>
  </w:style>
  <w:style w:type="paragraph" w:styleId="TOCHeading">
    <w:name w:val="TOC Heading"/>
    <w:basedOn w:val="Heading1"/>
    <w:next w:val="Normal"/>
    <w:uiPriority w:val="39"/>
    <w:semiHidden/>
    <w:unhideWhenUsed/>
    <w:qFormat/>
    <w:rsid w:val="00E028AA"/>
    <w:pPr>
      <w:keepLines/>
      <w:numPr>
        <w:numId w:val="0"/>
      </w:numPr>
      <w:spacing w:before="480" w:after="0" w:line="276" w:lineRule="auto"/>
      <w:jc w:val="left"/>
      <w:outlineLvl w:val="9"/>
    </w:pPr>
    <w:rPr>
      <w:rFonts w:asciiTheme="majorHAnsi" w:eastAsiaTheme="majorEastAsia" w:hAnsiTheme="majorHAnsi" w:cstheme="majorBidi"/>
      <w:bCs/>
      <w:smallCaps w:val="0"/>
      <w:noProof w:val="0"/>
      <w:color w:val="365F91" w:themeColor="accent1" w:themeShade="BF"/>
      <w:szCs w:val="28"/>
      <w:lang w:val="en-US" w:eastAsia="en-US"/>
    </w:rPr>
  </w:style>
  <w:style w:type="table" w:customStyle="1" w:styleId="LightShading-Accent11">
    <w:name w:val="Light Shading - Accent 11"/>
    <w:basedOn w:val="TableNormal"/>
    <w:uiPriority w:val="60"/>
    <w:rsid w:val="005C17F0"/>
    <w:rPr>
      <w:rFonts w:asciiTheme="minorHAnsi" w:eastAsiaTheme="minorHAnsi" w:hAnsiTheme="minorHAnsi" w:cstheme="minorBidi"/>
      <w:color w:val="365F91" w:themeColor="accent1" w:themeShade="BF"/>
      <w:sz w:val="22"/>
      <w:szCs w:val="22"/>
      <w:lang w:val="es-ES"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rrafodelista2">
    <w:name w:val="Párrafo de lista2"/>
    <w:basedOn w:val="Normal"/>
    <w:uiPriority w:val="34"/>
    <w:qFormat/>
    <w:rsid w:val="0076067D"/>
    <w:pPr>
      <w:spacing w:after="200" w:line="276" w:lineRule="auto"/>
      <w:ind w:left="720"/>
      <w:contextualSpacing/>
    </w:pPr>
    <w:rPr>
      <w:rFonts w:ascii="Calibri" w:eastAsia="Calibri" w:hAnsi="Calibri"/>
      <w:spacing w:val="0"/>
      <w:sz w:val="22"/>
      <w:szCs w:val="22"/>
      <w:lang w:val="es-AR"/>
    </w:rPr>
  </w:style>
  <w:style w:type="character" w:customStyle="1" w:styleId="hps">
    <w:name w:val="hps"/>
    <w:basedOn w:val="DefaultParagraphFont"/>
    <w:rsid w:val="00DC4670"/>
  </w:style>
  <w:style w:type="character" w:customStyle="1" w:styleId="atn">
    <w:name w:val="atn"/>
    <w:basedOn w:val="DefaultParagraphFont"/>
    <w:rsid w:val="00D62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7243">
      <w:bodyDiv w:val="1"/>
      <w:marLeft w:val="0"/>
      <w:marRight w:val="0"/>
      <w:marTop w:val="0"/>
      <w:marBottom w:val="0"/>
      <w:divBdr>
        <w:top w:val="none" w:sz="0" w:space="0" w:color="auto"/>
        <w:left w:val="none" w:sz="0" w:space="0" w:color="auto"/>
        <w:bottom w:val="none" w:sz="0" w:space="0" w:color="auto"/>
        <w:right w:val="none" w:sz="0" w:space="0" w:color="auto"/>
      </w:divBdr>
      <w:divsChild>
        <w:div w:id="328869127">
          <w:marLeft w:val="0"/>
          <w:marRight w:val="0"/>
          <w:marTop w:val="0"/>
          <w:marBottom w:val="0"/>
          <w:divBdr>
            <w:top w:val="none" w:sz="0" w:space="0" w:color="auto"/>
            <w:left w:val="none" w:sz="0" w:space="0" w:color="auto"/>
            <w:bottom w:val="none" w:sz="0" w:space="0" w:color="auto"/>
            <w:right w:val="none" w:sz="0" w:space="0" w:color="auto"/>
          </w:divBdr>
          <w:divsChild>
            <w:div w:id="1744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5087">
      <w:bodyDiv w:val="1"/>
      <w:marLeft w:val="0"/>
      <w:marRight w:val="0"/>
      <w:marTop w:val="0"/>
      <w:marBottom w:val="0"/>
      <w:divBdr>
        <w:top w:val="none" w:sz="0" w:space="0" w:color="auto"/>
        <w:left w:val="none" w:sz="0" w:space="0" w:color="auto"/>
        <w:bottom w:val="none" w:sz="0" w:space="0" w:color="auto"/>
        <w:right w:val="none" w:sz="0" w:space="0" w:color="auto"/>
      </w:divBdr>
    </w:div>
    <w:div w:id="272060982">
      <w:bodyDiv w:val="1"/>
      <w:marLeft w:val="0"/>
      <w:marRight w:val="0"/>
      <w:marTop w:val="0"/>
      <w:marBottom w:val="0"/>
      <w:divBdr>
        <w:top w:val="none" w:sz="0" w:space="0" w:color="auto"/>
        <w:left w:val="none" w:sz="0" w:space="0" w:color="auto"/>
        <w:bottom w:val="none" w:sz="0" w:space="0" w:color="auto"/>
        <w:right w:val="none" w:sz="0" w:space="0" w:color="auto"/>
      </w:divBdr>
      <w:divsChild>
        <w:div w:id="675813098">
          <w:marLeft w:val="0"/>
          <w:marRight w:val="0"/>
          <w:marTop w:val="0"/>
          <w:marBottom w:val="0"/>
          <w:divBdr>
            <w:top w:val="none" w:sz="0" w:space="0" w:color="auto"/>
            <w:left w:val="none" w:sz="0" w:space="0" w:color="auto"/>
            <w:bottom w:val="none" w:sz="0" w:space="0" w:color="auto"/>
            <w:right w:val="none" w:sz="0" w:space="0" w:color="auto"/>
          </w:divBdr>
          <w:divsChild>
            <w:div w:id="1111126088">
              <w:marLeft w:val="0"/>
              <w:marRight w:val="0"/>
              <w:marTop w:val="0"/>
              <w:marBottom w:val="0"/>
              <w:divBdr>
                <w:top w:val="none" w:sz="0" w:space="0" w:color="auto"/>
                <w:left w:val="none" w:sz="0" w:space="0" w:color="auto"/>
                <w:bottom w:val="none" w:sz="0" w:space="0" w:color="auto"/>
                <w:right w:val="none" w:sz="0" w:space="0" w:color="auto"/>
              </w:divBdr>
              <w:divsChild>
                <w:div w:id="1263301462">
                  <w:marLeft w:val="0"/>
                  <w:marRight w:val="0"/>
                  <w:marTop w:val="0"/>
                  <w:marBottom w:val="0"/>
                  <w:divBdr>
                    <w:top w:val="none" w:sz="0" w:space="0" w:color="auto"/>
                    <w:left w:val="none" w:sz="0" w:space="0" w:color="auto"/>
                    <w:bottom w:val="none" w:sz="0" w:space="0" w:color="auto"/>
                    <w:right w:val="none" w:sz="0" w:space="0" w:color="auto"/>
                  </w:divBdr>
                  <w:divsChild>
                    <w:div w:id="1470319380">
                      <w:marLeft w:val="0"/>
                      <w:marRight w:val="0"/>
                      <w:marTop w:val="0"/>
                      <w:marBottom w:val="0"/>
                      <w:divBdr>
                        <w:top w:val="none" w:sz="0" w:space="0" w:color="auto"/>
                        <w:left w:val="none" w:sz="0" w:space="0" w:color="auto"/>
                        <w:bottom w:val="none" w:sz="0" w:space="0" w:color="auto"/>
                        <w:right w:val="none" w:sz="0" w:space="0" w:color="auto"/>
                      </w:divBdr>
                      <w:divsChild>
                        <w:div w:id="742067433">
                          <w:marLeft w:val="0"/>
                          <w:marRight w:val="0"/>
                          <w:marTop w:val="0"/>
                          <w:marBottom w:val="0"/>
                          <w:divBdr>
                            <w:top w:val="none" w:sz="0" w:space="0" w:color="auto"/>
                            <w:left w:val="none" w:sz="0" w:space="0" w:color="auto"/>
                            <w:bottom w:val="none" w:sz="0" w:space="0" w:color="auto"/>
                            <w:right w:val="none" w:sz="0" w:space="0" w:color="auto"/>
                          </w:divBdr>
                          <w:divsChild>
                            <w:div w:id="1399791009">
                              <w:marLeft w:val="0"/>
                              <w:marRight w:val="0"/>
                              <w:marTop w:val="0"/>
                              <w:marBottom w:val="0"/>
                              <w:divBdr>
                                <w:top w:val="none" w:sz="0" w:space="0" w:color="auto"/>
                                <w:left w:val="none" w:sz="0" w:space="0" w:color="auto"/>
                                <w:bottom w:val="none" w:sz="0" w:space="0" w:color="auto"/>
                                <w:right w:val="none" w:sz="0" w:space="0" w:color="auto"/>
                              </w:divBdr>
                              <w:divsChild>
                                <w:div w:id="1293752090">
                                  <w:marLeft w:val="0"/>
                                  <w:marRight w:val="0"/>
                                  <w:marTop w:val="0"/>
                                  <w:marBottom w:val="0"/>
                                  <w:divBdr>
                                    <w:top w:val="none" w:sz="0" w:space="0" w:color="auto"/>
                                    <w:left w:val="none" w:sz="0" w:space="0" w:color="auto"/>
                                    <w:bottom w:val="none" w:sz="0" w:space="0" w:color="auto"/>
                                    <w:right w:val="none" w:sz="0" w:space="0" w:color="auto"/>
                                  </w:divBdr>
                                  <w:divsChild>
                                    <w:div w:id="585575669">
                                      <w:marLeft w:val="0"/>
                                      <w:marRight w:val="0"/>
                                      <w:marTop w:val="0"/>
                                      <w:marBottom w:val="0"/>
                                      <w:divBdr>
                                        <w:top w:val="single" w:sz="6" w:space="0" w:color="F5F5F5"/>
                                        <w:left w:val="single" w:sz="6" w:space="0" w:color="F5F5F5"/>
                                        <w:bottom w:val="single" w:sz="6" w:space="0" w:color="F5F5F5"/>
                                        <w:right w:val="single" w:sz="6" w:space="0" w:color="F5F5F5"/>
                                      </w:divBdr>
                                      <w:divsChild>
                                        <w:div w:id="292295338">
                                          <w:marLeft w:val="0"/>
                                          <w:marRight w:val="0"/>
                                          <w:marTop w:val="0"/>
                                          <w:marBottom w:val="0"/>
                                          <w:divBdr>
                                            <w:top w:val="none" w:sz="0" w:space="0" w:color="auto"/>
                                            <w:left w:val="none" w:sz="0" w:space="0" w:color="auto"/>
                                            <w:bottom w:val="none" w:sz="0" w:space="0" w:color="auto"/>
                                            <w:right w:val="none" w:sz="0" w:space="0" w:color="auto"/>
                                          </w:divBdr>
                                          <w:divsChild>
                                            <w:div w:id="127228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0382461">
      <w:bodyDiv w:val="1"/>
      <w:marLeft w:val="0"/>
      <w:marRight w:val="0"/>
      <w:marTop w:val="0"/>
      <w:marBottom w:val="0"/>
      <w:divBdr>
        <w:top w:val="none" w:sz="0" w:space="0" w:color="auto"/>
        <w:left w:val="none" w:sz="0" w:space="0" w:color="auto"/>
        <w:bottom w:val="none" w:sz="0" w:space="0" w:color="auto"/>
        <w:right w:val="none" w:sz="0" w:space="0" w:color="auto"/>
      </w:divBdr>
    </w:div>
    <w:div w:id="334308016">
      <w:bodyDiv w:val="1"/>
      <w:marLeft w:val="0"/>
      <w:marRight w:val="0"/>
      <w:marTop w:val="0"/>
      <w:marBottom w:val="0"/>
      <w:divBdr>
        <w:top w:val="none" w:sz="0" w:space="0" w:color="auto"/>
        <w:left w:val="none" w:sz="0" w:space="0" w:color="auto"/>
        <w:bottom w:val="none" w:sz="0" w:space="0" w:color="auto"/>
        <w:right w:val="none" w:sz="0" w:space="0" w:color="auto"/>
      </w:divBdr>
    </w:div>
    <w:div w:id="343363186">
      <w:bodyDiv w:val="1"/>
      <w:marLeft w:val="0"/>
      <w:marRight w:val="0"/>
      <w:marTop w:val="0"/>
      <w:marBottom w:val="0"/>
      <w:divBdr>
        <w:top w:val="none" w:sz="0" w:space="0" w:color="auto"/>
        <w:left w:val="none" w:sz="0" w:space="0" w:color="auto"/>
        <w:bottom w:val="none" w:sz="0" w:space="0" w:color="auto"/>
        <w:right w:val="none" w:sz="0" w:space="0" w:color="auto"/>
      </w:divBdr>
    </w:div>
    <w:div w:id="345861842">
      <w:bodyDiv w:val="1"/>
      <w:marLeft w:val="0"/>
      <w:marRight w:val="0"/>
      <w:marTop w:val="0"/>
      <w:marBottom w:val="0"/>
      <w:divBdr>
        <w:top w:val="none" w:sz="0" w:space="0" w:color="auto"/>
        <w:left w:val="none" w:sz="0" w:space="0" w:color="auto"/>
        <w:bottom w:val="none" w:sz="0" w:space="0" w:color="auto"/>
        <w:right w:val="none" w:sz="0" w:space="0" w:color="auto"/>
      </w:divBdr>
      <w:divsChild>
        <w:div w:id="1743334800">
          <w:marLeft w:val="0"/>
          <w:marRight w:val="0"/>
          <w:marTop w:val="0"/>
          <w:marBottom w:val="0"/>
          <w:divBdr>
            <w:top w:val="none" w:sz="0" w:space="0" w:color="auto"/>
            <w:left w:val="none" w:sz="0" w:space="0" w:color="auto"/>
            <w:bottom w:val="none" w:sz="0" w:space="0" w:color="auto"/>
            <w:right w:val="none" w:sz="0" w:space="0" w:color="auto"/>
          </w:divBdr>
          <w:divsChild>
            <w:div w:id="725422461">
              <w:marLeft w:val="0"/>
              <w:marRight w:val="0"/>
              <w:marTop w:val="0"/>
              <w:marBottom w:val="0"/>
              <w:divBdr>
                <w:top w:val="none" w:sz="0" w:space="0" w:color="auto"/>
                <w:left w:val="none" w:sz="0" w:space="0" w:color="auto"/>
                <w:bottom w:val="none" w:sz="0" w:space="0" w:color="auto"/>
                <w:right w:val="none" w:sz="0" w:space="0" w:color="auto"/>
              </w:divBdr>
              <w:divsChild>
                <w:div w:id="1824394926">
                  <w:marLeft w:val="0"/>
                  <w:marRight w:val="0"/>
                  <w:marTop w:val="0"/>
                  <w:marBottom w:val="0"/>
                  <w:divBdr>
                    <w:top w:val="none" w:sz="0" w:space="0" w:color="auto"/>
                    <w:left w:val="none" w:sz="0" w:space="0" w:color="auto"/>
                    <w:bottom w:val="none" w:sz="0" w:space="0" w:color="auto"/>
                    <w:right w:val="none" w:sz="0" w:space="0" w:color="auto"/>
                  </w:divBdr>
                  <w:divsChild>
                    <w:div w:id="1899239305">
                      <w:marLeft w:val="0"/>
                      <w:marRight w:val="0"/>
                      <w:marTop w:val="0"/>
                      <w:marBottom w:val="0"/>
                      <w:divBdr>
                        <w:top w:val="none" w:sz="0" w:space="0" w:color="auto"/>
                        <w:left w:val="none" w:sz="0" w:space="0" w:color="auto"/>
                        <w:bottom w:val="none" w:sz="0" w:space="0" w:color="auto"/>
                        <w:right w:val="none" w:sz="0" w:space="0" w:color="auto"/>
                      </w:divBdr>
                      <w:divsChild>
                        <w:div w:id="233780641">
                          <w:marLeft w:val="0"/>
                          <w:marRight w:val="0"/>
                          <w:marTop w:val="0"/>
                          <w:marBottom w:val="0"/>
                          <w:divBdr>
                            <w:top w:val="none" w:sz="0" w:space="0" w:color="auto"/>
                            <w:left w:val="none" w:sz="0" w:space="0" w:color="auto"/>
                            <w:bottom w:val="none" w:sz="0" w:space="0" w:color="auto"/>
                            <w:right w:val="none" w:sz="0" w:space="0" w:color="auto"/>
                          </w:divBdr>
                          <w:divsChild>
                            <w:div w:id="592471141">
                              <w:marLeft w:val="0"/>
                              <w:marRight w:val="0"/>
                              <w:marTop w:val="0"/>
                              <w:marBottom w:val="0"/>
                              <w:divBdr>
                                <w:top w:val="none" w:sz="0" w:space="0" w:color="auto"/>
                                <w:left w:val="none" w:sz="0" w:space="0" w:color="auto"/>
                                <w:bottom w:val="none" w:sz="0" w:space="0" w:color="auto"/>
                                <w:right w:val="none" w:sz="0" w:space="0" w:color="auto"/>
                              </w:divBdr>
                              <w:divsChild>
                                <w:div w:id="847982052">
                                  <w:marLeft w:val="0"/>
                                  <w:marRight w:val="0"/>
                                  <w:marTop w:val="0"/>
                                  <w:marBottom w:val="0"/>
                                  <w:divBdr>
                                    <w:top w:val="none" w:sz="0" w:space="0" w:color="auto"/>
                                    <w:left w:val="none" w:sz="0" w:space="0" w:color="auto"/>
                                    <w:bottom w:val="none" w:sz="0" w:space="0" w:color="auto"/>
                                    <w:right w:val="none" w:sz="0" w:space="0" w:color="auto"/>
                                  </w:divBdr>
                                  <w:divsChild>
                                    <w:div w:id="2055999103">
                                      <w:marLeft w:val="0"/>
                                      <w:marRight w:val="0"/>
                                      <w:marTop w:val="0"/>
                                      <w:marBottom w:val="0"/>
                                      <w:divBdr>
                                        <w:top w:val="single" w:sz="6" w:space="0" w:color="F5F5F5"/>
                                        <w:left w:val="single" w:sz="6" w:space="0" w:color="F5F5F5"/>
                                        <w:bottom w:val="single" w:sz="6" w:space="0" w:color="F5F5F5"/>
                                        <w:right w:val="single" w:sz="6" w:space="0" w:color="F5F5F5"/>
                                      </w:divBdr>
                                      <w:divsChild>
                                        <w:div w:id="383483295">
                                          <w:marLeft w:val="0"/>
                                          <w:marRight w:val="0"/>
                                          <w:marTop w:val="0"/>
                                          <w:marBottom w:val="0"/>
                                          <w:divBdr>
                                            <w:top w:val="none" w:sz="0" w:space="0" w:color="auto"/>
                                            <w:left w:val="none" w:sz="0" w:space="0" w:color="auto"/>
                                            <w:bottom w:val="none" w:sz="0" w:space="0" w:color="auto"/>
                                            <w:right w:val="none" w:sz="0" w:space="0" w:color="auto"/>
                                          </w:divBdr>
                                          <w:divsChild>
                                            <w:div w:id="66008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804963">
      <w:bodyDiv w:val="1"/>
      <w:marLeft w:val="0"/>
      <w:marRight w:val="0"/>
      <w:marTop w:val="0"/>
      <w:marBottom w:val="0"/>
      <w:divBdr>
        <w:top w:val="none" w:sz="0" w:space="0" w:color="auto"/>
        <w:left w:val="none" w:sz="0" w:space="0" w:color="auto"/>
        <w:bottom w:val="none" w:sz="0" w:space="0" w:color="auto"/>
        <w:right w:val="none" w:sz="0" w:space="0" w:color="auto"/>
      </w:divBdr>
      <w:divsChild>
        <w:div w:id="1421099663">
          <w:marLeft w:val="0"/>
          <w:marRight w:val="0"/>
          <w:marTop w:val="0"/>
          <w:marBottom w:val="0"/>
          <w:divBdr>
            <w:top w:val="none" w:sz="0" w:space="0" w:color="auto"/>
            <w:left w:val="none" w:sz="0" w:space="0" w:color="auto"/>
            <w:bottom w:val="none" w:sz="0" w:space="0" w:color="auto"/>
            <w:right w:val="none" w:sz="0" w:space="0" w:color="auto"/>
          </w:divBdr>
          <w:divsChild>
            <w:div w:id="597644169">
              <w:marLeft w:val="0"/>
              <w:marRight w:val="0"/>
              <w:marTop w:val="0"/>
              <w:marBottom w:val="0"/>
              <w:divBdr>
                <w:top w:val="none" w:sz="0" w:space="0" w:color="auto"/>
                <w:left w:val="none" w:sz="0" w:space="0" w:color="auto"/>
                <w:bottom w:val="none" w:sz="0" w:space="0" w:color="auto"/>
                <w:right w:val="none" w:sz="0" w:space="0" w:color="auto"/>
              </w:divBdr>
              <w:divsChild>
                <w:div w:id="1913616844">
                  <w:marLeft w:val="0"/>
                  <w:marRight w:val="0"/>
                  <w:marTop w:val="0"/>
                  <w:marBottom w:val="0"/>
                  <w:divBdr>
                    <w:top w:val="none" w:sz="0" w:space="0" w:color="auto"/>
                    <w:left w:val="none" w:sz="0" w:space="0" w:color="auto"/>
                    <w:bottom w:val="none" w:sz="0" w:space="0" w:color="auto"/>
                    <w:right w:val="none" w:sz="0" w:space="0" w:color="auto"/>
                  </w:divBdr>
                  <w:divsChild>
                    <w:div w:id="884148214">
                      <w:marLeft w:val="0"/>
                      <w:marRight w:val="0"/>
                      <w:marTop w:val="0"/>
                      <w:marBottom w:val="0"/>
                      <w:divBdr>
                        <w:top w:val="none" w:sz="0" w:space="0" w:color="auto"/>
                        <w:left w:val="none" w:sz="0" w:space="0" w:color="auto"/>
                        <w:bottom w:val="none" w:sz="0" w:space="0" w:color="auto"/>
                        <w:right w:val="none" w:sz="0" w:space="0" w:color="auto"/>
                      </w:divBdr>
                      <w:divsChild>
                        <w:div w:id="674112743">
                          <w:marLeft w:val="0"/>
                          <w:marRight w:val="0"/>
                          <w:marTop w:val="0"/>
                          <w:marBottom w:val="0"/>
                          <w:divBdr>
                            <w:top w:val="none" w:sz="0" w:space="0" w:color="auto"/>
                            <w:left w:val="none" w:sz="0" w:space="0" w:color="auto"/>
                            <w:bottom w:val="none" w:sz="0" w:space="0" w:color="auto"/>
                            <w:right w:val="none" w:sz="0" w:space="0" w:color="auto"/>
                          </w:divBdr>
                          <w:divsChild>
                            <w:div w:id="1946421743">
                              <w:marLeft w:val="0"/>
                              <w:marRight w:val="0"/>
                              <w:marTop w:val="0"/>
                              <w:marBottom w:val="0"/>
                              <w:divBdr>
                                <w:top w:val="none" w:sz="0" w:space="0" w:color="auto"/>
                                <w:left w:val="none" w:sz="0" w:space="0" w:color="auto"/>
                                <w:bottom w:val="none" w:sz="0" w:space="0" w:color="auto"/>
                                <w:right w:val="none" w:sz="0" w:space="0" w:color="auto"/>
                              </w:divBdr>
                              <w:divsChild>
                                <w:div w:id="1384401458">
                                  <w:marLeft w:val="0"/>
                                  <w:marRight w:val="0"/>
                                  <w:marTop w:val="0"/>
                                  <w:marBottom w:val="0"/>
                                  <w:divBdr>
                                    <w:top w:val="none" w:sz="0" w:space="0" w:color="auto"/>
                                    <w:left w:val="none" w:sz="0" w:space="0" w:color="auto"/>
                                    <w:bottom w:val="none" w:sz="0" w:space="0" w:color="auto"/>
                                    <w:right w:val="none" w:sz="0" w:space="0" w:color="auto"/>
                                  </w:divBdr>
                                  <w:divsChild>
                                    <w:div w:id="692847118">
                                      <w:marLeft w:val="0"/>
                                      <w:marRight w:val="0"/>
                                      <w:marTop w:val="0"/>
                                      <w:marBottom w:val="0"/>
                                      <w:divBdr>
                                        <w:top w:val="single" w:sz="6" w:space="0" w:color="F5F5F5"/>
                                        <w:left w:val="single" w:sz="6" w:space="0" w:color="F5F5F5"/>
                                        <w:bottom w:val="single" w:sz="6" w:space="0" w:color="F5F5F5"/>
                                        <w:right w:val="single" w:sz="6" w:space="0" w:color="F5F5F5"/>
                                      </w:divBdr>
                                      <w:divsChild>
                                        <w:div w:id="521550496">
                                          <w:marLeft w:val="0"/>
                                          <w:marRight w:val="0"/>
                                          <w:marTop w:val="0"/>
                                          <w:marBottom w:val="0"/>
                                          <w:divBdr>
                                            <w:top w:val="none" w:sz="0" w:space="0" w:color="auto"/>
                                            <w:left w:val="none" w:sz="0" w:space="0" w:color="auto"/>
                                            <w:bottom w:val="none" w:sz="0" w:space="0" w:color="auto"/>
                                            <w:right w:val="none" w:sz="0" w:space="0" w:color="auto"/>
                                          </w:divBdr>
                                          <w:divsChild>
                                            <w:div w:id="14597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6008839">
      <w:bodyDiv w:val="1"/>
      <w:marLeft w:val="0"/>
      <w:marRight w:val="0"/>
      <w:marTop w:val="0"/>
      <w:marBottom w:val="0"/>
      <w:divBdr>
        <w:top w:val="none" w:sz="0" w:space="0" w:color="auto"/>
        <w:left w:val="none" w:sz="0" w:space="0" w:color="auto"/>
        <w:bottom w:val="none" w:sz="0" w:space="0" w:color="auto"/>
        <w:right w:val="none" w:sz="0" w:space="0" w:color="auto"/>
      </w:divBdr>
    </w:div>
    <w:div w:id="422915891">
      <w:bodyDiv w:val="1"/>
      <w:marLeft w:val="0"/>
      <w:marRight w:val="0"/>
      <w:marTop w:val="0"/>
      <w:marBottom w:val="0"/>
      <w:divBdr>
        <w:top w:val="none" w:sz="0" w:space="0" w:color="auto"/>
        <w:left w:val="none" w:sz="0" w:space="0" w:color="auto"/>
        <w:bottom w:val="none" w:sz="0" w:space="0" w:color="auto"/>
        <w:right w:val="none" w:sz="0" w:space="0" w:color="auto"/>
      </w:divBdr>
      <w:divsChild>
        <w:div w:id="1488983722">
          <w:marLeft w:val="0"/>
          <w:marRight w:val="0"/>
          <w:marTop w:val="0"/>
          <w:marBottom w:val="0"/>
          <w:divBdr>
            <w:top w:val="none" w:sz="0" w:space="0" w:color="auto"/>
            <w:left w:val="none" w:sz="0" w:space="0" w:color="auto"/>
            <w:bottom w:val="none" w:sz="0" w:space="0" w:color="auto"/>
            <w:right w:val="none" w:sz="0" w:space="0" w:color="auto"/>
          </w:divBdr>
          <w:divsChild>
            <w:div w:id="2043743555">
              <w:marLeft w:val="0"/>
              <w:marRight w:val="0"/>
              <w:marTop w:val="0"/>
              <w:marBottom w:val="0"/>
              <w:divBdr>
                <w:top w:val="none" w:sz="0" w:space="0" w:color="auto"/>
                <w:left w:val="none" w:sz="0" w:space="0" w:color="auto"/>
                <w:bottom w:val="none" w:sz="0" w:space="0" w:color="auto"/>
                <w:right w:val="none" w:sz="0" w:space="0" w:color="auto"/>
              </w:divBdr>
              <w:divsChild>
                <w:div w:id="94178668">
                  <w:marLeft w:val="0"/>
                  <w:marRight w:val="0"/>
                  <w:marTop w:val="0"/>
                  <w:marBottom w:val="0"/>
                  <w:divBdr>
                    <w:top w:val="none" w:sz="0" w:space="0" w:color="auto"/>
                    <w:left w:val="none" w:sz="0" w:space="0" w:color="auto"/>
                    <w:bottom w:val="none" w:sz="0" w:space="0" w:color="auto"/>
                    <w:right w:val="none" w:sz="0" w:space="0" w:color="auto"/>
                  </w:divBdr>
                  <w:divsChild>
                    <w:div w:id="1391265849">
                      <w:marLeft w:val="0"/>
                      <w:marRight w:val="0"/>
                      <w:marTop w:val="0"/>
                      <w:marBottom w:val="0"/>
                      <w:divBdr>
                        <w:top w:val="none" w:sz="0" w:space="0" w:color="auto"/>
                        <w:left w:val="none" w:sz="0" w:space="0" w:color="auto"/>
                        <w:bottom w:val="none" w:sz="0" w:space="0" w:color="auto"/>
                        <w:right w:val="none" w:sz="0" w:space="0" w:color="auto"/>
                      </w:divBdr>
                      <w:divsChild>
                        <w:div w:id="1371765881">
                          <w:marLeft w:val="0"/>
                          <w:marRight w:val="0"/>
                          <w:marTop w:val="0"/>
                          <w:marBottom w:val="0"/>
                          <w:divBdr>
                            <w:top w:val="none" w:sz="0" w:space="0" w:color="auto"/>
                            <w:left w:val="none" w:sz="0" w:space="0" w:color="auto"/>
                            <w:bottom w:val="none" w:sz="0" w:space="0" w:color="auto"/>
                            <w:right w:val="none" w:sz="0" w:space="0" w:color="auto"/>
                          </w:divBdr>
                          <w:divsChild>
                            <w:div w:id="546990643">
                              <w:marLeft w:val="0"/>
                              <w:marRight w:val="0"/>
                              <w:marTop w:val="0"/>
                              <w:marBottom w:val="0"/>
                              <w:divBdr>
                                <w:top w:val="none" w:sz="0" w:space="0" w:color="auto"/>
                                <w:left w:val="none" w:sz="0" w:space="0" w:color="auto"/>
                                <w:bottom w:val="none" w:sz="0" w:space="0" w:color="auto"/>
                                <w:right w:val="none" w:sz="0" w:space="0" w:color="auto"/>
                              </w:divBdr>
                              <w:divsChild>
                                <w:div w:id="6489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520818">
      <w:bodyDiv w:val="1"/>
      <w:marLeft w:val="0"/>
      <w:marRight w:val="0"/>
      <w:marTop w:val="0"/>
      <w:marBottom w:val="0"/>
      <w:divBdr>
        <w:top w:val="none" w:sz="0" w:space="0" w:color="auto"/>
        <w:left w:val="none" w:sz="0" w:space="0" w:color="auto"/>
        <w:bottom w:val="none" w:sz="0" w:space="0" w:color="auto"/>
        <w:right w:val="none" w:sz="0" w:space="0" w:color="auto"/>
      </w:divBdr>
    </w:div>
    <w:div w:id="681512946">
      <w:bodyDiv w:val="1"/>
      <w:marLeft w:val="0"/>
      <w:marRight w:val="0"/>
      <w:marTop w:val="0"/>
      <w:marBottom w:val="0"/>
      <w:divBdr>
        <w:top w:val="none" w:sz="0" w:space="0" w:color="auto"/>
        <w:left w:val="none" w:sz="0" w:space="0" w:color="auto"/>
        <w:bottom w:val="none" w:sz="0" w:space="0" w:color="auto"/>
        <w:right w:val="none" w:sz="0" w:space="0" w:color="auto"/>
      </w:divBdr>
    </w:div>
    <w:div w:id="746420961">
      <w:bodyDiv w:val="1"/>
      <w:marLeft w:val="0"/>
      <w:marRight w:val="0"/>
      <w:marTop w:val="0"/>
      <w:marBottom w:val="0"/>
      <w:divBdr>
        <w:top w:val="none" w:sz="0" w:space="0" w:color="auto"/>
        <w:left w:val="none" w:sz="0" w:space="0" w:color="auto"/>
        <w:bottom w:val="none" w:sz="0" w:space="0" w:color="auto"/>
        <w:right w:val="none" w:sz="0" w:space="0" w:color="auto"/>
      </w:divBdr>
    </w:div>
    <w:div w:id="750543496">
      <w:bodyDiv w:val="1"/>
      <w:marLeft w:val="0"/>
      <w:marRight w:val="0"/>
      <w:marTop w:val="0"/>
      <w:marBottom w:val="0"/>
      <w:divBdr>
        <w:top w:val="none" w:sz="0" w:space="0" w:color="auto"/>
        <w:left w:val="none" w:sz="0" w:space="0" w:color="auto"/>
        <w:bottom w:val="none" w:sz="0" w:space="0" w:color="auto"/>
        <w:right w:val="none" w:sz="0" w:space="0" w:color="auto"/>
      </w:divBdr>
    </w:div>
    <w:div w:id="768309144">
      <w:bodyDiv w:val="1"/>
      <w:marLeft w:val="0"/>
      <w:marRight w:val="0"/>
      <w:marTop w:val="0"/>
      <w:marBottom w:val="0"/>
      <w:divBdr>
        <w:top w:val="none" w:sz="0" w:space="0" w:color="auto"/>
        <w:left w:val="none" w:sz="0" w:space="0" w:color="auto"/>
        <w:bottom w:val="none" w:sz="0" w:space="0" w:color="auto"/>
        <w:right w:val="none" w:sz="0" w:space="0" w:color="auto"/>
      </w:divBdr>
      <w:divsChild>
        <w:div w:id="780341310">
          <w:marLeft w:val="0"/>
          <w:marRight w:val="0"/>
          <w:marTop w:val="0"/>
          <w:marBottom w:val="0"/>
          <w:divBdr>
            <w:top w:val="none" w:sz="0" w:space="0" w:color="auto"/>
            <w:left w:val="none" w:sz="0" w:space="0" w:color="auto"/>
            <w:bottom w:val="none" w:sz="0" w:space="0" w:color="auto"/>
            <w:right w:val="none" w:sz="0" w:space="0" w:color="auto"/>
          </w:divBdr>
          <w:divsChild>
            <w:div w:id="16039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62221">
      <w:bodyDiv w:val="1"/>
      <w:marLeft w:val="0"/>
      <w:marRight w:val="0"/>
      <w:marTop w:val="0"/>
      <w:marBottom w:val="0"/>
      <w:divBdr>
        <w:top w:val="none" w:sz="0" w:space="0" w:color="auto"/>
        <w:left w:val="none" w:sz="0" w:space="0" w:color="auto"/>
        <w:bottom w:val="none" w:sz="0" w:space="0" w:color="auto"/>
        <w:right w:val="none" w:sz="0" w:space="0" w:color="auto"/>
      </w:divBdr>
    </w:div>
    <w:div w:id="835534597">
      <w:bodyDiv w:val="1"/>
      <w:marLeft w:val="0"/>
      <w:marRight w:val="0"/>
      <w:marTop w:val="0"/>
      <w:marBottom w:val="0"/>
      <w:divBdr>
        <w:top w:val="none" w:sz="0" w:space="0" w:color="auto"/>
        <w:left w:val="none" w:sz="0" w:space="0" w:color="auto"/>
        <w:bottom w:val="none" w:sz="0" w:space="0" w:color="auto"/>
        <w:right w:val="none" w:sz="0" w:space="0" w:color="auto"/>
      </w:divBdr>
    </w:div>
    <w:div w:id="843742048">
      <w:bodyDiv w:val="1"/>
      <w:marLeft w:val="0"/>
      <w:marRight w:val="0"/>
      <w:marTop w:val="0"/>
      <w:marBottom w:val="0"/>
      <w:divBdr>
        <w:top w:val="none" w:sz="0" w:space="0" w:color="auto"/>
        <w:left w:val="none" w:sz="0" w:space="0" w:color="auto"/>
        <w:bottom w:val="none" w:sz="0" w:space="0" w:color="auto"/>
        <w:right w:val="none" w:sz="0" w:space="0" w:color="auto"/>
      </w:divBdr>
      <w:divsChild>
        <w:div w:id="1334181932">
          <w:marLeft w:val="0"/>
          <w:marRight w:val="0"/>
          <w:marTop w:val="0"/>
          <w:marBottom w:val="0"/>
          <w:divBdr>
            <w:top w:val="none" w:sz="0" w:space="0" w:color="auto"/>
            <w:left w:val="none" w:sz="0" w:space="0" w:color="auto"/>
            <w:bottom w:val="none" w:sz="0" w:space="0" w:color="auto"/>
            <w:right w:val="none" w:sz="0" w:space="0" w:color="auto"/>
          </w:divBdr>
          <w:divsChild>
            <w:div w:id="394820642">
              <w:marLeft w:val="0"/>
              <w:marRight w:val="0"/>
              <w:marTop w:val="0"/>
              <w:marBottom w:val="0"/>
              <w:divBdr>
                <w:top w:val="none" w:sz="0" w:space="0" w:color="auto"/>
                <w:left w:val="none" w:sz="0" w:space="0" w:color="auto"/>
                <w:bottom w:val="none" w:sz="0" w:space="0" w:color="auto"/>
                <w:right w:val="none" w:sz="0" w:space="0" w:color="auto"/>
              </w:divBdr>
              <w:divsChild>
                <w:div w:id="783698466">
                  <w:marLeft w:val="0"/>
                  <w:marRight w:val="0"/>
                  <w:marTop w:val="0"/>
                  <w:marBottom w:val="0"/>
                  <w:divBdr>
                    <w:top w:val="none" w:sz="0" w:space="0" w:color="auto"/>
                    <w:left w:val="none" w:sz="0" w:space="0" w:color="auto"/>
                    <w:bottom w:val="none" w:sz="0" w:space="0" w:color="auto"/>
                    <w:right w:val="none" w:sz="0" w:space="0" w:color="auto"/>
                  </w:divBdr>
                  <w:divsChild>
                    <w:div w:id="900752499">
                      <w:marLeft w:val="0"/>
                      <w:marRight w:val="0"/>
                      <w:marTop w:val="0"/>
                      <w:marBottom w:val="0"/>
                      <w:divBdr>
                        <w:top w:val="none" w:sz="0" w:space="0" w:color="auto"/>
                        <w:left w:val="none" w:sz="0" w:space="0" w:color="auto"/>
                        <w:bottom w:val="none" w:sz="0" w:space="0" w:color="auto"/>
                        <w:right w:val="none" w:sz="0" w:space="0" w:color="auto"/>
                      </w:divBdr>
                      <w:divsChild>
                        <w:div w:id="1649675813">
                          <w:marLeft w:val="0"/>
                          <w:marRight w:val="0"/>
                          <w:marTop w:val="0"/>
                          <w:marBottom w:val="0"/>
                          <w:divBdr>
                            <w:top w:val="none" w:sz="0" w:space="0" w:color="auto"/>
                            <w:left w:val="none" w:sz="0" w:space="0" w:color="auto"/>
                            <w:bottom w:val="none" w:sz="0" w:space="0" w:color="auto"/>
                            <w:right w:val="none" w:sz="0" w:space="0" w:color="auto"/>
                          </w:divBdr>
                          <w:divsChild>
                            <w:div w:id="355036464">
                              <w:marLeft w:val="0"/>
                              <w:marRight w:val="0"/>
                              <w:marTop w:val="0"/>
                              <w:marBottom w:val="0"/>
                              <w:divBdr>
                                <w:top w:val="none" w:sz="0" w:space="0" w:color="auto"/>
                                <w:left w:val="none" w:sz="0" w:space="0" w:color="auto"/>
                                <w:bottom w:val="none" w:sz="0" w:space="0" w:color="auto"/>
                                <w:right w:val="none" w:sz="0" w:space="0" w:color="auto"/>
                              </w:divBdr>
                              <w:divsChild>
                                <w:div w:id="935795040">
                                  <w:marLeft w:val="0"/>
                                  <w:marRight w:val="0"/>
                                  <w:marTop w:val="0"/>
                                  <w:marBottom w:val="0"/>
                                  <w:divBdr>
                                    <w:top w:val="none" w:sz="0" w:space="0" w:color="auto"/>
                                    <w:left w:val="none" w:sz="0" w:space="0" w:color="auto"/>
                                    <w:bottom w:val="none" w:sz="0" w:space="0" w:color="auto"/>
                                    <w:right w:val="none" w:sz="0" w:space="0" w:color="auto"/>
                                  </w:divBdr>
                                  <w:divsChild>
                                    <w:div w:id="1649939382">
                                      <w:marLeft w:val="0"/>
                                      <w:marRight w:val="0"/>
                                      <w:marTop w:val="0"/>
                                      <w:marBottom w:val="0"/>
                                      <w:divBdr>
                                        <w:top w:val="single" w:sz="6" w:space="0" w:color="F5F5F5"/>
                                        <w:left w:val="single" w:sz="6" w:space="0" w:color="F5F5F5"/>
                                        <w:bottom w:val="single" w:sz="6" w:space="0" w:color="F5F5F5"/>
                                        <w:right w:val="single" w:sz="6" w:space="0" w:color="F5F5F5"/>
                                      </w:divBdr>
                                      <w:divsChild>
                                        <w:div w:id="1363243532">
                                          <w:marLeft w:val="0"/>
                                          <w:marRight w:val="0"/>
                                          <w:marTop w:val="0"/>
                                          <w:marBottom w:val="0"/>
                                          <w:divBdr>
                                            <w:top w:val="none" w:sz="0" w:space="0" w:color="auto"/>
                                            <w:left w:val="none" w:sz="0" w:space="0" w:color="auto"/>
                                            <w:bottom w:val="none" w:sz="0" w:space="0" w:color="auto"/>
                                            <w:right w:val="none" w:sz="0" w:space="0" w:color="auto"/>
                                          </w:divBdr>
                                          <w:divsChild>
                                            <w:div w:id="187068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613587">
      <w:bodyDiv w:val="1"/>
      <w:marLeft w:val="0"/>
      <w:marRight w:val="0"/>
      <w:marTop w:val="0"/>
      <w:marBottom w:val="0"/>
      <w:divBdr>
        <w:top w:val="none" w:sz="0" w:space="0" w:color="auto"/>
        <w:left w:val="none" w:sz="0" w:space="0" w:color="auto"/>
        <w:bottom w:val="none" w:sz="0" w:space="0" w:color="auto"/>
        <w:right w:val="none" w:sz="0" w:space="0" w:color="auto"/>
      </w:divBdr>
    </w:div>
    <w:div w:id="974524670">
      <w:bodyDiv w:val="1"/>
      <w:marLeft w:val="0"/>
      <w:marRight w:val="0"/>
      <w:marTop w:val="0"/>
      <w:marBottom w:val="0"/>
      <w:divBdr>
        <w:top w:val="none" w:sz="0" w:space="0" w:color="auto"/>
        <w:left w:val="none" w:sz="0" w:space="0" w:color="auto"/>
        <w:bottom w:val="none" w:sz="0" w:space="0" w:color="auto"/>
        <w:right w:val="none" w:sz="0" w:space="0" w:color="auto"/>
      </w:divBdr>
    </w:div>
    <w:div w:id="1006710654">
      <w:bodyDiv w:val="1"/>
      <w:marLeft w:val="0"/>
      <w:marRight w:val="0"/>
      <w:marTop w:val="0"/>
      <w:marBottom w:val="0"/>
      <w:divBdr>
        <w:top w:val="none" w:sz="0" w:space="0" w:color="auto"/>
        <w:left w:val="none" w:sz="0" w:space="0" w:color="auto"/>
        <w:bottom w:val="none" w:sz="0" w:space="0" w:color="auto"/>
        <w:right w:val="none" w:sz="0" w:space="0" w:color="auto"/>
      </w:divBdr>
      <w:divsChild>
        <w:div w:id="1742023204">
          <w:marLeft w:val="0"/>
          <w:marRight w:val="0"/>
          <w:marTop w:val="0"/>
          <w:marBottom w:val="0"/>
          <w:divBdr>
            <w:top w:val="none" w:sz="0" w:space="0" w:color="auto"/>
            <w:left w:val="none" w:sz="0" w:space="0" w:color="auto"/>
            <w:bottom w:val="none" w:sz="0" w:space="0" w:color="auto"/>
            <w:right w:val="none" w:sz="0" w:space="0" w:color="auto"/>
          </w:divBdr>
          <w:divsChild>
            <w:div w:id="1180659382">
              <w:marLeft w:val="0"/>
              <w:marRight w:val="0"/>
              <w:marTop w:val="0"/>
              <w:marBottom w:val="0"/>
              <w:divBdr>
                <w:top w:val="none" w:sz="0" w:space="0" w:color="auto"/>
                <w:left w:val="none" w:sz="0" w:space="0" w:color="auto"/>
                <w:bottom w:val="none" w:sz="0" w:space="0" w:color="auto"/>
                <w:right w:val="none" w:sz="0" w:space="0" w:color="auto"/>
              </w:divBdr>
              <w:divsChild>
                <w:div w:id="1075275564">
                  <w:marLeft w:val="0"/>
                  <w:marRight w:val="0"/>
                  <w:marTop w:val="0"/>
                  <w:marBottom w:val="0"/>
                  <w:divBdr>
                    <w:top w:val="none" w:sz="0" w:space="0" w:color="auto"/>
                    <w:left w:val="none" w:sz="0" w:space="0" w:color="auto"/>
                    <w:bottom w:val="none" w:sz="0" w:space="0" w:color="auto"/>
                    <w:right w:val="none" w:sz="0" w:space="0" w:color="auto"/>
                  </w:divBdr>
                  <w:divsChild>
                    <w:div w:id="487597497">
                      <w:marLeft w:val="0"/>
                      <w:marRight w:val="0"/>
                      <w:marTop w:val="0"/>
                      <w:marBottom w:val="0"/>
                      <w:divBdr>
                        <w:top w:val="none" w:sz="0" w:space="0" w:color="auto"/>
                        <w:left w:val="none" w:sz="0" w:space="0" w:color="auto"/>
                        <w:bottom w:val="none" w:sz="0" w:space="0" w:color="auto"/>
                        <w:right w:val="none" w:sz="0" w:space="0" w:color="auto"/>
                      </w:divBdr>
                      <w:divsChild>
                        <w:div w:id="9920034">
                          <w:marLeft w:val="0"/>
                          <w:marRight w:val="0"/>
                          <w:marTop w:val="0"/>
                          <w:marBottom w:val="0"/>
                          <w:divBdr>
                            <w:top w:val="none" w:sz="0" w:space="0" w:color="auto"/>
                            <w:left w:val="none" w:sz="0" w:space="0" w:color="auto"/>
                            <w:bottom w:val="none" w:sz="0" w:space="0" w:color="auto"/>
                            <w:right w:val="none" w:sz="0" w:space="0" w:color="auto"/>
                          </w:divBdr>
                        </w:div>
                        <w:div w:id="1834564017">
                          <w:marLeft w:val="0"/>
                          <w:marRight w:val="0"/>
                          <w:marTop w:val="0"/>
                          <w:marBottom w:val="0"/>
                          <w:divBdr>
                            <w:top w:val="single" w:sz="4" w:space="12" w:color="999999"/>
                            <w:left w:val="single" w:sz="4" w:space="12" w:color="999999"/>
                            <w:bottom w:val="single" w:sz="4" w:space="12" w:color="999999"/>
                            <w:right w:val="single" w:sz="4" w:space="12" w:color="999999"/>
                          </w:divBdr>
                          <w:divsChild>
                            <w:div w:id="1381632117">
                              <w:marLeft w:val="0"/>
                              <w:marRight w:val="0"/>
                              <w:marTop w:val="0"/>
                              <w:marBottom w:val="0"/>
                              <w:divBdr>
                                <w:top w:val="none" w:sz="0" w:space="0" w:color="auto"/>
                                <w:left w:val="none" w:sz="0" w:space="0" w:color="auto"/>
                                <w:bottom w:val="none" w:sz="0" w:space="0" w:color="auto"/>
                                <w:right w:val="none" w:sz="0" w:space="0" w:color="auto"/>
                              </w:divBdr>
                            </w:div>
                          </w:divsChild>
                        </w:div>
                        <w:div w:id="1914194102">
                          <w:marLeft w:val="0"/>
                          <w:marRight w:val="0"/>
                          <w:marTop w:val="20"/>
                          <w:marBottom w:val="0"/>
                          <w:divBdr>
                            <w:top w:val="none" w:sz="0" w:space="0" w:color="auto"/>
                            <w:left w:val="none" w:sz="0" w:space="0" w:color="auto"/>
                            <w:bottom w:val="none" w:sz="0" w:space="0" w:color="auto"/>
                            <w:right w:val="none" w:sz="0" w:space="0" w:color="auto"/>
                          </w:divBdr>
                          <w:divsChild>
                            <w:div w:id="1195271642">
                              <w:marLeft w:val="8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8654263">
                  <w:marLeft w:val="0"/>
                  <w:marRight w:val="0"/>
                  <w:marTop w:val="0"/>
                  <w:marBottom w:val="0"/>
                  <w:divBdr>
                    <w:top w:val="none" w:sz="0" w:space="0" w:color="auto"/>
                    <w:left w:val="none" w:sz="0" w:space="0" w:color="auto"/>
                    <w:bottom w:val="none" w:sz="0" w:space="0" w:color="auto"/>
                    <w:right w:val="none" w:sz="0" w:space="0" w:color="auto"/>
                  </w:divBdr>
                  <w:divsChild>
                    <w:div w:id="1268007720">
                      <w:marLeft w:val="0"/>
                      <w:marRight w:val="0"/>
                      <w:marTop w:val="0"/>
                      <w:marBottom w:val="0"/>
                      <w:divBdr>
                        <w:top w:val="none" w:sz="0" w:space="0" w:color="auto"/>
                        <w:left w:val="none" w:sz="0" w:space="0" w:color="auto"/>
                        <w:bottom w:val="none" w:sz="0" w:space="0" w:color="auto"/>
                        <w:right w:val="none" w:sz="0" w:space="0" w:color="auto"/>
                      </w:divBdr>
                      <w:divsChild>
                        <w:div w:id="797526073">
                          <w:marLeft w:val="0"/>
                          <w:marRight w:val="0"/>
                          <w:marTop w:val="0"/>
                          <w:marBottom w:val="0"/>
                          <w:divBdr>
                            <w:top w:val="none" w:sz="0" w:space="0" w:color="auto"/>
                            <w:left w:val="none" w:sz="0" w:space="0" w:color="auto"/>
                            <w:bottom w:val="none" w:sz="0" w:space="0" w:color="auto"/>
                            <w:right w:val="none" w:sz="0" w:space="0" w:color="auto"/>
                          </w:divBdr>
                          <w:divsChild>
                            <w:div w:id="530846242">
                              <w:marLeft w:val="0"/>
                              <w:marRight w:val="0"/>
                              <w:marTop w:val="0"/>
                              <w:marBottom w:val="0"/>
                              <w:divBdr>
                                <w:top w:val="none" w:sz="0" w:space="0" w:color="auto"/>
                                <w:left w:val="none" w:sz="0" w:space="0" w:color="auto"/>
                                <w:bottom w:val="none" w:sz="0" w:space="0" w:color="auto"/>
                                <w:right w:val="none" w:sz="0" w:space="0" w:color="auto"/>
                              </w:divBdr>
                              <w:divsChild>
                                <w:div w:id="1128430241">
                                  <w:marLeft w:val="0"/>
                                  <w:marRight w:val="0"/>
                                  <w:marTop w:val="0"/>
                                  <w:marBottom w:val="0"/>
                                  <w:divBdr>
                                    <w:top w:val="none" w:sz="0" w:space="0" w:color="auto"/>
                                    <w:left w:val="none" w:sz="0" w:space="0" w:color="auto"/>
                                    <w:bottom w:val="none" w:sz="0" w:space="0" w:color="auto"/>
                                    <w:right w:val="none" w:sz="0" w:space="0" w:color="auto"/>
                                  </w:divBdr>
                                  <w:divsChild>
                                    <w:div w:id="8405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040541">
      <w:bodyDiv w:val="1"/>
      <w:marLeft w:val="0"/>
      <w:marRight w:val="0"/>
      <w:marTop w:val="0"/>
      <w:marBottom w:val="0"/>
      <w:divBdr>
        <w:top w:val="none" w:sz="0" w:space="0" w:color="auto"/>
        <w:left w:val="none" w:sz="0" w:space="0" w:color="auto"/>
        <w:bottom w:val="none" w:sz="0" w:space="0" w:color="auto"/>
        <w:right w:val="none" w:sz="0" w:space="0" w:color="auto"/>
      </w:divBdr>
    </w:div>
    <w:div w:id="1019355752">
      <w:bodyDiv w:val="1"/>
      <w:marLeft w:val="0"/>
      <w:marRight w:val="0"/>
      <w:marTop w:val="0"/>
      <w:marBottom w:val="0"/>
      <w:divBdr>
        <w:top w:val="none" w:sz="0" w:space="0" w:color="auto"/>
        <w:left w:val="none" w:sz="0" w:space="0" w:color="auto"/>
        <w:bottom w:val="none" w:sz="0" w:space="0" w:color="auto"/>
        <w:right w:val="none" w:sz="0" w:space="0" w:color="auto"/>
      </w:divBdr>
    </w:div>
    <w:div w:id="1021324824">
      <w:bodyDiv w:val="1"/>
      <w:marLeft w:val="0"/>
      <w:marRight w:val="0"/>
      <w:marTop w:val="0"/>
      <w:marBottom w:val="0"/>
      <w:divBdr>
        <w:top w:val="none" w:sz="0" w:space="0" w:color="auto"/>
        <w:left w:val="none" w:sz="0" w:space="0" w:color="auto"/>
        <w:bottom w:val="none" w:sz="0" w:space="0" w:color="auto"/>
        <w:right w:val="none" w:sz="0" w:space="0" w:color="auto"/>
      </w:divBdr>
      <w:divsChild>
        <w:div w:id="445317342">
          <w:marLeft w:val="0"/>
          <w:marRight w:val="0"/>
          <w:marTop w:val="0"/>
          <w:marBottom w:val="0"/>
          <w:divBdr>
            <w:top w:val="none" w:sz="0" w:space="0" w:color="auto"/>
            <w:left w:val="none" w:sz="0" w:space="0" w:color="auto"/>
            <w:bottom w:val="none" w:sz="0" w:space="0" w:color="auto"/>
            <w:right w:val="none" w:sz="0" w:space="0" w:color="auto"/>
          </w:divBdr>
          <w:divsChild>
            <w:div w:id="1069578683">
              <w:marLeft w:val="0"/>
              <w:marRight w:val="0"/>
              <w:marTop w:val="0"/>
              <w:marBottom w:val="0"/>
              <w:divBdr>
                <w:top w:val="none" w:sz="0" w:space="0" w:color="auto"/>
                <w:left w:val="none" w:sz="0" w:space="0" w:color="auto"/>
                <w:bottom w:val="none" w:sz="0" w:space="0" w:color="auto"/>
                <w:right w:val="none" w:sz="0" w:space="0" w:color="auto"/>
              </w:divBdr>
              <w:divsChild>
                <w:div w:id="731545587">
                  <w:marLeft w:val="0"/>
                  <w:marRight w:val="0"/>
                  <w:marTop w:val="0"/>
                  <w:marBottom w:val="0"/>
                  <w:divBdr>
                    <w:top w:val="none" w:sz="0" w:space="0" w:color="auto"/>
                    <w:left w:val="none" w:sz="0" w:space="0" w:color="auto"/>
                    <w:bottom w:val="none" w:sz="0" w:space="0" w:color="auto"/>
                    <w:right w:val="none" w:sz="0" w:space="0" w:color="auto"/>
                  </w:divBdr>
                  <w:divsChild>
                    <w:div w:id="296031481">
                      <w:marLeft w:val="0"/>
                      <w:marRight w:val="0"/>
                      <w:marTop w:val="0"/>
                      <w:marBottom w:val="0"/>
                      <w:divBdr>
                        <w:top w:val="none" w:sz="0" w:space="0" w:color="auto"/>
                        <w:left w:val="none" w:sz="0" w:space="0" w:color="auto"/>
                        <w:bottom w:val="none" w:sz="0" w:space="0" w:color="auto"/>
                        <w:right w:val="none" w:sz="0" w:space="0" w:color="auto"/>
                      </w:divBdr>
                      <w:divsChild>
                        <w:div w:id="428040653">
                          <w:marLeft w:val="0"/>
                          <w:marRight w:val="0"/>
                          <w:marTop w:val="0"/>
                          <w:marBottom w:val="0"/>
                          <w:divBdr>
                            <w:top w:val="none" w:sz="0" w:space="0" w:color="auto"/>
                            <w:left w:val="none" w:sz="0" w:space="0" w:color="auto"/>
                            <w:bottom w:val="none" w:sz="0" w:space="0" w:color="auto"/>
                            <w:right w:val="none" w:sz="0" w:space="0" w:color="auto"/>
                          </w:divBdr>
                          <w:divsChild>
                            <w:div w:id="1251739312">
                              <w:marLeft w:val="0"/>
                              <w:marRight w:val="0"/>
                              <w:marTop w:val="0"/>
                              <w:marBottom w:val="0"/>
                              <w:divBdr>
                                <w:top w:val="none" w:sz="0" w:space="0" w:color="auto"/>
                                <w:left w:val="none" w:sz="0" w:space="0" w:color="auto"/>
                                <w:bottom w:val="none" w:sz="0" w:space="0" w:color="auto"/>
                                <w:right w:val="none" w:sz="0" w:space="0" w:color="auto"/>
                              </w:divBdr>
                              <w:divsChild>
                                <w:div w:id="295575629">
                                  <w:marLeft w:val="0"/>
                                  <w:marRight w:val="0"/>
                                  <w:marTop w:val="0"/>
                                  <w:marBottom w:val="0"/>
                                  <w:divBdr>
                                    <w:top w:val="none" w:sz="0" w:space="0" w:color="auto"/>
                                    <w:left w:val="none" w:sz="0" w:space="0" w:color="auto"/>
                                    <w:bottom w:val="none" w:sz="0" w:space="0" w:color="auto"/>
                                    <w:right w:val="none" w:sz="0" w:space="0" w:color="auto"/>
                                  </w:divBdr>
                                  <w:divsChild>
                                    <w:div w:id="1734693908">
                                      <w:marLeft w:val="0"/>
                                      <w:marRight w:val="0"/>
                                      <w:marTop w:val="0"/>
                                      <w:marBottom w:val="0"/>
                                      <w:divBdr>
                                        <w:top w:val="single" w:sz="6" w:space="0" w:color="F5F5F5"/>
                                        <w:left w:val="single" w:sz="6" w:space="0" w:color="F5F5F5"/>
                                        <w:bottom w:val="single" w:sz="6" w:space="0" w:color="F5F5F5"/>
                                        <w:right w:val="single" w:sz="6" w:space="0" w:color="F5F5F5"/>
                                      </w:divBdr>
                                      <w:divsChild>
                                        <w:div w:id="1280718541">
                                          <w:marLeft w:val="0"/>
                                          <w:marRight w:val="0"/>
                                          <w:marTop w:val="0"/>
                                          <w:marBottom w:val="0"/>
                                          <w:divBdr>
                                            <w:top w:val="none" w:sz="0" w:space="0" w:color="auto"/>
                                            <w:left w:val="none" w:sz="0" w:space="0" w:color="auto"/>
                                            <w:bottom w:val="none" w:sz="0" w:space="0" w:color="auto"/>
                                            <w:right w:val="none" w:sz="0" w:space="0" w:color="auto"/>
                                          </w:divBdr>
                                          <w:divsChild>
                                            <w:div w:id="5432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2477197">
      <w:bodyDiv w:val="1"/>
      <w:marLeft w:val="0"/>
      <w:marRight w:val="0"/>
      <w:marTop w:val="0"/>
      <w:marBottom w:val="0"/>
      <w:divBdr>
        <w:top w:val="none" w:sz="0" w:space="0" w:color="auto"/>
        <w:left w:val="none" w:sz="0" w:space="0" w:color="auto"/>
        <w:bottom w:val="none" w:sz="0" w:space="0" w:color="auto"/>
        <w:right w:val="none" w:sz="0" w:space="0" w:color="auto"/>
      </w:divBdr>
    </w:div>
    <w:div w:id="1134055737">
      <w:bodyDiv w:val="1"/>
      <w:marLeft w:val="0"/>
      <w:marRight w:val="0"/>
      <w:marTop w:val="0"/>
      <w:marBottom w:val="0"/>
      <w:divBdr>
        <w:top w:val="none" w:sz="0" w:space="0" w:color="auto"/>
        <w:left w:val="none" w:sz="0" w:space="0" w:color="auto"/>
        <w:bottom w:val="none" w:sz="0" w:space="0" w:color="auto"/>
        <w:right w:val="none" w:sz="0" w:space="0" w:color="auto"/>
      </w:divBdr>
    </w:div>
    <w:div w:id="1134643564">
      <w:bodyDiv w:val="1"/>
      <w:marLeft w:val="0"/>
      <w:marRight w:val="0"/>
      <w:marTop w:val="0"/>
      <w:marBottom w:val="0"/>
      <w:divBdr>
        <w:top w:val="none" w:sz="0" w:space="0" w:color="auto"/>
        <w:left w:val="none" w:sz="0" w:space="0" w:color="auto"/>
        <w:bottom w:val="none" w:sz="0" w:space="0" w:color="auto"/>
        <w:right w:val="none" w:sz="0" w:space="0" w:color="auto"/>
      </w:divBdr>
    </w:div>
    <w:div w:id="1141927315">
      <w:bodyDiv w:val="1"/>
      <w:marLeft w:val="0"/>
      <w:marRight w:val="0"/>
      <w:marTop w:val="0"/>
      <w:marBottom w:val="0"/>
      <w:divBdr>
        <w:top w:val="none" w:sz="0" w:space="0" w:color="auto"/>
        <w:left w:val="none" w:sz="0" w:space="0" w:color="auto"/>
        <w:bottom w:val="none" w:sz="0" w:space="0" w:color="auto"/>
        <w:right w:val="none" w:sz="0" w:space="0" w:color="auto"/>
      </w:divBdr>
      <w:divsChild>
        <w:div w:id="812019708">
          <w:marLeft w:val="0"/>
          <w:marRight w:val="0"/>
          <w:marTop w:val="0"/>
          <w:marBottom w:val="0"/>
          <w:divBdr>
            <w:top w:val="none" w:sz="0" w:space="0" w:color="auto"/>
            <w:left w:val="none" w:sz="0" w:space="0" w:color="auto"/>
            <w:bottom w:val="none" w:sz="0" w:space="0" w:color="auto"/>
            <w:right w:val="none" w:sz="0" w:space="0" w:color="auto"/>
          </w:divBdr>
          <w:divsChild>
            <w:div w:id="1669671843">
              <w:marLeft w:val="0"/>
              <w:marRight w:val="0"/>
              <w:marTop w:val="0"/>
              <w:marBottom w:val="0"/>
              <w:divBdr>
                <w:top w:val="none" w:sz="0" w:space="0" w:color="auto"/>
                <w:left w:val="none" w:sz="0" w:space="0" w:color="auto"/>
                <w:bottom w:val="none" w:sz="0" w:space="0" w:color="auto"/>
                <w:right w:val="none" w:sz="0" w:space="0" w:color="auto"/>
              </w:divBdr>
              <w:divsChild>
                <w:div w:id="1084954161">
                  <w:marLeft w:val="0"/>
                  <w:marRight w:val="0"/>
                  <w:marTop w:val="0"/>
                  <w:marBottom w:val="0"/>
                  <w:divBdr>
                    <w:top w:val="none" w:sz="0" w:space="0" w:color="auto"/>
                    <w:left w:val="none" w:sz="0" w:space="0" w:color="auto"/>
                    <w:bottom w:val="none" w:sz="0" w:space="0" w:color="auto"/>
                    <w:right w:val="none" w:sz="0" w:space="0" w:color="auto"/>
                  </w:divBdr>
                  <w:divsChild>
                    <w:div w:id="913398168">
                      <w:marLeft w:val="0"/>
                      <w:marRight w:val="0"/>
                      <w:marTop w:val="0"/>
                      <w:marBottom w:val="0"/>
                      <w:divBdr>
                        <w:top w:val="none" w:sz="0" w:space="0" w:color="auto"/>
                        <w:left w:val="none" w:sz="0" w:space="0" w:color="auto"/>
                        <w:bottom w:val="none" w:sz="0" w:space="0" w:color="auto"/>
                        <w:right w:val="none" w:sz="0" w:space="0" w:color="auto"/>
                      </w:divBdr>
                      <w:divsChild>
                        <w:div w:id="1412241541">
                          <w:marLeft w:val="0"/>
                          <w:marRight w:val="0"/>
                          <w:marTop w:val="0"/>
                          <w:marBottom w:val="0"/>
                          <w:divBdr>
                            <w:top w:val="none" w:sz="0" w:space="0" w:color="auto"/>
                            <w:left w:val="none" w:sz="0" w:space="0" w:color="auto"/>
                            <w:bottom w:val="none" w:sz="0" w:space="0" w:color="auto"/>
                            <w:right w:val="none" w:sz="0" w:space="0" w:color="auto"/>
                          </w:divBdr>
                          <w:divsChild>
                            <w:div w:id="1952932860">
                              <w:marLeft w:val="0"/>
                              <w:marRight w:val="0"/>
                              <w:marTop w:val="0"/>
                              <w:marBottom w:val="0"/>
                              <w:divBdr>
                                <w:top w:val="none" w:sz="0" w:space="0" w:color="auto"/>
                                <w:left w:val="none" w:sz="0" w:space="0" w:color="auto"/>
                                <w:bottom w:val="none" w:sz="0" w:space="0" w:color="auto"/>
                                <w:right w:val="none" w:sz="0" w:space="0" w:color="auto"/>
                              </w:divBdr>
                              <w:divsChild>
                                <w:div w:id="1212041514">
                                  <w:marLeft w:val="0"/>
                                  <w:marRight w:val="0"/>
                                  <w:marTop w:val="0"/>
                                  <w:marBottom w:val="0"/>
                                  <w:divBdr>
                                    <w:top w:val="none" w:sz="0" w:space="0" w:color="auto"/>
                                    <w:left w:val="none" w:sz="0" w:space="0" w:color="auto"/>
                                    <w:bottom w:val="none" w:sz="0" w:space="0" w:color="auto"/>
                                    <w:right w:val="none" w:sz="0" w:space="0" w:color="auto"/>
                                  </w:divBdr>
                                  <w:divsChild>
                                    <w:div w:id="1311792105">
                                      <w:marLeft w:val="0"/>
                                      <w:marRight w:val="0"/>
                                      <w:marTop w:val="0"/>
                                      <w:marBottom w:val="45"/>
                                      <w:divBdr>
                                        <w:top w:val="none" w:sz="0" w:space="0" w:color="auto"/>
                                        <w:left w:val="none" w:sz="0" w:space="0" w:color="auto"/>
                                        <w:bottom w:val="none" w:sz="0" w:space="0" w:color="auto"/>
                                        <w:right w:val="none" w:sz="0" w:space="0" w:color="auto"/>
                                      </w:divBdr>
                                      <w:divsChild>
                                        <w:div w:id="633217252">
                                          <w:marLeft w:val="0"/>
                                          <w:marRight w:val="0"/>
                                          <w:marTop w:val="0"/>
                                          <w:marBottom w:val="0"/>
                                          <w:divBdr>
                                            <w:top w:val="none" w:sz="0" w:space="0" w:color="auto"/>
                                            <w:left w:val="none" w:sz="0" w:space="0" w:color="auto"/>
                                            <w:bottom w:val="none" w:sz="0" w:space="0" w:color="auto"/>
                                            <w:right w:val="none" w:sz="0" w:space="0" w:color="auto"/>
                                          </w:divBdr>
                                          <w:divsChild>
                                            <w:div w:id="2145848822">
                                              <w:marLeft w:val="0"/>
                                              <w:marRight w:val="0"/>
                                              <w:marTop w:val="0"/>
                                              <w:marBottom w:val="0"/>
                                              <w:divBdr>
                                                <w:top w:val="none" w:sz="0" w:space="0" w:color="auto"/>
                                                <w:left w:val="none" w:sz="0" w:space="0" w:color="auto"/>
                                                <w:bottom w:val="none" w:sz="0" w:space="0" w:color="auto"/>
                                                <w:right w:val="none" w:sz="0" w:space="0" w:color="auto"/>
                                              </w:divBdr>
                                              <w:divsChild>
                                                <w:div w:id="2145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840">
                                          <w:marLeft w:val="0"/>
                                          <w:marRight w:val="0"/>
                                          <w:marTop w:val="0"/>
                                          <w:marBottom w:val="0"/>
                                          <w:divBdr>
                                            <w:top w:val="none" w:sz="0" w:space="0" w:color="auto"/>
                                            <w:left w:val="none" w:sz="0" w:space="0" w:color="auto"/>
                                            <w:bottom w:val="none" w:sz="0" w:space="0" w:color="auto"/>
                                            <w:right w:val="none" w:sz="0" w:space="0" w:color="auto"/>
                                          </w:divBdr>
                                          <w:divsChild>
                                            <w:div w:id="1950968011">
                                              <w:marLeft w:val="0"/>
                                              <w:marRight w:val="0"/>
                                              <w:marTop w:val="0"/>
                                              <w:marBottom w:val="0"/>
                                              <w:divBdr>
                                                <w:top w:val="none" w:sz="0" w:space="0" w:color="auto"/>
                                                <w:left w:val="none" w:sz="0" w:space="0" w:color="auto"/>
                                                <w:bottom w:val="none" w:sz="0" w:space="0" w:color="auto"/>
                                                <w:right w:val="none" w:sz="0" w:space="0" w:color="auto"/>
                                              </w:divBdr>
                                              <w:divsChild>
                                                <w:div w:id="12982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5452">
                                          <w:marLeft w:val="0"/>
                                          <w:marRight w:val="0"/>
                                          <w:marTop w:val="0"/>
                                          <w:marBottom w:val="0"/>
                                          <w:divBdr>
                                            <w:top w:val="none" w:sz="0" w:space="0" w:color="auto"/>
                                            <w:left w:val="none" w:sz="0" w:space="0" w:color="auto"/>
                                            <w:bottom w:val="none" w:sz="0" w:space="0" w:color="auto"/>
                                            <w:right w:val="none" w:sz="0" w:space="0" w:color="auto"/>
                                          </w:divBdr>
                                          <w:divsChild>
                                            <w:div w:id="1862818254">
                                              <w:marLeft w:val="0"/>
                                              <w:marRight w:val="0"/>
                                              <w:marTop w:val="0"/>
                                              <w:marBottom w:val="0"/>
                                              <w:divBdr>
                                                <w:top w:val="none" w:sz="0" w:space="0" w:color="auto"/>
                                                <w:left w:val="none" w:sz="0" w:space="0" w:color="auto"/>
                                                <w:bottom w:val="none" w:sz="0" w:space="0" w:color="auto"/>
                                                <w:right w:val="none" w:sz="0" w:space="0" w:color="auto"/>
                                              </w:divBdr>
                                              <w:divsChild>
                                                <w:div w:id="12417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37677">
                                      <w:marLeft w:val="0"/>
                                      <w:marRight w:val="0"/>
                                      <w:marTop w:val="0"/>
                                      <w:marBottom w:val="0"/>
                                      <w:divBdr>
                                        <w:top w:val="single" w:sz="6" w:space="0" w:color="F5F5F5"/>
                                        <w:left w:val="single" w:sz="6" w:space="0" w:color="F5F5F5"/>
                                        <w:bottom w:val="single" w:sz="6" w:space="0" w:color="F5F5F5"/>
                                        <w:right w:val="single" w:sz="6" w:space="0" w:color="F5F5F5"/>
                                      </w:divBdr>
                                      <w:divsChild>
                                        <w:div w:id="1211460529">
                                          <w:marLeft w:val="0"/>
                                          <w:marRight w:val="0"/>
                                          <w:marTop w:val="0"/>
                                          <w:marBottom w:val="0"/>
                                          <w:divBdr>
                                            <w:top w:val="none" w:sz="0" w:space="0" w:color="auto"/>
                                            <w:left w:val="none" w:sz="0" w:space="0" w:color="auto"/>
                                            <w:bottom w:val="none" w:sz="0" w:space="0" w:color="auto"/>
                                            <w:right w:val="none" w:sz="0" w:space="0" w:color="auto"/>
                                          </w:divBdr>
                                          <w:divsChild>
                                            <w:div w:id="418454865">
                                              <w:marLeft w:val="0"/>
                                              <w:marRight w:val="0"/>
                                              <w:marTop w:val="0"/>
                                              <w:marBottom w:val="0"/>
                                              <w:divBdr>
                                                <w:top w:val="none" w:sz="0" w:space="0" w:color="auto"/>
                                                <w:left w:val="none" w:sz="0" w:space="0" w:color="auto"/>
                                                <w:bottom w:val="none" w:sz="0" w:space="0" w:color="auto"/>
                                                <w:right w:val="none" w:sz="0" w:space="0" w:color="auto"/>
                                              </w:divBdr>
                                            </w:div>
                                            <w:div w:id="369185206">
                                              <w:marLeft w:val="0"/>
                                              <w:marRight w:val="0"/>
                                              <w:marTop w:val="0"/>
                                              <w:marBottom w:val="0"/>
                                              <w:divBdr>
                                                <w:top w:val="none" w:sz="0" w:space="0" w:color="auto"/>
                                                <w:left w:val="none" w:sz="0" w:space="0" w:color="auto"/>
                                                <w:bottom w:val="none" w:sz="0" w:space="0" w:color="auto"/>
                                                <w:right w:val="none" w:sz="0" w:space="0" w:color="auto"/>
                                              </w:divBdr>
                                              <w:divsChild>
                                                <w:div w:id="8415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2883563">
      <w:bodyDiv w:val="1"/>
      <w:marLeft w:val="0"/>
      <w:marRight w:val="0"/>
      <w:marTop w:val="0"/>
      <w:marBottom w:val="0"/>
      <w:divBdr>
        <w:top w:val="none" w:sz="0" w:space="0" w:color="auto"/>
        <w:left w:val="none" w:sz="0" w:space="0" w:color="auto"/>
        <w:bottom w:val="none" w:sz="0" w:space="0" w:color="auto"/>
        <w:right w:val="none" w:sz="0" w:space="0" w:color="auto"/>
      </w:divBdr>
    </w:div>
    <w:div w:id="1354840400">
      <w:bodyDiv w:val="1"/>
      <w:marLeft w:val="0"/>
      <w:marRight w:val="0"/>
      <w:marTop w:val="0"/>
      <w:marBottom w:val="0"/>
      <w:divBdr>
        <w:top w:val="none" w:sz="0" w:space="0" w:color="auto"/>
        <w:left w:val="none" w:sz="0" w:space="0" w:color="auto"/>
        <w:bottom w:val="none" w:sz="0" w:space="0" w:color="auto"/>
        <w:right w:val="none" w:sz="0" w:space="0" w:color="auto"/>
      </w:divBdr>
    </w:div>
    <w:div w:id="1382097298">
      <w:bodyDiv w:val="1"/>
      <w:marLeft w:val="0"/>
      <w:marRight w:val="0"/>
      <w:marTop w:val="0"/>
      <w:marBottom w:val="0"/>
      <w:divBdr>
        <w:top w:val="none" w:sz="0" w:space="0" w:color="auto"/>
        <w:left w:val="none" w:sz="0" w:space="0" w:color="auto"/>
        <w:bottom w:val="none" w:sz="0" w:space="0" w:color="auto"/>
        <w:right w:val="none" w:sz="0" w:space="0" w:color="auto"/>
      </w:divBdr>
    </w:div>
    <w:div w:id="1387409340">
      <w:bodyDiv w:val="1"/>
      <w:marLeft w:val="0"/>
      <w:marRight w:val="0"/>
      <w:marTop w:val="0"/>
      <w:marBottom w:val="0"/>
      <w:divBdr>
        <w:top w:val="none" w:sz="0" w:space="0" w:color="auto"/>
        <w:left w:val="none" w:sz="0" w:space="0" w:color="auto"/>
        <w:bottom w:val="none" w:sz="0" w:space="0" w:color="auto"/>
        <w:right w:val="none" w:sz="0" w:space="0" w:color="auto"/>
      </w:divBdr>
    </w:div>
    <w:div w:id="1460104679">
      <w:bodyDiv w:val="1"/>
      <w:marLeft w:val="0"/>
      <w:marRight w:val="0"/>
      <w:marTop w:val="0"/>
      <w:marBottom w:val="0"/>
      <w:divBdr>
        <w:top w:val="none" w:sz="0" w:space="0" w:color="auto"/>
        <w:left w:val="none" w:sz="0" w:space="0" w:color="auto"/>
        <w:bottom w:val="none" w:sz="0" w:space="0" w:color="auto"/>
        <w:right w:val="none" w:sz="0" w:space="0" w:color="auto"/>
      </w:divBdr>
    </w:div>
    <w:div w:id="1495610793">
      <w:bodyDiv w:val="1"/>
      <w:marLeft w:val="0"/>
      <w:marRight w:val="0"/>
      <w:marTop w:val="0"/>
      <w:marBottom w:val="0"/>
      <w:divBdr>
        <w:top w:val="none" w:sz="0" w:space="0" w:color="auto"/>
        <w:left w:val="none" w:sz="0" w:space="0" w:color="auto"/>
        <w:bottom w:val="none" w:sz="0" w:space="0" w:color="auto"/>
        <w:right w:val="none" w:sz="0" w:space="0" w:color="auto"/>
      </w:divBdr>
    </w:div>
    <w:div w:id="1518812100">
      <w:bodyDiv w:val="1"/>
      <w:marLeft w:val="0"/>
      <w:marRight w:val="0"/>
      <w:marTop w:val="0"/>
      <w:marBottom w:val="0"/>
      <w:divBdr>
        <w:top w:val="none" w:sz="0" w:space="0" w:color="auto"/>
        <w:left w:val="none" w:sz="0" w:space="0" w:color="auto"/>
        <w:bottom w:val="none" w:sz="0" w:space="0" w:color="auto"/>
        <w:right w:val="none" w:sz="0" w:space="0" w:color="auto"/>
      </w:divBdr>
      <w:divsChild>
        <w:div w:id="1095830428">
          <w:marLeft w:val="0"/>
          <w:marRight w:val="0"/>
          <w:marTop w:val="0"/>
          <w:marBottom w:val="0"/>
          <w:divBdr>
            <w:top w:val="none" w:sz="0" w:space="0" w:color="auto"/>
            <w:left w:val="none" w:sz="0" w:space="0" w:color="auto"/>
            <w:bottom w:val="none" w:sz="0" w:space="0" w:color="auto"/>
            <w:right w:val="none" w:sz="0" w:space="0" w:color="auto"/>
          </w:divBdr>
          <w:divsChild>
            <w:div w:id="817461128">
              <w:marLeft w:val="0"/>
              <w:marRight w:val="0"/>
              <w:marTop w:val="0"/>
              <w:marBottom w:val="0"/>
              <w:divBdr>
                <w:top w:val="none" w:sz="0" w:space="0" w:color="auto"/>
                <w:left w:val="none" w:sz="0" w:space="0" w:color="auto"/>
                <w:bottom w:val="none" w:sz="0" w:space="0" w:color="auto"/>
                <w:right w:val="none" w:sz="0" w:space="0" w:color="auto"/>
              </w:divBdr>
              <w:divsChild>
                <w:div w:id="846211073">
                  <w:marLeft w:val="0"/>
                  <w:marRight w:val="0"/>
                  <w:marTop w:val="0"/>
                  <w:marBottom w:val="0"/>
                  <w:divBdr>
                    <w:top w:val="none" w:sz="0" w:space="0" w:color="auto"/>
                    <w:left w:val="none" w:sz="0" w:space="0" w:color="auto"/>
                    <w:bottom w:val="none" w:sz="0" w:space="0" w:color="auto"/>
                    <w:right w:val="none" w:sz="0" w:space="0" w:color="auto"/>
                  </w:divBdr>
                  <w:divsChild>
                    <w:div w:id="540871018">
                      <w:marLeft w:val="0"/>
                      <w:marRight w:val="0"/>
                      <w:marTop w:val="0"/>
                      <w:marBottom w:val="0"/>
                      <w:divBdr>
                        <w:top w:val="none" w:sz="0" w:space="0" w:color="auto"/>
                        <w:left w:val="none" w:sz="0" w:space="0" w:color="auto"/>
                        <w:bottom w:val="none" w:sz="0" w:space="0" w:color="auto"/>
                        <w:right w:val="none" w:sz="0" w:space="0" w:color="auto"/>
                      </w:divBdr>
                      <w:divsChild>
                        <w:div w:id="305746847">
                          <w:marLeft w:val="0"/>
                          <w:marRight w:val="0"/>
                          <w:marTop w:val="0"/>
                          <w:marBottom w:val="0"/>
                          <w:divBdr>
                            <w:top w:val="none" w:sz="0" w:space="0" w:color="auto"/>
                            <w:left w:val="none" w:sz="0" w:space="0" w:color="auto"/>
                            <w:bottom w:val="none" w:sz="0" w:space="0" w:color="auto"/>
                            <w:right w:val="none" w:sz="0" w:space="0" w:color="auto"/>
                          </w:divBdr>
                        </w:div>
                        <w:div w:id="570194069">
                          <w:marLeft w:val="0"/>
                          <w:marRight w:val="0"/>
                          <w:marTop w:val="20"/>
                          <w:marBottom w:val="0"/>
                          <w:divBdr>
                            <w:top w:val="none" w:sz="0" w:space="0" w:color="auto"/>
                            <w:left w:val="none" w:sz="0" w:space="0" w:color="auto"/>
                            <w:bottom w:val="none" w:sz="0" w:space="0" w:color="auto"/>
                            <w:right w:val="none" w:sz="0" w:space="0" w:color="auto"/>
                          </w:divBdr>
                          <w:divsChild>
                            <w:div w:id="1012686535">
                              <w:marLeft w:val="80"/>
                              <w:marRight w:val="240"/>
                              <w:marTop w:val="0"/>
                              <w:marBottom w:val="0"/>
                              <w:divBdr>
                                <w:top w:val="none" w:sz="0" w:space="0" w:color="auto"/>
                                <w:left w:val="none" w:sz="0" w:space="0" w:color="auto"/>
                                <w:bottom w:val="none" w:sz="0" w:space="0" w:color="auto"/>
                                <w:right w:val="none" w:sz="0" w:space="0" w:color="auto"/>
                              </w:divBdr>
                            </w:div>
                          </w:divsChild>
                        </w:div>
                        <w:div w:id="1224414331">
                          <w:marLeft w:val="0"/>
                          <w:marRight w:val="0"/>
                          <w:marTop w:val="0"/>
                          <w:marBottom w:val="0"/>
                          <w:divBdr>
                            <w:top w:val="single" w:sz="4" w:space="12" w:color="999999"/>
                            <w:left w:val="single" w:sz="4" w:space="12" w:color="999999"/>
                            <w:bottom w:val="single" w:sz="4" w:space="12" w:color="999999"/>
                            <w:right w:val="single" w:sz="4" w:space="12" w:color="999999"/>
                          </w:divBdr>
                          <w:divsChild>
                            <w:div w:id="1713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3644">
                  <w:marLeft w:val="0"/>
                  <w:marRight w:val="0"/>
                  <w:marTop w:val="0"/>
                  <w:marBottom w:val="0"/>
                  <w:divBdr>
                    <w:top w:val="none" w:sz="0" w:space="0" w:color="auto"/>
                    <w:left w:val="none" w:sz="0" w:space="0" w:color="auto"/>
                    <w:bottom w:val="none" w:sz="0" w:space="0" w:color="auto"/>
                    <w:right w:val="none" w:sz="0" w:space="0" w:color="auto"/>
                  </w:divBdr>
                  <w:divsChild>
                    <w:div w:id="2008512665">
                      <w:marLeft w:val="0"/>
                      <w:marRight w:val="0"/>
                      <w:marTop w:val="0"/>
                      <w:marBottom w:val="0"/>
                      <w:divBdr>
                        <w:top w:val="none" w:sz="0" w:space="0" w:color="auto"/>
                        <w:left w:val="none" w:sz="0" w:space="0" w:color="auto"/>
                        <w:bottom w:val="none" w:sz="0" w:space="0" w:color="auto"/>
                        <w:right w:val="none" w:sz="0" w:space="0" w:color="auto"/>
                      </w:divBdr>
                      <w:divsChild>
                        <w:div w:id="1606771035">
                          <w:marLeft w:val="0"/>
                          <w:marRight w:val="0"/>
                          <w:marTop w:val="0"/>
                          <w:marBottom w:val="0"/>
                          <w:divBdr>
                            <w:top w:val="none" w:sz="0" w:space="0" w:color="auto"/>
                            <w:left w:val="none" w:sz="0" w:space="0" w:color="auto"/>
                            <w:bottom w:val="none" w:sz="0" w:space="0" w:color="auto"/>
                            <w:right w:val="none" w:sz="0" w:space="0" w:color="auto"/>
                          </w:divBdr>
                          <w:divsChild>
                            <w:div w:id="1385331249">
                              <w:marLeft w:val="0"/>
                              <w:marRight w:val="0"/>
                              <w:marTop w:val="0"/>
                              <w:marBottom w:val="0"/>
                              <w:divBdr>
                                <w:top w:val="none" w:sz="0" w:space="0" w:color="auto"/>
                                <w:left w:val="none" w:sz="0" w:space="0" w:color="auto"/>
                                <w:bottom w:val="none" w:sz="0" w:space="0" w:color="auto"/>
                                <w:right w:val="none" w:sz="0" w:space="0" w:color="auto"/>
                              </w:divBdr>
                            </w:div>
                            <w:div w:id="1780447199">
                              <w:marLeft w:val="0"/>
                              <w:marRight w:val="0"/>
                              <w:marTop w:val="0"/>
                              <w:marBottom w:val="0"/>
                              <w:divBdr>
                                <w:top w:val="none" w:sz="0" w:space="0" w:color="auto"/>
                                <w:left w:val="none" w:sz="0" w:space="0" w:color="auto"/>
                                <w:bottom w:val="none" w:sz="0" w:space="0" w:color="auto"/>
                                <w:right w:val="none" w:sz="0" w:space="0" w:color="auto"/>
                              </w:divBdr>
                              <w:divsChild>
                                <w:div w:id="469246030">
                                  <w:marLeft w:val="0"/>
                                  <w:marRight w:val="0"/>
                                  <w:marTop w:val="0"/>
                                  <w:marBottom w:val="0"/>
                                  <w:divBdr>
                                    <w:top w:val="none" w:sz="0" w:space="0" w:color="auto"/>
                                    <w:left w:val="none" w:sz="0" w:space="0" w:color="auto"/>
                                    <w:bottom w:val="none" w:sz="0" w:space="0" w:color="auto"/>
                                    <w:right w:val="none" w:sz="0" w:space="0" w:color="auto"/>
                                  </w:divBdr>
                                  <w:divsChild>
                                    <w:div w:id="17411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400581">
      <w:bodyDiv w:val="1"/>
      <w:marLeft w:val="0"/>
      <w:marRight w:val="0"/>
      <w:marTop w:val="0"/>
      <w:marBottom w:val="0"/>
      <w:divBdr>
        <w:top w:val="none" w:sz="0" w:space="0" w:color="auto"/>
        <w:left w:val="none" w:sz="0" w:space="0" w:color="auto"/>
        <w:bottom w:val="none" w:sz="0" w:space="0" w:color="auto"/>
        <w:right w:val="none" w:sz="0" w:space="0" w:color="auto"/>
      </w:divBdr>
    </w:div>
    <w:div w:id="1565529468">
      <w:bodyDiv w:val="1"/>
      <w:marLeft w:val="0"/>
      <w:marRight w:val="0"/>
      <w:marTop w:val="0"/>
      <w:marBottom w:val="0"/>
      <w:divBdr>
        <w:top w:val="none" w:sz="0" w:space="0" w:color="auto"/>
        <w:left w:val="none" w:sz="0" w:space="0" w:color="auto"/>
        <w:bottom w:val="none" w:sz="0" w:space="0" w:color="auto"/>
        <w:right w:val="none" w:sz="0" w:space="0" w:color="auto"/>
      </w:divBdr>
    </w:div>
    <w:div w:id="1587570667">
      <w:bodyDiv w:val="1"/>
      <w:marLeft w:val="0"/>
      <w:marRight w:val="0"/>
      <w:marTop w:val="0"/>
      <w:marBottom w:val="0"/>
      <w:divBdr>
        <w:top w:val="none" w:sz="0" w:space="0" w:color="auto"/>
        <w:left w:val="none" w:sz="0" w:space="0" w:color="auto"/>
        <w:bottom w:val="none" w:sz="0" w:space="0" w:color="auto"/>
        <w:right w:val="none" w:sz="0" w:space="0" w:color="auto"/>
      </w:divBdr>
      <w:divsChild>
        <w:div w:id="334576059">
          <w:marLeft w:val="0"/>
          <w:marRight w:val="0"/>
          <w:marTop w:val="0"/>
          <w:marBottom w:val="0"/>
          <w:divBdr>
            <w:top w:val="none" w:sz="0" w:space="0" w:color="auto"/>
            <w:left w:val="none" w:sz="0" w:space="0" w:color="auto"/>
            <w:bottom w:val="none" w:sz="0" w:space="0" w:color="auto"/>
            <w:right w:val="none" w:sz="0" w:space="0" w:color="auto"/>
          </w:divBdr>
          <w:divsChild>
            <w:div w:id="1643996945">
              <w:marLeft w:val="0"/>
              <w:marRight w:val="0"/>
              <w:marTop w:val="0"/>
              <w:marBottom w:val="0"/>
              <w:divBdr>
                <w:top w:val="none" w:sz="0" w:space="0" w:color="auto"/>
                <w:left w:val="none" w:sz="0" w:space="0" w:color="auto"/>
                <w:bottom w:val="none" w:sz="0" w:space="0" w:color="auto"/>
                <w:right w:val="none" w:sz="0" w:space="0" w:color="auto"/>
              </w:divBdr>
              <w:divsChild>
                <w:div w:id="390614134">
                  <w:marLeft w:val="0"/>
                  <w:marRight w:val="0"/>
                  <w:marTop w:val="0"/>
                  <w:marBottom w:val="0"/>
                  <w:divBdr>
                    <w:top w:val="none" w:sz="0" w:space="0" w:color="auto"/>
                    <w:left w:val="none" w:sz="0" w:space="0" w:color="auto"/>
                    <w:bottom w:val="none" w:sz="0" w:space="0" w:color="auto"/>
                    <w:right w:val="none" w:sz="0" w:space="0" w:color="auto"/>
                  </w:divBdr>
                  <w:divsChild>
                    <w:div w:id="999773958">
                      <w:marLeft w:val="0"/>
                      <w:marRight w:val="0"/>
                      <w:marTop w:val="0"/>
                      <w:marBottom w:val="0"/>
                      <w:divBdr>
                        <w:top w:val="none" w:sz="0" w:space="0" w:color="auto"/>
                        <w:left w:val="none" w:sz="0" w:space="0" w:color="auto"/>
                        <w:bottom w:val="none" w:sz="0" w:space="0" w:color="auto"/>
                        <w:right w:val="none" w:sz="0" w:space="0" w:color="auto"/>
                      </w:divBdr>
                      <w:divsChild>
                        <w:div w:id="736899530">
                          <w:marLeft w:val="0"/>
                          <w:marRight w:val="0"/>
                          <w:marTop w:val="0"/>
                          <w:marBottom w:val="0"/>
                          <w:divBdr>
                            <w:top w:val="none" w:sz="0" w:space="0" w:color="auto"/>
                            <w:left w:val="none" w:sz="0" w:space="0" w:color="auto"/>
                            <w:bottom w:val="none" w:sz="0" w:space="0" w:color="auto"/>
                            <w:right w:val="none" w:sz="0" w:space="0" w:color="auto"/>
                          </w:divBdr>
                          <w:divsChild>
                            <w:div w:id="104425917">
                              <w:marLeft w:val="0"/>
                              <w:marRight w:val="0"/>
                              <w:marTop w:val="0"/>
                              <w:marBottom w:val="0"/>
                              <w:divBdr>
                                <w:top w:val="none" w:sz="0" w:space="0" w:color="auto"/>
                                <w:left w:val="none" w:sz="0" w:space="0" w:color="auto"/>
                                <w:bottom w:val="none" w:sz="0" w:space="0" w:color="auto"/>
                                <w:right w:val="none" w:sz="0" w:space="0" w:color="auto"/>
                              </w:divBdr>
                              <w:divsChild>
                                <w:div w:id="1240214184">
                                  <w:marLeft w:val="0"/>
                                  <w:marRight w:val="0"/>
                                  <w:marTop w:val="0"/>
                                  <w:marBottom w:val="0"/>
                                  <w:divBdr>
                                    <w:top w:val="none" w:sz="0" w:space="0" w:color="auto"/>
                                    <w:left w:val="none" w:sz="0" w:space="0" w:color="auto"/>
                                    <w:bottom w:val="none" w:sz="0" w:space="0" w:color="auto"/>
                                    <w:right w:val="none" w:sz="0" w:space="0" w:color="auto"/>
                                  </w:divBdr>
                                  <w:divsChild>
                                    <w:div w:id="1460535528">
                                      <w:marLeft w:val="0"/>
                                      <w:marRight w:val="0"/>
                                      <w:marTop w:val="0"/>
                                      <w:marBottom w:val="0"/>
                                      <w:divBdr>
                                        <w:top w:val="single" w:sz="6" w:space="0" w:color="F5F5F5"/>
                                        <w:left w:val="single" w:sz="6" w:space="0" w:color="F5F5F5"/>
                                        <w:bottom w:val="single" w:sz="6" w:space="0" w:color="F5F5F5"/>
                                        <w:right w:val="single" w:sz="6" w:space="0" w:color="F5F5F5"/>
                                      </w:divBdr>
                                      <w:divsChild>
                                        <w:div w:id="1422214545">
                                          <w:marLeft w:val="0"/>
                                          <w:marRight w:val="0"/>
                                          <w:marTop w:val="0"/>
                                          <w:marBottom w:val="0"/>
                                          <w:divBdr>
                                            <w:top w:val="none" w:sz="0" w:space="0" w:color="auto"/>
                                            <w:left w:val="none" w:sz="0" w:space="0" w:color="auto"/>
                                            <w:bottom w:val="none" w:sz="0" w:space="0" w:color="auto"/>
                                            <w:right w:val="none" w:sz="0" w:space="0" w:color="auto"/>
                                          </w:divBdr>
                                          <w:divsChild>
                                            <w:div w:id="19304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4720978">
      <w:bodyDiv w:val="1"/>
      <w:marLeft w:val="0"/>
      <w:marRight w:val="0"/>
      <w:marTop w:val="0"/>
      <w:marBottom w:val="0"/>
      <w:divBdr>
        <w:top w:val="none" w:sz="0" w:space="0" w:color="auto"/>
        <w:left w:val="none" w:sz="0" w:space="0" w:color="auto"/>
        <w:bottom w:val="none" w:sz="0" w:space="0" w:color="auto"/>
        <w:right w:val="none" w:sz="0" w:space="0" w:color="auto"/>
      </w:divBdr>
    </w:div>
    <w:div w:id="1725789930">
      <w:bodyDiv w:val="1"/>
      <w:marLeft w:val="0"/>
      <w:marRight w:val="0"/>
      <w:marTop w:val="0"/>
      <w:marBottom w:val="0"/>
      <w:divBdr>
        <w:top w:val="none" w:sz="0" w:space="0" w:color="auto"/>
        <w:left w:val="none" w:sz="0" w:space="0" w:color="auto"/>
        <w:bottom w:val="none" w:sz="0" w:space="0" w:color="auto"/>
        <w:right w:val="none" w:sz="0" w:space="0" w:color="auto"/>
      </w:divBdr>
    </w:div>
    <w:div w:id="1750694495">
      <w:bodyDiv w:val="1"/>
      <w:marLeft w:val="0"/>
      <w:marRight w:val="0"/>
      <w:marTop w:val="0"/>
      <w:marBottom w:val="0"/>
      <w:divBdr>
        <w:top w:val="none" w:sz="0" w:space="0" w:color="auto"/>
        <w:left w:val="none" w:sz="0" w:space="0" w:color="auto"/>
        <w:bottom w:val="none" w:sz="0" w:space="0" w:color="auto"/>
        <w:right w:val="none" w:sz="0" w:space="0" w:color="auto"/>
      </w:divBdr>
      <w:divsChild>
        <w:div w:id="583882434">
          <w:marLeft w:val="0"/>
          <w:marRight w:val="0"/>
          <w:marTop w:val="0"/>
          <w:marBottom w:val="0"/>
          <w:divBdr>
            <w:top w:val="none" w:sz="0" w:space="0" w:color="auto"/>
            <w:left w:val="none" w:sz="0" w:space="0" w:color="auto"/>
            <w:bottom w:val="none" w:sz="0" w:space="0" w:color="auto"/>
            <w:right w:val="none" w:sz="0" w:space="0" w:color="auto"/>
          </w:divBdr>
          <w:divsChild>
            <w:div w:id="182255994">
              <w:marLeft w:val="0"/>
              <w:marRight w:val="0"/>
              <w:marTop w:val="0"/>
              <w:marBottom w:val="0"/>
              <w:divBdr>
                <w:top w:val="none" w:sz="0" w:space="0" w:color="auto"/>
                <w:left w:val="none" w:sz="0" w:space="0" w:color="auto"/>
                <w:bottom w:val="none" w:sz="0" w:space="0" w:color="auto"/>
                <w:right w:val="none" w:sz="0" w:space="0" w:color="auto"/>
              </w:divBdr>
              <w:divsChild>
                <w:div w:id="1718971420">
                  <w:marLeft w:val="0"/>
                  <w:marRight w:val="0"/>
                  <w:marTop w:val="0"/>
                  <w:marBottom w:val="0"/>
                  <w:divBdr>
                    <w:top w:val="none" w:sz="0" w:space="0" w:color="auto"/>
                    <w:left w:val="none" w:sz="0" w:space="0" w:color="auto"/>
                    <w:bottom w:val="none" w:sz="0" w:space="0" w:color="auto"/>
                    <w:right w:val="none" w:sz="0" w:space="0" w:color="auto"/>
                  </w:divBdr>
                  <w:divsChild>
                    <w:div w:id="1111049830">
                      <w:marLeft w:val="0"/>
                      <w:marRight w:val="0"/>
                      <w:marTop w:val="0"/>
                      <w:marBottom w:val="0"/>
                      <w:divBdr>
                        <w:top w:val="none" w:sz="0" w:space="0" w:color="auto"/>
                        <w:left w:val="none" w:sz="0" w:space="0" w:color="auto"/>
                        <w:bottom w:val="none" w:sz="0" w:space="0" w:color="auto"/>
                        <w:right w:val="none" w:sz="0" w:space="0" w:color="auto"/>
                      </w:divBdr>
                      <w:divsChild>
                        <w:div w:id="1893732305">
                          <w:marLeft w:val="0"/>
                          <w:marRight w:val="0"/>
                          <w:marTop w:val="0"/>
                          <w:marBottom w:val="0"/>
                          <w:divBdr>
                            <w:top w:val="none" w:sz="0" w:space="0" w:color="auto"/>
                            <w:left w:val="none" w:sz="0" w:space="0" w:color="auto"/>
                            <w:bottom w:val="none" w:sz="0" w:space="0" w:color="auto"/>
                            <w:right w:val="none" w:sz="0" w:space="0" w:color="auto"/>
                          </w:divBdr>
                          <w:divsChild>
                            <w:div w:id="814251800">
                              <w:marLeft w:val="0"/>
                              <w:marRight w:val="0"/>
                              <w:marTop w:val="0"/>
                              <w:marBottom w:val="0"/>
                              <w:divBdr>
                                <w:top w:val="none" w:sz="0" w:space="0" w:color="auto"/>
                                <w:left w:val="none" w:sz="0" w:space="0" w:color="auto"/>
                                <w:bottom w:val="none" w:sz="0" w:space="0" w:color="auto"/>
                                <w:right w:val="none" w:sz="0" w:space="0" w:color="auto"/>
                              </w:divBdr>
                              <w:divsChild>
                                <w:div w:id="1846093798">
                                  <w:marLeft w:val="0"/>
                                  <w:marRight w:val="0"/>
                                  <w:marTop w:val="0"/>
                                  <w:marBottom w:val="0"/>
                                  <w:divBdr>
                                    <w:top w:val="none" w:sz="0" w:space="0" w:color="auto"/>
                                    <w:left w:val="none" w:sz="0" w:space="0" w:color="auto"/>
                                    <w:bottom w:val="none" w:sz="0" w:space="0" w:color="auto"/>
                                    <w:right w:val="none" w:sz="0" w:space="0" w:color="auto"/>
                                  </w:divBdr>
                                  <w:divsChild>
                                    <w:div w:id="126048568">
                                      <w:marLeft w:val="0"/>
                                      <w:marRight w:val="0"/>
                                      <w:marTop w:val="0"/>
                                      <w:marBottom w:val="0"/>
                                      <w:divBdr>
                                        <w:top w:val="single" w:sz="6" w:space="0" w:color="F5F5F5"/>
                                        <w:left w:val="single" w:sz="6" w:space="0" w:color="F5F5F5"/>
                                        <w:bottom w:val="single" w:sz="6" w:space="0" w:color="F5F5F5"/>
                                        <w:right w:val="single" w:sz="6" w:space="0" w:color="F5F5F5"/>
                                      </w:divBdr>
                                      <w:divsChild>
                                        <w:div w:id="2106729972">
                                          <w:marLeft w:val="0"/>
                                          <w:marRight w:val="0"/>
                                          <w:marTop w:val="0"/>
                                          <w:marBottom w:val="0"/>
                                          <w:divBdr>
                                            <w:top w:val="none" w:sz="0" w:space="0" w:color="auto"/>
                                            <w:left w:val="none" w:sz="0" w:space="0" w:color="auto"/>
                                            <w:bottom w:val="none" w:sz="0" w:space="0" w:color="auto"/>
                                            <w:right w:val="none" w:sz="0" w:space="0" w:color="auto"/>
                                          </w:divBdr>
                                          <w:divsChild>
                                            <w:div w:id="11295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9276740">
      <w:bodyDiv w:val="1"/>
      <w:marLeft w:val="0"/>
      <w:marRight w:val="0"/>
      <w:marTop w:val="0"/>
      <w:marBottom w:val="0"/>
      <w:divBdr>
        <w:top w:val="none" w:sz="0" w:space="0" w:color="auto"/>
        <w:left w:val="none" w:sz="0" w:space="0" w:color="auto"/>
        <w:bottom w:val="none" w:sz="0" w:space="0" w:color="auto"/>
        <w:right w:val="none" w:sz="0" w:space="0" w:color="auto"/>
      </w:divBdr>
    </w:div>
    <w:div w:id="1772240242">
      <w:bodyDiv w:val="1"/>
      <w:marLeft w:val="0"/>
      <w:marRight w:val="0"/>
      <w:marTop w:val="0"/>
      <w:marBottom w:val="0"/>
      <w:divBdr>
        <w:top w:val="none" w:sz="0" w:space="0" w:color="auto"/>
        <w:left w:val="none" w:sz="0" w:space="0" w:color="auto"/>
        <w:bottom w:val="none" w:sz="0" w:space="0" w:color="auto"/>
        <w:right w:val="none" w:sz="0" w:space="0" w:color="auto"/>
      </w:divBdr>
      <w:divsChild>
        <w:div w:id="977343482">
          <w:marLeft w:val="0"/>
          <w:marRight w:val="0"/>
          <w:marTop w:val="0"/>
          <w:marBottom w:val="0"/>
          <w:divBdr>
            <w:top w:val="none" w:sz="0" w:space="0" w:color="auto"/>
            <w:left w:val="none" w:sz="0" w:space="0" w:color="auto"/>
            <w:bottom w:val="none" w:sz="0" w:space="0" w:color="auto"/>
            <w:right w:val="none" w:sz="0" w:space="0" w:color="auto"/>
          </w:divBdr>
          <w:divsChild>
            <w:div w:id="1883204961">
              <w:marLeft w:val="0"/>
              <w:marRight w:val="0"/>
              <w:marTop w:val="0"/>
              <w:marBottom w:val="0"/>
              <w:divBdr>
                <w:top w:val="none" w:sz="0" w:space="0" w:color="auto"/>
                <w:left w:val="none" w:sz="0" w:space="0" w:color="auto"/>
                <w:bottom w:val="none" w:sz="0" w:space="0" w:color="auto"/>
                <w:right w:val="none" w:sz="0" w:space="0" w:color="auto"/>
              </w:divBdr>
              <w:divsChild>
                <w:div w:id="531580292">
                  <w:marLeft w:val="0"/>
                  <w:marRight w:val="0"/>
                  <w:marTop w:val="0"/>
                  <w:marBottom w:val="0"/>
                  <w:divBdr>
                    <w:top w:val="none" w:sz="0" w:space="0" w:color="auto"/>
                    <w:left w:val="none" w:sz="0" w:space="0" w:color="auto"/>
                    <w:bottom w:val="none" w:sz="0" w:space="0" w:color="auto"/>
                    <w:right w:val="none" w:sz="0" w:space="0" w:color="auto"/>
                  </w:divBdr>
                  <w:divsChild>
                    <w:div w:id="242185712">
                      <w:marLeft w:val="0"/>
                      <w:marRight w:val="0"/>
                      <w:marTop w:val="0"/>
                      <w:marBottom w:val="0"/>
                      <w:divBdr>
                        <w:top w:val="none" w:sz="0" w:space="0" w:color="auto"/>
                        <w:left w:val="none" w:sz="0" w:space="0" w:color="auto"/>
                        <w:bottom w:val="none" w:sz="0" w:space="0" w:color="auto"/>
                        <w:right w:val="none" w:sz="0" w:space="0" w:color="auto"/>
                      </w:divBdr>
                      <w:divsChild>
                        <w:div w:id="760763792">
                          <w:marLeft w:val="0"/>
                          <w:marRight w:val="0"/>
                          <w:marTop w:val="0"/>
                          <w:marBottom w:val="0"/>
                          <w:divBdr>
                            <w:top w:val="none" w:sz="0" w:space="0" w:color="auto"/>
                            <w:left w:val="none" w:sz="0" w:space="0" w:color="auto"/>
                            <w:bottom w:val="none" w:sz="0" w:space="0" w:color="auto"/>
                            <w:right w:val="none" w:sz="0" w:space="0" w:color="auto"/>
                          </w:divBdr>
                          <w:divsChild>
                            <w:div w:id="989364201">
                              <w:marLeft w:val="0"/>
                              <w:marRight w:val="0"/>
                              <w:marTop w:val="0"/>
                              <w:marBottom w:val="0"/>
                              <w:divBdr>
                                <w:top w:val="none" w:sz="0" w:space="0" w:color="auto"/>
                                <w:left w:val="none" w:sz="0" w:space="0" w:color="auto"/>
                                <w:bottom w:val="none" w:sz="0" w:space="0" w:color="auto"/>
                                <w:right w:val="none" w:sz="0" w:space="0" w:color="auto"/>
                              </w:divBdr>
                              <w:divsChild>
                                <w:div w:id="1973945539">
                                  <w:marLeft w:val="0"/>
                                  <w:marRight w:val="0"/>
                                  <w:marTop w:val="0"/>
                                  <w:marBottom w:val="0"/>
                                  <w:divBdr>
                                    <w:top w:val="none" w:sz="0" w:space="0" w:color="auto"/>
                                    <w:left w:val="none" w:sz="0" w:space="0" w:color="auto"/>
                                    <w:bottom w:val="none" w:sz="0" w:space="0" w:color="auto"/>
                                    <w:right w:val="none" w:sz="0" w:space="0" w:color="auto"/>
                                  </w:divBdr>
                                  <w:divsChild>
                                    <w:div w:id="1422987492">
                                      <w:marLeft w:val="0"/>
                                      <w:marRight w:val="0"/>
                                      <w:marTop w:val="0"/>
                                      <w:marBottom w:val="0"/>
                                      <w:divBdr>
                                        <w:top w:val="single" w:sz="6" w:space="0" w:color="F5F5F5"/>
                                        <w:left w:val="single" w:sz="6" w:space="0" w:color="F5F5F5"/>
                                        <w:bottom w:val="single" w:sz="6" w:space="0" w:color="F5F5F5"/>
                                        <w:right w:val="single" w:sz="6" w:space="0" w:color="F5F5F5"/>
                                      </w:divBdr>
                                      <w:divsChild>
                                        <w:div w:id="1442452934">
                                          <w:marLeft w:val="0"/>
                                          <w:marRight w:val="0"/>
                                          <w:marTop w:val="0"/>
                                          <w:marBottom w:val="0"/>
                                          <w:divBdr>
                                            <w:top w:val="none" w:sz="0" w:space="0" w:color="auto"/>
                                            <w:left w:val="none" w:sz="0" w:space="0" w:color="auto"/>
                                            <w:bottom w:val="none" w:sz="0" w:space="0" w:color="auto"/>
                                            <w:right w:val="none" w:sz="0" w:space="0" w:color="auto"/>
                                          </w:divBdr>
                                          <w:divsChild>
                                            <w:div w:id="4495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5787919">
      <w:bodyDiv w:val="1"/>
      <w:marLeft w:val="0"/>
      <w:marRight w:val="0"/>
      <w:marTop w:val="0"/>
      <w:marBottom w:val="0"/>
      <w:divBdr>
        <w:top w:val="none" w:sz="0" w:space="0" w:color="auto"/>
        <w:left w:val="none" w:sz="0" w:space="0" w:color="auto"/>
        <w:bottom w:val="none" w:sz="0" w:space="0" w:color="auto"/>
        <w:right w:val="none" w:sz="0" w:space="0" w:color="auto"/>
      </w:divBdr>
      <w:divsChild>
        <w:div w:id="587929885">
          <w:marLeft w:val="0"/>
          <w:marRight w:val="0"/>
          <w:marTop w:val="0"/>
          <w:marBottom w:val="0"/>
          <w:divBdr>
            <w:top w:val="none" w:sz="0" w:space="0" w:color="auto"/>
            <w:left w:val="none" w:sz="0" w:space="0" w:color="auto"/>
            <w:bottom w:val="none" w:sz="0" w:space="0" w:color="auto"/>
            <w:right w:val="none" w:sz="0" w:space="0" w:color="auto"/>
          </w:divBdr>
          <w:divsChild>
            <w:div w:id="1056512076">
              <w:marLeft w:val="0"/>
              <w:marRight w:val="0"/>
              <w:marTop w:val="0"/>
              <w:marBottom w:val="0"/>
              <w:divBdr>
                <w:top w:val="none" w:sz="0" w:space="0" w:color="auto"/>
                <w:left w:val="none" w:sz="0" w:space="0" w:color="auto"/>
                <w:bottom w:val="none" w:sz="0" w:space="0" w:color="auto"/>
                <w:right w:val="none" w:sz="0" w:space="0" w:color="auto"/>
              </w:divBdr>
              <w:divsChild>
                <w:div w:id="710114484">
                  <w:marLeft w:val="0"/>
                  <w:marRight w:val="0"/>
                  <w:marTop w:val="0"/>
                  <w:marBottom w:val="0"/>
                  <w:divBdr>
                    <w:top w:val="none" w:sz="0" w:space="0" w:color="auto"/>
                    <w:left w:val="none" w:sz="0" w:space="0" w:color="auto"/>
                    <w:bottom w:val="none" w:sz="0" w:space="0" w:color="auto"/>
                    <w:right w:val="none" w:sz="0" w:space="0" w:color="auto"/>
                  </w:divBdr>
                  <w:divsChild>
                    <w:div w:id="678049126">
                      <w:marLeft w:val="0"/>
                      <w:marRight w:val="0"/>
                      <w:marTop w:val="0"/>
                      <w:marBottom w:val="0"/>
                      <w:divBdr>
                        <w:top w:val="none" w:sz="0" w:space="0" w:color="auto"/>
                        <w:left w:val="none" w:sz="0" w:space="0" w:color="auto"/>
                        <w:bottom w:val="none" w:sz="0" w:space="0" w:color="auto"/>
                        <w:right w:val="none" w:sz="0" w:space="0" w:color="auto"/>
                      </w:divBdr>
                      <w:divsChild>
                        <w:div w:id="1613901668">
                          <w:marLeft w:val="0"/>
                          <w:marRight w:val="0"/>
                          <w:marTop w:val="0"/>
                          <w:marBottom w:val="0"/>
                          <w:divBdr>
                            <w:top w:val="none" w:sz="0" w:space="0" w:color="auto"/>
                            <w:left w:val="none" w:sz="0" w:space="0" w:color="auto"/>
                            <w:bottom w:val="none" w:sz="0" w:space="0" w:color="auto"/>
                            <w:right w:val="none" w:sz="0" w:space="0" w:color="auto"/>
                          </w:divBdr>
                          <w:divsChild>
                            <w:div w:id="540554840">
                              <w:marLeft w:val="0"/>
                              <w:marRight w:val="0"/>
                              <w:marTop w:val="0"/>
                              <w:marBottom w:val="0"/>
                              <w:divBdr>
                                <w:top w:val="none" w:sz="0" w:space="0" w:color="auto"/>
                                <w:left w:val="none" w:sz="0" w:space="0" w:color="auto"/>
                                <w:bottom w:val="none" w:sz="0" w:space="0" w:color="auto"/>
                                <w:right w:val="none" w:sz="0" w:space="0" w:color="auto"/>
                              </w:divBdr>
                              <w:divsChild>
                                <w:div w:id="2133473862">
                                  <w:marLeft w:val="0"/>
                                  <w:marRight w:val="0"/>
                                  <w:marTop w:val="0"/>
                                  <w:marBottom w:val="0"/>
                                  <w:divBdr>
                                    <w:top w:val="none" w:sz="0" w:space="0" w:color="auto"/>
                                    <w:left w:val="none" w:sz="0" w:space="0" w:color="auto"/>
                                    <w:bottom w:val="none" w:sz="0" w:space="0" w:color="auto"/>
                                    <w:right w:val="none" w:sz="0" w:space="0" w:color="auto"/>
                                  </w:divBdr>
                                  <w:divsChild>
                                    <w:div w:id="1888250210">
                                      <w:marLeft w:val="0"/>
                                      <w:marRight w:val="0"/>
                                      <w:marTop w:val="0"/>
                                      <w:marBottom w:val="0"/>
                                      <w:divBdr>
                                        <w:top w:val="single" w:sz="6" w:space="0" w:color="F5F5F5"/>
                                        <w:left w:val="single" w:sz="6" w:space="0" w:color="F5F5F5"/>
                                        <w:bottom w:val="single" w:sz="6" w:space="0" w:color="F5F5F5"/>
                                        <w:right w:val="single" w:sz="6" w:space="0" w:color="F5F5F5"/>
                                      </w:divBdr>
                                      <w:divsChild>
                                        <w:div w:id="1878664688">
                                          <w:marLeft w:val="0"/>
                                          <w:marRight w:val="0"/>
                                          <w:marTop w:val="0"/>
                                          <w:marBottom w:val="0"/>
                                          <w:divBdr>
                                            <w:top w:val="none" w:sz="0" w:space="0" w:color="auto"/>
                                            <w:left w:val="none" w:sz="0" w:space="0" w:color="auto"/>
                                            <w:bottom w:val="none" w:sz="0" w:space="0" w:color="auto"/>
                                            <w:right w:val="none" w:sz="0" w:space="0" w:color="auto"/>
                                          </w:divBdr>
                                          <w:divsChild>
                                            <w:div w:id="6361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1511275">
      <w:bodyDiv w:val="1"/>
      <w:marLeft w:val="0"/>
      <w:marRight w:val="0"/>
      <w:marTop w:val="0"/>
      <w:marBottom w:val="0"/>
      <w:divBdr>
        <w:top w:val="none" w:sz="0" w:space="0" w:color="auto"/>
        <w:left w:val="none" w:sz="0" w:space="0" w:color="auto"/>
        <w:bottom w:val="none" w:sz="0" w:space="0" w:color="auto"/>
        <w:right w:val="none" w:sz="0" w:space="0" w:color="auto"/>
      </w:divBdr>
      <w:divsChild>
        <w:div w:id="105661878">
          <w:marLeft w:val="0"/>
          <w:marRight w:val="0"/>
          <w:marTop w:val="0"/>
          <w:marBottom w:val="0"/>
          <w:divBdr>
            <w:top w:val="none" w:sz="0" w:space="0" w:color="auto"/>
            <w:left w:val="none" w:sz="0" w:space="0" w:color="auto"/>
            <w:bottom w:val="none" w:sz="0" w:space="0" w:color="auto"/>
            <w:right w:val="none" w:sz="0" w:space="0" w:color="auto"/>
          </w:divBdr>
          <w:divsChild>
            <w:div w:id="1197962241">
              <w:marLeft w:val="0"/>
              <w:marRight w:val="0"/>
              <w:marTop w:val="0"/>
              <w:marBottom w:val="0"/>
              <w:divBdr>
                <w:top w:val="none" w:sz="0" w:space="0" w:color="auto"/>
                <w:left w:val="none" w:sz="0" w:space="0" w:color="auto"/>
                <w:bottom w:val="none" w:sz="0" w:space="0" w:color="auto"/>
                <w:right w:val="none" w:sz="0" w:space="0" w:color="auto"/>
              </w:divBdr>
              <w:divsChild>
                <w:div w:id="1950239047">
                  <w:marLeft w:val="0"/>
                  <w:marRight w:val="0"/>
                  <w:marTop w:val="0"/>
                  <w:marBottom w:val="0"/>
                  <w:divBdr>
                    <w:top w:val="none" w:sz="0" w:space="0" w:color="auto"/>
                    <w:left w:val="none" w:sz="0" w:space="0" w:color="auto"/>
                    <w:bottom w:val="none" w:sz="0" w:space="0" w:color="auto"/>
                    <w:right w:val="none" w:sz="0" w:space="0" w:color="auto"/>
                  </w:divBdr>
                  <w:divsChild>
                    <w:div w:id="1843275248">
                      <w:marLeft w:val="0"/>
                      <w:marRight w:val="0"/>
                      <w:marTop w:val="0"/>
                      <w:marBottom w:val="0"/>
                      <w:divBdr>
                        <w:top w:val="none" w:sz="0" w:space="0" w:color="auto"/>
                        <w:left w:val="none" w:sz="0" w:space="0" w:color="auto"/>
                        <w:bottom w:val="none" w:sz="0" w:space="0" w:color="auto"/>
                        <w:right w:val="none" w:sz="0" w:space="0" w:color="auto"/>
                      </w:divBdr>
                      <w:divsChild>
                        <w:div w:id="2075808416">
                          <w:marLeft w:val="0"/>
                          <w:marRight w:val="0"/>
                          <w:marTop w:val="0"/>
                          <w:marBottom w:val="0"/>
                          <w:divBdr>
                            <w:top w:val="none" w:sz="0" w:space="0" w:color="auto"/>
                            <w:left w:val="none" w:sz="0" w:space="0" w:color="auto"/>
                            <w:bottom w:val="none" w:sz="0" w:space="0" w:color="auto"/>
                            <w:right w:val="none" w:sz="0" w:space="0" w:color="auto"/>
                          </w:divBdr>
                          <w:divsChild>
                            <w:div w:id="1270118802">
                              <w:marLeft w:val="0"/>
                              <w:marRight w:val="0"/>
                              <w:marTop w:val="0"/>
                              <w:marBottom w:val="0"/>
                              <w:divBdr>
                                <w:top w:val="none" w:sz="0" w:space="0" w:color="auto"/>
                                <w:left w:val="none" w:sz="0" w:space="0" w:color="auto"/>
                                <w:bottom w:val="none" w:sz="0" w:space="0" w:color="auto"/>
                                <w:right w:val="none" w:sz="0" w:space="0" w:color="auto"/>
                              </w:divBdr>
                              <w:divsChild>
                                <w:div w:id="2131438704">
                                  <w:marLeft w:val="0"/>
                                  <w:marRight w:val="0"/>
                                  <w:marTop w:val="0"/>
                                  <w:marBottom w:val="0"/>
                                  <w:divBdr>
                                    <w:top w:val="none" w:sz="0" w:space="0" w:color="auto"/>
                                    <w:left w:val="none" w:sz="0" w:space="0" w:color="auto"/>
                                    <w:bottom w:val="none" w:sz="0" w:space="0" w:color="auto"/>
                                    <w:right w:val="none" w:sz="0" w:space="0" w:color="auto"/>
                                  </w:divBdr>
                                  <w:divsChild>
                                    <w:div w:id="254752785">
                                      <w:marLeft w:val="0"/>
                                      <w:marRight w:val="0"/>
                                      <w:marTop w:val="0"/>
                                      <w:marBottom w:val="0"/>
                                      <w:divBdr>
                                        <w:top w:val="single" w:sz="6" w:space="0" w:color="F5F5F5"/>
                                        <w:left w:val="single" w:sz="6" w:space="0" w:color="F5F5F5"/>
                                        <w:bottom w:val="single" w:sz="6" w:space="0" w:color="F5F5F5"/>
                                        <w:right w:val="single" w:sz="6" w:space="0" w:color="F5F5F5"/>
                                      </w:divBdr>
                                      <w:divsChild>
                                        <w:div w:id="1528979800">
                                          <w:marLeft w:val="0"/>
                                          <w:marRight w:val="0"/>
                                          <w:marTop w:val="0"/>
                                          <w:marBottom w:val="0"/>
                                          <w:divBdr>
                                            <w:top w:val="none" w:sz="0" w:space="0" w:color="auto"/>
                                            <w:left w:val="none" w:sz="0" w:space="0" w:color="auto"/>
                                            <w:bottom w:val="none" w:sz="0" w:space="0" w:color="auto"/>
                                            <w:right w:val="none" w:sz="0" w:space="0" w:color="auto"/>
                                          </w:divBdr>
                                          <w:divsChild>
                                            <w:div w:id="3240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6217203">
      <w:bodyDiv w:val="1"/>
      <w:marLeft w:val="0"/>
      <w:marRight w:val="0"/>
      <w:marTop w:val="0"/>
      <w:marBottom w:val="0"/>
      <w:divBdr>
        <w:top w:val="none" w:sz="0" w:space="0" w:color="auto"/>
        <w:left w:val="none" w:sz="0" w:space="0" w:color="auto"/>
        <w:bottom w:val="none" w:sz="0" w:space="0" w:color="auto"/>
        <w:right w:val="none" w:sz="0" w:space="0" w:color="auto"/>
      </w:divBdr>
      <w:divsChild>
        <w:div w:id="1359621936">
          <w:marLeft w:val="0"/>
          <w:marRight w:val="0"/>
          <w:marTop w:val="0"/>
          <w:marBottom w:val="0"/>
          <w:divBdr>
            <w:top w:val="none" w:sz="0" w:space="0" w:color="auto"/>
            <w:left w:val="none" w:sz="0" w:space="0" w:color="auto"/>
            <w:bottom w:val="none" w:sz="0" w:space="0" w:color="auto"/>
            <w:right w:val="none" w:sz="0" w:space="0" w:color="auto"/>
          </w:divBdr>
          <w:divsChild>
            <w:div w:id="253829121">
              <w:marLeft w:val="0"/>
              <w:marRight w:val="0"/>
              <w:marTop w:val="0"/>
              <w:marBottom w:val="0"/>
              <w:divBdr>
                <w:top w:val="none" w:sz="0" w:space="0" w:color="auto"/>
                <w:left w:val="none" w:sz="0" w:space="0" w:color="auto"/>
                <w:bottom w:val="none" w:sz="0" w:space="0" w:color="auto"/>
                <w:right w:val="none" w:sz="0" w:space="0" w:color="auto"/>
              </w:divBdr>
              <w:divsChild>
                <w:div w:id="83846718">
                  <w:marLeft w:val="0"/>
                  <w:marRight w:val="0"/>
                  <w:marTop w:val="0"/>
                  <w:marBottom w:val="0"/>
                  <w:divBdr>
                    <w:top w:val="none" w:sz="0" w:space="0" w:color="auto"/>
                    <w:left w:val="none" w:sz="0" w:space="0" w:color="auto"/>
                    <w:bottom w:val="none" w:sz="0" w:space="0" w:color="auto"/>
                    <w:right w:val="none" w:sz="0" w:space="0" w:color="auto"/>
                  </w:divBdr>
                  <w:divsChild>
                    <w:div w:id="98184565">
                      <w:marLeft w:val="0"/>
                      <w:marRight w:val="0"/>
                      <w:marTop w:val="0"/>
                      <w:marBottom w:val="0"/>
                      <w:divBdr>
                        <w:top w:val="none" w:sz="0" w:space="0" w:color="auto"/>
                        <w:left w:val="none" w:sz="0" w:space="0" w:color="auto"/>
                        <w:bottom w:val="none" w:sz="0" w:space="0" w:color="auto"/>
                        <w:right w:val="none" w:sz="0" w:space="0" w:color="auto"/>
                      </w:divBdr>
                      <w:divsChild>
                        <w:div w:id="522288977">
                          <w:marLeft w:val="0"/>
                          <w:marRight w:val="0"/>
                          <w:marTop w:val="0"/>
                          <w:marBottom w:val="0"/>
                          <w:divBdr>
                            <w:top w:val="single" w:sz="4" w:space="12" w:color="999999"/>
                            <w:left w:val="single" w:sz="4" w:space="12" w:color="999999"/>
                            <w:bottom w:val="single" w:sz="4" w:space="12" w:color="999999"/>
                            <w:right w:val="single" w:sz="4" w:space="12" w:color="999999"/>
                          </w:divBdr>
                          <w:divsChild>
                            <w:div w:id="676884742">
                              <w:marLeft w:val="0"/>
                              <w:marRight w:val="0"/>
                              <w:marTop w:val="0"/>
                              <w:marBottom w:val="0"/>
                              <w:divBdr>
                                <w:top w:val="none" w:sz="0" w:space="0" w:color="auto"/>
                                <w:left w:val="none" w:sz="0" w:space="0" w:color="auto"/>
                                <w:bottom w:val="none" w:sz="0" w:space="0" w:color="auto"/>
                                <w:right w:val="none" w:sz="0" w:space="0" w:color="auto"/>
                              </w:divBdr>
                            </w:div>
                          </w:divsChild>
                        </w:div>
                        <w:div w:id="1507283624">
                          <w:marLeft w:val="0"/>
                          <w:marRight w:val="0"/>
                          <w:marTop w:val="0"/>
                          <w:marBottom w:val="0"/>
                          <w:divBdr>
                            <w:top w:val="none" w:sz="0" w:space="0" w:color="auto"/>
                            <w:left w:val="none" w:sz="0" w:space="0" w:color="auto"/>
                            <w:bottom w:val="none" w:sz="0" w:space="0" w:color="auto"/>
                            <w:right w:val="none" w:sz="0" w:space="0" w:color="auto"/>
                          </w:divBdr>
                        </w:div>
                        <w:div w:id="1792170841">
                          <w:marLeft w:val="0"/>
                          <w:marRight w:val="0"/>
                          <w:marTop w:val="20"/>
                          <w:marBottom w:val="0"/>
                          <w:divBdr>
                            <w:top w:val="none" w:sz="0" w:space="0" w:color="auto"/>
                            <w:left w:val="none" w:sz="0" w:space="0" w:color="auto"/>
                            <w:bottom w:val="none" w:sz="0" w:space="0" w:color="auto"/>
                            <w:right w:val="none" w:sz="0" w:space="0" w:color="auto"/>
                          </w:divBdr>
                          <w:divsChild>
                            <w:div w:id="1767338358">
                              <w:marLeft w:val="8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11484150">
                  <w:marLeft w:val="0"/>
                  <w:marRight w:val="0"/>
                  <w:marTop w:val="0"/>
                  <w:marBottom w:val="0"/>
                  <w:divBdr>
                    <w:top w:val="none" w:sz="0" w:space="0" w:color="auto"/>
                    <w:left w:val="none" w:sz="0" w:space="0" w:color="auto"/>
                    <w:bottom w:val="none" w:sz="0" w:space="0" w:color="auto"/>
                    <w:right w:val="none" w:sz="0" w:space="0" w:color="auto"/>
                  </w:divBdr>
                  <w:divsChild>
                    <w:div w:id="2089647739">
                      <w:marLeft w:val="0"/>
                      <w:marRight w:val="0"/>
                      <w:marTop w:val="0"/>
                      <w:marBottom w:val="0"/>
                      <w:divBdr>
                        <w:top w:val="none" w:sz="0" w:space="0" w:color="auto"/>
                        <w:left w:val="none" w:sz="0" w:space="0" w:color="auto"/>
                        <w:bottom w:val="none" w:sz="0" w:space="0" w:color="auto"/>
                        <w:right w:val="none" w:sz="0" w:space="0" w:color="auto"/>
                      </w:divBdr>
                      <w:divsChild>
                        <w:div w:id="1795294258">
                          <w:marLeft w:val="0"/>
                          <w:marRight w:val="0"/>
                          <w:marTop w:val="0"/>
                          <w:marBottom w:val="0"/>
                          <w:divBdr>
                            <w:top w:val="none" w:sz="0" w:space="0" w:color="auto"/>
                            <w:left w:val="none" w:sz="0" w:space="0" w:color="auto"/>
                            <w:bottom w:val="none" w:sz="0" w:space="0" w:color="auto"/>
                            <w:right w:val="none" w:sz="0" w:space="0" w:color="auto"/>
                          </w:divBdr>
                          <w:divsChild>
                            <w:div w:id="1590967917">
                              <w:marLeft w:val="0"/>
                              <w:marRight w:val="0"/>
                              <w:marTop w:val="0"/>
                              <w:marBottom w:val="0"/>
                              <w:divBdr>
                                <w:top w:val="none" w:sz="0" w:space="0" w:color="auto"/>
                                <w:left w:val="none" w:sz="0" w:space="0" w:color="auto"/>
                                <w:bottom w:val="none" w:sz="0" w:space="0" w:color="auto"/>
                                <w:right w:val="none" w:sz="0" w:space="0" w:color="auto"/>
                              </w:divBdr>
                              <w:divsChild>
                                <w:div w:id="679937734">
                                  <w:marLeft w:val="0"/>
                                  <w:marRight w:val="0"/>
                                  <w:marTop w:val="0"/>
                                  <w:marBottom w:val="0"/>
                                  <w:divBdr>
                                    <w:top w:val="none" w:sz="0" w:space="0" w:color="auto"/>
                                    <w:left w:val="none" w:sz="0" w:space="0" w:color="auto"/>
                                    <w:bottom w:val="none" w:sz="0" w:space="0" w:color="auto"/>
                                    <w:right w:val="none" w:sz="0" w:space="0" w:color="auto"/>
                                  </w:divBdr>
                                  <w:divsChild>
                                    <w:div w:id="11414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941246">
      <w:bodyDiv w:val="1"/>
      <w:marLeft w:val="0"/>
      <w:marRight w:val="0"/>
      <w:marTop w:val="0"/>
      <w:marBottom w:val="0"/>
      <w:divBdr>
        <w:top w:val="none" w:sz="0" w:space="0" w:color="auto"/>
        <w:left w:val="none" w:sz="0" w:space="0" w:color="auto"/>
        <w:bottom w:val="none" w:sz="0" w:space="0" w:color="auto"/>
        <w:right w:val="none" w:sz="0" w:space="0" w:color="auto"/>
      </w:divBdr>
    </w:div>
    <w:div w:id="1944146593">
      <w:bodyDiv w:val="1"/>
      <w:marLeft w:val="0"/>
      <w:marRight w:val="0"/>
      <w:marTop w:val="0"/>
      <w:marBottom w:val="0"/>
      <w:divBdr>
        <w:top w:val="none" w:sz="0" w:space="0" w:color="auto"/>
        <w:left w:val="none" w:sz="0" w:space="0" w:color="auto"/>
        <w:bottom w:val="none" w:sz="0" w:space="0" w:color="auto"/>
        <w:right w:val="none" w:sz="0" w:space="0" w:color="auto"/>
      </w:divBdr>
    </w:div>
    <w:div w:id="1979141679">
      <w:bodyDiv w:val="1"/>
      <w:marLeft w:val="0"/>
      <w:marRight w:val="0"/>
      <w:marTop w:val="0"/>
      <w:marBottom w:val="0"/>
      <w:divBdr>
        <w:top w:val="none" w:sz="0" w:space="0" w:color="auto"/>
        <w:left w:val="none" w:sz="0" w:space="0" w:color="auto"/>
        <w:bottom w:val="none" w:sz="0" w:space="0" w:color="auto"/>
        <w:right w:val="none" w:sz="0" w:space="0" w:color="auto"/>
      </w:divBdr>
    </w:div>
    <w:div w:id="2008826915">
      <w:bodyDiv w:val="1"/>
      <w:marLeft w:val="0"/>
      <w:marRight w:val="0"/>
      <w:marTop w:val="0"/>
      <w:marBottom w:val="0"/>
      <w:divBdr>
        <w:top w:val="none" w:sz="0" w:space="0" w:color="auto"/>
        <w:left w:val="none" w:sz="0" w:space="0" w:color="auto"/>
        <w:bottom w:val="none" w:sz="0" w:space="0" w:color="auto"/>
        <w:right w:val="none" w:sz="0" w:space="0" w:color="auto"/>
      </w:divBdr>
      <w:divsChild>
        <w:div w:id="719979957">
          <w:marLeft w:val="0"/>
          <w:marRight w:val="0"/>
          <w:marTop w:val="0"/>
          <w:marBottom w:val="0"/>
          <w:divBdr>
            <w:top w:val="none" w:sz="0" w:space="0" w:color="auto"/>
            <w:left w:val="none" w:sz="0" w:space="0" w:color="auto"/>
            <w:bottom w:val="none" w:sz="0" w:space="0" w:color="auto"/>
            <w:right w:val="none" w:sz="0" w:space="0" w:color="auto"/>
          </w:divBdr>
          <w:divsChild>
            <w:div w:id="1861238246">
              <w:marLeft w:val="0"/>
              <w:marRight w:val="0"/>
              <w:marTop w:val="0"/>
              <w:marBottom w:val="0"/>
              <w:divBdr>
                <w:top w:val="none" w:sz="0" w:space="0" w:color="auto"/>
                <w:left w:val="none" w:sz="0" w:space="0" w:color="auto"/>
                <w:bottom w:val="none" w:sz="0" w:space="0" w:color="auto"/>
                <w:right w:val="none" w:sz="0" w:space="0" w:color="auto"/>
              </w:divBdr>
              <w:divsChild>
                <w:div w:id="1168708916">
                  <w:marLeft w:val="0"/>
                  <w:marRight w:val="0"/>
                  <w:marTop w:val="0"/>
                  <w:marBottom w:val="0"/>
                  <w:divBdr>
                    <w:top w:val="none" w:sz="0" w:space="0" w:color="auto"/>
                    <w:left w:val="none" w:sz="0" w:space="0" w:color="auto"/>
                    <w:bottom w:val="none" w:sz="0" w:space="0" w:color="auto"/>
                    <w:right w:val="none" w:sz="0" w:space="0" w:color="auto"/>
                  </w:divBdr>
                  <w:divsChild>
                    <w:div w:id="892237317">
                      <w:marLeft w:val="0"/>
                      <w:marRight w:val="0"/>
                      <w:marTop w:val="0"/>
                      <w:marBottom w:val="0"/>
                      <w:divBdr>
                        <w:top w:val="none" w:sz="0" w:space="0" w:color="auto"/>
                        <w:left w:val="none" w:sz="0" w:space="0" w:color="auto"/>
                        <w:bottom w:val="none" w:sz="0" w:space="0" w:color="auto"/>
                        <w:right w:val="none" w:sz="0" w:space="0" w:color="auto"/>
                      </w:divBdr>
                      <w:divsChild>
                        <w:div w:id="334921028">
                          <w:marLeft w:val="0"/>
                          <w:marRight w:val="0"/>
                          <w:marTop w:val="0"/>
                          <w:marBottom w:val="0"/>
                          <w:divBdr>
                            <w:top w:val="none" w:sz="0" w:space="0" w:color="auto"/>
                            <w:left w:val="none" w:sz="0" w:space="0" w:color="auto"/>
                            <w:bottom w:val="none" w:sz="0" w:space="0" w:color="auto"/>
                            <w:right w:val="none" w:sz="0" w:space="0" w:color="auto"/>
                          </w:divBdr>
                          <w:divsChild>
                            <w:div w:id="1132672898">
                              <w:marLeft w:val="0"/>
                              <w:marRight w:val="0"/>
                              <w:marTop w:val="0"/>
                              <w:marBottom w:val="0"/>
                              <w:divBdr>
                                <w:top w:val="none" w:sz="0" w:space="0" w:color="auto"/>
                                <w:left w:val="none" w:sz="0" w:space="0" w:color="auto"/>
                                <w:bottom w:val="none" w:sz="0" w:space="0" w:color="auto"/>
                                <w:right w:val="none" w:sz="0" w:space="0" w:color="auto"/>
                              </w:divBdr>
                              <w:divsChild>
                                <w:div w:id="517545197">
                                  <w:marLeft w:val="0"/>
                                  <w:marRight w:val="0"/>
                                  <w:marTop w:val="0"/>
                                  <w:marBottom w:val="0"/>
                                  <w:divBdr>
                                    <w:top w:val="none" w:sz="0" w:space="0" w:color="auto"/>
                                    <w:left w:val="none" w:sz="0" w:space="0" w:color="auto"/>
                                    <w:bottom w:val="none" w:sz="0" w:space="0" w:color="auto"/>
                                    <w:right w:val="none" w:sz="0" w:space="0" w:color="auto"/>
                                  </w:divBdr>
                                  <w:divsChild>
                                    <w:div w:id="1034230443">
                                      <w:marLeft w:val="0"/>
                                      <w:marRight w:val="0"/>
                                      <w:marTop w:val="0"/>
                                      <w:marBottom w:val="0"/>
                                      <w:divBdr>
                                        <w:top w:val="single" w:sz="6" w:space="0" w:color="F5F5F5"/>
                                        <w:left w:val="single" w:sz="6" w:space="0" w:color="F5F5F5"/>
                                        <w:bottom w:val="single" w:sz="6" w:space="0" w:color="F5F5F5"/>
                                        <w:right w:val="single" w:sz="6" w:space="0" w:color="F5F5F5"/>
                                      </w:divBdr>
                                      <w:divsChild>
                                        <w:div w:id="1020084370">
                                          <w:marLeft w:val="0"/>
                                          <w:marRight w:val="0"/>
                                          <w:marTop w:val="0"/>
                                          <w:marBottom w:val="0"/>
                                          <w:divBdr>
                                            <w:top w:val="none" w:sz="0" w:space="0" w:color="auto"/>
                                            <w:left w:val="none" w:sz="0" w:space="0" w:color="auto"/>
                                            <w:bottom w:val="none" w:sz="0" w:space="0" w:color="auto"/>
                                            <w:right w:val="none" w:sz="0" w:space="0" w:color="auto"/>
                                          </w:divBdr>
                                          <w:divsChild>
                                            <w:div w:id="118929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3895720">
      <w:bodyDiv w:val="1"/>
      <w:marLeft w:val="0"/>
      <w:marRight w:val="0"/>
      <w:marTop w:val="0"/>
      <w:marBottom w:val="0"/>
      <w:divBdr>
        <w:top w:val="none" w:sz="0" w:space="0" w:color="auto"/>
        <w:left w:val="none" w:sz="0" w:space="0" w:color="auto"/>
        <w:bottom w:val="none" w:sz="0" w:space="0" w:color="auto"/>
        <w:right w:val="none" w:sz="0" w:space="0" w:color="auto"/>
      </w:divBdr>
    </w:div>
    <w:div w:id="2091190463">
      <w:bodyDiv w:val="1"/>
      <w:marLeft w:val="0"/>
      <w:marRight w:val="0"/>
      <w:marTop w:val="0"/>
      <w:marBottom w:val="0"/>
      <w:divBdr>
        <w:top w:val="none" w:sz="0" w:space="0" w:color="auto"/>
        <w:left w:val="none" w:sz="0" w:space="0" w:color="auto"/>
        <w:bottom w:val="none" w:sz="0" w:space="0" w:color="auto"/>
        <w:right w:val="none" w:sz="0" w:space="0" w:color="auto"/>
      </w:divBdr>
      <w:divsChild>
        <w:div w:id="7298895">
          <w:marLeft w:val="0"/>
          <w:marRight w:val="0"/>
          <w:marTop w:val="0"/>
          <w:marBottom w:val="0"/>
          <w:divBdr>
            <w:top w:val="none" w:sz="0" w:space="0" w:color="auto"/>
            <w:left w:val="none" w:sz="0" w:space="0" w:color="auto"/>
            <w:bottom w:val="none" w:sz="0" w:space="0" w:color="auto"/>
            <w:right w:val="none" w:sz="0" w:space="0" w:color="auto"/>
          </w:divBdr>
          <w:divsChild>
            <w:div w:id="183860049">
              <w:marLeft w:val="0"/>
              <w:marRight w:val="0"/>
              <w:marTop w:val="0"/>
              <w:marBottom w:val="0"/>
              <w:divBdr>
                <w:top w:val="none" w:sz="0" w:space="0" w:color="auto"/>
                <w:left w:val="none" w:sz="0" w:space="0" w:color="auto"/>
                <w:bottom w:val="none" w:sz="0" w:space="0" w:color="auto"/>
                <w:right w:val="none" w:sz="0" w:space="0" w:color="auto"/>
              </w:divBdr>
              <w:divsChild>
                <w:div w:id="1430660696">
                  <w:marLeft w:val="0"/>
                  <w:marRight w:val="0"/>
                  <w:marTop w:val="0"/>
                  <w:marBottom w:val="0"/>
                  <w:divBdr>
                    <w:top w:val="none" w:sz="0" w:space="0" w:color="auto"/>
                    <w:left w:val="none" w:sz="0" w:space="0" w:color="auto"/>
                    <w:bottom w:val="none" w:sz="0" w:space="0" w:color="auto"/>
                    <w:right w:val="none" w:sz="0" w:space="0" w:color="auto"/>
                  </w:divBdr>
                  <w:divsChild>
                    <w:div w:id="434643365">
                      <w:marLeft w:val="0"/>
                      <w:marRight w:val="0"/>
                      <w:marTop w:val="0"/>
                      <w:marBottom w:val="0"/>
                      <w:divBdr>
                        <w:top w:val="none" w:sz="0" w:space="0" w:color="auto"/>
                        <w:left w:val="none" w:sz="0" w:space="0" w:color="auto"/>
                        <w:bottom w:val="none" w:sz="0" w:space="0" w:color="auto"/>
                        <w:right w:val="none" w:sz="0" w:space="0" w:color="auto"/>
                      </w:divBdr>
                      <w:divsChild>
                        <w:div w:id="615406876">
                          <w:marLeft w:val="0"/>
                          <w:marRight w:val="0"/>
                          <w:marTop w:val="0"/>
                          <w:marBottom w:val="0"/>
                          <w:divBdr>
                            <w:top w:val="none" w:sz="0" w:space="0" w:color="auto"/>
                            <w:left w:val="none" w:sz="0" w:space="0" w:color="auto"/>
                            <w:bottom w:val="none" w:sz="0" w:space="0" w:color="auto"/>
                            <w:right w:val="none" w:sz="0" w:space="0" w:color="auto"/>
                          </w:divBdr>
                          <w:divsChild>
                            <w:div w:id="817068685">
                              <w:marLeft w:val="0"/>
                              <w:marRight w:val="0"/>
                              <w:marTop w:val="0"/>
                              <w:marBottom w:val="0"/>
                              <w:divBdr>
                                <w:top w:val="none" w:sz="0" w:space="0" w:color="auto"/>
                                <w:left w:val="none" w:sz="0" w:space="0" w:color="auto"/>
                                <w:bottom w:val="none" w:sz="0" w:space="0" w:color="auto"/>
                                <w:right w:val="none" w:sz="0" w:space="0" w:color="auto"/>
                              </w:divBdr>
                            </w:div>
                          </w:divsChild>
                        </w:div>
                        <w:div w:id="718284867">
                          <w:marLeft w:val="0"/>
                          <w:marRight w:val="0"/>
                          <w:marTop w:val="0"/>
                          <w:marBottom w:val="0"/>
                          <w:divBdr>
                            <w:top w:val="none" w:sz="0" w:space="0" w:color="auto"/>
                            <w:left w:val="none" w:sz="0" w:space="0" w:color="auto"/>
                            <w:bottom w:val="none" w:sz="0" w:space="0" w:color="auto"/>
                            <w:right w:val="none" w:sz="0" w:space="0" w:color="auto"/>
                          </w:divBdr>
                          <w:divsChild>
                            <w:div w:id="155265371">
                              <w:marLeft w:val="0"/>
                              <w:marRight w:val="0"/>
                              <w:marTop w:val="0"/>
                              <w:marBottom w:val="0"/>
                              <w:divBdr>
                                <w:top w:val="none" w:sz="0" w:space="0" w:color="auto"/>
                                <w:left w:val="none" w:sz="0" w:space="0" w:color="auto"/>
                                <w:bottom w:val="none" w:sz="0" w:space="0" w:color="auto"/>
                                <w:right w:val="none" w:sz="0" w:space="0" w:color="auto"/>
                              </w:divBdr>
                            </w:div>
                            <w:div w:id="541675630">
                              <w:marLeft w:val="0"/>
                              <w:marRight w:val="0"/>
                              <w:marTop w:val="480"/>
                              <w:marBottom w:val="0"/>
                              <w:divBdr>
                                <w:top w:val="none" w:sz="0" w:space="0" w:color="auto"/>
                                <w:left w:val="none" w:sz="0" w:space="0" w:color="auto"/>
                                <w:bottom w:val="none" w:sz="0" w:space="0" w:color="auto"/>
                                <w:right w:val="none" w:sz="0" w:space="0" w:color="auto"/>
                              </w:divBdr>
                            </w:div>
                            <w:div w:id="692535184">
                              <w:marLeft w:val="0"/>
                              <w:marRight w:val="0"/>
                              <w:marTop w:val="0"/>
                              <w:marBottom w:val="0"/>
                              <w:divBdr>
                                <w:top w:val="none" w:sz="0" w:space="0" w:color="auto"/>
                                <w:left w:val="none" w:sz="0" w:space="0" w:color="auto"/>
                                <w:bottom w:val="none" w:sz="0" w:space="0" w:color="auto"/>
                                <w:right w:val="none" w:sz="0" w:space="0" w:color="auto"/>
                              </w:divBdr>
                              <w:divsChild>
                                <w:div w:id="227569666">
                                  <w:marLeft w:val="0"/>
                                  <w:marRight w:val="0"/>
                                  <w:marTop w:val="0"/>
                                  <w:marBottom w:val="0"/>
                                  <w:divBdr>
                                    <w:top w:val="none" w:sz="0" w:space="0" w:color="auto"/>
                                    <w:left w:val="none" w:sz="0" w:space="0" w:color="auto"/>
                                    <w:bottom w:val="none" w:sz="0" w:space="0" w:color="auto"/>
                                    <w:right w:val="none" w:sz="0" w:space="0" w:color="auto"/>
                                  </w:divBdr>
                                  <w:divsChild>
                                    <w:div w:id="191712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88256">
                              <w:marLeft w:val="0"/>
                              <w:marRight w:val="0"/>
                              <w:marTop w:val="80"/>
                              <w:marBottom w:val="0"/>
                              <w:divBdr>
                                <w:top w:val="none" w:sz="0" w:space="0" w:color="auto"/>
                                <w:left w:val="none" w:sz="0" w:space="0" w:color="auto"/>
                                <w:bottom w:val="none" w:sz="0" w:space="0" w:color="auto"/>
                                <w:right w:val="none" w:sz="0" w:space="0" w:color="auto"/>
                              </w:divBdr>
                              <w:divsChild>
                                <w:div w:id="288557425">
                                  <w:marLeft w:val="0"/>
                                  <w:marRight w:val="240"/>
                                  <w:marTop w:val="0"/>
                                  <w:marBottom w:val="0"/>
                                  <w:divBdr>
                                    <w:top w:val="none" w:sz="0" w:space="0" w:color="auto"/>
                                    <w:left w:val="none" w:sz="0" w:space="0" w:color="auto"/>
                                    <w:bottom w:val="none" w:sz="0" w:space="0" w:color="auto"/>
                                    <w:right w:val="none" w:sz="0" w:space="0" w:color="auto"/>
                                  </w:divBdr>
                                </w:div>
                                <w:div w:id="1350176034">
                                  <w:marLeft w:val="0"/>
                                  <w:marRight w:val="240"/>
                                  <w:marTop w:val="0"/>
                                  <w:marBottom w:val="0"/>
                                  <w:divBdr>
                                    <w:top w:val="none" w:sz="0" w:space="0" w:color="auto"/>
                                    <w:left w:val="none" w:sz="0" w:space="0" w:color="auto"/>
                                    <w:bottom w:val="none" w:sz="0" w:space="0" w:color="auto"/>
                                    <w:right w:val="none" w:sz="0" w:space="0" w:color="auto"/>
                                  </w:divBdr>
                                </w:div>
                              </w:divsChild>
                            </w:div>
                            <w:div w:id="20310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dbdocs.iadb.org/WSDocs/getDocument.aspx?DOCNUM=36680852" TargetMode="Externa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idbdocs.iadb.org/WSDocs/getDocument.aspx?DOCNUM=%2036680867" TargetMode="External"/><Relationship Id="rId22" Type="http://schemas.openxmlformats.org/officeDocument/2006/relationships/customXml" Target="../customXml/item6.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f0be0ad-272c-4e7f-a157-3f0abda6cde5" ContentTypeId="0x01010046CF21643EE8D14686A648AA6DAD0892" PreviousValue="false"/>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9683B6C54DD2A9408AAE5423191602AF" ma:contentTypeVersion="0" ma:contentTypeDescription="A content type to manage public (operations) IDB documents" ma:contentTypeScope="" ma:versionID="b3104aa72da0e45786ffab9ac14b826e">
  <xsd:schema xmlns:xsd="http://www.w3.org/2001/XMLSchema" xmlns:xs="http://www.w3.org/2001/XMLSchema" xmlns:p="http://schemas.microsoft.com/office/2006/metadata/properties" xmlns:ns2="9c571b2f-e523-4ab2-ba2e-09e151a03ef4" targetNamespace="http://schemas.microsoft.com/office/2006/metadata/properties" ma:root="true" ma:fieldsID="45da323492fbefc348bae8ba3d48cd8f"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d045b0c-8341-4af3-9263-b3f75b940832}" ma:internalName="TaxCatchAll" ma:showField="CatchAllData" ma:web="0c206f8e-0efd-4879-a565-b857df8611c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d045b0c-8341-4af3-9263-b3f75b940832}" ma:internalName="TaxCatchAllLabel" ma:readOnly="true" ma:showField="CatchAllDataLabel" ma:web="0c206f8e-0efd-4879-a565-b857df8611c6">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EVALUATION TRACKING DOCUMENT</Project_x0020_Document_x0020_Type>
    <Abstract xmlns="9c571b2f-e523-4ab2-ba2e-09e151a03ef4" xsi:nil="true"/>
    <Disclosure_x0020_Activity xmlns="9c571b2f-e523-4ab2-ba2e-09e151a03ef4">Loan Proposal</Disclosure_x0020_Activity>
    <Key_x0020_Document xmlns="9c571b2f-e523-4ab2-ba2e-09e151a03ef4">false</Key_x0020_Document>
    <Division_x0020_or_x0020_Unit xmlns="9c571b2f-e523-4ab2-ba2e-09e151a03ef4">INE/TSP</Division_x0020_or_x0020_Unit>
    <Other_x0020_Author xmlns="9c571b2f-e523-4ab2-ba2e-09e151a03ef4" xsi:nil="true"/>
    <Region xmlns="9c571b2f-e523-4ab2-ba2e-09e151a03ef4" xsi:nil="true"/>
    <IDBDocs_x0020_Number xmlns="9c571b2f-e523-4ab2-ba2e-09e151a03ef4">37131205</IDBDocs_x0020_Number>
    <Document_x0020_Author xmlns="9c571b2f-e523-4ab2-ba2e-09e151a03ef4">Granada Garces, Isabel Cristina</Document_x0020_Author>
    <Publication_x0020_Type xmlns="9c571b2f-e523-4ab2-ba2e-09e151a03ef4" xsi:nil="true"/>
    <Operation_x0020_Type xmlns="9c571b2f-e523-4ab2-ba2e-09e151a03ef4" xsi:nil="true"/>
    <TaxCatchAll xmlns="9c571b2f-e523-4ab2-ba2e-09e151a03ef4">
      <Value>1</Value>
    </TaxCatchAll>
    <Fiscal_x0020_Year_x0020_IDB xmlns="9c571b2f-e523-4ab2-ba2e-09e151a03ef4">2012</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EC-L1111</Project_x0020_Number>
    <o5138a91267540169645e33d09c9ddc6 xmlns="9c571b2f-e523-4ab2-ba2e-09e151a03ef4">
      <Terms xmlns="http://schemas.microsoft.com/office/infopath/2007/PartnerControls"/>
    </o5138a91267540169645e33d09c9ddc6>
    <Package_x0020_Code xmlns="9c571b2f-e523-4ab2-ba2e-09e151a03ef4" xsi:nil="true"/>
    <Migration_x0020_Info xmlns="9c571b2f-e523-4ab2-ba2e-09e151a03ef4">&lt;Data&gt;&lt;APPLICATION&gt;MS WORD&lt;/APPLICATION&gt;&lt;USER_STAGE&gt;Loan Proposal&lt;/USER_STAGE&gt;&lt;PD_OBJ_TYPE&gt;0&lt;/PD_OBJ_TYPE&gt;&lt;MAKERECORD&gt;N&lt;/MAKERECORD&gt;&lt;PD_FILEPT_NO&gt;PO-EC-L1111-Anl&lt;/PD_FILEPT_NO&gt;&lt;/Data&gt;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a</Business_x0020_Area>
    <SISCOR_x0020_Number xmlns="9c571b2f-e523-4ab2-ba2e-09e151a03ef4" xsi:nil="true"/>
    <Webtopic xmlns="9c571b2f-e523-4ab2-ba2e-09e151a03ef4">TR-COL</Webtopic>
    <Identifier xmlns="9c571b2f-e523-4ab2-ba2e-09e151a03ef4"> FULL DOC</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Monitoring and Reporting</TermName>
          <TermId xmlns="http://schemas.microsoft.com/office/infopath/2007/PartnerControls">df3c2aa1-d63e-41aa-b1f5-bb15dee691ca</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j8b96605ee2f4c4e988849e658583fee xmlns="9c571b2f-e523-4ab2-ba2e-09e151a03ef4">
      <Terms xmlns="http://schemas.microsoft.com/office/infopath/2007/PartnerControls"/>
    </j8b96605ee2f4c4e988849e658583fee>
  </documentManagement>
</p:properties>
</file>

<file path=customXml/itemProps1.xml><?xml version="1.0" encoding="utf-8"?>
<ds:datastoreItem xmlns:ds="http://schemas.openxmlformats.org/officeDocument/2006/customXml" ds:itemID="{8BC6469C-2085-4B32-916D-B34FB06BFBA4}"/>
</file>

<file path=customXml/itemProps2.xml><?xml version="1.0" encoding="utf-8"?>
<ds:datastoreItem xmlns:ds="http://schemas.openxmlformats.org/officeDocument/2006/customXml" ds:itemID="{22E51E05-B044-4918-8C8B-351EAFE8B285}"/>
</file>

<file path=customXml/itemProps3.xml><?xml version="1.0" encoding="utf-8"?>
<ds:datastoreItem xmlns:ds="http://schemas.openxmlformats.org/officeDocument/2006/customXml" ds:itemID="{DCF89224-6F4B-495E-92BB-3C5AC8D1065D}"/>
</file>

<file path=customXml/itemProps4.xml><?xml version="1.0" encoding="utf-8"?>
<ds:datastoreItem xmlns:ds="http://schemas.openxmlformats.org/officeDocument/2006/customXml" ds:itemID="{B4BCA2B2-1242-4FD5-92C1-9DFD1C413B18}"/>
</file>

<file path=customXml/itemProps5.xml><?xml version="1.0" encoding="utf-8"?>
<ds:datastoreItem xmlns:ds="http://schemas.openxmlformats.org/officeDocument/2006/customXml" ds:itemID="{BE910875-ABED-4566-86D1-9316C3107EFB}"/>
</file>

<file path=customXml/itemProps6.xml><?xml version="1.0" encoding="utf-8"?>
<ds:datastoreItem xmlns:ds="http://schemas.openxmlformats.org/officeDocument/2006/customXml" ds:itemID="{E27FB21F-9B6D-43F4-A464-C25C78902AAE}"/>
</file>

<file path=docProps/app.xml><?xml version="1.0" encoding="utf-8"?>
<Properties xmlns="http://schemas.openxmlformats.org/officeDocument/2006/extended-properties" xmlns:vt="http://schemas.openxmlformats.org/officeDocument/2006/docPropsVTypes">
  <Template>Normal.dotm</Template>
  <TotalTime>0</TotalTime>
  <Pages>27</Pages>
  <Words>9933</Words>
  <Characters>56620</Characters>
  <Application>Microsoft Office Word</Application>
  <DocSecurity>4</DocSecurity>
  <Lines>471</Lines>
  <Paragraphs>132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DOCUMENTODEL BANCO INTERAMERICANO DE DESARROLLO</vt:lpstr>
      <vt:lpstr>DOCUMENTODEL BANCO INTERAMERICANO DE DESARROLLO</vt:lpstr>
    </vt:vector>
  </TitlesOfParts>
  <Company>Inter-American Development Bank</Company>
  <LinksUpToDate>false</LinksUpToDate>
  <CharactersWithSpaces>66421</CharactersWithSpaces>
  <SharedDoc>false</SharedDoc>
  <HLinks>
    <vt:vector size="66" baseType="variant">
      <vt:variant>
        <vt:i4>1179784</vt:i4>
      </vt:variant>
      <vt:variant>
        <vt:i4>6</vt:i4>
      </vt:variant>
      <vt:variant>
        <vt:i4>0</vt:i4>
      </vt:variant>
      <vt:variant>
        <vt:i4>5</vt:i4>
      </vt:variant>
      <vt:variant>
        <vt:lpwstr>C:\Documents and Settings\Users\Daniel Padin\AppData\Roaming\Microsoft\Word\Visión General del Modelo HDM4.docx</vt:lpwstr>
      </vt:variant>
      <vt:variant>
        <vt:lpwstr/>
      </vt:variant>
      <vt:variant>
        <vt:i4>4456564</vt:i4>
      </vt:variant>
      <vt:variant>
        <vt:i4>3</vt:i4>
      </vt:variant>
      <vt:variant>
        <vt:i4>0</vt:i4>
      </vt:variant>
      <vt:variant>
        <vt:i4>5</vt:i4>
      </vt:variant>
      <vt:variant>
        <vt:lpwstr>http://www.cvf.gov.ar/red_nacional.html</vt:lpwstr>
      </vt:variant>
      <vt:variant>
        <vt:lpwstr/>
      </vt:variant>
      <vt:variant>
        <vt:i4>3801150</vt:i4>
      </vt:variant>
      <vt:variant>
        <vt:i4>0</vt:i4>
      </vt:variant>
      <vt:variant>
        <vt:i4>0</vt:i4>
      </vt:variant>
      <vt:variant>
        <vt:i4>5</vt:i4>
      </vt:variant>
      <vt:variant>
        <vt:lpwstr>http://www.aacarreteras.org.ar/</vt:lpwstr>
      </vt:variant>
      <vt:variant>
        <vt:lpwstr/>
      </vt:variant>
      <vt:variant>
        <vt:i4>2883699</vt:i4>
      </vt:variant>
      <vt:variant>
        <vt:i4>21</vt:i4>
      </vt:variant>
      <vt:variant>
        <vt:i4>0</vt:i4>
      </vt:variant>
      <vt:variant>
        <vt:i4>5</vt:i4>
      </vt:variant>
      <vt:variant>
        <vt:lpwstr>http://www.un.org/es/roadsafety</vt:lpwstr>
      </vt:variant>
      <vt:variant>
        <vt:lpwstr/>
      </vt:variant>
      <vt:variant>
        <vt:i4>4653128</vt:i4>
      </vt:variant>
      <vt:variant>
        <vt:i4>18</vt:i4>
      </vt:variant>
      <vt:variant>
        <vt:i4>0</vt:i4>
      </vt:variant>
      <vt:variant>
        <vt:i4>5</vt:i4>
      </vt:variant>
      <vt:variant>
        <vt:lpwstr>http://www.irap.net/</vt:lpwstr>
      </vt:variant>
      <vt:variant>
        <vt:lpwstr/>
      </vt:variant>
      <vt:variant>
        <vt:i4>7536754</vt:i4>
      </vt:variant>
      <vt:variant>
        <vt:i4>15</vt:i4>
      </vt:variant>
      <vt:variant>
        <vt:i4>0</vt:i4>
      </vt:variant>
      <vt:variant>
        <vt:i4>5</vt:i4>
      </vt:variant>
      <vt:variant>
        <vt:lpwstr>http://www.planif-territorial.gov.ar/html/pet/</vt:lpwstr>
      </vt:variant>
      <vt:variant>
        <vt:lpwstr/>
      </vt:variant>
      <vt:variant>
        <vt:i4>4259931</vt:i4>
      </vt:variant>
      <vt:variant>
        <vt:i4>12</vt:i4>
      </vt:variant>
      <vt:variant>
        <vt:i4>0</vt:i4>
      </vt:variant>
      <vt:variant>
        <vt:i4>5</vt:i4>
      </vt:variant>
      <vt:variant>
        <vt:lpwstr>http://www.foroagroindustrial.org.ar/</vt:lpwstr>
      </vt:variant>
      <vt:variant>
        <vt:lpwstr/>
      </vt:variant>
      <vt:variant>
        <vt:i4>2687013</vt:i4>
      </vt:variant>
      <vt:variant>
        <vt:i4>9</vt:i4>
      </vt:variant>
      <vt:variant>
        <vt:i4>0</vt:i4>
      </vt:variant>
      <vt:variant>
        <vt:i4>5</vt:i4>
      </vt:variant>
      <vt:variant>
        <vt:lpwstr>http://www.vialidad.gov.ar/</vt:lpwstr>
      </vt:variant>
      <vt:variant>
        <vt:lpwstr/>
      </vt:variant>
      <vt:variant>
        <vt:i4>7143479</vt:i4>
      </vt:variant>
      <vt:variant>
        <vt:i4>6</vt:i4>
      </vt:variant>
      <vt:variant>
        <vt:i4>0</vt:i4>
      </vt:variant>
      <vt:variant>
        <vt:i4>5</vt:i4>
      </vt:variant>
      <vt:variant>
        <vt:lpwstr>http://www.minagri.gob.ar/</vt:lpwstr>
      </vt:variant>
      <vt:variant>
        <vt:lpwstr/>
      </vt:variant>
      <vt:variant>
        <vt:i4>1704006</vt:i4>
      </vt:variant>
      <vt:variant>
        <vt:i4>3</vt:i4>
      </vt:variant>
      <vt:variant>
        <vt:i4>0</vt:i4>
      </vt:variant>
      <vt:variant>
        <vt:i4>5</vt:i4>
      </vt:variant>
      <vt:variant>
        <vt:lpwstr>http://www.indec.gov.ar/</vt:lpwstr>
      </vt:variant>
      <vt:variant>
        <vt:lpwstr/>
      </vt:variant>
      <vt:variant>
        <vt:i4>1310791</vt:i4>
      </vt:variant>
      <vt:variant>
        <vt:i4>0</vt:i4>
      </vt:variant>
      <vt:variant>
        <vt:i4>0</vt:i4>
      </vt:variant>
      <vt:variant>
        <vt:i4>5</vt:i4>
      </vt:variant>
      <vt:variant>
        <vt:lpwstr>http://www.mecon.gov.ar/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Enlace Electrónico Requerido _2_ Plan de Seguimiento y Evaluación _ POD</dc:title>
  <dc:creator>shakirahc</dc:creator>
  <cp:lastModifiedBy>Inter-American Development Bank</cp:lastModifiedBy>
  <cp:revision>2</cp:revision>
  <cp:lastPrinted>2011-09-30T19:59:00Z</cp:lastPrinted>
  <dcterms:created xsi:type="dcterms:W3CDTF">2012-10-31T18:22:00Z</dcterms:created>
  <dcterms:modified xsi:type="dcterms:W3CDTF">2012-10-31T18:22:00Z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gFAAsdpvfP9KDXKG2BdWtWl5Fwr/O+YiGPpDdx+2dCRBg4Vr5WvmbWgIBnvgYu7qiOrev2HtvZ/d81G1_x000d_
lggu09GKx/iY+vNxjqbz8OHq17ivnfdMxl0fmKOfUlbxjDPuAgcut2cTAwDbTKlsRjuiwiDYZeLQ_x000d_
bvdimXHmbOgE21adEQlAZRjBZKpZnUKAH/azh7UnKNVV0uVNn5rwJEsYG+i4HIVB3RLv0j2Umy42_x000d_
QwReIgphvD8KOmDsn</vt:lpwstr>
  </property>
  <property fmtid="{D5CDD505-2E9C-101B-9397-08002B2CF9AE}" pid="3" name="MAIL_MSG_ID2">
    <vt:lpwstr>er2av+cVWyWdzJS0ljDq8++Cw6Z9z+3HrPJfp/2Ejp81irMrr9FFDWNzhx1_x000d_
A2IaRyXt65zHkGypCBE0YDj1dif4MG8UssatcQ==</vt:lpwstr>
  </property>
  <property fmtid="{D5CDD505-2E9C-101B-9397-08002B2CF9AE}" pid="4" name="RESPONSE_SENDER_NAME">
    <vt:lpwstr>sAAAE9kkUq3pEoKedQ2Y8znnKYCKstQ+UAeWGc2IXV6vNyw=</vt:lpwstr>
  </property>
  <property fmtid="{D5CDD505-2E9C-101B-9397-08002B2CF9AE}" pid="5" name="EMAIL_OWNER_ADDRESS">
    <vt:lpwstr>sAAAUYtyAkeNWR6UX6YuoX9Qj7gNDQPGp1Pr6nAKcGtg1wk=</vt:lpwstr>
  </property>
  <property fmtid="{D5CDD505-2E9C-101B-9397-08002B2CF9AE}" pid="6" name="TaxKeyword">
    <vt:lpwstr/>
  </property>
  <property fmtid="{D5CDD505-2E9C-101B-9397-08002B2CF9AE}" pid="7" name="Sub_x002d_Sector">
    <vt:lpwstr/>
  </property>
  <property fmtid="{D5CDD505-2E9C-101B-9397-08002B2CF9AE}" pid="8" name="ContentTypeId">
    <vt:lpwstr>0x01010046CF21643EE8D14686A648AA6DAD0892009683B6C54DD2A9408AAE5423191602AF</vt:lpwstr>
  </property>
  <property fmtid="{D5CDD505-2E9C-101B-9397-08002B2CF9AE}" pid="9" name="TaxKeywordTaxHTField">
    <vt:lpwstr/>
  </property>
  <property fmtid="{D5CDD505-2E9C-101B-9397-08002B2CF9AE}" pid="10" name="Series Operations IDB">
    <vt:lpwstr/>
  </property>
  <property fmtid="{D5CDD505-2E9C-101B-9397-08002B2CF9AE}" pid="11" name="Sub-Sector">
    <vt:lpwstr/>
  </property>
  <property fmtid="{D5CDD505-2E9C-101B-9397-08002B2CF9AE}" pid="12" name="Country">
    <vt:lpwstr/>
  </property>
  <property fmtid="{D5CDD505-2E9C-101B-9397-08002B2CF9AE}" pid="13" name="Fund IDB">
    <vt:lpwstr/>
  </property>
  <property fmtid="{D5CDD505-2E9C-101B-9397-08002B2CF9AE}" pid="14" name="Series_x0020_Operations_x0020_IDB">
    <vt:lpwstr/>
  </property>
  <property fmtid="{D5CDD505-2E9C-101B-9397-08002B2CF9AE}" pid="15" name="To:">
    <vt:lpwstr/>
  </property>
  <property fmtid="{D5CDD505-2E9C-101B-9397-08002B2CF9AE}" pid="16" name="From:">
    <vt:lpwstr/>
  </property>
  <property fmtid="{D5CDD505-2E9C-101B-9397-08002B2CF9AE}" pid="17" name="Sector IDB">
    <vt:lpwstr/>
  </property>
  <property fmtid="{D5CDD505-2E9C-101B-9397-08002B2CF9AE}" pid="18" name="Function Operations IDB">
    <vt:lpwstr>1;#Monitoring and Reporting|df3c2aa1-d63e-41aa-b1f5-bb15dee691ca</vt:lpwstr>
  </property>
</Properties>
</file>