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6E3F" w14:textId="5A1D5527" w:rsidR="00D761FB" w:rsidRPr="00985134"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PE"/>
        </w:rPr>
      </w:pPr>
      <w:r w:rsidRPr="00AB411C">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985134">
        <w:rPr>
          <w:rFonts w:asciiTheme="minorHAnsi" w:hAnsiTheme="minorHAnsi"/>
          <w:lang w:val="es-PE"/>
        </w:rPr>
        <w:t xml:space="preserve">                </w:t>
      </w:r>
    </w:p>
    <w:p w14:paraId="7BC714B6" w14:textId="4EC86C46" w:rsidR="00D761FB" w:rsidRPr="00AB411C"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_tradnl"/>
        </w:rPr>
      </w:pPr>
      <w:r w:rsidRPr="00AB411C">
        <w:rPr>
          <w:rFonts w:asciiTheme="minorHAnsi" w:eastAsiaTheme="minorEastAsia" w:hAnsiTheme="minorHAnsi" w:cstheme="minorBidi"/>
          <w:smallCaps w:val="0"/>
          <w:sz w:val="28"/>
          <w:szCs w:val="28"/>
          <w:u w:val="single"/>
          <w:lang w:val="es-ES_tradnl"/>
        </w:rPr>
        <w:t xml:space="preserve">SOLICITUD DE </w:t>
      </w:r>
      <w:r w:rsidR="00E82ED1" w:rsidRPr="00AB411C">
        <w:rPr>
          <w:rFonts w:asciiTheme="minorHAnsi" w:eastAsiaTheme="minorEastAsia" w:hAnsiTheme="minorHAnsi" w:cstheme="minorBidi"/>
          <w:smallCaps w:val="0"/>
          <w:sz w:val="28"/>
          <w:szCs w:val="28"/>
          <w:u w:val="single"/>
          <w:lang w:val="es-ES_tradnl"/>
        </w:rPr>
        <w:t xml:space="preserve">EXPRESIONES </w:t>
      </w:r>
      <w:r w:rsidRPr="00AB411C">
        <w:rPr>
          <w:rFonts w:asciiTheme="minorHAnsi" w:eastAsiaTheme="minorEastAsia" w:hAnsiTheme="minorHAnsi" w:cstheme="minorBidi"/>
          <w:smallCaps w:val="0"/>
          <w:sz w:val="28"/>
          <w:szCs w:val="28"/>
          <w:u w:val="single"/>
          <w:lang w:val="es-ES_tradnl"/>
        </w:rPr>
        <w:t>DE INTERÉS</w:t>
      </w:r>
    </w:p>
    <w:p w14:paraId="32A39256" w14:textId="77777777" w:rsidR="00D761FB" w:rsidRPr="00AB411C"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0AB411C">
        <w:rPr>
          <w:rFonts w:asciiTheme="minorHAnsi" w:eastAsiaTheme="minorEastAsia" w:hAnsiTheme="minorHAnsi" w:cstheme="minorBidi"/>
          <w:smallCaps w:val="0"/>
          <w:sz w:val="28"/>
          <w:szCs w:val="28"/>
          <w:u w:val="single"/>
        </w:rPr>
        <w:t>SERVICIOS DE CONSULTORÍA</w:t>
      </w:r>
    </w:p>
    <w:p w14:paraId="2E615853" w14:textId="77777777" w:rsidR="00D761FB" w:rsidRPr="00AB411C" w:rsidRDefault="00D761FB">
      <w:pPr>
        <w:jc w:val="both"/>
        <w:rPr>
          <w:rFonts w:asciiTheme="minorHAnsi" w:hAnsiTheme="minorHAnsi" w:cs="Times New Roman"/>
          <w:color w:val="auto"/>
        </w:rPr>
      </w:pPr>
    </w:p>
    <w:p w14:paraId="628BF229" w14:textId="46F371A5"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Selección #:</w:t>
      </w:r>
      <w:r w:rsidRPr="00C364B2">
        <w:rPr>
          <w:rFonts w:ascii="Calibri" w:hAnsi="Calibri" w:cs="Calibri"/>
          <w:color w:val="auto"/>
        </w:rPr>
        <w:t xml:space="preserve"> </w:t>
      </w:r>
      <w:r w:rsidR="000A664A" w:rsidRPr="00C364B2">
        <w:rPr>
          <w:rFonts w:ascii="Calibri" w:hAnsi="Calibri" w:cs="Calibri"/>
          <w:color w:val="auto"/>
        </w:rPr>
        <w:t>PE-T14</w:t>
      </w:r>
      <w:r w:rsidR="00011020">
        <w:rPr>
          <w:rFonts w:ascii="Calibri" w:hAnsi="Calibri" w:cs="Calibri"/>
          <w:color w:val="auto"/>
        </w:rPr>
        <w:t>3</w:t>
      </w:r>
      <w:r w:rsidR="00011020" w:rsidRPr="00050E10">
        <w:rPr>
          <w:rFonts w:ascii="Calibri" w:hAnsi="Calibri" w:cs="Calibri"/>
          <w:color w:val="auto"/>
        </w:rPr>
        <w:t>9</w:t>
      </w:r>
      <w:r w:rsidR="000A664A" w:rsidRPr="00050E10">
        <w:rPr>
          <w:rFonts w:ascii="Calibri" w:hAnsi="Calibri" w:cs="Calibri"/>
          <w:color w:val="auto"/>
        </w:rPr>
        <w:t>-P00</w:t>
      </w:r>
      <w:r w:rsidR="00050E10" w:rsidRPr="00050E10">
        <w:rPr>
          <w:rFonts w:ascii="Calibri" w:hAnsi="Calibri" w:cs="Calibri"/>
          <w:color w:val="auto"/>
        </w:rPr>
        <w:t>1</w:t>
      </w:r>
    </w:p>
    <w:p w14:paraId="2FE659F0" w14:textId="0B4D110E" w:rsidR="00D761FB" w:rsidRPr="00C364B2" w:rsidRDefault="08202347" w:rsidP="00D51827">
      <w:pPr>
        <w:jc w:val="both"/>
        <w:rPr>
          <w:rFonts w:ascii="Calibri" w:hAnsi="Calibri" w:cs="Calibri"/>
          <w:color w:val="auto"/>
        </w:rPr>
      </w:pPr>
      <w:r w:rsidRPr="00C364B2">
        <w:rPr>
          <w:rFonts w:ascii="Calibri" w:hAnsi="Calibri" w:cs="Calibri"/>
          <w:b/>
          <w:bCs/>
          <w:color w:val="auto"/>
        </w:rPr>
        <w:t>Método de selección:</w:t>
      </w:r>
      <w:r w:rsidR="004D7A09" w:rsidRPr="00C364B2">
        <w:rPr>
          <w:rFonts w:ascii="Calibri" w:hAnsi="Calibri" w:cs="Calibri"/>
          <w:color w:val="auto"/>
        </w:rPr>
        <w:t xml:space="preserve"> </w:t>
      </w:r>
      <w:r w:rsidR="000A664A">
        <w:rPr>
          <w:rFonts w:ascii="Calibri" w:hAnsi="Calibri" w:cs="Calibri"/>
          <w:color w:val="auto"/>
        </w:rPr>
        <w:t>Selección Competitiva Simplificada</w:t>
      </w:r>
    </w:p>
    <w:p w14:paraId="4356DB27" w14:textId="1B190D2D"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País:</w:t>
      </w:r>
      <w:r w:rsidRPr="00C364B2">
        <w:rPr>
          <w:rFonts w:ascii="Calibri" w:hAnsi="Calibri" w:cs="Calibri"/>
          <w:color w:val="auto"/>
        </w:rPr>
        <w:t xml:space="preserve"> </w:t>
      </w:r>
      <w:r w:rsidR="004D7A09" w:rsidRPr="00C364B2">
        <w:rPr>
          <w:rFonts w:ascii="Calibri" w:hAnsi="Calibri" w:cs="Calibri"/>
          <w:color w:val="auto"/>
        </w:rPr>
        <w:t>Perú</w:t>
      </w:r>
    </w:p>
    <w:p w14:paraId="4C834057" w14:textId="3B3F44E2" w:rsidR="00D761FB" w:rsidRPr="00C364B2" w:rsidRDefault="08202347" w:rsidP="00D51827">
      <w:pPr>
        <w:suppressAutoHyphens/>
        <w:jc w:val="both"/>
        <w:rPr>
          <w:rFonts w:ascii="Calibri" w:hAnsi="Calibri" w:cs="Calibri"/>
          <w:color w:val="auto"/>
          <w:lang w:val="es-PE"/>
        </w:rPr>
      </w:pPr>
      <w:r w:rsidRPr="00C364B2">
        <w:rPr>
          <w:rFonts w:ascii="Calibri" w:hAnsi="Calibri" w:cs="Calibri"/>
          <w:b/>
          <w:bCs/>
          <w:color w:val="auto"/>
        </w:rPr>
        <w:t>Sector</w:t>
      </w:r>
      <w:r w:rsidRPr="00614A60">
        <w:rPr>
          <w:rFonts w:ascii="Calibri" w:hAnsi="Calibri" w:cs="Calibri"/>
          <w:b/>
          <w:bCs/>
          <w:color w:val="auto"/>
        </w:rPr>
        <w:t>:</w:t>
      </w:r>
      <w:r w:rsidR="004D7A09" w:rsidRPr="00614A60">
        <w:rPr>
          <w:rFonts w:ascii="Calibri" w:hAnsi="Calibri" w:cs="Calibri"/>
          <w:color w:val="auto"/>
        </w:rPr>
        <w:t xml:space="preserve"> </w:t>
      </w:r>
      <w:r w:rsidR="00FE6490" w:rsidRPr="00614A60">
        <w:rPr>
          <w:rFonts w:ascii="Calibri" w:hAnsi="Calibri" w:cs="Calibri"/>
          <w:color w:val="auto"/>
        </w:rPr>
        <w:t>Social</w:t>
      </w:r>
    </w:p>
    <w:p w14:paraId="420580C3" w14:textId="4F12359E" w:rsidR="00D761FB" w:rsidRPr="00C364B2" w:rsidRDefault="08202347" w:rsidP="00D51827">
      <w:pPr>
        <w:suppressAutoHyphens/>
        <w:jc w:val="both"/>
        <w:rPr>
          <w:rFonts w:ascii="Calibri" w:hAnsi="Calibri" w:cs="Calibri"/>
          <w:color w:val="auto"/>
        </w:rPr>
      </w:pPr>
      <w:r w:rsidRPr="00C364B2">
        <w:rPr>
          <w:rFonts w:ascii="Calibri" w:hAnsi="Calibri" w:cs="Calibri"/>
          <w:b/>
          <w:bCs/>
          <w:color w:val="auto"/>
        </w:rPr>
        <w:t>Financiación - TC #:</w:t>
      </w:r>
      <w:r w:rsidR="00A32EDD" w:rsidRPr="00C364B2">
        <w:rPr>
          <w:rFonts w:ascii="Calibri" w:hAnsi="Calibri" w:cs="Calibri"/>
          <w:color w:val="auto"/>
        </w:rPr>
        <w:t xml:space="preserve"> </w:t>
      </w:r>
      <w:r w:rsidR="00011020" w:rsidRPr="00011020">
        <w:rPr>
          <w:rFonts w:ascii="Calibri" w:hAnsi="Calibri" w:cs="Calibri"/>
          <w:color w:val="auto"/>
        </w:rPr>
        <w:t>ATN/OC-18051-PE</w:t>
      </w:r>
    </w:p>
    <w:p w14:paraId="6B175998" w14:textId="05FD59CF" w:rsidR="00D761FB" w:rsidRPr="00C364B2" w:rsidRDefault="08202347" w:rsidP="00D51827">
      <w:pPr>
        <w:pStyle w:val="BodyText"/>
        <w:jc w:val="both"/>
        <w:rPr>
          <w:rFonts w:ascii="Calibri" w:hAnsi="Calibri" w:cs="Calibri"/>
        </w:rPr>
      </w:pPr>
      <w:r w:rsidRPr="00C364B2">
        <w:rPr>
          <w:rFonts w:ascii="Calibri" w:eastAsiaTheme="minorEastAsia" w:hAnsi="Calibri" w:cs="Calibri"/>
          <w:b/>
          <w:bCs/>
        </w:rPr>
        <w:t>Proyecto</w:t>
      </w:r>
      <w:r w:rsidRPr="00C364B2">
        <w:rPr>
          <w:rFonts w:ascii="Calibri" w:eastAsiaTheme="minorEastAsia" w:hAnsi="Calibri" w:cs="Calibri"/>
        </w:rPr>
        <w:t xml:space="preserve"> #:</w:t>
      </w:r>
      <w:r w:rsidR="00A32EDD" w:rsidRPr="00C364B2">
        <w:rPr>
          <w:rFonts w:ascii="Calibri" w:eastAsiaTheme="minorEastAsia" w:hAnsi="Calibri" w:cs="Calibri"/>
        </w:rPr>
        <w:t xml:space="preserve"> PE-T14</w:t>
      </w:r>
      <w:r w:rsidR="00011020">
        <w:rPr>
          <w:rFonts w:ascii="Calibri" w:eastAsiaTheme="minorEastAsia" w:hAnsi="Calibri" w:cs="Calibri"/>
        </w:rPr>
        <w:t>39</w:t>
      </w:r>
    </w:p>
    <w:p w14:paraId="78A46265" w14:textId="32C057A7" w:rsidR="00011020" w:rsidRDefault="08202347" w:rsidP="00D51827">
      <w:pPr>
        <w:pStyle w:val="BodyText"/>
        <w:jc w:val="both"/>
        <w:rPr>
          <w:rFonts w:ascii="Calibri" w:eastAsiaTheme="minorEastAsia" w:hAnsi="Calibri" w:cs="Calibri"/>
        </w:rPr>
      </w:pPr>
      <w:r w:rsidRPr="00C364B2">
        <w:rPr>
          <w:rFonts w:ascii="Calibri" w:eastAsiaTheme="minorEastAsia" w:hAnsi="Calibri" w:cs="Calibri"/>
          <w:b/>
          <w:bCs/>
        </w:rPr>
        <w:t>Nombre de</w:t>
      </w:r>
      <w:r w:rsidR="00D51827" w:rsidRPr="00C364B2">
        <w:rPr>
          <w:rFonts w:ascii="Calibri" w:eastAsiaTheme="minorEastAsia" w:hAnsi="Calibri" w:cs="Calibri"/>
          <w:b/>
          <w:bCs/>
        </w:rPr>
        <w:t xml:space="preserve"> </w:t>
      </w:r>
      <w:r w:rsidRPr="00C364B2">
        <w:rPr>
          <w:rFonts w:ascii="Calibri" w:eastAsiaTheme="minorEastAsia" w:hAnsi="Calibri" w:cs="Calibri"/>
          <w:b/>
          <w:bCs/>
        </w:rPr>
        <w:t>l</w:t>
      </w:r>
      <w:r w:rsidR="00D51827" w:rsidRPr="00C364B2">
        <w:rPr>
          <w:rFonts w:ascii="Calibri" w:eastAsiaTheme="minorEastAsia" w:hAnsi="Calibri" w:cs="Calibri"/>
          <w:b/>
          <w:bCs/>
        </w:rPr>
        <w:t>a</w:t>
      </w:r>
      <w:r w:rsidRPr="00C364B2">
        <w:rPr>
          <w:rFonts w:ascii="Calibri" w:eastAsiaTheme="minorEastAsia" w:hAnsi="Calibri" w:cs="Calibri"/>
          <w:b/>
          <w:bCs/>
        </w:rPr>
        <w:t xml:space="preserve"> TC:</w:t>
      </w:r>
      <w:r w:rsidR="00A32EDD" w:rsidRPr="00C364B2">
        <w:rPr>
          <w:rFonts w:ascii="Calibri" w:eastAsiaTheme="minorEastAsia" w:hAnsi="Calibri" w:cs="Calibri"/>
        </w:rPr>
        <w:t xml:space="preserve"> </w:t>
      </w:r>
      <w:r w:rsidR="00050E10">
        <w:rPr>
          <w:rFonts w:ascii="Calibri" w:eastAsiaTheme="minorEastAsia" w:hAnsi="Calibri" w:cs="Calibri"/>
        </w:rPr>
        <w:t>A</w:t>
      </w:r>
      <w:r w:rsidR="00011020" w:rsidRPr="00011020">
        <w:rPr>
          <w:rFonts w:ascii="Calibri" w:eastAsiaTheme="minorEastAsia" w:hAnsi="Calibri" w:cs="Calibri"/>
        </w:rPr>
        <w:t>poyo en el Diseño y Desarrollo de un Plan de Transformación Digital para el Sector Salud en el Perú</w:t>
      </w:r>
    </w:p>
    <w:p w14:paraId="35128683" w14:textId="48966000" w:rsidR="00D761FB" w:rsidRPr="00011020" w:rsidRDefault="08202347" w:rsidP="00D51827">
      <w:pPr>
        <w:pStyle w:val="BodyText"/>
        <w:jc w:val="both"/>
        <w:rPr>
          <w:rFonts w:ascii="Calibri" w:eastAsiaTheme="minorEastAsia" w:hAnsi="Calibri" w:cs="Calibri"/>
          <w:lang w:val="es-ES"/>
        </w:rPr>
      </w:pPr>
      <w:r w:rsidRPr="00C364B2">
        <w:rPr>
          <w:rFonts w:ascii="Calibri" w:eastAsiaTheme="minorEastAsia" w:hAnsi="Calibri" w:cs="Calibri"/>
          <w:b/>
          <w:bCs/>
        </w:rPr>
        <w:t>Descripción de los Servicios:</w:t>
      </w:r>
      <w:r w:rsidR="00D51827" w:rsidRPr="00C364B2">
        <w:rPr>
          <w:rFonts w:ascii="Calibri" w:eastAsiaTheme="minorEastAsia" w:hAnsi="Calibri" w:cs="Calibri"/>
        </w:rPr>
        <w:t xml:space="preserve"> </w:t>
      </w:r>
      <w:r w:rsidR="00011020" w:rsidRPr="00011020">
        <w:rPr>
          <w:rFonts w:ascii="Calibri" w:eastAsiaTheme="minorEastAsia" w:hAnsi="Calibri" w:cs="Calibri"/>
        </w:rPr>
        <w:t>El objetivo de esta consultoría es desarrollar y validar el Marco de Arquitectura Empresarial en Salud en Perú utilizando el estándar TOGAF 9.2 o la versión más reciente de este marco de referencia durante la vigencia del contrato en coordinación con actores claves del MINSA</w:t>
      </w:r>
      <w:r w:rsidR="00011020">
        <w:rPr>
          <w:rFonts w:ascii="Calibri" w:eastAsiaTheme="minorEastAsia" w:hAnsi="Calibri" w:cs="Calibri"/>
        </w:rPr>
        <w:t xml:space="preserve"> y </w:t>
      </w:r>
      <w:r w:rsidR="00011020" w:rsidRPr="00011020">
        <w:rPr>
          <w:rFonts w:ascii="Calibri" w:eastAsiaTheme="minorEastAsia" w:hAnsi="Calibri" w:cs="Calibri"/>
        </w:rPr>
        <w:t>el ecosistema de Salud en Perú (sector privado, sector público, academia, cooperantes, etc.)</w:t>
      </w:r>
    </w:p>
    <w:p w14:paraId="19F1721F" w14:textId="77777777" w:rsidR="00D761FB" w:rsidRPr="00C364B2" w:rsidRDefault="00D761FB" w:rsidP="00D51827">
      <w:pPr>
        <w:pStyle w:val="BodyText"/>
        <w:jc w:val="both"/>
        <w:rPr>
          <w:rFonts w:ascii="Calibri" w:hAnsi="Calibri" w:cs="Calibri"/>
          <w:iCs/>
        </w:rPr>
      </w:pPr>
    </w:p>
    <w:p w14:paraId="18F92703" w14:textId="5CF82776" w:rsidR="00D761FB" w:rsidRPr="00C364B2" w:rsidRDefault="08202347" w:rsidP="00D51827">
      <w:pPr>
        <w:pStyle w:val="BodyText"/>
        <w:jc w:val="both"/>
        <w:rPr>
          <w:rFonts w:ascii="Calibri" w:eastAsiaTheme="minorEastAsia" w:hAnsi="Calibri" w:cs="Calibri"/>
        </w:rPr>
      </w:pPr>
      <w:r w:rsidRPr="00C364B2">
        <w:rPr>
          <w:rFonts w:ascii="Calibri" w:eastAsiaTheme="minorEastAsia" w:hAnsi="Calibri" w:cs="Calibri"/>
          <w:b/>
          <w:bCs/>
        </w:rPr>
        <w:t>Enlace al documento TC:</w:t>
      </w:r>
      <w:r w:rsidRPr="00C364B2">
        <w:rPr>
          <w:rFonts w:ascii="Calibri" w:eastAsiaTheme="minorEastAsia" w:hAnsi="Calibri" w:cs="Calibri"/>
        </w:rPr>
        <w:t xml:space="preserve"> </w:t>
      </w:r>
      <w:r w:rsidR="00011020" w:rsidRPr="00011020">
        <w:rPr>
          <w:rFonts w:ascii="Calibri" w:eastAsiaTheme="minorEastAsia" w:hAnsi="Calibri" w:cs="Calibri"/>
        </w:rPr>
        <w:t>https://www.iadb.org/es/project/PE-T1439</w:t>
      </w:r>
    </w:p>
    <w:p w14:paraId="5D15DF79" w14:textId="77777777" w:rsidR="00D761FB" w:rsidRPr="00C364B2" w:rsidRDefault="00D761FB" w:rsidP="00D51827">
      <w:pPr>
        <w:pStyle w:val="BodyText"/>
        <w:jc w:val="both"/>
        <w:rPr>
          <w:rFonts w:ascii="Calibri" w:hAnsi="Calibri" w:cs="Calibri"/>
          <w:i/>
        </w:rPr>
      </w:pPr>
    </w:p>
    <w:p w14:paraId="2C0FC91B" w14:textId="70C08262" w:rsidR="00D761FB" w:rsidRPr="00C364B2" w:rsidRDefault="08202347" w:rsidP="00D51827">
      <w:pPr>
        <w:jc w:val="both"/>
        <w:rPr>
          <w:rFonts w:ascii="Calibri" w:hAnsi="Calibri" w:cs="Calibri"/>
          <w:color w:val="auto"/>
        </w:rPr>
      </w:pPr>
      <w:r w:rsidRPr="00C364B2">
        <w:rPr>
          <w:rFonts w:ascii="Calibri" w:hAnsi="Calibri" w:cs="Calibri"/>
          <w:color w:val="auto"/>
        </w:rPr>
        <w:t>El Banco Interamericano de Desarrollo (BID) está ejecutando la operación antes mencionada. Para esta operación, el BID tiene la intención de contratar los servicios de consultoría descriptos en esta Solicitud de Expresiones de Interés.</w:t>
      </w:r>
      <w:r w:rsidR="005B434A" w:rsidRPr="00C364B2">
        <w:rPr>
          <w:rFonts w:ascii="Calibri" w:hAnsi="Calibri" w:cs="Calibri"/>
          <w:color w:val="auto"/>
        </w:rPr>
        <w:t xml:space="preserve"> Las expresiones de interés deberán ser recibidas usando el Portal del BID para las Operaciones Ejecutadas por el Banco </w:t>
      </w:r>
      <w:hyperlink r:id="rId14" w:history="1">
        <w:r w:rsidR="005B434A" w:rsidRPr="00C364B2">
          <w:rPr>
            <w:rStyle w:val="Hyperlink"/>
            <w:rFonts w:ascii="Calibri" w:eastAsia="Calibri" w:hAnsi="Calibri" w:cs="Calibri"/>
            <w:color w:val="auto"/>
            <w:lang w:val="es-ES"/>
          </w:rPr>
          <w:t>http://beo-procurement.iadb.org/home</w:t>
        </w:r>
      </w:hyperlink>
      <w:r w:rsidR="005B434A" w:rsidRPr="00C364B2">
        <w:rPr>
          <w:rFonts w:ascii="Calibri" w:hAnsi="Calibri" w:cs="Calibri"/>
          <w:color w:val="auto"/>
        </w:rPr>
        <w:t xml:space="preserve"> antes de </w:t>
      </w:r>
      <w:r w:rsidR="000635D8">
        <w:rPr>
          <w:rFonts w:ascii="Calibri" w:hAnsi="Calibri" w:cs="Calibri"/>
          <w:color w:val="auto"/>
        </w:rPr>
        <w:t>09</w:t>
      </w:r>
      <w:r w:rsidR="00D51827" w:rsidRPr="00614A60">
        <w:rPr>
          <w:rFonts w:ascii="Calibri" w:hAnsi="Calibri" w:cs="Calibri"/>
          <w:color w:val="auto"/>
        </w:rPr>
        <w:t xml:space="preserve"> de </w:t>
      </w:r>
      <w:r w:rsidR="000635D8">
        <w:rPr>
          <w:rFonts w:ascii="Calibri" w:hAnsi="Calibri" w:cs="Calibri"/>
          <w:color w:val="auto"/>
        </w:rPr>
        <w:t>noviembre</w:t>
      </w:r>
      <w:r w:rsidR="003E2D7F">
        <w:rPr>
          <w:rFonts w:ascii="Calibri" w:hAnsi="Calibri" w:cs="Calibri"/>
          <w:color w:val="auto"/>
        </w:rPr>
        <w:t xml:space="preserve"> </w:t>
      </w:r>
      <w:r w:rsidR="00D51827" w:rsidRPr="00614A60">
        <w:rPr>
          <w:rFonts w:ascii="Calibri" w:hAnsi="Calibri" w:cs="Calibri"/>
          <w:color w:val="auto"/>
        </w:rPr>
        <w:t>de 20</w:t>
      </w:r>
      <w:r w:rsidR="00FE6490" w:rsidRPr="00614A60">
        <w:rPr>
          <w:rFonts w:ascii="Calibri" w:hAnsi="Calibri" w:cs="Calibri"/>
          <w:color w:val="auto"/>
        </w:rPr>
        <w:t>20</w:t>
      </w:r>
      <w:r w:rsidR="00D51827" w:rsidRPr="00614A60">
        <w:rPr>
          <w:rFonts w:ascii="Calibri" w:hAnsi="Calibri" w:cs="Calibri"/>
          <w:color w:val="auto"/>
        </w:rPr>
        <w:t xml:space="preserve"> a las</w:t>
      </w:r>
      <w:r w:rsidR="005B434A" w:rsidRPr="00614A60">
        <w:rPr>
          <w:rFonts w:ascii="Calibri" w:hAnsi="Calibri" w:cs="Calibri"/>
          <w:color w:val="auto"/>
        </w:rPr>
        <w:t xml:space="preserve"> 5:00 P.M. (Hora de Washington DC).</w:t>
      </w:r>
    </w:p>
    <w:p w14:paraId="2CDBF98B" w14:textId="3E0B9307" w:rsidR="00D761FB" w:rsidRPr="00C364B2" w:rsidRDefault="00D761FB" w:rsidP="00D51827">
      <w:pPr>
        <w:jc w:val="both"/>
        <w:rPr>
          <w:rFonts w:ascii="Calibri" w:hAnsi="Calibri" w:cs="Calibri"/>
          <w:color w:val="auto"/>
        </w:rPr>
      </w:pPr>
    </w:p>
    <w:p w14:paraId="121717C5" w14:textId="336EEDE9" w:rsidR="00FB7752" w:rsidRPr="00C364B2" w:rsidRDefault="08202347" w:rsidP="00FE6490">
      <w:pPr>
        <w:suppressAutoHyphens/>
        <w:jc w:val="both"/>
        <w:rPr>
          <w:rFonts w:ascii="Calibri" w:hAnsi="Calibri" w:cs="Calibri"/>
          <w:color w:val="auto"/>
        </w:rPr>
      </w:pPr>
      <w:r w:rsidRPr="00C364B2">
        <w:rPr>
          <w:rFonts w:ascii="Calibri" w:hAnsi="Calibri" w:cs="Calibri"/>
          <w:color w:val="auto"/>
        </w:rPr>
        <w:t>Los servicios de consultoría ("los Servicios") incluyen</w:t>
      </w:r>
      <w:r w:rsidR="00FE6490">
        <w:rPr>
          <w:rFonts w:ascii="Calibri" w:hAnsi="Calibri" w:cs="Calibri"/>
          <w:color w:val="auto"/>
        </w:rPr>
        <w:t xml:space="preserve"> </w:t>
      </w:r>
      <w:r w:rsidR="00FE6490" w:rsidRPr="00F76C4D">
        <w:rPr>
          <w:rFonts w:ascii="Calibri" w:hAnsi="Calibri" w:cs="Calibri"/>
          <w:color w:val="auto"/>
        </w:rPr>
        <w:t xml:space="preserve">completar la fase preliminar y las fases A-E. No se contempla su implementación, gobernanza, o gestión del cambio. Se espera también que ocurra una transferencia de conocimiento, a partir de una capacitación sobre TOGAF y el proceso generado, al </w:t>
      </w:r>
      <w:r w:rsidR="00FE6490" w:rsidRPr="006B31AD">
        <w:rPr>
          <w:rFonts w:ascii="Calibri" w:hAnsi="Calibri" w:cs="Calibri"/>
          <w:color w:val="auto"/>
        </w:rPr>
        <w:t>igual que la documentación, al equipo técnico de arquitectura y seguridad del MINSA</w:t>
      </w:r>
      <w:r w:rsidR="00C364B2" w:rsidRPr="006B31AD">
        <w:rPr>
          <w:rFonts w:ascii="Calibri" w:hAnsi="Calibri" w:cs="Calibri"/>
          <w:color w:val="auto"/>
        </w:rPr>
        <w:t>.</w:t>
      </w:r>
      <w:r w:rsidR="00FB7752" w:rsidRPr="006B31AD">
        <w:rPr>
          <w:rFonts w:ascii="Calibri" w:hAnsi="Calibri" w:cs="Calibri"/>
          <w:color w:val="auto"/>
        </w:rPr>
        <w:t xml:space="preserve"> El plazo estimado para la realización del servicio es de </w:t>
      </w:r>
      <w:r w:rsidR="00290174" w:rsidRPr="006B31AD">
        <w:rPr>
          <w:rFonts w:ascii="Calibri" w:hAnsi="Calibri" w:cs="Calibri"/>
          <w:color w:val="auto"/>
        </w:rPr>
        <w:t>180 días</w:t>
      </w:r>
      <w:r w:rsidR="00FB7752" w:rsidRPr="006B31AD">
        <w:rPr>
          <w:rFonts w:ascii="Calibri" w:hAnsi="Calibri" w:cs="Calibri"/>
          <w:color w:val="auto"/>
        </w:rPr>
        <w:t xml:space="preserve"> y el presupuesto estimado está en el rango de USD </w:t>
      </w:r>
      <w:r w:rsidR="006B31AD" w:rsidRPr="006B31AD">
        <w:rPr>
          <w:rFonts w:ascii="Calibri" w:hAnsi="Calibri" w:cs="Calibri"/>
          <w:color w:val="auto"/>
        </w:rPr>
        <w:t>40,000-50,000</w:t>
      </w:r>
      <w:r w:rsidR="00FB7752" w:rsidRPr="006B31AD">
        <w:rPr>
          <w:rFonts w:ascii="Calibri" w:hAnsi="Calibri" w:cs="Calibri"/>
          <w:color w:val="auto"/>
        </w:rPr>
        <w:t>.</w:t>
      </w:r>
    </w:p>
    <w:p w14:paraId="545B4BCE" w14:textId="69C1E7FF" w:rsidR="00D761FB" w:rsidRPr="00C364B2" w:rsidRDefault="00D761FB" w:rsidP="00D51827">
      <w:pPr>
        <w:jc w:val="both"/>
        <w:rPr>
          <w:rFonts w:ascii="Calibri" w:hAnsi="Calibri" w:cs="Calibri"/>
          <w:color w:val="auto"/>
        </w:rPr>
      </w:pPr>
    </w:p>
    <w:p w14:paraId="4EEE1673" w14:textId="54F64380" w:rsidR="00C760AD" w:rsidRPr="00C364B2" w:rsidRDefault="00C760AD" w:rsidP="00D51827">
      <w:pPr>
        <w:jc w:val="both"/>
        <w:rPr>
          <w:rFonts w:ascii="Calibri" w:hAnsi="Calibri" w:cs="Calibri"/>
          <w:color w:val="auto"/>
        </w:rPr>
      </w:pPr>
      <w:r w:rsidRPr="00C364B2">
        <w:rPr>
          <w:rFonts w:ascii="Calibri" w:hAnsi="Calibri" w:cs="Calibri"/>
          <w:color w:val="auto"/>
        </w:rPr>
        <w:t>La firma consultora o consorcio de firmas deberá contar con experiencia en la realización de servicios similares a la presente.</w:t>
      </w:r>
    </w:p>
    <w:p w14:paraId="3F3B9023" w14:textId="77777777" w:rsidR="00C760AD" w:rsidRPr="00C364B2" w:rsidRDefault="00C760AD" w:rsidP="00D51827">
      <w:pPr>
        <w:jc w:val="both"/>
        <w:rPr>
          <w:rFonts w:ascii="Calibri" w:hAnsi="Calibri" w:cs="Calibri"/>
          <w:color w:val="auto"/>
        </w:rPr>
      </w:pPr>
    </w:p>
    <w:p w14:paraId="35803BFB" w14:textId="459A8644" w:rsidR="00D761FB" w:rsidRPr="00C364B2" w:rsidRDefault="08202347" w:rsidP="00D51827">
      <w:pPr>
        <w:jc w:val="both"/>
        <w:rPr>
          <w:rFonts w:ascii="Calibri" w:hAnsi="Calibri" w:cs="Calibri"/>
          <w:color w:val="auto"/>
        </w:rPr>
      </w:pPr>
      <w:r w:rsidRPr="00C364B2">
        <w:rPr>
          <w:rFonts w:ascii="Calibri" w:hAnsi="Calibri" w:cs="Calibri"/>
          <w:color w:val="auto"/>
        </w:rPr>
        <w:t xml:space="preserve">Las firmas consultoras elegibles serán seleccionados de acuerdo con los procedimientos establecidos en el Banco Interamericano de Desarrollo: </w:t>
      </w:r>
      <w:hyperlink r:id="rId15" w:history="1">
        <w:r w:rsidRPr="00C364B2">
          <w:rPr>
            <w:rStyle w:val="Hyperlink"/>
            <w:rFonts w:ascii="Calibri" w:hAnsi="Calibri" w:cs="Calibri"/>
            <w:color w:val="auto"/>
          </w:rPr>
          <w:t>Política para la Selección y Contratación de Firmas Consultoras para el</w:t>
        </w:r>
        <w:r w:rsidR="005B13F0">
          <w:rPr>
            <w:rStyle w:val="Hyperlink"/>
            <w:rFonts w:ascii="Calibri" w:hAnsi="Calibri" w:cs="Calibri"/>
            <w:color w:val="auto"/>
          </w:rPr>
          <w:t xml:space="preserve"> </w:t>
        </w:r>
        <w:r w:rsidRPr="00C364B2">
          <w:rPr>
            <w:rStyle w:val="Hyperlink"/>
            <w:rFonts w:ascii="Calibri" w:hAnsi="Calibri" w:cs="Calibri"/>
            <w:color w:val="auto"/>
          </w:rPr>
          <w:t>Trabajo Operativo ejecutado por el Banco - GN-2765-1</w:t>
        </w:r>
      </w:hyperlink>
      <w:r w:rsidR="00C90263" w:rsidRPr="00C364B2">
        <w:rPr>
          <w:rFonts w:ascii="Calibri" w:hAnsi="Calibri" w:cs="Calibri"/>
          <w:color w:val="auto"/>
        </w:rPr>
        <w:t xml:space="preserve">. </w:t>
      </w:r>
      <w:r w:rsidRPr="00C364B2">
        <w:rPr>
          <w:rFonts w:ascii="Calibri" w:hAnsi="Calibri" w:cs="Calibri"/>
          <w:color w:val="auto"/>
        </w:rPr>
        <w:t xml:space="preserve">Todas las firmas consultoras elegibles, según se define en la política, pueden manifestar su interés. </w:t>
      </w:r>
      <w:r w:rsidR="00C90263" w:rsidRPr="00C364B2">
        <w:rPr>
          <w:rFonts w:ascii="Calibri" w:hAnsi="Calibri" w:cs="Calibri"/>
          <w:color w:val="auto"/>
        </w:rPr>
        <w:t>Si la Firma consultora se presentara en Consorcio, designará a una de ellas como representante, y ésta será responsable de las comunicaciones, del registro en el portal y del envío de los documento</w:t>
      </w:r>
      <w:r w:rsidR="007001EE" w:rsidRPr="00C364B2">
        <w:rPr>
          <w:rFonts w:ascii="Calibri" w:hAnsi="Calibri" w:cs="Calibri"/>
          <w:color w:val="auto"/>
        </w:rPr>
        <w:t>s correspondientes.</w:t>
      </w:r>
    </w:p>
    <w:p w14:paraId="68B2066F" w14:textId="77777777" w:rsidR="007001EE" w:rsidRPr="00C364B2" w:rsidRDefault="007001EE" w:rsidP="00D51827">
      <w:pPr>
        <w:jc w:val="both"/>
        <w:rPr>
          <w:rFonts w:ascii="Calibri" w:hAnsi="Calibri" w:cs="Calibri"/>
          <w:color w:val="auto"/>
        </w:rPr>
      </w:pPr>
    </w:p>
    <w:p w14:paraId="61707059" w14:textId="1A7D80FB" w:rsidR="00D761FB" w:rsidRPr="00C364B2" w:rsidRDefault="08202347" w:rsidP="00D51827">
      <w:pPr>
        <w:jc w:val="both"/>
        <w:rPr>
          <w:rFonts w:ascii="Calibri" w:hAnsi="Calibri" w:cs="Calibri"/>
          <w:color w:val="auto"/>
        </w:rPr>
      </w:pPr>
      <w:r w:rsidRPr="00C364B2">
        <w:rPr>
          <w:rFonts w:ascii="Calibri" w:hAnsi="Calibri" w:cs="Calibri"/>
          <w:color w:val="auto"/>
        </w:rPr>
        <w:t>El BID invita ahora a las firmas consultoras elegibles a expresar su interés en prestar los servicios</w:t>
      </w:r>
      <w:r w:rsidR="00CE0491" w:rsidRPr="00C364B2">
        <w:rPr>
          <w:rFonts w:ascii="Calibri" w:hAnsi="Calibri" w:cs="Calibri"/>
          <w:color w:val="auto"/>
        </w:rPr>
        <w:t xml:space="preserve"> </w:t>
      </w:r>
      <w:r w:rsidR="005B434A" w:rsidRPr="00C364B2">
        <w:rPr>
          <w:rFonts w:ascii="Calibri" w:hAnsi="Calibri" w:cs="Calibri"/>
          <w:color w:val="auto"/>
        </w:rPr>
        <w:t>descritos</w:t>
      </w:r>
      <w:r w:rsidR="00CE0491" w:rsidRPr="00C364B2">
        <w:rPr>
          <w:rFonts w:ascii="Calibri" w:hAnsi="Calibri" w:cs="Calibri"/>
          <w:color w:val="auto"/>
        </w:rPr>
        <w:t xml:space="preserve"> </w:t>
      </w:r>
      <w:r w:rsidR="005B434A" w:rsidRPr="00C364B2">
        <w:rPr>
          <w:rFonts w:ascii="Calibri" w:hAnsi="Calibri" w:cs="Calibri"/>
          <w:color w:val="auto"/>
        </w:rPr>
        <w:t>a continuación</w:t>
      </w:r>
      <w:r w:rsidR="00CE0491" w:rsidRPr="00C364B2">
        <w:rPr>
          <w:rFonts w:ascii="Calibri" w:hAnsi="Calibri" w:cs="Calibri"/>
          <w:color w:val="auto"/>
        </w:rPr>
        <w:t xml:space="preserve"> </w:t>
      </w:r>
      <w:r w:rsidR="005B434A" w:rsidRPr="00C364B2">
        <w:rPr>
          <w:rFonts w:ascii="Calibri" w:hAnsi="Calibri" w:cs="Calibri"/>
          <w:color w:val="auto"/>
        </w:rPr>
        <w:t xml:space="preserve">donde </w:t>
      </w:r>
      <w:r w:rsidR="00CE0491" w:rsidRPr="00C364B2">
        <w:rPr>
          <w:rFonts w:ascii="Calibri" w:hAnsi="Calibri" w:cs="Calibri"/>
          <w:color w:val="auto"/>
        </w:rPr>
        <w:t xml:space="preserve">se presenta un </w:t>
      </w:r>
      <w:r w:rsidR="00CE0491" w:rsidRPr="00C364B2">
        <w:rPr>
          <w:rFonts w:ascii="Calibri" w:hAnsi="Calibri" w:cs="Calibri"/>
          <w:color w:val="auto"/>
          <w:u w:val="single"/>
        </w:rPr>
        <w:t>borrador del resumen de los Términos de Referencia</w:t>
      </w:r>
      <w:r w:rsidR="005B434A" w:rsidRPr="00C364B2">
        <w:rPr>
          <w:rFonts w:ascii="Calibri" w:hAnsi="Calibri" w:cs="Calibri"/>
          <w:color w:val="auto"/>
        </w:rPr>
        <w:t xml:space="preserve"> de esta asignación</w:t>
      </w:r>
      <w:r w:rsidRPr="00C364B2">
        <w:rPr>
          <w:rFonts w:ascii="Calibri" w:hAnsi="Calibri" w:cs="Calibri"/>
          <w:color w:val="auto"/>
        </w:rPr>
        <w:t>. Las f</w:t>
      </w:r>
      <w:r w:rsidR="00C90263" w:rsidRPr="00C364B2">
        <w:rPr>
          <w:rFonts w:ascii="Calibri" w:hAnsi="Calibri" w:cs="Calibri"/>
          <w:color w:val="auto"/>
        </w:rPr>
        <w:t xml:space="preserve">irmas consultoras interesadas </w:t>
      </w:r>
      <w:r w:rsidRPr="00C364B2">
        <w:rPr>
          <w:rFonts w:ascii="Calibri" w:hAnsi="Calibri" w:cs="Calibr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w:t>
      </w:r>
      <w:r w:rsidRPr="006B31AD">
        <w:rPr>
          <w:rFonts w:ascii="Calibri" w:hAnsi="Calibri" w:cs="Calibri"/>
          <w:color w:val="auto"/>
        </w:rPr>
        <w:t>pertinentes, etc.).</w:t>
      </w:r>
      <w:r w:rsidR="00050E10" w:rsidRPr="006B31AD">
        <w:rPr>
          <w:rFonts w:ascii="Calibri" w:hAnsi="Calibri" w:cs="Calibri"/>
          <w:color w:val="auto"/>
        </w:rPr>
        <w:t xml:space="preserve"> </w:t>
      </w:r>
      <w:r w:rsidR="006B31AD" w:rsidRPr="006B31AD">
        <w:rPr>
          <w:rFonts w:ascii="Calibri" w:hAnsi="Calibri" w:cs="Calibri"/>
          <w:b/>
          <w:bCs/>
          <w:color w:val="auto"/>
        </w:rPr>
        <w:t>L</w:t>
      </w:r>
      <w:r w:rsidR="00050E10" w:rsidRPr="006B31AD">
        <w:rPr>
          <w:rFonts w:ascii="Calibri" w:hAnsi="Calibri" w:cs="Calibri"/>
          <w:b/>
          <w:bCs/>
          <w:color w:val="auto"/>
        </w:rPr>
        <w:t xml:space="preserve">as expresiones de interés no </w:t>
      </w:r>
      <w:r w:rsidR="006B31AD" w:rsidRPr="006B31AD">
        <w:rPr>
          <w:rFonts w:ascii="Calibri" w:hAnsi="Calibri" w:cs="Calibri"/>
          <w:b/>
          <w:bCs/>
          <w:color w:val="auto"/>
        </w:rPr>
        <w:t>deben exceder</w:t>
      </w:r>
      <w:r w:rsidR="00050E10" w:rsidRPr="006B31AD">
        <w:rPr>
          <w:rFonts w:ascii="Calibri" w:hAnsi="Calibri" w:cs="Calibri"/>
          <w:b/>
          <w:bCs/>
          <w:color w:val="auto"/>
        </w:rPr>
        <w:t xml:space="preserve"> las 10 páginas.</w:t>
      </w:r>
      <w:r w:rsidR="00050E10" w:rsidRPr="006B31AD">
        <w:rPr>
          <w:rFonts w:ascii="Calibri" w:hAnsi="Calibri" w:cs="Calibri"/>
          <w:color w:val="auto"/>
        </w:rPr>
        <w:t xml:space="preserve"> </w:t>
      </w:r>
      <w:r w:rsidRPr="006B31AD">
        <w:rPr>
          <w:rFonts w:ascii="Calibri" w:hAnsi="Calibri" w:cs="Calibri"/>
          <w:color w:val="auto"/>
        </w:rPr>
        <w:t>Las firmas consultoras eleg</w:t>
      </w:r>
      <w:r w:rsidRPr="00C364B2">
        <w:rPr>
          <w:rFonts w:ascii="Calibri" w:hAnsi="Calibri" w:cs="Calibri"/>
          <w:color w:val="auto"/>
        </w:rPr>
        <w:t xml:space="preserve">ibles se pueden asociar como un emprendimiento conjunto o en un acuerdo de </w:t>
      </w:r>
      <w:proofErr w:type="spellStart"/>
      <w:r w:rsidRPr="00C364B2">
        <w:rPr>
          <w:rFonts w:ascii="Calibri" w:hAnsi="Calibri" w:cs="Calibri"/>
          <w:color w:val="auto"/>
        </w:rPr>
        <w:t>sub-consultoría</w:t>
      </w:r>
      <w:proofErr w:type="spellEnd"/>
      <w:r w:rsidRPr="00C364B2">
        <w:rPr>
          <w:rFonts w:ascii="Calibri" w:hAnsi="Calibri" w:cs="Calibri"/>
          <w:color w:val="auto"/>
        </w:rPr>
        <w:t xml:space="preserve"> para mejorar sus calificaciones. Dicha </w:t>
      </w:r>
      <w:r w:rsidRPr="00C364B2">
        <w:rPr>
          <w:rFonts w:ascii="Calibri" w:hAnsi="Calibri" w:cs="Calibri"/>
          <w:color w:val="auto"/>
        </w:rPr>
        <w:lastRenderedPageBreak/>
        <w:t>asociación o emprendimiento conjunto nombrará a una de las firmas como representante.</w:t>
      </w:r>
    </w:p>
    <w:p w14:paraId="62F95FFB" w14:textId="77777777" w:rsidR="00D761FB" w:rsidRPr="00C364B2" w:rsidRDefault="00D761FB" w:rsidP="00D51827">
      <w:pPr>
        <w:jc w:val="both"/>
        <w:rPr>
          <w:rFonts w:ascii="Calibri" w:hAnsi="Calibri" w:cs="Calibri"/>
          <w:smallCaps/>
          <w:color w:val="auto"/>
        </w:rPr>
      </w:pPr>
    </w:p>
    <w:p w14:paraId="70D0EF38" w14:textId="115B6C34" w:rsidR="00D761FB" w:rsidRPr="00C364B2" w:rsidRDefault="08202347" w:rsidP="00D51827">
      <w:pPr>
        <w:jc w:val="both"/>
        <w:rPr>
          <w:rFonts w:ascii="Calibri" w:hAnsi="Calibri" w:cs="Calibri"/>
          <w:color w:val="auto"/>
        </w:rPr>
      </w:pPr>
      <w:r w:rsidRPr="00C364B2">
        <w:rPr>
          <w:rFonts w:ascii="Calibri" w:hAnsi="Calibri" w:cs="Calibri"/>
          <w:color w:val="auto"/>
        </w:rPr>
        <w:t>Las firmas consultoras el</w:t>
      </w:r>
      <w:r w:rsidR="007001EE" w:rsidRPr="00C364B2">
        <w:rPr>
          <w:rFonts w:ascii="Calibri" w:hAnsi="Calibri" w:cs="Calibri"/>
          <w:color w:val="auto"/>
        </w:rPr>
        <w:t xml:space="preserve">egibles que estén interesadas </w:t>
      </w:r>
      <w:r w:rsidRPr="00C364B2">
        <w:rPr>
          <w:rFonts w:ascii="Calibri" w:hAnsi="Calibri" w:cs="Calibri"/>
          <w:color w:val="auto"/>
        </w:rPr>
        <w:t xml:space="preserve">podrán obtener información adicional en horario de oficina, 09:00 a.m. - 5:00 PM (Hora de Washington DC), mediante el envío de un correo electrónico a: </w:t>
      </w:r>
      <w:r w:rsidR="002C5099">
        <w:rPr>
          <w:rFonts w:ascii="Calibri" w:hAnsi="Calibri" w:cs="Calibri"/>
          <w:color w:val="auto"/>
        </w:rPr>
        <w:t xml:space="preserve">Luis Tejerina </w:t>
      </w:r>
      <w:r w:rsidR="00FB7752" w:rsidRPr="00C364B2">
        <w:rPr>
          <w:rFonts w:ascii="Calibri" w:hAnsi="Calibri" w:cs="Calibri"/>
          <w:color w:val="auto"/>
        </w:rPr>
        <w:t>(</w:t>
      </w:r>
      <w:r w:rsidR="002C5099">
        <w:rPr>
          <w:rFonts w:ascii="Calibri" w:hAnsi="Calibri" w:cs="Calibri"/>
          <w:color w:val="auto"/>
        </w:rPr>
        <w:t>SCL</w:t>
      </w:r>
      <w:r w:rsidR="00FB7752" w:rsidRPr="00C364B2">
        <w:rPr>
          <w:rFonts w:ascii="Calibri" w:hAnsi="Calibri" w:cs="Calibri"/>
          <w:color w:val="auto"/>
        </w:rPr>
        <w:t>/</w:t>
      </w:r>
      <w:r w:rsidR="002C5099">
        <w:rPr>
          <w:rFonts w:ascii="Calibri" w:hAnsi="Calibri" w:cs="Calibri"/>
          <w:color w:val="auto"/>
        </w:rPr>
        <w:t>SCL</w:t>
      </w:r>
      <w:r w:rsidR="00FB7752" w:rsidRPr="00C364B2">
        <w:rPr>
          <w:rFonts w:ascii="Calibri" w:hAnsi="Calibri" w:cs="Calibri"/>
          <w:color w:val="auto"/>
        </w:rPr>
        <w:t>;</w:t>
      </w:r>
      <w:r w:rsidR="002C5099" w:rsidRPr="002C5099">
        <w:t xml:space="preserve"> </w:t>
      </w:r>
      <w:r w:rsidR="002C5099">
        <w:t>luist</w:t>
      </w:r>
      <w:r w:rsidR="002C5099" w:rsidRPr="002C5099">
        <w:rPr>
          <w:rFonts w:ascii="Calibri" w:hAnsi="Calibri" w:cs="Calibri"/>
          <w:color w:val="auto"/>
        </w:rPr>
        <w:t>@iadb.org</w:t>
      </w:r>
      <w:r w:rsidR="00FB7752" w:rsidRPr="00C364B2">
        <w:rPr>
          <w:rFonts w:ascii="Calibri" w:hAnsi="Calibri" w:cs="Calibri"/>
          <w:color w:val="auto"/>
        </w:rPr>
        <w:t>) y J</w:t>
      </w:r>
      <w:r w:rsidR="002C5099">
        <w:rPr>
          <w:rFonts w:ascii="Calibri" w:hAnsi="Calibri" w:cs="Calibri"/>
          <w:color w:val="auto"/>
        </w:rPr>
        <w:t>asmin Colqui</w:t>
      </w:r>
      <w:r w:rsidR="00FB7752" w:rsidRPr="00C364B2">
        <w:rPr>
          <w:rFonts w:ascii="Calibri" w:hAnsi="Calibri" w:cs="Calibri"/>
          <w:color w:val="auto"/>
        </w:rPr>
        <w:t xml:space="preserve"> (</w:t>
      </w:r>
      <w:r w:rsidR="002C5099">
        <w:rPr>
          <w:rFonts w:ascii="Calibri" w:hAnsi="Calibri" w:cs="Calibri"/>
          <w:color w:val="auto"/>
        </w:rPr>
        <w:t>CAN/CPE</w:t>
      </w:r>
      <w:r w:rsidR="00FB7752" w:rsidRPr="00C364B2">
        <w:rPr>
          <w:rFonts w:ascii="Calibri" w:hAnsi="Calibri" w:cs="Calibri"/>
          <w:color w:val="auto"/>
        </w:rPr>
        <w:t>;</w:t>
      </w:r>
      <w:r w:rsidR="002C5099" w:rsidRPr="002C5099">
        <w:t xml:space="preserve"> </w:t>
      </w:r>
      <w:r w:rsidR="002C5099" w:rsidRPr="002C5099">
        <w:rPr>
          <w:rFonts w:ascii="Calibri" w:hAnsi="Calibri" w:cs="Calibri"/>
          <w:color w:val="auto"/>
        </w:rPr>
        <w:t>scolqui@iadb.org</w:t>
      </w:r>
      <w:r w:rsidR="00FB7752" w:rsidRPr="00C364B2">
        <w:rPr>
          <w:rFonts w:ascii="Calibri" w:hAnsi="Calibri" w:cs="Calibri"/>
          <w:color w:val="auto"/>
        </w:rPr>
        <w:t>)</w:t>
      </w:r>
    </w:p>
    <w:p w14:paraId="03405C6F" w14:textId="77777777" w:rsidR="00D761FB" w:rsidRPr="00C364B2" w:rsidRDefault="00D761FB" w:rsidP="00D51827">
      <w:pPr>
        <w:jc w:val="both"/>
        <w:rPr>
          <w:rFonts w:ascii="Calibri" w:hAnsi="Calibri" w:cs="Calibri"/>
          <w:color w:val="auto"/>
        </w:rPr>
      </w:pPr>
    </w:p>
    <w:p w14:paraId="4B527D25" w14:textId="77777777" w:rsidR="00D761FB" w:rsidRPr="006B31AD" w:rsidRDefault="08202347" w:rsidP="00D51827">
      <w:pPr>
        <w:jc w:val="both"/>
        <w:rPr>
          <w:rFonts w:ascii="Calibri" w:hAnsi="Calibri" w:cs="Calibri"/>
          <w:color w:val="auto"/>
        </w:rPr>
      </w:pPr>
      <w:r w:rsidRPr="00C364B2">
        <w:rPr>
          <w:rFonts w:ascii="Calibri" w:hAnsi="Calibri" w:cs="Calibri"/>
          <w:color w:val="auto"/>
        </w:rPr>
        <w:t xml:space="preserve">Banco </w:t>
      </w:r>
      <w:r w:rsidRPr="006B31AD">
        <w:rPr>
          <w:rFonts w:ascii="Calibri" w:hAnsi="Calibri" w:cs="Calibri"/>
          <w:color w:val="auto"/>
        </w:rPr>
        <w:t>Interamericano de Desarrollo</w:t>
      </w:r>
    </w:p>
    <w:p w14:paraId="5B03049A" w14:textId="5A8227B0" w:rsidR="00D761FB" w:rsidRPr="006B31AD" w:rsidRDefault="00546C8D" w:rsidP="00D51827">
      <w:pPr>
        <w:jc w:val="both"/>
        <w:rPr>
          <w:rFonts w:ascii="Calibri" w:hAnsi="Calibri" w:cs="Calibri"/>
          <w:color w:val="auto"/>
        </w:rPr>
      </w:pPr>
      <w:r w:rsidRPr="006B31AD">
        <w:rPr>
          <w:rFonts w:ascii="Calibri" w:hAnsi="Calibri" w:cs="Calibri"/>
          <w:color w:val="auto"/>
        </w:rPr>
        <w:t xml:space="preserve">División: </w:t>
      </w:r>
      <w:r w:rsidR="00F76C4D" w:rsidRPr="006B31AD">
        <w:rPr>
          <w:rFonts w:ascii="Calibri" w:hAnsi="Calibri" w:cs="Calibri"/>
          <w:color w:val="auto"/>
        </w:rPr>
        <w:t>Salud y Protección Social</w:t>
      </w:r>
    </w:p>
    <w:p w14:paraId="3A83DC3F" w14:textId="714F7445" w:rsidR="00D761FB" w:rsidRPr="006B31AD" w:rsidRDefault="08202347" w:rsidP="00D51827">
      <w:pPr>
        <w:jc w:val="both"/>
        <w:rPr>
          <w:rFonts w:ascii="Calibri" w:hAnsi="Calibri" w:cs="Calibri"/>
          <w:color w:val="auto"/>
        </w:rPr>
      </w:pPr>
      <w:r w:rsidRPr="006B31AD">
        <w:rPr>
          <w:rFonts w:ascii="Calibri" w:hAnsi="Calibri" w:cs="Calibri"/>
          <w:color w:val="auto"/>
        </w:rPr>
        <w:t xml:space="preserve">Atención: </w:t>
      </w:r>
      <w:r w:rsidR="002C5099" w:rsidRPr="006B31AD">
        <w:rPr>
          <w:rFonts w:ascii="Calibri" w:hAnsi="Calibri" w:cs="Calibri"/>
          <w:color w:val="auto"/>
        </w:rPr>
        <w:t>Luis Tejerina</w:t>
      </w:r>
      <w:r w:rsidRPr="006B31AD">
        <w:rPr>
          <w:rFonts w:ascii="Calibri" w:hAnsi="Calibri" w:cs="Calibri"/>
          <w:color w:val="auto"/>
        </w:rPr>
        <w:t xml:space="preserve">, </w:t>
      </w:r>
      <w:proofErr w:type="gramStart"/>
      <w:r w:rsidRPr="006B31AD">
        <w:rPr>
          <w:rFonts w:ascii="Calibri" w:hAnsi="Calibri" w:cs="Calibri"/>
          <w:color w:val="auto"/>
        </w:rPr>
        <w:t>Jefe</w:t>
      </w:r>
      <w:proofErr w:type="gramEnd"/>
      <w:r w:rsidR="00FE6490" w:rsidRPr="006B31AD">
        <w:rPr>
          <w:rFonts w:ascii="Calibri" w:hAnsi="Calibri" w:cs="Calibri"/>
          <w:color w:val="auto"/>
        </w:rPr>
        <w:t xml:space="preserve"> </w:t>
      </w:r>
      <w:r w:rsidRPr="006B31AD">
        <w:rPr>
          <w:rFonts w:ascii="Calibri" w:hAnsi="Calibri" w:cs="Calibri"/>
          <w:color w:val="auto"/>
        </w:rPr>
        <w:t>del Equipo del Proyecto</w:t>
      </w:r>
    </w:p>
    <w:p w14:paraId="6C3797D2" w14:textId="08B770BD" w:rsidR="00D761FB" w:rsidRPr="006B31AD" w:rsidRDefault="00D761FB" w:rsidP="00D51827">
      <w:pPr>
        <w:jc w:val="both"/>
        <w:rPr>
          <w:rFonts w:ascii="Calibri" w:hAnsi="Calibri" w:cs="Calibri"/>
          <w:color w:val="auto"/>
        </w:rPr>
      </w:pPr>
    </w:p>
    <w:p w14:paraId="7A3B9024" w14:textId="77777777" w:rsidR="00D761FB" w:rsidRPr="00C364B2" w:rsidRDefault="08202347" w:rsidP="00D51827">
      <w:pPr>
        <w:jc w:val="both"/>
        <w:rPr>
          <w:rFonts w:ascii="Calibri" w:hAnsi="Calibri" w:cs="Calibri"/>
          <w:color w:val="auto"/>
          <w:lang w:val="en-US"/>
        </w:rPr>
      </w:pPr>
      <w:r w:rsidRPr="006B31AD">
        <w:rPr>
          <w:rFonts w:ascii="Calibri" w:hAnsi="Calibri" w:cs="Calibri"/>
          <w:color w:val="auto"/>
          <w:lang w:val="en-US"/>
        </w:rPr>
        <w:t>1300 New York Avenue, NW, Washington</w:t>
      </w:r>
      <w:r w:rsidRPr="00C364B2">
        <w:rPr>
          <w:rFonts w:ascii="Calibri" w:hAnsi="Calibri" w:cs="Calibri"/>
          <w:color w:val="auto"/>
          <w:lang w:val="en-US"/>
        </w:rPr>
        <w:t>, DC 20577, EE.UU.</w:t>
      </w:r>
    </w:p>
    <w:p w14:paraId="71BBB3A6" w14:textId="523D8AB2" w:rsidR="00D761FB" w:rsidRPr="002C5099" w:rsidRDefault="08202347" w:rsidP="00D51827">
      <w:pPr>
        <w:suppressAutoHyphens/>
        <w:jc w:val="both"/>
        <w:rPr>
          <w:rFonts w:ascii="Calibri" w:hAnsi="Calibri" w:cs="Calibri"/>
          <w:color w:val="auto"/>
          <w:lang w:val="fr-FR"/>
        </w:rPr>
      </w:pPr>
      <w:proofErr w:type="gramStart"/>
      <w:r w:rsidRPr="00011020">
        <w:rPr>
          <w:rFonts w:ascii="Calibri" w:hAnsi="Calibri" w:cs="Calibri"/>
          <w:color w:val="auto"/>
          <w:lang w:val="fr-FR"/>
        </w:rPr>
        <w:t>Email:</w:t>
      </w:r>
      <w:proofErr w:type="gramEnd"/>
      <w:r w:rsidRPr="00011020">
        <w:rPr>
          <w:rFonts w:ascii="Calibri" w:hAnsi="Calibri" w:cs="Calibri"/>
          <w:color w:val="auto"/>
          <w:lang w:val="fr-FR"/>
        </w:rPr>
        <w:t xml:space="preserve"> </w:t>
      </w:r>
      <w:r w:rsidR="002C5099" w:rsidRPr="00BD1065">
        <w:rPr>
          <w:rFonts w:ascii="Calibri" w:hAnsi="Calibri" w:cs="Calibri"/>
          <w:color w:val="auto"/>
          <w:lang w:val="fr-FR"/>
        </w:rPr>
        <w:t>luist</w:t>
      </w:r>
      <w:r w:rsidR="002C5099" w:rsidRPr="002C5099">
        <w:rPr>
          <w:rFonts w:ascii="Calibri" w:hAnsi="Calibri" w:cs="Calibri"/>
          <w:color w:val="auto"/>
          <w:lang w:val="fr-FR"/>
        </w:rPr>
        <w:t>@iadb.org y</w:t>
      </w:r>
      <w:r w:rsidR="002C5099">
        <w:rPr>
          <w:rFonts w:ascii="Calibri" w:hAnsi="Calibri" w:cs="Calibri"/>
          <w:color w:val="auto"/>
          <w:lang w:val="fr-FR"/>
        </w:rPr>
        <w:t xml:space="preserve"> </w:t>
      </w:r>
      <w:r w:rsidR="002C5099" w:rsidRPr="002C5099">
        <w:rPr>
          <w:rFonts w:ascii="Calibri" w:hAnsi="Calibri" w:cs="Calibri"/>
          <w:color w:val="auto"/>
          <w:lang w:val="fr-FR"/>
        </w:rPr>
        <w:t>scolqui@iadb.org</w:t>
      </w:r>
      <w:r w:rsidR="002C5099">
        <w:rPr>
          <w:rFonts w:ascii="Calibri" w:hAnsi="Calibri" w:cs="Calibri"/>
          <w:color w:val="auto"/>
          <w:lang w:val="fr-FR"/>
        </w:rPr>
        <w:t>.</w:t>
      </w:r>
    </w:p>
    <w:p w14:paraId="6B9A2A55" w14:textId="5A7EFBBB" w:rsidR="00D761FB" w:rsidRPr="00C364B2" w:rsidRDefault="08202347" w:rsidP="00D51827">
      <w:pPr>
        <w:jc w:val="both"/>
        <w:rPr>
          <w:rFonts w:ascii="Calibri" w:hAnsi="Calibri" w:cs="Calibri"/>
          <w:color w:val="auto"/>
          <w:lang w:val="es-PE"/>
        </w:rPr>
      </w:pPr>
      <w:r w:rsidRPr="00C364B2">
        <w:rPr>
          <w:rFonts w:ascii="Calibri" w:hAnsi="Calibri" w:cs="Calibri"/>
          <w:color w:val="auto"/>
          <w:lang w:val="es-PE"/>
        </w:rPr>
        <w:t xml:space="preserve">Sitio Web: </w:t>
      </w:r>
      <w:hyperlink r:id="rId16">
        <w:r w:rsidRPr="00C364B2">
          <w:rPr>
            <w:rStyle w:val="Hyperlink"/>
            <w:rFonts w:ascii="Calibri" w:hAnsi="Calibri" w:cs="Calibri"/>
            <w:color w:val="auto"/>
            <w:lang w:val="es-PE"/>
          </w:rPr>
          <w:t>www.iadb.org</w:t>
        </w:r>
      </w:hyperlink>
      <w:r w:rsidRPr="00C364B2">
        <w:rPr>
          <w:rFonts w:ascii="Calibri" w:hAnsi="Calibri" w:cs="Calibri"/>
          <w:color w:val="auto"/>
          <w:lang w:val="es-PE"/>
        </w:rPr>
        <w:t xml:space="preserve"> </w:t>
      </w:r>
    </w:p>
    <w:p w14:paraId="548C12AB" w14:textId="09FDA949" w:rsidR="00CE0491" w:rsidRPr="00C364B2" w:rsidRDefault="00CE0491" w:rsidP="00D51827">
      <w:pPr>
        <w:jc w:val="both"/>
        <w:rPr>
          <w:rFonts w:ascii="Calibri" w:hAnsi="Calibri" w:cs="Calibri"/>
          <w:color w:val="auto"/>
          <w:lang w:val="es-PE"/>
        </w:rPr>
      </w:pPr>
    </w:p>
    <w:p w14:paraId="635402B3" w14:textId="77777777" w:rsidR="00985134" w:rsidRPr="00C364B2" w:rsidRDefault="00985134" w:rsidP="00D51827">
      <w:pPr>
        <w:jc w:val="both"/>
        <w:rPr>
          <w:rFonts w:ascii="Calibri" w:hAnsi="Calibri" w:cs="Calibri"/>
          <w:color w:val="auto"/>
          <w:lang w:val="es-PE"/>
        </w:rPr>
      </w:pPr>
    </w:p>
    <w:p w14:paraId="68BBD6A6" w14:textId="09268004" w:rsidR="00CE0491" w:rsidRPr="00C364B2" w:rsidRDefault="00CE0491" w:rsidP="00D51827">
      <w:pPr>
        <w:jc w:val="both"/>
        <w:rPr>
          <w:rFonts w:ascii="Calibri" w:hAnsi="Calibri" w:cs="Calibri"/>
          <w:color w:val="auto"/>
          <w:lang w:val="es-PE"/>
        </w:rPr>
      </w:pPr>
    </w:p>
    <w:p w14:paraId="2509C789" w14:textId="0310E5FC" w:rsidR="00CE0491" w:rsidRPr="00C364B2" w:rsidRDefault="00CE0491" w:rsidP="00985134">
      <w:pPr>
        <w:jc w:val="center"/>
        <w:rPr>
          <w:rFonts w:ascii="Calibri" w:hAnsi="Calibri" w:cs="Calibri"/>
          <w:b/>
          <w:bCs/>
          <w:color w:val="auto"/>
        </w:rPr>
      </w:pPr>
      <w:r w:rsidRPr="00C364B2">
        <w:rPr>
          <w:rFonts w:ascii="Calibri" w:hAnsi="Calibri" w:cs="Calibri"/>
          <w:b/>
          <w:bCs/>
          <w:color w:val="auto"/>
        </w:rPr>
        <w:t>Borrador de Resumen de los Términos de Referencia</w:t>
      </w:r>
    </w:p>
    <w:p w14:paraId="3A53AA92" w14:textId="36C37B75" w:rsidR="00985134" w:rsidRPr="00C364B2" w:rsidRDefault="00985134" w:rsidP="00985134">
      <w:pPr>
        <w:jc w:val="both"/>
        <w:rPr>
          <w:rFonts w:ascii="Calibri" w:hAnsi="Calibri" w:cs="Calibri"/>
          <w:color w:val="auto"/>
        </w:rPr>
      </w:pPr>
    </w:p>
    <w:p w14:paraId="6783AA9A" w14:textId="4D0031B0" w:rsidR="00050E10" w:rsidRPr="00F76C4D" w:rsidRDefault="00050E10" w:rsidP="00050E10">
      <w:pPr>
        <w:jc w:val="both"/>
        <w:rPr>
          <w:rFonts w:ascii="Calibri" w:hAnsi="Calibri" w:cs="Calibri"/>
          <w:color w:val="auto"/>
        </w:rPr>
      </w:pPr>
      <w:r w:rsidRPr="00F76C4D">
        <w:rPr>
          <w:rFonts w:ascii="Calibri" w:hAnsi="Calibri" w:cs="Calibri"/>
          <w:color w:val="auto"/>
        </w:rPr>
        <w:t>El objetivo de esta consultoría es desarrollar y validar el Marco de Arquitectura Empresarial en Salud en Perú</w:t>
      </w:r>
      <w:r w:rsidR="0033592F" w:rsidRPr="00F76C4D">
        <w:rPr>
          <w:rFonts w:ascii="Calibri" w:hAnsi="Calibri" w:cs="Calibri"/>
          <w:color w:val="auto"/>
        </w:rPr>
        <w:t>,</w:t>
      </w:r>
      <w:r w:rsidRPr="00F76C4D">
        <w:rPr>
          <w:rFonts w:ascii="Calibri" w:hAnsi="Calibri" w:cs="Calibri"/>
          <w:color w:val="auto"/>
        </w:rPr>
        <w:t xml:space="preserve"> utilizando el estándar TOGAF 9.2 o la versión más reciente de este marco de referencia durante la vigencia del contrato en coordinación con actores claves del MINSA, el ecosistema de Salud en Perú (sector privado, sector público, academia, cooperantes, etc.)</w:t>
      </w:r>
      <w:r w:rsidR="0033592F" w:rsidRPr="00F76C4D">
        <w:rPr>
          <w:rFonts w:ascii="Calibri" w:hAnsi="Calibri" w:cs="Calibri"/>
          <w:color w:val="auto"/>
        </w:rPr>
        <w:t>.</w:t>
      </w:r>
      <w:r w:rsidRPr="00F76C4D">
        <w:rPr>
          <w:rFonts w:ascii="Calibri" w:hAnsi="Calibri" w:cs="Calibri"/>
          <w:color w:val="auto"/>
        </w:rPr>
        <w:t xml:space="preserve"> </w:t>
      </w:r>
    </w:p>
    <w:p w14:paraId="71E00A6E" w14:textId="3ADA66DA" w:rsidR="00050E10" w:rsidRPr="00F76C4D" w:rsidRDefault="0033592F" w:rsidP="00050E10">
      <w:pPr>
        <w:spacing w:before="100" w:beforeAutospacing="1" w:after="100" w:afterAutospacing="1"/>
        <w:jc w:val="both"/>
        <w:rPr>
          <w:rFonts w:ascii="Calibri" w:hAnsi="Calibri" w:cs="Calibri"/>
          <w:color w:val="auto"/>
        </w:rPr>
      </w:pPr>
      <w:r w:rsidRPr="00F76C4D">
        <w:rPr>
          <w:rFonts w:ascii="Calibri" w:hAnsi="Calibri" w:cs="Calibri"/>
          <w:color w:val="auto"/>
        </w:rPr>
        <w:t>E</w:t>
      </w:r>
      <w:r w:rsidR="00050E10" w:rsidRPr="00F76C4D">
        <w:rPr>
          <w:rFonts w:ascii="Calibri" w:hAnsi="Calibri" w:cs="Calibri"/>
          <w:color w:val="auto"/>
        </w:rPr>
        <w:t>l alcance de esta consultoría</w:t>
      </w:r>
      <w:r w:rsidRPr="00F76C4D">
        <w:rPr>
          <w:rFonts w:ascii="Calibri" w:hAnsi="Calibri" w:cs="Calibri"/>
          <w:color w:val="auto"/>
        </w:rPr>
        <w:t xml:space="preserve"> comprende una </w:t>
      </w:r>
      <w:r w:rsidR="00050E10" w:rsidRPr="00F76C4D">
        <w:rPr>
          <w:rFonts w:ascii="Calibri" w:hAnsi="Calibri" w:cs="Calibri"/>
          <w:color w:val="auto"/>
        </w:rPr>
        <w:t xml:space="preserve">fase preliminar y </w:t>
      </w:r>
      <w:r w:rsidRPr="00F76C4D">
        <w:rPr>
          <w:rFonts w:ascii="Calibri" w:hAnsi="Calibri" w:cs="Calibri"/>
          <w:color w:val="auto"/>
        </w:rPr>
        <w:t>cinco fases principales</w:t>
      </w:r>
      <w:r w:rsidR="00050E10" w:rsidRPr="00F76C4D">
        <w:rPr>
          <w:rFonts w:ascii="Calibri" w:hAnsi="Calibri" w:cs="Calibri"/>
          <w:color w:val="auto"/>
        </w:rPr>
        <w:t xml:space="preserve">. No se contempla su implementación, gobernanza, o gestión del cambio. </w:t>
      </w:r>
    </w:p>
    <w:p w14:paraId="439AA971" w14:textId="3D91A104"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b/>
          <w:bCs/>
          <w:color w:val="auto"/>
        </w:rPr>
        <w:t>Fase Preliminar:</w:t>
      </w:r>
      <w:r w:rsidR="0033592F" w:rsidRPr="00F76C4D">
        <w:rPr>
          <w:rFonts w:ascii="Calibri" w:hAnsi="Calibri" w:cs="Calibri"/>
          <w:color w:val="auto"/>
        </w:rPr>
        <w:t xml:space="preserve"> Determinar la capacidad de arquitectura deseada por la organización y establecer la capacidad de arquitectura.</w:t>
      </w:r>
    </w:p>
    <w:p w14:paraId="73EF2170" w14:textId="216E15F2"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color w:val="auto"/>
        </w:rPr>
        <w:t xml:space="preserve">Fase A: </w:t>
      </w:r>
      <w:r w:rsidR="0033592F" w:rsidRPr="00F76C4D">
        <w:rPr>
          <w:rFonts w:ascii="Calibri" w:hAnsi="Calibri" w:cs="Calibri"/>
          <w:color w:val="auto"/>
        </w:rPr>
        <w:t>Visión aspiracional de la Arquitectura Empresarial.</w:t>
      </w:r>
    </w:p>
    <w:p w14:paraId="50BC4B22" w14:textId="04743E1B"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color w:val="auto"/>
        </w:rPr>
        <w:t xml:space="preserve">Fase B: </w:t>
      </w:r>
      <w:r w:rsidR="0033592F" w:rsidRPr="00F76C4D">
        <w:rPr>
          <w:rFonts w:ascii="Calibri" w:hAnsi="Calibri" w:cs="Calibri"/>
          <w:color w:val="auto"/>
        </w:rPr>
        <w:t xml:space="preserve">Arquitectura del negocio. </w:t>
      </w:r>
    </w:p>
    <w:p w14:paraId="4B136584" w14:textId="66030800"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color w:val="auto"/>
        </w:rPr>
        <w:t xml:space="preserve">Fase C: </w:t>
      </w:r>
      <w:r w:rsidR="0033592F" w:rsidRPr="00F76C4D">
        <w:rPr>
          <w:rFonts w:ascii="Calibri" w:hAnsi="Calibri" w:cs="Calibri"/>
          <w:color w:val="auto"/>
        </w:rPr>
        <w:t>Arquitectura de los datos y aplicaciones.</w:t>
      </w:r>
    </w:p>
    <w:p w14:paraId="3C5C35CF" w14:textId="3DB31AAE"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color w:val="auto"/>
        </w:rPr>
        <w:t xml:space="preserve">Fase D: </w:t>
      </w:r>
      <w:r w:rsidR="0033592F" w:rsidRPr="00F76C4D">
        <w:rPr>
          <w:rFonts w:ascii="Calibri" w:hAnsi="Calibri" w:cs="Calibri"/>
          <w:color w:val="auto"/>
        </w:rPr>
        <w:t>Arquitectura tecnológica.</w:t>
      </w:r>
    </w:p>
    <w:p w14:paraId="4FEAFF42" w14:textId="098DF35D" w:rsidR="00050E10" w:rsidRPr="00F76C4D" w:rsidRDefault="00050E10" w:rsidP="00050E10">
      <w:pPr>
        <w:spacing w:before="100" w:beforeAutospacing="1" w:after="100" w:afterAutospacing="1"/>
        <w:jc w:val="both"/>
        <w:rPr>
          <w:rFonts w:ascii="Calibri" w:hAnsi="Calibri" w:cs="Calibri"/>
          <w:color w:val="auto"/>
        </w:rPr>
      </w:pPr>
      <w:r w:rsidRPr="00F76C4D">
        <w:rPr>
          <w:rFonts w:ascii="Calibri" w:hAnsi="Calibri" w:cs="Calibri"/>
          <w:color w:val="auto"/>
        </w:rPr>
        <w:t xml:space="preserve">Fase E: </w:t>
      </w:r>
      <w:r w:rsidR="0033592F" w:rsidRPr="00F76C4D">
        <w:rPr>
          <w:rFonts w:ascii="Calibri" w:hAnsi="Calibri" w:cs="Calibri"/>
          <w:color w:val="auto"/>
        </w:rPr>
        <w:t>Oportunidades y soluciones.</w:t>
      </w:r>
    </w:p>
    <w:p w14:paraId="25BDDAAE" w14:textId="206C7444" w:rsidR="0033592F" w:rsidRPr="00F76C4D" w:rsidRDefault="0033592F" w:rsidP="00050E10">
      <w:pPr>
        <w:spacing w:before="100" w:beforeAutospacing="1" w:after="100" w:afterAutospacing="1"/>
        <w:jc w:val="both"/>
        <w:rPr>
          <w:rFonts w:ascii="Calibri" w:hAnsi="Calibri" w:cs="Calibri"/>
          <w:color w:val="auto"/>
        </w:rPr>
      </w:pPr>
      <w:r w:rsidRPr="00F76C4D">
        <w:rPr>
          <w:rFonts w:ascii="Calibri" w:hAnsi="Calibri" w:cs="Calibri"/>
          <w:color w:val="auto"/>
        </w:rPr>
        <w:t>Se entregarán 5 productos, que incluye el plan y metodología de trabajo.</w:t>
      </w:r>
    </w:p>
    <w:p w14:paraId="2BABE939" w14:textId="77777777" w:rsidR="0033592F" w:rsidRPr="009A19A1" w:rsidRDefault="0033592F" w:rsidP="00050E10">
      <w:pPr>
        <w:spacing w:before="100" w:beforeAutospacing="1" w:after="100" w:afterAutospacing="1"/>
        <w:jc w:val="both"/>
        <w:rPr>
          <w:b/>
          <w:lang w:eastAsia="en-US"/>
        </w:rPr>
      </w:pPr>
    </w:p>
    <w:sectPr w:rsidR="0033592F" w:rsidRPr="009A19A1">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A7EC" w14:textId="77777777" w:rsidR="00E34B16" w:rsidRDefault="00E34B16">
      <w:r>
        <w:separator/>
      </w:r>
    </w:p>
  </w:endnote>
  <w:endnote w:type="continuationSeparator" w:id="0">
    <w:p w14:paraId="4108883A" w14:textId="77777777" w:rsidR="00E34B16" w:rsidRDefault="00E3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A370" w14:textId="77777777" w:rsidR="004D7A09" w:rsidRDefault="004D7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E89A" w14:textId="77777777" w:rsidR="004D7A09" w:rsidRDefault="004D7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3B01" w14:textId="77777777" w:rsidR="004D7A09" w:rsidRDefault="004D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FC45" w14:textId="77777777" w:rsidR="00E34B16" w:rsidRDefault="00E34B16">
      <w:r>
        <w:separator/>
      </w:r>
    </w:p>
  </w:footnote>
  <w:footnote w:type="continuationSeparator" w:id="0">
    <w:p w14:paraId="1D54AF34" w14:textId="77777777" w:rsidR="00E34B16" w:rsidRDefault="00E3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92B" w14:textId="77777777" w:rsidR="004D7A09" w:rsidRDefault="004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4503" w14:textId="50D7B104" w:rsidR="004D7A09" w:rsidRDefault="004D7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FD5" w14:textId="77777777" w:rsidR="004D7A09" w:rsidRDefault="004D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F0F"/>
    <w:multiLevelType w:val="hybridMultilevel"/>
    <w:tmpl w:val="7426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107B"/>
    <w:multiLevelType w:val="multilevel"/>
    <w:tmpl w:val="D77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1F71"/>
    <w:multiLevelType w:val="multilevel"/>
    <w:tmpl w:val="7E586168"/>
    <w:lvl w:ilvl="0">
      <w:start w:val="1"/>
      <w:numFmt w:val="decimal"/>
      <w:lvlText w:val="%1."/>
      <w:lvlJc w:val="left"/>
      <w:pPr>
        <w:ind w:left="720" w:hanging="360"/>
      </w:pPr>
      <w:rPr>
        <w:rFonts w:hint="default"/>
      </w:rPr>
    </w:lvl>
    <w:lvl w:ilvl="1">
      <w:start w:val="1"/>
      <w:numFmt w:val="decimal"/>
      <w:isLgl/>
      <w:lvlText w:val="%1.%2."/>
      <w:lvlJc w:val="left"/>
      <w:pPr>
        <w:ind w:left="3348" w:hanging="720"/>
      </w:pPr>
      <w:rPr>
        <w:rFonts w:hint="default"/>
        <w:b/>
        <w:bCs/>
      </w:rPr>
    </w:lvl>
    <w:lvl w:ilvl="2">
      <w:start w:val="1"/>
      <w:numFmt w:val="decimal"/>
      <w:isLgl/>
      <w:lvlText w:val="%1.%2.%3."/>
      <w:lvlJc w:val="left"/>
      <w:pPr>
        <w:ind w:left="5616" w:hanging="720"/>
      </w:pPr>
      <w:rPr>
        <w:rFonts w:hint="default"/>
      </w:rPr>
    </w:lvl>
    <w:lvl w:ilvl="3">
      <w:start w:val="1"/>
      <w:numFmt w:val="decimal"/>
      <w:isLgl/>
      <w:lvlText w:val="%1.%2.%3.%4."/>
      <w:lvlJc w:val="left"/>
      <w:pPr>
        <w:ind w:left="8244" w:hanging="1080"/>
      </w:pPr>
      <w:rPr>
        <w:rFonts w:hint="default"/>
      </w:rPr>
    </w:lvl>
    <w:lvl w:ilvl="4">
      <w:start w:val="1"/>
      <w:numFmt w:val="decimal"/>
      <w:isLgl/>
      <w:lvlText w:val="%1.%2.%3.%4.%5."/>
      <w:lvlJc w:val="left"/>
      <w:pPr>
        <w:ind w:left="10512" w:hanging="1080"/>
      </w:pPr>
      <w:rPr>
        <w:rFonts w:hint="default"/>
      </w:rPr>
    </w:lvl>
    <w:lvl w:ilvl="5">
      <w:start w:val="1"/>
      <w:numFmt w:val="decimal"/>
      <w:isLgl/>
      <w:lvlText w:val="%1.%2.%3.%4.%5.%6."/>
      <w:lvlJc w:val="left"/>
      <w:pPr>
        <w:ind w:left="13140" w:hanging="1440"/>
      </w:pPr>
      <w:rPr>
        <w:rFonts w:hint="default"/>
      </w:rPr>
    </w:lvl>
    <w:lvl w:ilvl="6">
      <w:start w:val="1"/>
      <w:numFmt w:val="decimal"/>
      <w:isLgl/>
      <w:lvlText w:val="%1.%2.%3.%4.%5.%6.%7."/>
      <w:lvlJc w:val="left"/>
      <w:pPr>
        <w:ind w:left="15408" w:hanging="1440"/>
      </w:pPr>
      <w:rPr>
        <w:rFonts w:hint="default"/>
      </w:rPr>
    </w:lvl>
    <w:lvl w:ilvl="7">
      <w:start w:val="1"/>
      <w:numFmt w:val="decimal"/>
      <w:isLgl/>
      <w:lvlText w:val="%1.%2.%3.%4.%5.%6.%7.%8."/>
      <w:lvlJc w:val="left"/>
      <w:pPr>
        <w:ind w:left="18036" w:hanging="1800"/>
      </w:pPr>
      <w:rPr>
        <w:rFonts w:hint="default"/>
      </w:rPr>
    </w:lvl>
    <w:lvl w:ilvl="8">
      <w:start w:val="1"/>
      <w:numFmt w:val="decimal"/>
      <w:isLgl/>
      <w:lvlText w:val="%1.%2.%3.%4.%5.%6.%7.%8.%9."/>
      <w:lvlJc w:val="left"/>
      <w:pPr>
        <w:ind w:left="20304" w:hanging="1800"/>
      </w:pPr>
      <w:rPr>
        <w:rFonts w:hint="default"/>
      </w:rPr>
    </w:lvl>
  </w:abstractNum>
  <w:abstractNum w:abstractNumId="3" w15:restartNumberingAfterBreak="0">
    <w:nsid w:val="18A9419F"/>
    <w:multiLevelType w:val="hybridMultilevel"/>
    <w:tmpl w:val="465A68B2"/>
    <w:styleLink w:val="Estiloimportado7"/>
    <w:lvl w:ilvl="0" w:tplc="FCA606F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493D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FCC8D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AEBA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9EF08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0324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D26DA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842FE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A6741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54122D"/>
    <w:multiLevelType w:val="hybridMultilevel"/>
    <w:tmpl w:val="12D27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655792"/>
    <w:multiLevelType w:val="hybridMultilevel"/>
    <w:tmpl w:val="D276A494"/>
    <w:lvl w:ilvl="0" w:tplc="CFAA50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F6E3B"/>
    <w:multiLevelType w:val="hybridMultilevel"/>
    <w:tmpl w:val="465A68B2"/>
    <w:numStyleLink w:val="Estiloimportado7"/>
  </w:abstractNum>
  <w:abstractNum w:abstractNumId="7" w15:restartNumberingAfterBreak="0">
    <w:nsid w:val="4D2B2A67"/>
    <w:multiLevelType w:val="hybridMultilevel"/>
    <w:tmpl w:val="E84AE0E2"/>
    <w:lvl w:ilvl="0" w:tplc="1B56F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E23A0"/>
    <w:multiLevelType w:val="hybridMultilevel"/>
    <w:tmpl w:val="AD6A4A52"/>
    <w:lvl w:ilvl="0" w:tplc="7EA4C72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D643CB"/>
    <w:multiLevelType w:val="multilevel"/>
    <w:tmpl w:val="8D3CC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8"/>
  </w:num>
  <w:num w:numId="6">
    <w:abstractNumId w:val="7"/>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1020"/>
    <w:rsid w:val="00020C67"/>
    <w:rsid w:val="00032422"/>
    <w:rsid w:val="0003493A"/>
    <w:rsid w:val="00050DB5"/>
    <w:rsid w:val="00050E10"/>
    <w:rsid w:val="000635D8"/>
    <w:rsid w:val="000A664A"/>
    <w:rsid w:val="000C118D"/>
    <w:rsid w:val="001C1EA2"/>
    <w:rsid w:val="001F2366"/>
    <w:rsid w:val="00201995"/>
    <w:rsid w:val="00290174"/>
    <w:rsid w:val="002C5099"/>
    <w:rsid w:val="0033592F"/>
    <w:rsid w:val="00360ACB"/>
    <w:rsid w:val="003800C7"/>
    <w:rsid w:val="003E2D7F"/>
    <w:rsid w:val="003F5CA1"/>
    <w:rsid w:val="004003E8"/>
    <w:rsid w:val="00423E38"/>
    <w:rsid w:val="00463054"/>
    <w:rsid w:val="004A3654"/>
    <w:rsid w:val="004D51F3"/>
    <w:rsid w:val="004D7A09"/>
    <w:rsid w:val="0051231A"/>
    <w:rsid w:val="005166AD"/>
    <w:rsid w:val="0052634A"/>
    <w:rsid w:val="00537FCA"/>
    <w:rsid w:val="00546C8D"/>
    <w:rsid w:val="00556C08"/>
    <w:rsid w:val="005673D5"/>
    <w:rsid w:val="0056772C"/>
    <w:rsid w:val="005B13F0"/>
    <w:rsid w:val="005B434A"/>
    <w:rsid w:val="005C1290"/>
    <w:rsid w:val="006071D7"/>
    <w:rsid w:val="00614A60"/>
    <w:rsid w:val="00637714"/>
    <w:rsid w:val="006B31AD"/>
    <w:rsid w:val="006C3B20"/>
    <w:rsid w:val="007001EE"/>
    <w:rsid w:val="0078460F"/>
    <w:rsid w:val="008171F3"/>
    <w:rsid w:val="00872402"/>
    <w:rsid w:val="00891E3C"/>
    <w:rsid w:val="008C7908"/>
    <w:rsid w:val="00901303"/>
    <w:rsid w:val="0090355D"/>
    <w:rsid w:val="0090501E"/>
    <w:rsid w:val="00985134"/>
    <w:rsid w:val="00990BC6"/>
    <w:rsid w:val="00A006FC"/>
    <w:rsid w:val="00A15B62"/>
    <w:rsid w:val="00A32EDD"/>
    <w:rsid w:val="00A37CA7"/>
    <w:rsid w:val="00A438EB"/>
    <w:rsid w:val="00A838F0"/>
    <w:rsid w:val="00A83D94"/>
    <w:rsid w:val="00AB411C"/>
    <w:rsid w:val="00AD6E3D"/>
    <w:rsid w:val="00AE7268"/>
    <w:rsid w:val="00B17BF0"/>
    <w:rsid w:val="00B27293"/>
    <w:rsid w:val="00B747D9"/>
    <w:rsid w:val="00BD1065"/>
    <w:rsid w:val="00BE1160"/>
    <w:rsid w:val="00BF0B50"/>
    <w:rsid w:val="00BF5CD3"/>
    <w:rsid w:val="00C02075"/>
    <w:rsid w:val="00C27587"/>
    <w:rsid w:val="00C364B2"/>
    <w:rsid w:val="00C42B39"/>
    <w:rsid w:val="00C439C0"/>
    <w:rsid w:val="00C760AD"/>
    <w:rsid w:val="00C90263"/>
    <w:rsid w:val="00C94EA8"/>
    <w:rsid w:val="00CA7C9E"/>
    <w:rsid w:val="00CD2A27"/>
    <w:rsid w:val="00CD36BB"/>
    <w:rsid w:val="00CD4904"/>
    <w:rsid w:val="00CE0491"/>
    <w:rsid w:val="00CF55AD"/>
    <w:rsid w:val="00D16D14"/>
    <w:rsid w:val="00D51827"/>
    <w:rsid w:val="00D761FB"/>
    <w:rsid w:val="00DE327F"/>
    <w:rsid w:val="00E277C5"/>
    <w:rsid w:val="00E34B16"/>
    <w:rsid w:val="00E82ED1"/>
    <w:rsid w:val="00ED4D33"/>
    <w:rsid w:val="00F12B48"/>
    <w:rsid w:val="00F45D9C"/>
    <w:rsid w:val="00F74266"/>
    <w:rsid w:val="00F76C4D"/>
    <w:rsid w:val="00FB7752"/>
    <w:rsid w:val="00FE6490"/>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FB7752"/>
    <w:rPr>
      <w:color w:val="605E5C"/>
      <w:shd w:val="clear" w:color="auto" w:fill="E1DFDD"/>
    </w:rPr>
  </w:style>
  <w:style w:type="paragraph" w:styleId="ListParagraph">
    <w:name w:val="List Paragraph"/>
    <w:aliases w:val="titulo 5,Párrafo,Titulo de Fígura,TITULO A,Titulo parrafo,Report Para,Number Bullets,Resume Title,heading 4,Citation List,WinDForce-Letter,Heading 2_sj,En tête 1,Indent Paragraph,Annexlist,Ha,ANNEX,List Paragraph2,Graphic,Bullets1"/>
    <w:basedOn w:val="Normal"/>
    <w:link w:val="ListParagraphChar"/>
    <w:uiPriority w:val="1"/>
    <w:qFormat/>
    <w:rsid w:val="00985134"/>
    <w:pPr>
      <w:ind w:left="720"/>
      <w:contextualSpacing/>
    </w:pPr>
  </w:style>
  <w:style w:type="paragraph" w:customStyle="1" w:styleId="Default">
    <w:name w:val="Default"/>
    <w:rsid w:val="00985134"/>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050E10"/>
    <w:pPr>
      <w:spacing w:after="0" w:line="240" w:lineRule="auto"/>
    </w:pPr>
    <w:rPr>
      <w:rFonts w:eastAsia="Times New Roman" w:hAnsi="Times New Roman" w:cs="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0E10"/>
    <w:pPr>
      <w:widowControl/>
      <w:autoSpaceDE/>
      <w:autoSpaceDN/>
      <w:adjustRightInd/>
    </w:pPr>
    <w:rPr>
      <w:rFonts w:asciiTheme="minorHAnsi" w:eastAsia="Times New Roman" w:hAnsi="Times New Roman" w:cs="Times New Roman"/>
      <w:color w:val="auto"/>
      <w:sz w:val="20"/>
      <w:szCs w:val="20"/>
      <w:lang w:val="es-ES_tradnl" w:eastAsia="es-ES_tradnl"/>
    </w:rPr>
  </w:style>
  <w:style w:type="character" w:customStyle="1" w:styleId="FootnoteTextChar">
    <w:name w:val="Footnote Text Char"/>
    <w:basedOn w:val="DefaultParagraphFont"/>
    <w:link w:val="FootnoteText"/>
    <w:uiPriority w:val="99"/>
    <w:semiHidden/>
    <w:rsid w:val="00050E10"/>
    <w:rPr>
      <w:rFonts w:eastAsia="Times New Roman" w:hAnsi="Times New Roman" w:cs="Times New Roman"/>
      <w:sz w:val="20"/>
      <w:szCs w:val="20"/>
      <w:lang w:val="es-ES_tradnl" w:eastAsia="es-ES_tradnl"/>
    </w:rPr>
  </w:style>
  <w:style w:type="character" w:styleId="FootnoteReference">
    <w:name w:val="footnote reference"/>
    <w:basedOn w:val="DefaultParagraphFont"/>
    <w:uiPriority w:val="99"/>
    <w:semiHidden/>
    <w:unhideWhenUsed/>
    <w:rsid w:val="00050E10"/>
    <w:rPr>
      <w:vertAlign w:val="superscript"/>
    </w:rPr>
  </w:style>
  <w:style w:type="character" w:customStyle="1" w:styleId="ListParagraphChar">
    <w:name w:val="List Paragraph Char"/>
    <w:aliases w:val="titulo 5 Char,Párrafo Char,Titulo de Fígura Char,TITULO A Char,Titulo parrafo Char,Report Para Char,Number Bullets Char,Resume Title Char,heading 4 Char,Citation List Char,WinDForce-Letter Char,Heading 2_sj Char,En tête 1 Char"/>
    <w:link w:val="ListParagraph"/>
    <w:uiPriority w:val="1"/>
    <w:locked/>
    <w:rsid w:val="00050E10"/>
    <w:rPr>
      <w:rFonts w:ascii="Arial" w:hAnsi="Arial" w:cs="Arial"/>
      <w:color w:val="000000"/>
      <w:sz w:val="24"/>
      <w:szCs w:val="24"/>
      <w:lang w:val="es-MX"/>
    </w:rPr>
  </w:style>
  <w:style w:type="character" w:customStyle="1" w:styleId="Ninguno">
    <w:name w:val="Ninguno"/>
    <w:rsid w:val="00050E10"/>
    <w:rPr>
      <w:lang w:val="es-ES_tradnl"/>
    </w:rPr>
  </w:style>
  <w:style w:type="numbering" w:customStyle="1" w:styleId="Estiloimportado7">
    <w:name w:val="Estilo importado 7"/>
    <w:rsid w:val="00050E10"/>
    <w:pPr>
      <w:numPr>
        <w:numId w:val="3"/>
      </w:numPr>
    </w:pPr>
  </w:style>
  <w:style w:type="paragraph" w:styleId="Caption">
    <w:name w:val="caption"/>
    <w:basedOn w:val="Normal"/>
    <w:next w:val="Normal"/>
    <w:qFormat/>
    <w:rsid w:val="00050E10"/>
    <w:pPr>
      <w:widowControl/>
      <w:autoSpaceDE/>
      <w:autoSpaceDN/>
      <w:adjustRightInd/>
      <w:spacing w:after="200" w:line="276" w:lineRule="auto"/>
    </w:pPr>
    <w:rPr>
      <w:rFonts w:asciiTheme="majorHAnsi" w:eastAsiaTheme="majorEastAsia" w:hAnsiTheme="majorHAnsi" w:cstheme="majorBidi"/>
      <w:b/>
      <w:bCs/>
      <w:color w:val="auto"/>
      <w:sz w:val="20"/>
      <w:szCs w:val="22"/>
      <w:lang w:val="es-PY" w:eastAsia="es-PY" w:bidi="en-US"/>
    </w:rPr>
  </w:style>
  <w:style w:type="paragraph" w:customStyle="1" w:styleId="Normal0">
    <w:name w:val="Normal0"/>
    <w:qFormat/>
    <w:rsid w:val="00050E10"/>
    <w:pPr>
      <w:spacing w:after="240" w:line="264" w:lineRule="auto"/>
      <w:ind w:left="10" w:hanging="10"/>
    </w:pPr>
    <w:rPr>
      <w:rFonts w:ascii="Calibri" w:eastAsia="Calibri" w:hAnsi="Calibri" w:cs="Calibri"/>
      <w:color w:val="353744"/>
      <w:lang w:val="es-UY" w:eastAsia="es-UY"/>
    </w:rPr>
  </w:style>
  <w:style w:type="character" w:customStyle="1" w:styleId="normaltextrun">
    <w:name w:val="normaltextrun"/>
    <w:basedOn w:val="DefaultParagraphFont"/>
    <w:rsid w:val="00050E10"/>
  </w:style>
  <w:style w:type="character" w:customStyle="1" w:styleId="eop">
    <w:name w:val="eop"/>
    <w:basedOn w:val="DefaultParagraphFont"/>
    <w:rsid w:val="0005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10726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A13B010C1E9BF4DBF9306FA3C49467E" ma:contentTypeVersion="0" ma:contentTypeDescription="A content type to manage public (operations) IDB documents" ma:contentTypeScope="" ma:versionID="06263481c95a86403663c6f7638cad32">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CAN/CPE</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ATN/CN-17430-PE</Approval_x0020_Number>
    <Phase xmlns="cdc7663a-08f0-4737-9e8c-148ce897a09c">ACTIVE</Phase>
    <Document_x0020_Author xmlns="cdc7663a-08f0-4737-9e8c-148ce897a09c">Saldana Galvez Jorge Hernan</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SA-HSS</TermName>
          <TermId xmlns="http://schemas.microsoft.com/office/infopath/2007/PartnerControls">98be7628-374e-4ecf-a12c-bb48b439037b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Related_x0020_SisCor_x0020_Number xmlns="cdc7663a-08f0-4737-9e8c-148ce897a09c" xsi:nil="true"/>
    <TaxCatchAll xmlns="cdc7663a-08f0-4737-9e8c-148ce897a09c">
      <Value>11</Value>
      <Value>171</Value>
      <Value>135</Value>
      <Value>29</Value>
      <Value>98</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PE-T1439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SA</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EZSHARE-952744843-4</_dlc_DocId>
    <_dlc_DocIdUrl xmlns="cdc7663a-08f0-4737-9e8c-148ce897a09c">
      <Url>https://idbg.sharepoint.com/teams/EZ-PE-TCP/PE-T1439/_layouts/15/DocIdRedir.aspx?ID=EZSHARE-952744843-4</Url>
      <Description>EZSHARE-952744843-4</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35CD0849-C174-488B-BDA7-92E0049F9220}">
  <ds:schemaRefs>
    <ds:schemaRef ds:uri="http://schemas.microsoft.com/sharepoint/events"/>
  </ds:schemaRefs>
</ds:datastoreItem>
</file>

<file path=customXml/itemProps2.xml><?xml version="1.0" encoding="utf-8"?>
<ds:datastoreItem xmlns:ds="http://schemas.openxmlformats.org/officeDocument/2006/customXml" ds:itemID="{6C958C17-640C-4BD3-ADD2-045292E87510}"/>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0E92D439-F381-4DF2-BA21-161213CF9743}"/>
</file>

<file path=customXml/itemProps6.xml><?xml version="1.0" encoding="utf-8"?>
<ds:datastoreItem xmlns:ds="http://schemas.openxmlformats.org/officeDocument/2006/customXml" ds:itemID="{90805A7C-2289-41B3-A825-E0F3F7023EA3}"/>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Saldana Galvez, Jorge Hernan</cp:lastModifiedBy>
  <cp:revision>2</cp:revision>
  <cp:lastPrinted>2015-01-20T22:56:00Z</cp:lastPrinted>
  <dcterms:created xsi:type="dcterms:W3CDTF">2020-10-26T14:25:00Z</dcterms:created>
  <dcterms:modified xsi:type="dcterms:W3CDTF">2020-10-26T14:25:00Z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83;#Template|b2485199-60dd-4e3d-8f72-826e396676bc</vt:lpwstr>
  </property>
  <property fmtid="{D5CDD505-2E9C-101B-9397-08002B2CF9AE}" pid="4" name="Function Corporate IDB">
    <vt:lpwstr>2;#Guideline, Standard and Policy|55052825-ede1-4fc0-9b73-7b2230e7239d</vt:lpwstr>
  </property>
  <property fmtid="{D5CDD505-2E9C-101B-9397-08002B2CF9AE}" pid="5" name="TaxKeywordTaxHTField">
    <vt:lpwstr/>
  </property>
  <property fmtid="{D5CDD505-2E9C-101B-9397-08002B2CF9AE}" pid="6" name="Country">
    <vt:lpwstr>29;#PE|c988f60b-81f1-4c24-8da7-d5473741c5b0</vt:lpwstr>
  </property>
  <property fmtid="{D5CDD505-2E9C-101B-9397-08002B2CF9AE}" pid="7" name="_dlc_DocIdItemGuid">
    <vt:lpwstr>2e364699-ef88-4c0f-a8a0-af19e8b2aa90</vt:lpwstr>
  </property>
  <property fmtid="{D5CDD505-2E9C-101B-9397-08002B2CF9AE}" pid="8"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9" name="Series Operations IDB">
    <vt:lpwstr/>
  </property>
  <property fmtid="{D5CDD505-2E9C-101B-9397-08002B2CF9AE}" pid="10" name="Sub-Sector">
    <vt:lpwstr>204;#NEW OIL AND GAS AND EXTRACTIVE INDUSTRIES|bcc83a9b-50a8-4d09-8319-26ca493c6afc</vt:lpwstr>
  </property>
  <property fmtid="{D5CDD505-2E9C-101B-9397-08002B2CF9AE}" pid="11" name="Fund IDB">
    <vt:lpwstr>161;#CCF|eec8a3a2-f7bf-4f30-9f36-b58f74d20735</vt:lpwstr>
  </property>
  <property fmtid="{D5CDD505-2E9C-101B-9397-08002B2CF9AE}" pid="12" name="Sector IDB">
    <vt:lpwstr>74;#ENERGY|4fed196a-cd0b-4970-87de-42da17f9b203</vt:lpwstr>
  </property>
  <property fmtid="{D5CDD505-2E9C-101B-9397-08002B2CF9AE}" pid="13" name="Function Operations IDB">
    <vt:lpwstr>11;#Goods and Services|5bfebf1b-9f1f-4411-b1dd-4c19b807b799</vt:lpwstr>
  </property>
  <property fmtid="{D5CDD505-2E9C-101B-9397-08002B2CF9AE}" pid="14" name="Function_x0020_Operations_x0020_IDB">
    <vt:lpwstr>11;#Goods and Services|5bfebf1b-9f1f-4411-b1dd-4c19b807b799</vt:lpwstr>
  </property>
  <property fmtid="{D5CDD505-2E9C-101B-9397-08002B2CF9AE}" pid="15" name="Sub_x002d_Sector">
    <vt:lpwstr>204;#NEW OIL AND GAS AND EXTRACTIVE INDUSTRIES|bcc83a9b-50a8-4d09-8319-26ca493c6afc</vt:lpwstr>
  </property>
  <property fmtid="{D5CDD505-2E9C-101B-9397-08002B2CF9AE}" pid="16" name="Fund_x0020_IDB">
    <vt:lpwstr>161;#CCF|eec8a3a2-f7bf-4f30-9f36-b58f74d20735</vt:lpwstr>
  </property>
  <property fmtid="{D5CDD505-2E9C-101B-9397-08002B2CF9AE}" pid="17" name="Series_x0020_Operations_x0020_IDB">
    <vt:lpwstr/>
  </property>
  <property fmtid="{D5CDD505-2E9C-101B-9397-08002B2CF9AE}" pid="18" name="Sector_x0020_IDB">
    <vt:lpwstr>74;#ENERGY|4fed196a-cd0b-4970-87de-42da17f9b203</vt:lpwstr>
  </property>
  <property fmtid="{D5CDD505-2E9C-101B-9397-08002B2CF9AE}" pid="19" name="ContentTypeId">
    <vt:lpwstr>0x0101001A458A224826124E8B45B1D613300CFC006A13B010C1E9BF4DBF9306FA3C49467E</vt:lpwstr>
  </property>
</Properties>
</file>