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EB" w:rsidP="00A02FEB" w:rsidRDefault="00A02FEB" w14:paraId="2F58B6DE" w14:textId="77777777">
      <w:pPr>
        <w:rPr>
          <w:rFonts w:ascii="Calibri" w:hAnsi="Calibri"/>
          <w:b/>
          <w:sz w:val="22"/>
        </w:rPr>
      </w:pPr>
    </w:p>
    <w:p w:rsidRPr="00A02FEB" w:rsidR="00A02FEB" w:rsidP="00A02FEB" w:rsidRDefault="00A02FEB" w14:paraId="09F5BCDA" w14:textId="77777777">
      <w:pPr>
        <w:rPr>
          <w:rFonts w:ascii="Calibri" w:hAnsi="Calibri"/>
          <w:color w:val="FF0000"/>
          <w:sz w:val="22"/>
          <w:lang w:val="es-ES_tradnl"/>
        </w:rPr>
      </w:pPr>
    </w:p>
    <w:p w:rsidR="5B898D46" w:rsidP="5B898D46" w:rsidRDefault="5B898D46" w14:paraId="24E7CA98" w14:textId="4CB8DF6F">
      <w:pPr>
        <w:rPr>
          <w:rFonts w:ascii="Calibri" w:hAnsi="Calibri" w:eastAsia="Calibri" w:cs="Calibri"/>
          <w:color w:val="FF0000"/>
          <w:sz w:val="22"/>
          <w:szCs w:val="22"/>
          <w:lang w:val="es-ES"/>
        </w:rPr>
      </w:pPr>
    </w:p>
    <w:p w:rsidR="5B898D46" w:rsidP="5B898D46" w:rsidRDefault="5B898D46" w14:paraId="52F4D708" w14:textId="4D3CDBE7">
      <w:pPr>
        <w:rPr>
          <w:rFonts w:ascii="Calibri" w:hAnsi="Calibri" w:eastAsia="Calibri" w:cs="Calibri"/>
          <w:color w:val="FF0000"/>
          <w:sz w:val="22"/>
          <w:szCs w:val="22"/>
          <w:lang w:val="es-ES"/>
        </w:rPr>
      </w:pPr>
    </w:p>
    <w:p w:rsidRPr="00A02FEB" w:rsidR="00A02FEB" w:rsidP="00A02FEB" w:rsidRDefault="00A02FEB" w14:paraId="335A9EE9" w14:textId="77777777">
      <w:pPr>
        <w:rPr>
          <w:rFonts w:ascii="Calibri" w:hAnsi="Calibri"/>
          <w:sz w:val="22"/>
          <w:lang w:val="es-ES_tradnl"/>
        </w:rPr>
      </w:pPr>
    </w:p>
    <w:p w:rsidRPr="00A02FEB" w:rsidR="00A02FEB" w:rsidP="00A02FEB" w:rsidRDefault="00A02FEB" w14:paraId="368F0E76" w14:textId="77777777">
      <w:pPr>
        <w:suppressAutoHyphens/>
        <w:rPr>
          <w:rFonts w:cs="Calibri"/>
          <w:color w:val="0070C0"/>
          <w:lang w:val="es-ES_tradnl"/>
        </w:rPr>
      </w:pPr>
    </w:p>
    <w:p w:rsidRPr="00A02FEB" w:rsidR="00A02FEB" w:rsidP="00A02FEB" w:rsidRDefault="00A02FEB" w14:paraId="292A9917" w14:textId="77777777">
      <w:pPr>
        <w:suppressAutoHyphens/>
        <w:rPr>
          <w:rFonts w:cs="Calibri"/>
          <w:color w:val="0070C0"/>
          <w:lang w:val="es-ES_tradnl"/>
        </w:rPr>
      </w:pPr>
    </w:p>
    <w:p w:rsidRPr="008E4003" w:rsidR="008E4003" w:rsidP="008E4003" w:rsidRDefault="008E4003" w14:paraId="61473F46" w14:textId="7687594E">
      <w:pPr>
        <w:rPr>
          <w:rFonts w:cs="Calibri"/>
          <w:color w:val="0070C0"/>
          <w:lang w:val="es-ES_tradnl"/>
        </w:rPr>
      </w:pPr>
      <w:r w:rsidRPr="008B4B80">
        <w:rPr>
          <w:rFonts w:cs="Calibri"/>
          <w:lang w:val="es-ES_tradnl"/>
        </w:rPr>
        <w:t xml:space="preserve">RE: # de Selección: </w:t>
      </w:r>
      <w:r w:rsidRPr="008E4003">
        <w:rPr>
          <w:rFonts w:cs="Calibri"/>
          <w:color w:val="0070C0"/>
          <w:lang w:val="es-ES_tradnl"/>
        </w:rPr>
        <w:t>PE-T13</w:t>
      </w:r>
      <w:r w:rsidR="008B4B80">
        <w:rPr>
          <w:rFonts w:cs="Calibri"/>
          <w:color w:val="0070C0"/>
          <w:lang w:val="es-ES_tradnl"/>
        </w:rPr>
        <w:t>90</w:t>
      </w:r>
      <w:r w:rsidRPr="008E4003">
        <w:rPr>
          <w:rFonts w:cs="Calibri"/>
          <w:color w:val="0070C0"/>
          <w:lang w:val="es-ES_tradnl"/>
        </w:rPr>
        <w:t>-P00</w:t>
      </w:r>
      <w:r w:rsidR="00522835">
        <w:rPr>
          <w:rFonts w:cs="Calibri"/>
          <w:color w:val="0070C0"/>
          <w:lang w:val="es-ES_tradnl"/>
        </w:rPr>
        <w:t>5</w:t>
      </w:r>
    </w:p>
    <w:p w:rsidRPr="008E4003" w:rsidR="008E4003" w:rsidP="008E4003" w:rsidRDefault="008E4003" w14:paraId="05534643" w14:textId="77777777">
      <w:pPr>
        <w:rPr>
          <w:rFonts w:cs="Calibri"/>
          <w:color w:val="0070C0"/>
          <w:lang w:val="es-ES_tradnl"/>
        </w:rPr>
      </w:pPr>
      <w:r w:rsidRPr="008E4003">
        <w:rPr>
          <w:rFonts w:cs="Calibri"/>
          <w:color w:val="0070C0"/>
          <w:lang w:val="es-ES_tradnl"/>
        </w:rPr>
        <w:tab/>
      </w:r>
      <w:r w:rsidRPr="008B4B80">
        <w:rPr>
          <w:rFonts w:cs="Calibri"/>
          <w:lang w:val="es-ES_tradnl"/>
        </w:rPr>
        <w:t xml:space="preserve">Método de selección: </w:t>
      </w:r>
      <w:proofErr w:type="gramStart"/>
      <w:r w:rsidRPr="008E4003">
        <w:rPr>
          <w:rFonts w:cs="Calibri"/>
          <w:color w:val="0070C0"/>
          <w:lang w:val="es-ES_tradnl"/>
        </w:rPr>
        <w:t>Single</w:t>
      </w:r>
      <w:proofErr w:type="gramEnd"/>
      <w:r w:rsidRPr="008E4003">
        <w:rPr>
          <w:rFonts w:cs="Calibri"/>
          <w:color w:val="0070C0"/>
          <w:lang w:val="es-ES_tradnl"/>
        </w:rPr>
        <w:t>-</w:t>
      </w:r>
      <w:proofErr w:type="spellStart"/>
      <w:r w:rsidRPr="008E4003">
        <w:rPr>
          <w:rFonts w:cs="Calibri"/>
          <w:color w:val="0070C0"/>
          <w:lang w:val="es-ES_tradnl"/>
        </w:rPr>
        <w:t>source</w:t>
      </w:r>
      <w:proofErr w:type="spellEnd"/>
      <w:r w:rsidRPr="008E4003">
        <w:rPr>
          <w:rFonts w:cs="Calibri"/>
          <w:color w:val="0070C0"/>
          <w:lang w:val="es-ES_tradnl"/>
        </w:rPr>
        <w:t xml:space="preserve"> </w:t>
      </w:r>
      <w:proofErr w:type="spellStart"/>
      <w:r w:rsidRPr="008E4003">
        <w:rPr>
          <w:rFonts w:cs="Calibri"/>
          <w:color w:val="0070C0"/>
          <w:lang w:val="es-ES_tradnl"/>
        </w:rPr>
        <w:t>selection</w:t>
      </w:r>
      <w:proofErr w:type="spellEnd"/>
    </w:p>
    <w:p w:rsidRPr="008E4003" w:rsidR="008E4003" w:rsidP="008E4003" w:rsidRDefault="008E4003" w14:paraId="66BB260B" w14:textId="5DFB2557">
      <w:pPr>
        <w:rPr>
          <w:rFonts w:cs="Calibri"/>
          <w:color w:val="0070C0"/>
          <w:lang w:val="es-ES_tradnl"/>
        </w:rPr>
      </w:pPr>
      <w:r w:rsidRPr="008E4003">
        <w:rPr>
          <w:rFonts w:cs="Calibri"/>
          <w:color w:val="0070C0"/>
          <w:lang w:val="es-ES_tradnl"/>
        </w:rPr>
        <w:tab/>
      </w:r>
      <w:r w:rsidRPr="008B4B80">
        <w:rPr>
          <w:rFonts w:cs="Calibri"/>
          <w:lang w:val="es-ES_tradnl"/>
        </w:rPr>
        <w:t xml:space="preserve">Sector: </w:t>
      </w:r>
      <w:r w:rsidR="008B4B80">
        <w:rPr>
          <w:rFonts w:cs="Calibri"/>
          <w:color w:val="0070C0"/>
          <w:lang w:val="es-ES_tradnl"/>
        </w:rPr>
        <w:t>INE</w:t>
      </w:r>
      <w:r w:rsidRPr="008E4003">
        <w:rPr>
          <w:rFonts w:cs="Calibri"/>
          <w:color w:val="0070C0"/>
          <w:lang w:val="es-ES_tradnl"/>
        </w:rPr>
        <w:t>/</w:t>
      </w:r>
      <w:r w:rsidR="008B4B80">
        <w:rPr>
          <w:rFonts w:cs="Calibri"/>
          <w:color w:val="0070C0"/>
          <w:lang w:val="es-ES_tradnl"/>
        </w:rPr>
        <w:t>WSA</w:t>
      </w:r>
    </w:p>
    <w:p w:rsidRPr="008E4003" w:rsidR="008E4003" w:rsidP="008E4003" w:rsidRDefault="008E4003" w14:paraId="34AF6C8F" w14:textId="77777777">
      <w:pPr>
        <w:ind w:firstLine="720"/>
        <w:rPr>
          <w:rFonts w:cs="Calibri"/>
          <w:color w:val="0070C0"/>
          <w:lang w:val="es-ES_tradnl"/>
        </w:rPr>
      </w:pPr>
      <w:r w:rsidRPr="008B4B80">
        <w:rPr>
          <w:rFonts w:cs="Calibri"/>
          <w:lang w:val="es-ES_tradnl"/>
        </w:rPr>
        <w:t xml:space="preserve">País: </w:t>
      </w:r>
      <w:r w:rsidRPr="008E4003">
        <w:rPr>
          <w:rFonts w:cs="Calibri"/>
          <w:color w:val="0070C0"/>
          <w:lang w:val="es-ES_tradnl"/>
        </w:rPr>
        <w:t xml:space="preserve"> Perú</w:t>
      </w:r>
    </w:p>
    <w:p w:rsidRPr="008E4003" w:rsidR="008E4003" w:rsidP="008E4003" w:rsidRDefault="008E4003" w14:paraId="48E46764" w14:textId="44F12D6F">
      <w:pPr>
        <w:ind w:firstLine="720"/>
        <w:rPr>
          <w:rFonts w:cs="Calibri"/>
          <w:color w:val="0070C0"/>
          <w:lang w:val="es-ES_tradnl"/>
        </w:rPr>
      </w:pPr>
      <w:r w:rsidRPr="008B4B80">
        <w:rPr>
          <w:rFonts w:cs="Calibri"/>
          <w:lang w:val="es-ES_tradnl"/>
        </w:rPr>
        <w:t xml:space="preserve"># de ATN de Financiación: </w:t>
      </w:r>
      <w:r w:rsidRPr="008B4B80" w:rsidR="008B4B80">
        <w:rPr>
          <w:rFonts w:cs="Calibri"/>
          <w:color w:val="0070C0"/>
          <w:lang w:val="es-ES_tradnl"/>
        </w:rPr>
        <w:t>ATN/OC-16575-PE</w:t>
      </w:r>
    </w:p>
    <w:p w:rsidRPr="00A12561" w:rsidR="00A02FEB" w:rsidP="008E4003" w:rsidRDefault="008E4003" w14:paraId="3B516405" w14:textId="66DC4341">
      <w:pPr>
        <w:ind w:left="720"/>
        <w:rPr>
          <w:lang w:val="es-ES_tradnl"/>
        </w:rPr>
      </w:pPr>
      <w:r w:rsidRPr="008B4B80">
        <w:rPr>
          <w:rFonts w:cs="Calibri"/>
          <w:lang w:val="es-ES_tradnl"/>
        </w:rPr>
        <w:t>Descripción del servicio:</w:t>
      </w:r>
      <w:r w:rsidRPr="008E4003">
        <w:rPr>
          <w:rFonts w:cs="Calibri"/>
          <w:color w:val="0070C0"/>
          <w:lang w:val="es-ES_tradnl"/>
        </w:rPr>
        <w:t xml:space="preserve"> </w:t>
      </w:r>
      <w:r w:rsidRPr="008B4B80" w:rsidR="008B4B80">
        <w:rPr>
          <w:rFonts w:ascii="Calibri" w:hAnsi="Calibri" w:cs="Calibri"/>
          <w:color w:val="0070C0"/>
          <w:lang w:val="es-ES_tradnl"/>
        </w:rPr>
        <w:t>“</w:t>
      </w:r>
      <w:r w:rsidR="00522835">
        <w:rPr>
          <w:rFonts w:ascii="Calibri" w:hAnsi="Calibri" w:cs="Calibri"/>
          <w:color w:val="0070C0"/>
          <w:lang w:val="es-ES_tradnl"/>
        </w:rPr>
        <w:t>Análisis Ambiental y Social y Reporte de Consulta</w:t>
      </w:r>
      <w:r w:rsidRPr="008B4B80" w:rsidR="008B4B80">
        <w:rPr>
          <w:rFonts w:ascii="Calibri" w:hAnsi="Calibri" w:cs="Calibri"/>
          <w:color w:val="0070C0"/>
          <w:lang w:val="es-ES_tradnl"/>
        </w:rPr>
        <w:t>”.</w:t>
      </w:r>
    </w:p>
    <w:p w:rsidRPr="00A02FEB" w:rsidR="00A02FEB" w:rsidP="00A02FEB" w:rsidRDefault="00A02FEB" w14:paraId="3C76F97F" w14:textId="77777777">
      <w:pPr>
        <w:rPr>
          <w:lang w:val="es-ES_tradnl"/>
        </w:rPr>
      </w:pPr>
    </w:p>
    <w:p w:rsidRPr="00A02FEB" w:rsidR="00A02FEB" w:rsidP="00A02FEB" w:rsidRDefault="00A02FEB" w14:paraId="3B4E4345" w14:textId="77777777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:rsidRPr="00A02FEB" w:rsidR="00A02FEB" w:rsidP="00A02FEB" w:rsidRDefault="00A02FEB" w14:paraId="44778881" w14:textId="77777777">
      <w:pPr>
        <w:rPr>
          <w:lang w:val="es-ES_tradnl"/>
        </w:rPr>
      </w:pPr>
    </w:p>
    <w:p w:rsidRPr="00A02FEB" w:rsidR="00A02FEB" w:rsidP="00A02FEB" w:rsidRDefault="00A02FEB" w14:paraId="38BC9FEB" w14:textId="77777777">
      <w:pPr>
        <w:rPr>
          <w:lang w:val="es-ES_tradnl"/>
        </w:rPr>
      </w:pPr>
    </w:p>
    <w:p w:rsidRPr="00A02FEB" w:rsidR="00A02FEB" w:rsidP="00A02FEB" w:rsidRDefault="00A02FEB" w14:paraId="374FD928" w14:textId="72EAD91D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>Nombre de la Firma:</w:t>
      </w:r>
      <w:r w:rsidR="008B4B80">
        <w:rPr>
          <w:lang w:val="es-ES_tradnl"/>
        </w:rPr>
        <w:t xml:space="preserve"> </w:t>
      </w:r>
      <w:r w:rsidRPr="00522835" w:rsidR="00522835">
        <w:rPr>
          <w:rFonts w:ascii="Calibri" w:hAnsi="Calibri" w:cs="Calibri"/>
          <w:color w:val="0070C0"/>
          <w:lang w:val="es-ES_tradnl"/>
        </w:rPr>
        <w:t xml:space="preserve">JGP Consultoria e </w:t>
      </w:r>
      <w:proofErr w:type="spellStart"/>
      <w:r w:rsidRPr="00522835" w:rsidR="00522835">
        <w:rPr>
          <w:rFonts w:ascii="Calibri" w:hAnsi="Calibri" w:cs="Calibri"/>
          <w:color w:val="0070C0"/>
          <w:lang w:val="es-ES_tradnl"/>
        </w:rPr>
        <w:t>Participações</w:t>
      </w:r>
      <w:proofErr w:type="spellEnd"/>
      <w:r w:rsidRPr="00522835" w:rsidR="00522835">
        <w:rPr>
          <w:rFonts w:ascii="Calibri" w:hAnsi="Calibri" w:cs="Calibri"/>
          <w:color w:val="0070C0"/>
          <w:lang w:val="es-ES_tradnl"/>
        </w:rPr>
        <w:t xml:space="preserve"> Ltda.</w:t>
      </w:r>
    </w:p>
    <w:p w:rsidRPr="00A02FEB" w:rsidR="00A02FEB" w:rsidP="5C7D58B6" w:rsidRDefault="00A02FEB" w14:paraId="0D4AA4C2" w14:textId="2C20FF48">
      <w:pPr>
        <w:ind w:left="720"/>
        <w:rPr>
          <w:lang w:val="es-ES"/>
        </w:rPr>
      </w:pPr>
      <w:r w:rsidRPr="5C7D58B6" w:rsidR="5C7D58B6">
        <w:rPr>
          <w:lang w:val="es-ES"/>
        </w:rPr>
        <w:t xml:space="preserve">País de la Firma: </w:t>
      </w:r>
      <w:r w:rsidRPr="5C7D58B6" w:rsidR="5C7D58B6">
        <w:rPr>
          <w:rFonts w:ascii="Calibri" w:hAnsi="Calibri" w:eastAsia="Times New Roman" w:cs="Calibri"/>
          <w:color w:val="0070C0"/>
          <w:sz w:val="24"/>
          <w:szCs w:val="24"/>
          <w:lang w:val="es-ES"/>
        </w:rPr>
        <w:t>Brasil</w:t>
      </w:r>
    </w:p>
    <w:p w:rsidRPr="00A02FEB" w:rsidR="00A02FEB" w:rsidP="00A02FEB" w:rsidRDefault="00A02FEB" w14:paraId="039F560F" w14:textId="3A9C301F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Pr="00522835" w:rsidR="00522835">
        <w:rPr>
          <w:rFonts w:ascii="Calibri" w:hAnsi="Calibri" w:cs="Calibri"/>
          <w:color w:val="0070C0"/>
          <w:lang w:val="es-ES_tradnl"/>
        </w:rPr>
        <w:t>BRL 122,563.20</w:t>
      </w:r>
    </w:p>
    <w:p w:rsidRPr="00A02FEB" w:rsidR="00A02FEB" w:rsidP="00A02FEB" w:rsidRDefault="00A02FEB" w14:paraId="12B53E0A" w14:textId="18777088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</w:t>
      </w:r>
      <w:r w:rsidR="00522835">
        <w:rPr>
          <w:rFonts w:ascii="Calibri" w:hAnsi="Calibri" w:cs="Calibri"/>
          <w:color w:val="0070C0"/>
          <w:lang w:val="es-ES_tradnl"/>
        </w:rPr>
        <w:t>21</w:t>
      </w:r>
      <w:r w:rsidRPr="008060DB" w:rsidR="008060DB">
        <w:rPr>
          <w:rFonts w:ascii="Calibri" w:hAnsi="Calibri" w:cs="Calibri"/>
          <w:color w:val="0070C0"/>
          <w:lang w:val="es-ES_tradnl"/>
        </w:rPr>
        <w:t>/0</w:t>
      </w:r>
      <w:r w:rsidR="00522835">
        <w:rPr>
          <w:rFonts w:ascii="Calibri" w:hAnsi="Calibri" w:cs="Calibri"/>
          <w:color w:val="0070C0"/>
          <w:lang w:val="es-ES_tradnl"/>
        </w:rPr>
        <w:t>5</w:t>
      </w:r>
      <w:r w:rsidR="00304F6F">
        <w:rPr>
          <w:rFonts w:ascii="Calibri" w:hAnsi="Calibri" w:cs="Calibri"/>
          <w:color w:val="0070C0"/>
          <w:lang w:val="es-ES_tradnl"/>
        </w:rPr>
        <w:t>/201</w:t>
      </w:r>
      <w:r w:rsidR="008B4B80">
        <w:rPr>
          <w:rFonts w:ascii="Calibri" w:hAnsi="Calibri" w:cs="Calibri"/>
          <w:color w:val="0070C0"/>
          <w:lang w:val="es-ES_tradnl"/>
        </w:rPr>
        <w:t>9</w:t>
      </w:r>
      <w:bookmarkStart w:name="_GoBack" w:id="0"/>
      <w:bookmarkEnd w:id="0"/>
    </w:p>
    <w:p w:rsidRPr="00A02FEB" w:rsidR="00A02FEB" w:rsidP="00A02FEB" w:rsidRDefault="00A02FEB" w14:paraId="4E19CF23" w14:textId="77777777">
      <w:pPr>
        <w:rPr>
          <w:rFonts w:ascii="Calibri" w:hAnsi="Calibri" w:cs="Calibri"/>
          <w:i/>
          <w:color w:val="0070C0"/>
          <w:lang w:val="es-ES_tradnl"/>
        </w:rPr>
      </w:pPr>
    </w:p>
    <w:p w:rsidRPr="00A02FEB" w:rsidR="00A02FEB" w:rsidP="00A02FEB" w:rsidRDefault="00A02FEB" w14:paraId="4F2C52D2" w14:textId="77777777">
      <w:pPr>
        <w:rPr>
          <w:lang w:val="es-ES_tradnl"/>
        </w:rPr>
      </w:pPr>
    </w:p>
    <w:p w:rsidRPr="008060DB" w:rsidR="008060DB" w:rsidP="5C7D58B6" w:rsidRDefault="008060DB" w14:paraId="50712853" w14:textId="10437E85">
      <w:pPr>
        <w:suppressAutoHyphens/>
        <w:jc w:val="both"/>
        <w:rPr>
          <w:lang w:val="es-ES"/>
        </w:rPr>
      </w:pPr>
      <w:r w:rsidRPr="5C7D58B6" w:rsidR="5C7D58B6">
        <w:rPr>
          <w:lang w:val="es-ES"/>
        </w:rPr>
        <w:t>Gracias</w:t>
      </w:r>
      <w:r w:rsidRPr="5C7D58B6" w:rsidR="5C7D58B6">
        <w:rPr>
          <w:lang w:val="es-ES"/>
        </w:rPr>
        <w:t>,</w:t>
      </w:r>
    </w:p>
    <w:p w:rsidR="5C7D58B6" w:rsidP="5C7D58B6" w:rsidRDefault="5C7D58B6" w14:paraId="68236EB6" w14:textId="2FF303DA">
      <w:pPr>
        <w:pStyle w:val="Normal"/>
        <w:jc w:val="both"/>
        <w:rPr>
          <w:lang w:val="es-ES"/>
        </w:rPr>
      </w:pPr>
    </w:p>
    <w:p w:rsidR="008B4B80" w:rsidP="5C7D58B6" w:rsidRDefault="008B4B80" w14:paraId="242510BA" w14:textId="2FC36FC9" w14:noSpellErr="1">
      <w:pPr>
        <w:suppressAutoHyphens/>
        <w:jc w:val="both"/>
        <w:rPr>
          <w:b w:val="1"/>
          <w:bCs w:val="1"/>
          <w:lang w:val="es-ES"/>
        </w:rPr>
      </w:pPr>
      <w:r w:rsidRPr="5C7D58B6" w:rsidR="5C7D58B6">
        <w:rPr>
          <w:b w:val="1"/>
          <w:bCs w:val="1"/>
          <w:lang w:val="es-ES"/>
        </w:rPr>
        <w:t>Tania Paez</w:t>
      </w:r>
    </w:p>
    <w:p w:rsidR="5C7D58B6" w:rsidP="5C7D58B6" w:rsidRDefault="5C7D58B6" w14:paraId="5B3CEDA7" w14:textId="2A7AEC07">
      <w:pPr>
        <w:pStyle w:val="Normal"/>
        <w:jc w:val="both"/>
        <w:rPr>
          <w:lang w:val="es-ES"/>
        </w:rPr>
      </w:pPr>
      <w:r w:rsidRPr="5C7D58B6" w:rsidR="5C7D58B6">
        <w:rPr>
          <w:lang w:val="es-ES"/>
        </w:rPr>
        <w:t>Especialista Sectorial</w:t>
      </w:r>
    </w:p>
    <w:p w:rsidRPr="008060DB" w:rsidR="008060DB" w:rsidP="008060DB" w:rsidRDefault="008060DB" w14:paraId="3E739C23" w14:textId="263A42E5">
      <w:pPr>
        <w:suppressAutoHyphens/>
        <w:jc w:val="both"/>
        <w:rPr>
          <w:lang w:val="es-ES_tradnl"/>
        </w:rPr>
      </w:pPr>
      <w:r w:rsidRPr="008060DB">
        <w:rPr>
          <w:lang w:val="es-ES_tradnl"/>
        </w:rPr>
        <w:t xml:space="preserve">División: </w:t>
      </w:r>
      <w:r w:rsidR="008B4B80">
        <w:rPr>
          <w:lang w:val="es-ES_tradnl"/>
        </w:rPr>
        <w:t>INE</w:t>
      </w:r>
      <w:r w:rsidRPr="008060DB">
        <w:rPr>
          <w:lang w:val="es-ES_tradnl"/>
        </w:rPr>
        <w:t>/</w:t>
      </w:r>
      <w:r w:rsidR="008B4B80">
        <w:rPr>
          <w:lang w:val="es-ES_tradnl"/>
        </w:rPr>
        <w:t>WSA</w:t>
      </w:r>
    </w:p>
    <w:p w:rsidRPr="00A02FEB" w:rsidR="00A02FEB" w:rsidP="00A02FEB" w:rsidRDefault="008060DB" w14:paraId="79D3B798" w14:textId="50418F51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8060DB">
        <w:rPr>
          <w:lang w:val="es-ES_tradnl"/>
        </w:rPr>
        <w:t>Correo electrónic</w:t>
      </w:r>
      <w:r w:rsidR="008B4B80">
        <w:rPr>
          <w:lang w:val="es-ES_tradnl"/>
        </w:rPr>
        <w:t xml:space="preserve">o: </w:t>
      </w:r>
      <w:hyperlink w:history="1" r:id="rId12">
        <w:r w:rsidRPr="004C7EFD" w:rsidR="008B4B80">
          <w:rPr>
            <w:rStyle w:val="Hyperlink"/>
            <w:lang w:val="es-ES_tradnl"/>
          </w:rPr>
          <w:t>taniap@iadb.org</w:t>
        </w:r>
      </w:hyperlink>
      <w:r w:rsidR="008B4B80">
        <w:rPr>
          <w:lang w:val="es-ES_tradnl"/>
        </w:rPr>
        <w:t xml:space="preserve"> </w:t>
      </w:r>
    </w:p>
    <w:sectPr w:rsidRPr="00A02FEB" w:rsidR="00A02FEB" w:rsidSect="00822A47">
      <w:headerReference w:type="default" r:id="rId13"/>
      <w:footerReference w:type="default" r:id="rId14"/>
      <w:pgSz w:w="12240" w:h="15840" w:orient="portrait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D2" w:rsidRDefault="002737D2" w14:paraId="4DD3D583" w14:textId="77777777">
      <w:r>
        <w:separator/>
      </w:r>
    </w:p>
  </w:endnote>
  <w:endnote w:type="continuationSeparator" w:id="0">
    <w:p w:rsidR="002737D2" w:rsidRDefault="002737D2" w14:paraId="337FE7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F4A18" w:rsidR="000F623C" w:rsidP="000F623C" w:rsidRDefault="00C63C3A" w14:paraId="5ACBD81F" w14:textId="77777777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:rsidRPr="000F623C" w:rsidR="000F623C" w:rsidP="000F623C" w:rsidRDefault="00C63C3A" w14:paraId="5ACBD820" w14:textId="77777777">
    <w:pPr>
      <w:pStyle w:val="Footer"/>
      <w:pBdr>
        <w:top w:val="thinThickSmallGap" w:color="622423" w:sz="24" w:space="1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:rsidR="00822A47" w:rsidRDefault="002737D2" w14:paraId="5ACBD8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D2" w:rsidRDefault="002737D2" w14:paraId="42003FC6" w14:textId="77777777">
      <w:r>
        <w:separator/>
      </w:r>
    </w:p>
  </w:footnote>
  <w:footnote w:type="continuationSeparator" w:id="0">
    <w:p w:rsidR="002737D2" w:rsidRDefault="002737D2" w14:paraId="4A8245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E43306" w:rsidR="00E43306" w:rsidP="00E43306" w:rsidRDefault="00E43306" w14:paraId="23550E8C" w14:textId="10AB496A">
    <w:pPr>
      <w:pStyle w:val="Header"/>
      <w:pBdr>
        <w:bottom w:val="thickThinSmallGap" w:color="622423" w:sz="24" w:space="1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:rsidR="00822A47" w:rsidRDefault="002737D2" w14:paraId="5ACBD81E" w14:textId="3D1CC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35807"/>
    <w:rsid w:val="001A4DC9"/>
    <w:rsid w:val="002737D2"/>
    <w:rsid w:val="00304F6F"/>
    <w:rsid w:val="00325605"/>
    <w:rsid w:val="0034565C"/>
    <w:rsid w:val="003D1A14"/>
    <w:rsid w:val="00446C07"/>
    <w:rsid w:val="00522835"/>
    <w:rsid w:val="00624347"/>
    <w:rsid w:val="00707CB9"/>
    <w:rsid w:val="007D7524"/>
    <w:rsid w:val="008060DB"/>
    <w:rsid w:val="008B4B80"/>
    <w:rsid w:val="008E4003"/>
    <w:rsid w:val="00A02FEB"/>
    <w:rsid w:val="00A12561"/>
    <w:rsid w:val="00A43DCA"/>
    <w:rsid w:val="00A714A1"/>
    <w:rsid w:val="00A9110D"/>
    <w:rsid w:val="00BB6A6D"/>
    <w:rsid w:val="00C63C3A"/>
    <w:rsid w:val="00D75B36"/>
    <w:rsid w:val="00E11FF0"/>
    <w:rsid w:val="00E43306"/>
    <w:rsid w:val="00EE0C93"/>
    <w:rsid w:val="00F01BB3"/>
    <w:rsid w:val="00F31037"/>
    <w:rsid w:val="00FB618A"/>
    <w:rsid w:val="5B898D46"/>
    <w:rsid w:val="5C7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3C3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3C3A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C63C3A"/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styleId="BodyTextChar" w:customStyle="1">
    <w:name w:val="Body Text Char"/>
    <w:basedOn w:val="DefaultParagraphFont"/>
    <w:link w:val="BodyText"/>
    <w:rsid w:val="00C63C3A"/>
    <w:rPr>
      <w:rFonts w:ascii="CG Times" w:hAnsi="CG Times" w:eastAsia="Times New Roman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3C3A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5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niap@iadb.org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2306D30EF1884B49AD5F58A1120A238F" ma:contentTypeVersion="2094" ma:contentTypeDescription="The base project type from which other project content types inherit their information." ma:contentTypeScope="" ma:versionID="ec49b41cee95b33cf3a1dd5afc7b201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5e32c6ba86c349b2c014f68e5494c2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E-T1390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</TermName>
          <TermId xmlns="http://schemas.microsoft.com/office/infopath/2007/PartnerControls">c988f60b-81f1-4c24-8da7-d5473741c5b0</TermId>
        </TermInfo>
      </Terms>
    </ic46d7e087fd4a108fb86518ca413cc6>
    <Division_x0020_or_x0020_Unit xmlns="cdc7663a-08f0-4737-9e8c-148ce897a09c">CAN/CPE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Cueva Guayama, Ana Rosa</Document_x0020_Author>
    <Document_x0020_Language_x0020_IDB xmlns="cdc7663a-08f0-4737-9e8c-148ce897a09c">Spanish</Document_x0020_Language_x0020_IDB>
    <TaxCatchAll xmlns="cdc7663a-08f0-4737-9e8c-148ce897a09c">
      <Value>215</Value>
      <Value>11</Value>
      <Value>29</Value>
      <Value>78</Value>
      <Value>105</Value>
    </TaxCatchAll>
    <Identifier xmlns="cdc7663a-08f0-4737-9e8c-148ce897a09c" xsi:nil="true"/>
    <_dlc_DocId xmlns="cdc7663a-08f0-4737-9e8c-148ce897a09c">EZSHARE-1694714592-78</_dlc_DocId>
    <_dlc_DocIdUrl xmlns="cdc7663a-08f0-4737-9e8c-148ce897a09c">
      <Url>https://idbg.sharepoint.com/teams/EZ-PE-TCP/PE-T1390/_layouts/15/DocIdRedir.aspx?ID=EZSHARE-1694714592-78</Url>
      <Description>EZSHARE-1694714592-78</Description>
    </_dlc_DocIdUrl>
    <Related_x0020_SisCor_x0020_Number xmlns="cdc7663a-08f0-4737-9e8c-148ce897a09c" xsi:nil="true"/>
    <Record_x0020_Number xmlns="cdc7663a-08f0-4737-9e8c-148ce897a09c">R0001966609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ATN/OC-16575-PE;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58dede58-0f72-4d2f-8205-0b2af4d108e7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PE-T1390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Access to Information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DC41E59CDEA2804BA2B598A828317A3E" ma:contentTypeVersion="2094" ma:contentTypeDescription="A content type to manage public (operations) IDB documents" ma:contentTypeScope="" ma:versionID="712f312af72255425f6319009fc6e91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70a536dde9e9e0bdf87e4d24416c13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E-T139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F1CF5-BE35-4754-9C54-8FF2F670014D}"/>
</file>

<file path=customXml/itemProps2.xml><?xml version="1.0" encoding="utf-8"?>
<ds:datastoreItem xmlns:ds="http://schemas.openxmlformats.org/officeDocument/2006/customXml" ds:itemID="{3FAB3EFC-99DA-400F-8442-A7E4E2DD7040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C6CA91-989C-444C-822E-DC40C67D8F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Inter-American Development Bank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Cueva Guayama, Ana Rosa</cp:lastModifiedBy>
  <cp:revision>4</cp:revision>
  <dcterms:created xsi:type="dcterms:W3CDTF">2019-06-13T21:44:00Z</dcterms:created>
  <dcterms:modified xsi:type="dcterms:W3CDTF">2019-06-17T21:21:46Z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29;#Peru|c988f60b-81f1-4c24-8da7-d5473741c5b0</vt:lpwstr>
  </property>
  <property fmtid="{D5CDD505-2E9C-101B-9397-08002B2CF9AE}" pid="8" name="_dlc_DocIdItemGuid">
    <vt:lpwstr>8e0f3321-e6b7-46a1-8e08-91d831ed7bd5</vt:lpwstr>
  </property>
  <property fmtid="{D5CDD505-2E9C-101B-9397-08002B2CF9AE}" pid="9" name="Series Operations IDB">
    <vt:lpwstr/>
  </property>
  <property fmtid="{D5CDD505-2E9C-101B-9397-08002B2CF9AE}" pid="10" name="Sub-Sector">
    <vt:lpwstr>215;#WATER AND SANITATION|58dede58-0f72-4d2f-8205-0b2af4d108e7</vt:lpwstr>
  </property>
  <property fmtid="{D5CDD505-2E9C-101B-9397-08002B2CF9AE}" pid="11" name="Fund IDB">
    <vt:lpwstr>78;#TBD|d62f6e05-3e80-4abd-9bb4-5f10b4906ff6</vt:lpwstr>
  </property>
  <property fmtid="{D5CDD505-2E9C-101B-9397-08002B2CF9AE}" pid="12" name="Sector IDB">
    <vt:lpwstr>105;#WATER AND SANITATION|ba6b63cd-e402-47cb-9357-08149f7ce046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AuthorIds_UIVersion_513">
    <vt:lpwstr>188</vt:lpwstr>
  </property>
  <property fmtid="{D5CDD505-2E9C-101B-9397-08002B2CF9AE}" pid="15" name="ContentTypeId">
    <vt:lpwstr>0x0101001A458A224826124E8B45B1D613300CFC00DC41E59CDEA2804BA2B598A828317A3E</vt:lpwstr>
  </property>
</Properties>
</file>