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9313" w14:textId="77777777" w:rsidR="006A6CDC" w:rsidRPr="00A97EE3" w:rsidRDefault="006A6CDC" w:rsidP="006A6CDC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jc w:val="left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/>
          <w:noProof/>
          <w:lang w:eastAsia="pt-BR"/>
        </w:rPr>
        <w:drawing>
          <wp:inline distT="0" distB="0" distL="0" distR="0" wp14:anchorId="575473A7" wp14:editId="5DE5C268">
            <wp:extent cx="195262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EE3">
        <w:rPr>
          <w:rFonts w:asciiTheme="minorHAnsi" w:hAnsiTheme="minorHAnsi"/>
        </w:rPr>
        <w:t xml:space="preserve">                </w:t>
      </w:r>
    </w:p>
    <w:p w14:paraId="2CFCF720" w14:textId="77777777" w:rsidR="006A6CDC" w:rsidRDefault="5CC04A85" w:rsidP="5CC04A85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5CC04A85">
        <w:rPr>
          <w:rFonts w:asciiTheme="minorHAnsi" w:eastAsiaTheme="minorEastAsia" w:hAnsiTheme="minorHAnsi" w:cstheme="minorBidi"/>
          <w:sz w:val="28"/>
          <w:szCs w:val="28"/>
          <w:u w:val="single"/>
        </w:rPr>
        <w:t>S</w:t>
      </w:r>
      <w:r w:rsidR="009B54D0">
        <w:rPr>
          <w:rFonts w:asciiTheme="minorHAnsi" w:eastAsiaTheme="minorEastAsia" w:hAnsiTheme="minorHAnsi" w:cstheme="minorBidi"/>
          <w:sz w:val="28"/>
          <w:szCs w:val="28"/>
          <w:u w:val="single"/>
        </w:rPr>
        <w:t>OLICITAÇÃO</w:t>
      </w:r>
      <w:r w:rsidRPr="5CC04A85">
        <w:rPr>
          <w:rFonts w:asciiTheme="minorHAnsi" w:eastAsiaTheme="minorEastAsia" w:hAnsiTheme="minorHAnsi" w:cstheme="minorBidi"/>
          <w:sz w:val="28"/>
          <w:szCs w:val="28"/>
          <w:u w:val="single"/>
        </w:rPr>
        <w:t xml:space="preserve"> DE MANIFESTAÇÃO DE INTERESSE</w:t>
      </w:r>
    </w:p>
    <w:p w14:paraId="7FA15B71" w14:textId="77777777" w:rsidR="006A6CDC" w:rsidRDefault="5CC04A85" w:rsidP="5CC04A85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5CC04A85">
        <w:rPr>
          <w:rFonts w:asciiTheme="minorHAnsi" w:eastAsiaTheme="minorEastAsia" w:hAnsiTheme="minorHAnsi" w:cstheme="minorBidi"/>
          <w:sz w:val="28"/>
          <w:szCs w:val="28"/>
          <w:u w:val="single"/>
        </w:rPr>
        <w:t>SERVIÇOS DE CONSULTORIA</w:t>
      </w:r>
    </w:p>
    <w:p w14:paraId="6C3DEF91" w14:textId="77777777" w:rsidR="006A6CDC" w:rsidRDefault="006A6CDC" w:rsidP="006A6CDC">
      <w:pPr>
        <w:jc w:val="both"/>
        <w:rPr>
          <w:rFonts w:asciiTheme="minorHAnsi" w:hAnsiTheme="minorHAnsi" w:cs="Times New Roman"/>
          <w:color w:val="auto"/>
        </w:rPr>
      </w:pPr>
    </w:p>
    <w:p w14:paraId="1F1C6EB6" w14:textId="03C454F3" w:rsidR="006A6CDC" w:rsidRPr="00B5556F" w:rsidRDefault="5CC04A85" w:rsidP="5CC04A85">
      <w:pPr>
        <w:suppressAutoHyphens/>
        <w:rPr>
          <w:rFonts w:asciiTheme="minorHAnsi" w:hAnsiTheme="minorHAnsi" w:cstheme="minorBidi"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Seleção nº: </w:t>
      </w:r>
      <w:r w:rsidR="003A2F7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BR-T1341-P002</w:t>
      </w:r>
    </w:p>
    <w:p w14:paraId="20CFF849" w14:textId="77777777" w:rsidR="006A6CDC" w:rsidRPr="00B5556F" w:rsidRDefault="5CC04A85" w:rsidP="006A6CDC">
      <w:pPr>
        <w:rPr>
          <w:rFonts w:asciiTheme="minorHAnsi" w:hAnsiTheme="minorHAnsi"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t>Método de Seleção:</w:t>
      </w:r>
      <w:r w:rsidR="00134B49"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34B49" w:rsidRPr="00001998">
        <w:rPr>
          <w:rFonts w:asciiTheme="minorHAnsi" w:hAnsiTheme="minorHAnsi" w:cstheme="minorBidi"/>
          <w:b/>
          <w:color w:val="auto"/>
          <w:sz w:val="22"/>
          <w:szCs w:val="22"/>
        </w:rPr>
        <w:t xml:space="preserve">Competitiva simples </w:t>
      </w:r>
    </w:p>
    <w:p w14:paraId="6574DCE3" w14:textId="77777777" w:rsidR="006A6CDC" w:rsidRPr="00B5556F" w:rsidRDefault="5CC04A85" w:rsidP="5CC04A85">
      <w:pPr>
        <w:suppressAutoHyphens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País: </w:t>
      </w:r>
      <w:r w:rsidR="00134B49" w:rsidRPr="00001998">
        <w:rPr>
          <w:rFonts w:asciiTheme="minorHAnsi" w:hAnsiTheme="minorHAnsi" w:cstheme="minorBidi"/>
          <w:b/>
          <w:i/>
          <w:iCs/>
          <w:color w:val="auto"/>
          <w:sz w:val="22"/>
          <w:szCs w:val="22"/>
        </w:rPr>
        <w:t>Brasil</w:t>
      </w:r>
    </w:p>
    <w:p w14:paraId="4F4ADE89" w14:textId="77777777" w:rsidR="006A6CDC" w:rsidRPr="00B5556F" w:rsidRDefault="5CC04A85" w:rsidP="5CC04A85">
      <w:pPr>
        <w:suppressAutoHyphens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i/>
          <w:iCs/>
          <w:color w:val="auto"/>
          <w:sz w:val="22"/>
          <w:szCs w:val="22"/>
        </w:rPr>
        <w:t>Setor:</w:t>
      </w:r>
      <w:r w:rsidR="00134B49" w:rsidRPr="00B5556F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r w:rsidR="00134B49" w:rsidRPr="00001998">
        <w:rPr>
          <w:rFonts w:asciiTheme="minorHAnsi" w:hAnsiTheme="minorHAnsi" w:cstheme="minorBidi"/>
          <w:b/>
          <w:i/>
          <w:iCs/>
          <w:color w:val="auto"/>
          <w:sz w:val="22"/>
          <w:szCs w:val="22"/>
        </w:rPr>
        <w:t>TSP</w:t>
      </w:r>
    </w:p>
    <w:p w14:paraId="06480118" w14:textId="77777777" w:rsidR="006A6CDC" w:rsidRPr="00B5556F" w:rsidRDefault="5CC04A85" w:rsidP="5CC04A85">
      <w:pPr>
        <w:suppressAutoHyphens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Financiamento - TC nº: </w:t>
      </w:r>
      <w:r w:rsidR="00134B49" w:rsidRPr="00001998">
        <w:rPr>
          <w:rFonts w:asciiTheme="minorHAnsi" w:hAnsiTheme="minorHAnsi" w:cstheme="minorBidi"/>
          <w:b/>
          <w:i/>
          <w:iCs/>
          <w:color w:val="auto"/>
          <w:sz w:val="22"/>
          <w:szCs w:val="22"/>
        </w:rPr>
        <w:t>BR-T1341</w:t>
      </w:r>
    </w:p>
    <w:p w14:paraId="135EA899" w14:textId="0B978BAF" w:rsidR="006A6CDC" w:rsidRPr="00B5556F" w:rsidRDefault="5CC04A85" w:rsidP="006A6CDC">
      <w:pPr>
        <w:pStyle w:val="Corpodetexto"/>
        <w:rPr>
          <w:rFonts w:asciiTheme="minorHAnsi" w:hAnsiTheme="minorHAnsi"/>
          <w:sz w:val="22"/>
          <w:szCs w:val="22"/>
        </w:rPr>
      </w:pPr>
      <w:r w:rsidRPr="00B5556F">
        <w:rPr>
          <w:rFonts w:asciiTheme="minorHAnsi" w:eastAsiaTheme="minorEastAsia" w:hAnsiTheme="minorHAnsi" w:cstheme="minorBidi"/>
          <w:i/>
          <w:iCs/>
          <w:sz w:val="22"/>
          <w:szCs w:val="22"/>
        </w:rPr>
        <w:t>Projeto nº:</w:t>
      </w:r>
      <w:r w:rsidR="00134B49" w:rsidRPr="00B5556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134B49" w:rsidRPr="00001998"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  <w:t>ATN/OC-1596</w:t>
      </w:r>
      <w:r w:rsidR="00001998" w:rsidRPr="00001998"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  <w:t>3</w:t>
      </w:r>
      <w:r w:rsidR="00134B49" w:rsidRPr="00001998"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  <w:t>-BR</w:t>
      </w:r>
    </w:p>
    <w:p w14:paraId="3176B5DF" w14:textId="77777777" w:rsidR="006A6CDC" w:rsidRPr="00001998" w:rsidRDefault="5CC04A85" w:rsidP="006A6CDC">
      <w:pPr>
        <w:pStyle w:val="Corpodetexto"/>
        <w:rPr>
          <w:rFonts w:asciiTheme="minorHAnsi" w:hAnsiTheme="minorHAnsi"/>
          <w:b/>
          <w:sz w:val="22"/>
          <w:szCs w:val="22"/>
        </w:rPr>
      </w:pPr>
      <w:r w:rsidRPr="00B5556F">
        <w:rPr>
          <w:rFonts w:asciiTheme="minorHAnsi" w:eastAsiaTheme="minorEastAsia" w:hAnsiTheme="minorHAnsi" w:cstheme="minorBidi"/>
          <w:i/>
          <w:iCs/>
          <w:sz w:val="22"/>
          <w:szCs w:val="22"/>
        </w:rPr>
        <w:t>Nome do TC:</w:t>
      </w:r>
      <w:r w:rsidR="00134B49" w:rsidRPr="00B5556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594D67" w:rsidRPr="00001998">
        <w:rPr>
          <w:rFonts w:asciiTheme="minorHAnsi" w:eastAsiaTheme="minorEastAsia" w:hAnsiTheme="minorHAnsi" w:cstheme="minorBidi"/>
          <w:b/>
          <w:i/>
          <w:iCs/>
          <w:spacing w:val="0"/>
          <w:sz w:val="22"/>
          <w:szCs w:val="22"/>
          <w:lang w:eastAsia="es-AR"/>
        </w:rPr>
        <w:t>Apoio a um Portfó</w:t>
      </w:r>
      <w:r w:rsidR="00134B49" w:rsidRPr="00001998">
        <w:rPr>
          <w:rFonts w:asciiTheme="minorHAnsi" w:eastAsiaTheme="minorEastAsia" w:hAnsiTheme="minorHAnsi" w:cstheme="minorBidi"/>
          <w:b/>
          <w:i/>
          <w:iCs/>
          <w:spacing w:val="0"/>
          <w:sz w:val="22"/>
          <w:szCs w:val="22"/>
          <w:lang w:eastAsia="es-AR"/>
        </w:rPr>
        <w:t>lio de Infraestrutura Sustentável no Mato Grosso</w:t>
      </w:r>
    </w:p>
    <w:p w14:paraId="322C0002" w14:textId="414AEF5E" w:rsidR="006A6CDC" w:rsidRPr="00B5556F" w:rsidRDefault="5CC04A85" w:rsidP="00134B49">
      <w:pPr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Descrição dos serviços: </w:t>
      </w:r>
      <w:r w:rsidR="00001998">
        <w:rPr>
          <w:rFonts w:ascii="Calibri" w:hAnsi="Calibri"/>
          <w:b/>
          <w:bCs/>
          <w:sz w:val="22"/>
          <w:szCs w:val="22"/>
        </w:rPr>
        <w:t>Colaboração ao Plano Diretor de Transportes para o Estado do Mato Grosso</w:t>
      </w:r>
    </w:p>
    <w:p w14:paraId="5D0917F4" w14:textId="77777777" w:rsidR="006A6CDC" w:rsidRPr="00B5556F" w:rsidRDefault="006A6CDC" w:rsidP="006A6CDC">
      <w:pPr>
        <w:pStyle w:val="Corpodetexto"/>
        <w:rPr>
          <w:rFonts w:asciiTheme="minorHAnsi" w:hAnsiTheme="minorHAnsi" w:cstheme="minorHAnsi"/>
          <w:i/>
          <w:sz w:val="22"/>
          <w:szCs w:val="22"/>
        </w:rPr>
      </w:pPr>
    </w:p>
    <w:p w14:paraId="40E8D391" w14:textId="77777777" w:rsidR="006A6CDC" w:rsidRPr="00B5556F" w:rsidRDefault="006A6CDC" w:rsidP="5CC04A85">
      <w:pPr>
        <w:jc w:val="both"/>
        <w:rPr>
          <w:rFonts w:asciiTheme="minorHAnsi" w:hAnsiTheme="minorHAnsi" w:cstheme="minorBidi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t>O Banco Interamericano de Desenvolvimento (BID) está executando a operação acima mencionada.</w:t>
      </w:r>
      <w:r w:rsidR="00DE464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Para esta operação, o BID </w:t>
      </w:r>
      <w:r w:rsidRPr="00B5556F">
        <w:rPr>
          <w:rFonts w:asciiTheme="minorHAnsi" w:hAnsiTheme="minorHAnsi" w:cstheme="minorBidi"/>
          <w:sz w:val="22"/>
          <w:szCs w:val="22"/>
        </w:rPr>
        <w:t xml:space="preserve">pretende contratar serviços de consultoria descritos nesta </w:t>
      </w:r>
      <w:r w:rsidRPr="00B5556F">
        <w:rPr>
          <w:rFonts w:asciiTheme="minorHAnsi" w:hAnsiTheme="minorHAnsi" w:cstheme="minorBidi"/>
          <w:smallCaps/>
          <w:sz w:val="22"/>
          <w:szCs w:val="22"/>
          <w:u w:val="single"/>
        </w:rPr>
        <w:t xml:space="preserve">Solicitação </w:t>
      </w:r>
      <w:r w:rsidRPr="00B5556F">
        <w:rPr>
          <w:rFonts w:asciiTheme="minorHAnsi" w:hAnsiTheme="minorHAnsi" w:cstheme="minorBidi"/>
          <w:sz w:val="22"/>
          <w:szCs w:val="22"/>
        </w:rPr>
        <w:t>de Manifestações de Interesse.</w:t>
      </w:r>
    </w:p>
    <w:p w14:paraId="3F09390B" w14:textId="77777777" w:rsidR="006A6CDC" w:rsidRPr="00B5556F" w:rsidRDefault="006A6CDC" w:rsidP="006A6C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0479E5" w14:textId="77777777" w:rsidR="00C40B35" w:rsidRDefault="00C40B35" w:rsidP="00C40B35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0457CF">
        <w:rPr>
          <w:rFonts w:asciiTheme="minorHAnsi" w:hAnsiTheme="minorHAnsi"/>
          <w:bCs/>
          <w:sz w:val="22"/>
          <w:szCs w:val="22"/>
        </w:rPr>
        <w:t>Fundad</w:t>
      </w:r>
      <w:r>
        <w:rPr>
          <w:rFonts w:asciiTheme="minorHAnsi" w:hAnsiTheme="minorHAnsi"/>
          <w:bCs/>
          <w:sz w:val="22"/>
          <w:szCs w:val="22"/>
        </w:rPr>
        <w:t>o</w:t>
      </w:r>
      <w:r w:rsidRPr="000457CF">
        <w:rPr>
          <w:rFonts w:asciiTheme="minorHAnsi" w:hAnsiTheme="minorHAnsi"/>
          <w:bCs/>
          <w:sz w:val="22"/>
          <w:szCs w:val="22"/>
        </w:rPr>
        <w:t xml:space="preserve"> em 1959, o Banco Interamericano de Desenvolvimento ("BID" ou "Banco") é a principal fonte de financiamento para o desenvolvimento econômico, social e institucional na América Latina e no Caribe. Ele fornece empréstimos, doações, garantias, assessoria política e assistência técnica para os setores público e privado de seus países mutuários.</w:t>
      </w:r>
    </w:p>
    <w:p w14:paraId="11C53158" w14:textId="77777777" w:rsidR="00C40B35" w:rsidRDefault="00C40B35" w:rsidP="00C40B35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Por sua vez, o Mato Grosso é o terceiro maior estado brasileiro em extensão territorial. Em 2015, a atividade agrícola teve participação de aproximadamente 53% em seu PIB, sendo o MT líder no país na produção de soja, algodão, milho, girassol e gado. A baixa disponibilidade e debilidades na infraestrutura de transportes e logística são um desafio importante que afeta a acessibilidade a algumas das áreas produtivas do estado, impactando a competividade e produtividade mato-grossense, em especial dos produtos agrícolas destinados à exportação. Ao passo em que o estado tem a necessidade de promover seu crescimento econômico, o que passa pela melhoria de sua infraestrutura de transportes, também tem como desafio o fomento a modelos de desenvolvimento sustentável, com atenção a temas ambientais, de evidente relevância em um estado que tem em seu território três biomas singulares – Amazônia, Cerrado e Pantanal – além de distintas unidades de conservação.</w:t>
      </w:r>
    </w:p>
    <w:p w14:paraId="5502A6B4" w14:textId="77777777" w:rsidR="00C40B35" w:rsidRDefault="00C40B35" w:rsidP="00C40B35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Com recursos advindos da Cooperação Técnica BR-T1341 do Banco e com o objetivo de ter infraestruturas de transportes sustentáveis e de qualidade em seu território, o estado pretende fortalecer aspectos institucionais, de planejamento e de sustentabilidade ambiental, a partir da estruturação de um plano de investimentos sustentáveis em infraestruturas de transportes, que considere tanto as necessidades estruturais do estado, como os efeitos das mudanças climáticas no território mato-grossense, como a necessidade de preservação ambiental, a ser trabalhada por meio do fortalecimento do turismo sustentável.</w:t>
      </w:r>
    </w:p>
    <w:p w14:paraId="11FC530B" w14:textId="17434D57" w:rsidR="001D100B" w:rsidRPr="00B5556F" w:rsidRDefault="001D100B" w:rsidP="001D100B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2B8E723E" w14:textId="77777777" w:rsidR="00C40B35" w:rsidRDefault="00C40B35" w:rsidP="00C40B35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86260C">
        <w:rPr>
          <w:rFonts w:ascii="Calibri" w:hAnsi="Calibri"/>
          <w:sz w:val="22"/>
          <w:szCs w:val="22"/>
        </w:rPr>
        <w:t xml:space="preserve">O objetivo da consultoria </w:t>
      </w:r>
      <w:r>
        <w:rPr>
          <w:rFonts w:ascii="Calibri" w:hAnsi="Calibri"/>
          <w:sz w:val="22"/>
          <w:szCs w:val="22"/>
        </w:rPr>
        <w:t>é p</w:t>
      </w:r>
      <w:r w:rsidRPr="008C5833">
        <w:rPr>
          <w:rFonts w:ascii="Calibri" w:hAnsi="Calibri"/>
          <w:sz w:val="22"/>
          <w:szCs w:val="22"/>
        </w:rPr>
        <w:t xml:space="preserve">rover serviços técnicos especializados para </w:t>
      </w:r>
      <w:r>
        <w:rPr>
          <w:rFonts w:ascii="Calibri" w:hAnsi="Calibri"/>
          <w:sz w:val="22"/>
          <w:szCs w:val="22"/>
        </w:rPr>
        <w:t xml:space="preserve">colaborar com a elaboração </w:t>
      </w:r>
      <w:r w:rsidRPr="00BF17AE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Pr="00BF17AE">
        <w:rPr>
          <w:rFonts w:ascii="Calibri" w:hAnsi="Calibri"/>
          <w:sz w:val="22"/>
          <w:szCs w:val="22"/>
        </w:rPr>
        <w:t xml:space="preserve">perenização do Plano </w:t>
      </w:r>
      <w:r>
        <w:rPr>
          <w:rFonts w:ascii="Calibri" w:hAnsi="Calibri"/>
          <w:sz w:val="22"/>
          <w:szCs w:val="22"/>
        </w:rPr>
        <w:t xml:space="preserve">Diretor de </w:t>
      </w:r>
      <w:r w:rsidRPr="00BF17AE">
        <w:rPr>
          <w:rFonts w:ascii="Calibri" w:hAnsi="Calibri"/>
          <w:sz w:val="22"/>
          <w:szCs w:val="22"/>
        </w:rPr>
        <w:t>Transportes</w:t>
      </w:r>
      <w:r w:rsidRPr="008C583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estado do Mato Grosso (PDT-MT). </w:t>
      </w:r>
      <w:r w:rsidRPr="00BF17AE">
        <w:rPr>
          <w:rFonts w:ascii="Calibri" w:hAnsi="Calibri"/>
          <w:sz w:val="22"/>
          <w:szCs w:val="22"/>
        </w:rPr>
        <w:t>O P</w:t>
      </w:r>
      <w:r>
        <w:rPr>
          <w:rFonts w:ascii="Calibri" w:hAnsi="Calibri"/>
          <w:sz w:val="22"/>
          <w:szCs w:val="22"/>
        </w:rPr>
        <w:t>D</w:t>
      </w:r>
      <w:r w:rsidRPr="00BF17AE">
        <w:rPr>
          <w:rFonts w:ascii="Calibri" w:hAnsi="Calibri"/>
          <w:sz w:val="22"/>
          <w:szCs w:val="22"/>
        </w:rPr>
        <w:t>T-</w:t>
      </w:r>
      <w:r>
        <w:rPr>
          <w:rFonts w:ascii="Calibri" w:hAnsi="Calibri"/>
          <w:sz w:val="22"/>
          <w:szCs w:val="22"/>
        </w:rPr>
        <w:t>MT</w:t>
      </w:r>
      <w:r w:rsidRPr="00BF17AE">
        <w:rPr>
          <w:rFonts w:ascii="Calibri" w:hAnsi="Calibri"/>
          <w:sz w:val="22"/>
          <w:szCs w:val="22"/>
        </w:rPr>
        <w:t xml:space="preserve"> deverá definir a visão de futuro e as estratégias de</w:t>
      </w:r>
      <w:r>
        <w:rPr>
          <w:rFonts w:ascii="Calibri" w:hAnsi="Calibri"/>
          <w:sz w:val="22"/>
          <w:szCs w:val="22"/>
        </w:rPr>
        <w:t xml:space="preserve"> </w:t>
      </w:r>
      <w:r w:rsidRPr="00BF17AE">
        <w:rPr>
          <w:rFonts w:ascii="Calibri" w:hAnsi="Calibri"/>
          <w:sz w:val="22"/>
          <w:szCs w:val="22"/>
        </w:rPr>
        <w:t>intervenção no setor d</w:t>
      </w:r>
      <w:r>
        <w:rPr>
          <w:rFonts w:ascii="Calibri" w:hAnsi="Calibri"/>
          <w:sz w:val="22"/>
          <w:szCs w:val="22"/>
        </w:rPr>
        <w:t>e</w:t>
      </w:r>
      <w:r w:rsidRPr="00BF17AE">
        <w:rPr>
          <w:rFonts w:ascii="Calibri" w:hAnsi="Calibri"/>
          <w:sz w:val="22"/>
          <w:szCs w:val="22"/>
        </w:rPr>
        <w:t xml:space="preserve"> transportes, para</w:t>
      </w:r>
      <w:r>
        <w:rPr>
          <w:rFonts w:ascii="Calibri" w:hAnsi="Calibri"/>
          <w:sz w:val="22"/>
          <w:szCs w:val="22"/>
        </w:rPr>
        <w:t xml:space="preserve"> </w:t>
      </w:r>
      <w:r w:rsidRPr="00BF17AE">
        <w:rPr>
          <w:rFonts w:ascii="Calibri" w:hAnsi="Calibri"/>
          <w:sz w:val="22"/>
          <w:szCs w:val="22"/>
        </w:rPr>
        <w:t>fomentar</w:t>
      </w:r>
      <w:r>
        <w:rPr>
          <w:rFonts w:ascii="Calibri" w:hAnsi="Calibri"/>
          <w:sz w:val="22"/>
          <w:szCs w:val="22"/>
        </w:rPr>
        <w:t xml:space="preserve"> o desenvolvimento econômico estadual</w:t>
      </w:r>
      <w:r w:rsidRPr="00BF17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para </w:t>
      </w:r>
      <w:r w:rsidRPr="00BF17AE">
        <w:rPr>
          <w:rFonts w:ascii="Calibri" w:hAnsi="Calibri"/>
          <w:sz w:val="22"/>
          <w:szCs w:val="22"/>
        </w:rPr>
        <w:t>os próximos 2</w:t>
      </w:r>
      <w:r>
        <w:rPr>
          <w:rFonts w:ascii="Calibri" w:hAnsi="Calibri"/>
          <w:sz w:val="22"/>
          <w:szCs w:val="22"/>
        </w:rPr>
        <w:t>5</w:t>
      </w:r>
      <w:r w:rsidRPr="00BF17AE">
        <w:rPr>
          <w:rFonts w:ascii="Calibri" w:hAnsi="Calibri"/>
          <w:sz w:val="22"/>
          <w:szCs w:val="22"/>
        </w:rPr>
        <w:t xml:space="preserve"> anos. </w:t>
      </w:r>
      <w:r>
        <w:rPr>
          <w:rFonts w:ascii="Calibri" w:hAnsi="Calibri"/>
          <w:sz w:val="22"/>
          <w:szCs w:val="22"/>
        </w:rPr>
        <w:t>O trabalho deve ser conduzido considerando potenciais impactos em infraestruturas de transportes ocasionados por mudanças do clima.</w:t>
      </w:r>
    </w:p>
    <w:p w14:paraId="65FAF31C" w14:textId="0C8417B3" w:rsidR="00936216" w:rsidRPr="00B5556F" w:rsidRDefault="00936216" w:rsidP="001D100B">
      <w:pPr>
        <w:jc w:val="both"/>
        <w:rPr>
          <w:rFonts w:asciiTheme="minorHAnsi" w:hAnsiTheme="minorHAnsi" w:cstheme="minorBidi"/>
          <w:bCs/>
          <w:sz w:val="22"/>
          <w:szCs w:val="22"/>
        </w:rPr>
      </w:pPr>
    </w:p>
    <w:p w14:paraId="3DB82DEA" w14:textId="530AAAE9" w:rsidR="00C40B35" w:rsidRPr="00B11D95" w:rsidRDefault="00936216" w:rsidP="00B11D95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B11D95">
        <w:rPr>
          <w:rFonts w:asciiTheme="minorHAnsi" w:hAnsiTheme="minorHAnsi" w:cstheme="minorBidi"/>
          <w:iCs/>
          <w:sz w:val="22"/>
          <w:szCs w:val="22"/>
        </w:rPr>
        <w:t xml:space="preserve">A empresa deverá ter expertise comprovada nas seguintes especialidades: </w:t>
      </w:r>
      <w:r w:rsidRPr="003A2F72">
        <w:rPr>
          <w:rFonts w:asciiTheme="minorHAnsi" w:hAnsiTheme="minorHAnsi" w:cstheme="minorBidi"/>
          <w:iCs/>
          <w:color w:val="auto"/>
          <w:sz w:val="22"/>
          <w:szCs w:val="22"/>
        </w:rPr>
        <w:t xml:space="preserve">1) </w:t>
      </w:r>
      <w:r w:rsidR="00C40B35" w:rsidRPr="00C6140D">
        <w:rPr>
          <w:rFonts w:ascii="Calibri" w:hAnsi="Calibri"/>
          <w:sz w:val="22"/>
          <w:szCs w:val="22"/>
        </w:rPr>
        <w:t>0</w:t>
      </w:r>
      <w:r w:rsidR="00C40B35">
        <w:rPr>
          <w:rFonts w:ascii="Calibri" w:hAnsi="Calibri"/>
          <w:sz w:val="22"/>
          <w:szCs w:val="22"/>
        </w:rPr>
        <w:t>3</w:t>
      </w:r>
      <w:r w:rsidR="00C40B35" w:rsidRPr="00C6140D">
        <w:rPr>
          <w:rFonts w:ascii="Calibri" w:hAnsi="Calibri"/>
          <w:sz w:val="22"/>
          <w:szCs w:val="22"/>
        </w:rPr>
        <w:t xml:space="preserve"> anos de experiência em </w:t>
      </w:r>
      <w:r w:rsidR="00C40B35">
        <w:rPr>
          <w:rFonts w:ascii="Calibri" w:hAnsi="Calibri"/>
          <w:sz w:val="22"/>
          <w:szCs w:val="22"/>
        </w:rPr>
        <w:t>modelagem de rede de transportes ou elaboração de planos rodoviários ou elaboração de estudos de tráfego</w:t>
      </w:r>
      <w:r w:rsidR="00C40B35" w:rsidRPr="00C6140D">
        <w:rPr>
          <w:rFonts w:ascii="Calibri" w:hAnsi="Calibri"/>
          <w:sz w:val="22"/>
          <w:szCs w:val="22"/>
        </w:rPr>
        <w:t>.</w:t>
      </w:r>
      <w:r w:rsidRPr="003A2F72">
        <w:rPr>
          <w:rFonts w:asciiTheme="minorHAnsi" w:hAnsiTheme="minorHAnsi"/>
          <w:sz w:val="22"/>
          <w:szCs w:val="22"/>
          <w:lang w:bidi="pt-BR"/>
        </w:rPr>
        <w:t xml:space="preserve"> </w:t>
      </w:r>
      <w:r w:rsidR="00B11D95">
        <w:rPr>
          <w:rFonts w:asciiTheme="minorHAnsi" w:hAnsiTheme="minorHAnsi"/>
          <w:sz w:val="22"/>
          <w:szCs w:val="22"/>
          <w:lang w:bidi="pt-BR"/>
        </w:rPr>
        <w:t>2) D</w:t>
      </w:r>
      <w:r w:rsidR="00B11D95" w:rsidRPr="00B11D95">
        <w:rPr>
          <w:rFonts w:asciiTheme="minorHAnsi" w:hAnsiTheme="minorHAnsi"/>
          <w:sz w:val="22"/>
          <w:szCs w:val="22"/>
          <w:lang w:bidi="pt-BR"/>
        </w:rPr>
        <w:t>emonstrar</w:t>
      </w:r>
      <w:r w:rsidRPr="00B11D95">
        <w:rPr>
          <w:rFonts w:asciiTheme="minorHAnsi" w:hAnsiTheme="minorHAnsi"/>
          <w:sz w:val="22"/>
          <w:szCs w:val="22"/>
          <w:lang w:bidi="pt-BR"/>
        </w:rPr>
        <w:t xml:space="preserve"> experiência tanto empírica quanto de campo. </w:t>
      </w:r>
      <w:r w:rsidR="00B11D95" w:rsidRPr="00B11D95">
        <w:rPr>
          <w:rFonts w:asciiTheme="minorHAnsi" w:hAnsiTheme="minorHAnsi"/>
          <w:sz w:val="22"/>
          <w:szCs w:val="22"/>
          <w:lang w:bidi="pt-BR"/>
        </w:rPr>
        <w:t>3)</w:t>
      </w:r>
      <w:r w:rsidR="00B11D95" w:rsidRPr="00B11D95">
        <w:rPr>
          <w:rFonts w:ascii="Calibri" w:hAnsi="Calibri"/>
          <w:sz w:val="22"/>
          <w:szCs w:val="22"/>
        </w:rPr>
        <w:t xml:space="preserve"> Coordenador</w:t>
      </w:r>
      <w:r w:rsidR="00C40B35" w:rsidRPr="00B11D95">
        <w:rPr>
          <w:rFonts w:ascii="Calibri" w:hAnsi="Calibri"/>
          <w:sz w:val="22"/>
          <w:szCs w:val="22"/>
        </w:rPr>
        <w:t>-geral deve possui, no mínimo, Mestrado em área afim e de 15 anos de experiência com projetos de planejamento de transportes.</w:t>
      </w:r>
    </w:p>
    <w:p w14:paraId="674D6870" w14:textId="1B4FC80E" w:rsidR="00A076E2" w:rsidRPr="00B5556F" w:rsidRDefault="00A076E2" w:rsidP="00B5556F">
      <w:pPr>
        <w:suppressAutoHyphens/>
        <w:spacing w:after="120" w:line="100" w:lineRule="atLeast"/>
        <w:contextualSpacing/>
        <w:jc w:val="both"/>
        <w:rPr>
          <w:rFonts w:asciiTheme="minorHAnsi" w:hAnsiTheme="minorHAnsi" w:cstheme="minorBidi"/>
          <w:bCs/>
          <w:sz w:val="22"/>
          <w:szCs w:val="22"/>
        </w:rPr>
      </w:pPr>
    </w:p>
    <w:p w14:paraId="1FAC86C7" w14:textId="77777777" w:rsidR="006A6CDC" w:rsidRPr="00B5556F" w:rsidRDefault="00A076E2" w:rsidP="00B5556F">
      <w:pPr>
        <w:suppressAutoHyphens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 </w:t>
      </w:r>
      <w:r w:rsidR="006A6CDC" w:rsidRPr="00B5556F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7B987309" w14:textId="77777777" w:rsidR="00B11D95" w:rsidRDefault="00B11D95" w:rsidP="5CC04A85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8BB3DF6" w14:textId="5B4B8775" w:rsidR="006A6CDC" w:rsidRPr="00B5556F" w:rsidRDefault="5CC04A85" w:rsidP="5CC04A85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Empresas de consultoria elegíveis serão selecionadas de acordo com os procedimentos estabelecidos no Banco Interamericano de Desenvolvimento: </w:t>
      </w:r>
      <w:hyperlink r:id="rId13">
        <w:r w:rsidRPr="00B5556F">
          <w:rPr>
            <w:rStyle w:val="Hyperlink"/>
            <w:rFonts w:asciiTheme="minorHAnsi" w:hAnsiTheme="minorHAnsi" w:cstheme="minorBidi"/>
            <w:i/>
            <w:iCs/>
            <w:sz w:val="22"/>
            <w:szCs w:val="22"/>
          </w:rPr>
          <w:t>Políticas para a Seleção e Contratação de Empresas de Consultoria para o Trabalho Operacional Executado pelo</w:t>
        </w:r>
      </w:hyperlink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 Banco - GN-2765-1.  Todas as empresas de consultoria elegíveis, conforme definido na Política, podem manifestar interesse</w:t>
      </w:r>
      <w:r w:rsidR="0058389B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244CCA7" w14:textId="77777777" w:rsidR="006A6CDC" w:rsidRPr="00B5556F" w:rsidRDefault="006A6CDC" w:rsidP="006A6CDC">
      <w:pPr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246BE4AF" w14:textId="303529B2" w:rsidR="006A6CDC" w:rsidRPr="00B5556F" w:rsidRDefault="5CC04A85" w:rsidP="5CC04A85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t>O BID convida empresas de consultoria elegíveis a manifestarem seu interesse em prestar os serviços. As empresas de consultoria interessadas deverão fornecer informações que comprovem que elas estão qualificadas para executar os serviços (</w:t>
      </w:r>
      <w:r w:rsidR="006936F6">
        <w:rPr>
          <w:rFonts w:asciiTheme="minorHAnsi" w:hAnsiTheme="minorHAnsi" w:cstheme="minorBidi"/>
          <w:color w:val="auto"/>
          <w:sz w:val="22"/>
          <w:szCs w:val="22"/>
        </w:rPr>
        <w:t>folhetos</w:t>
      </w:r>
      <w:r w:rsidRPr="00B5556F">
        <w:rPr>
          <w:rFonts w:asciiTheme="minorHAnsi" w:hAnsiTheme="minorHAnsi" w:cstheme="minorBidi"/>
          <w:color w:val="auto"/>
          <w:sz w:val="22"/>
          <w:szCs w:val="22"/>
        </w:rPr>
        <w:t>, descrição de tarefas similares, experiência em condições similares, disponibilidade de habilidades apropriadas entre os funcionários, etc.). As empresas de consultoria elegíveis podem se associar na forma de uma join</w:t>
      </w:r>
      <w:r w:rsidR="00D82DE4">
        <w:rPr>
          <w:rFonts w:asciiTheme="minorHAnsi" w:hAnsiTheme="minorHAnsi" w:cstheme="minorBidi"/>
          <w:color w:val="auto"/>
          <w:sz w:val="22"/>
          <w:szCs w:val="22"/>
        </w:rPr>
        <w:t>t venture ou um contrato de sub</w:t>
      </w: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consultoria para ampliar as suas qualificações. Tal associação ou Joint Venture </w:t>
      </w:r>
      <w:r w:rsidR="00ED513D">
        <w:rPr>
          <w:rFonts w:asciiTheme="minorHAnsi" w:hAnsiTheme="minorHAnsi" w:cstheme="minorBidi"/>
          <w:color w:val="auto"/>
          <w:sz w:val="22"/>
          <w:szCs w:val="22"/>
        </w:rPr>
        <w:t>deverá</w:t>
      </w:r>
      <w:r w:rsidR="00ED513D"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B5556F">
        <w:rPr>
          <w:rFonts w:asciiTheme="minorHAnsi" w:hAnsiTheme="minorHAnsi" w:cstheme="minorBidi"/>
          <w:color w:val="auto"/>
          <w:sz w:val="22"/>
          <w:szCs w:val="22"/>
        </w:rPr>
        <w:t>nomear uma das empresas como representante.</w:t>
      </w:r>
    </w:p>
    <w:p w14:paraId="5A30C206" w14:textId="77777777" w:rsidR="006A6CDC" w:rsidRPr="00B5556F" w:rsidRDefault="006A6CDC" w:rsidP="006A6CDC">
      <w:pPr>
        <w:jc w:val="both"/>
        <w:rPr>
          <w:rFonts w:asciiTheme="minorHAnsi" w:hAnsiTheme="minorHAnsi" w:cs="Times New Roman"/>
          <w:smallCaps/>
          <w:color w:val="4F81BD" w:themeColor="accent1"/>
          <w:sz w:val="22"/>
          <w:szCs w:val="22"/>
        </w:rPr>
      </w:pPr>
    </w:p>
    <w:p w14:paraId="1B9056B8" w14:textId="77777777" w:rsidR="006A6CDC" w:rsidRPr="00B5556F" w:rsidRDefault="5CC04A85" w:rsidP="006A6CDC">
      <w:pPr>
        <w:jc w:val="both"/>
        <w:rPr>
          <w:rFonts w:asciiTheme="minorHAnsi" w:hAnsiTheme="minorHAnsi" w:cstheme="minorBidi"/>
          <w:i/>
          <w:iCs/>
          <w:color w:val="0070C0"/>
          <w:sz w:val="22"/>
          <w:szCs w:val="22"/>
        </w:rPr>
      </w:pPr>
      <w:r w:rsidRPr="00B5556F">
        <w:rPr>
          <w:rFonts w:asciiTheme="minorHAnsi" w:hAnsiTheme="minorHAnsi"/>
          <w:sz w:val="22"/>
          <w:szCs w:val="22"/>
        </w:rPr>
        <w:t>As</w:t>
      </w: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 empresas de consultoria elegíveis interessadas poderão obter mais informações durante o horário comercial 9</w:t>
      </w:r>
      <w:r w:rsidR="00F0521E">
        <w:rPr>
          <w:rFonts w:asciiTheme="minorHAnsi" w:hAnsiTheme="minorHAnsi" w:cstheme="minorBidi"/>
          <w:color w:val="auto"/>
          <w:sz w:val="22"/>
          <w:szCs w:val="22"/>
        </w:rPr>
        <w:t>h</w:t>
      </w: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0521E">
        <w:rPr>
          <w:rFonts w:asciiTheme="minorHAnsi" w:hAnsiTheme="minorHAnsi" w:cstheme="minorBidi"/>
          <w:color w:val="auto"/>
          <w:sz w:val="22"/>
          <w:szCs w:val="22"/>
        </w:rPr>
        <w:t>–</w:t>
      </w: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 17</w:t>
      </w:r>
      <w:r w:rsidR="00F0521E">
        <w:rPr>
          <w:rFonts w:asciiTheme="minorHAnsi" w:hAnsiTheme="minorHAnsi" w:cstheme="minorBidi"/>
          <w:color w:val="auto"/>
          <w:sz w:val="22"/>
          <w:szCs w:val="22"/>
        </w:rPr>
        <w:t>h</w:t>
      </w: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 (Hora local de </w:t>
      </w:r>
      <w:r w:rsidR="00936216" w:rsidRPr="00B5556F">
        <w:rPr>
          <w:rFonts w:asciiTheme="minorHAnsi" w:hAnsiTheme="minorHAnsi" w:cstheme="minorBidi"/>
          <w:color w:val="auto"/>
          <w:sz w:val="22"/>
          <w:szCs w:val="22"/>
        </w:rPr>
        <w:t>Brasília</w:t>
      </w: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) enviando um email para: </w:t>
      </w:r>
      <w:r w:rsidR="00936216" w:rsidRPr="00B5556F">
        <w:rPr>
          <w:rFonts w:asciiTheme="minorHAnsi" w:hAnsiTheme="minorHAnsi" w:cstheme="minorBidi"/>
          <w:i/>
          <w:iCs/>
          <w:color w:val="0070C0"/>
          <w:sz w:val="22"/>
          <w:szCs w:val="22"/>
        </w:rPr>
        <w:t>André Porto (</w:t>
      </w:r>
      <w:hyperlink r:id="rId14" w:history="1">
        <w:r w:rsidR="00936216" w:rsidRPr="00B5556F">
          <w:rPr>
            <w:rStyle w:val="Hyperlink"/>
            <w:rFonts w:asciiTheme="minorHAnsi" w:hAnsiTheme="minorHAnsi" w:cstheme="minorBidi"/>
            <w:sz w:val="22"/>
            <w:szCs w:val="22"/>
          </w:rPr>
          <w:t>andrep@iadb.org</w:t>
        </w:r>
      </w:hyperlink>
      <w:r w:rsidR="00936216" w:rsidRPr="00B5556F">
        <w:rPr>
          <w:rFonts w:asciiTheme="minorHAnsi" w:hAnsiTheme="minorHAnsi" w:cstheme="minorBidi"/>
          <w:i/>
          <w:iCs/>
          <w:color w:val="0070C0"/>
          <w:sz w:val="22"/>
          <w:szCs w:val="22"/>
        </w:rPr>
        <w:t>);</w:t>
      </w:r>
      <w:r w:rsidR="00F0521E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 </w:t>
      </w:r>
      <w:r w:rsidR="00F0521E">
        <w:rPr>
          <w:rFonts w:asciiTheme="minorHAnsi" w:hAnsiTheme="minorHAnsi" w:cstheme="minorBidi"/>
          <w:iCs/>
          <w:color w:val="0070C0"/>
          <w:sz w:val="22"/>
          <w:szCs w:val="22"/>
        </w:rPr>
        <w:t>CBR-UECT@iadb.org.</w:t>
      </w:r>
    </w:p>
    <w:p w14:paraId="0B5B91F6" w14:textId="77777777" w:rsidR="00936216" w:rsidRPr="00B5556F" w:rsidRDefault="00936216" w:rsidP="006A6CDC">
      <w:pPr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52FB37EC" w14:textId="6CA9230F" w:rsidR="006A6CDC" w:rsidRPr="00B5556F" w:rsidRDefault="5CC04A85" w:rsidP="5CC04A85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936F6">
        <w:rPr>
          <w:rFonts w:asciiTheme="minorHAnsi" w:hAnsiTheme="minorHAnsi" w:cstheme="minorBidi"/>
          <w:color w:val="auto"/>
          <w:sz w:val="22"/>
          <w:szCs w:val="22"/>
        </w:rPr>
        <w:t>As manifestações de interesse deverão ser entregues até</w:t>
      </w:r>
      <w:r w:rsidR="00970D1E" w:rsidRPr="006936F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D4DB9">
        <w:rPr>
          <w:rFonts w:asciiTheme="minorHAnsi" w:hAnsiTheme="minorHAnsi" w:cstheme="minorBidi"/>
          <w:color w:val="auto"/>
          <w:sz w:val="22"/>
          <w:szCs w:val="22"/>
        </w:rPr>
        <w:t>0</w:t>
      </w:r>
      <w:r w:rsidR="00D82DE4">
        <w:rPr>
          <w:rFonts w:asciiTheme="minorHAnsi" w:hAnsiTheme="minorHAnsi" w:cstheme="minorBidi"/>
          <w:color w:val="auto"/>
          <w:sz w:val="22"/>
          <w:szCs w:val="22"/>
        </w:rPr>
        <w:t>5</w:t>
      </w:r>
      <w:bookmarkStart w:id="0" w:name="_GoBack"/>
      <w:bookmarkEnd w:id="0"/>
      <w:r w:rsidR="00594D67" w:rsidRPr="006936F6">
        <w:rPr>
          <w:rFonts w:asciiTheme="minorHAnsi" w:hAnsiTheme="minorHAnsi" w:cstheme="minorBidi"/>
          <w:color w:val="auto"/>
          <w:sz w:val="22"/>
          <w:szCs w:val="22"/>
        </w:rPr>
        <w:t>/0</w:t>
      </w:r>
      <w:r w:rsidR="00AD4DB9">
        <w:rPr>
          <w:rFonts w:asciiTheme="minorHAnsi" w:hAnsiTheme="minorHAnsi" w:cstheme="minorBidi"/>
          <w:color w:val="auto"/>
          <w:sz w:val="22"/>
          <w:szCs w:val="22"/>
        </w:rPr>
        <w:t>7</w:t>
      </w:r>
      <w:r w:rsidR="00594D67" w:rsidRPr="006936F6">
        <w:rPr>
          <w:rFonts w:asciiTheme="minorHAnsi" w:hAnsiTheme="minorHAnsi" w:cstheme="minorBidi"/>
          <w:color w:val="auto"/>
          <w:sz w:val="22"/>
          <w:szCs w:val="22"/>
        </w:rPr>
        <w:t>/2017 às</w:t>
      </w:r>
      <w:r w:rsidRPr="006936F6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 </w:t>
      </w:r>
      <w:r w:rsidRPr="006936F6">
        <w:rPr>
          <w:rFonts w:asciiTheme="minorHAnsi" w:hAnsiTheme="minorHAnsi" w:cstheme="minorBidi"/>
          <w:color w:val="auto"/>
          <w:sz w:val="22"/>
          <w:szCs w:val="22"/>
        </w:rPr>
        <w:t xml:space="preserve">5pm (Hora local de </w:t>
      </w:r>
      <w:r w:rsidR="00ED513D" w:rsidRPr="006936F6">
        <w:rPr>
          <w:rFonts w:asciiTheme="minorHAnsi" w:hAnsiTheme="minorHAnsi" w:cstheme="minorBidi"/>
          <w:color w:val="auto"/>
          <w:sz w:val="22"/>
          <w:szCs w:val="22"/>
        </w:rPr>
        <w:t>Washington, DC</w:t>
      </w:r>
      <w:r w:rsidRPr="006936F6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 usando o Portal do BID para Operações Executadas pelo Banco. </w:t>
      </w:r>
      <w:hyperlink r:id="rId15">
        <w:r w:rsidRPr="00B5556F">
          <w:rPr>
            <w:rStyle w:val="Hyperlink"/>
            <w:rFonts w:asciiTheme="minorHAnsi" w:hAnsiTheme="minorHAnsi" w:cstheme="minorBidi"/>
            <w:sz w:val="22"/>
            <w:szCs w:val="22"/>
          </w:rPr>
          <w:t>http://beo-procurement.iadb.org/home</w:t>
        </w:r>
      </w:hyperlink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0A9D435C" w14:textId="77777777" w:rsidR="006A6CDC" w:rsidRPr="00B5556F" w:rsidRDefault="006A6CDC" w:rsidP="006A6CDC">
      <w:pPr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E2DE61B" w14:textId="77777777" w:rsidR="00936216" w:rsidRPr="00B5556F" w:rsidRDefault="00936216" w:rsidP="00936216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t>Banco Interamericano de Desenvolvimento</w:t>
      </w:r>
    </w:p>
    <w:p w14:paraId="51E170CD" w14:textId="77777777" w:rsidR="00936216" w:rsidRPr="00B5556F" w:rsidRDefault="00936216" w:rsidP="00936216">
      <w:pPr>
        <w:jc w:val="both"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Departamento: </w:t>
      </w:r>
      <w:r w:rsidR="00AB0F46">
        <w:rPr>
          <w:rFonts w:asciiTheme="minorHAnsi" w:hAnsiTheme="minorHAnsi" w:cstheme="minorBidi"/>
          <w:iCs/>
          <w:color w:val="auto"/>
          <w:sz w:val="22"/>
          <w:szCs w:val="22"/>
        </w:rPr>
        <w:t>CCS/CBR</w:t>
      </w:r>
    </w:p>
    <w:p w14:paraId="50B13DE4" w14:textId="11CB2DDF" w:rsidR="00936216" w:rsidRPr="00B5556F" w:rsidRDefault="00936216" w:rsidP="00936216">
      <w:pPr>
        <w:jc w:val="both"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t>Attn:</w:t>
      </w:r>
      <w:r w:rsidRPr="00B5556F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r w:rsidR="00001998">
        <w:rPr>
          <w:sz w:val="20"/>
          <w:szCs w:val="20"/>
        </w:rPr>
        <w:t>Karisa Maia Ribeiro</w:t>
      </w:r>
      <w:r w:rsidR="00B5556F" w:rsidRPr="00B5556F">
        <w:rPr>
          <w:rFonts w:asciiTheme="minorHAnsi" w:hAnsiTheme="minorHAnsi"/>
          <w:sz w:val="22"/>
          <w:szCs w:val="22"/>
          <w:lang w:bidi="pt-BR"/>
        </w:rPr>
        <w:t xml:space="preserve">, Especialista </w:t>
      </w:r>
      <w:r w:rsidR="00001998">
        <w:rPr>
          <w:rFonts w:asciiTheme="minorHAnsi" w:hAnsiTheme="minorHAnsi"/>
          <w:sz w:val="22"/>
          <w:szCs w:val="22"/>
          <w:lang w:bidi="pt-BR"/>
        </w:rPr>
        <w:t>de Transportes</w:t>
      </w:r>
    </w:p>
    <w:p w14:paraId="3AA0305D" w14:textId="77777777" w:rsidR="00936216" w:rsidRPr="00B5556F" w:rsidRDefault="00936216" w:rsidP="00936216">
      <w:pPr>
        <w:jc w:val="both"/>
        <w:rPr>
          <w:rFonts w:asciiTheme="minorHAnsi" w:hAnsiTheme="minorHAnsi" w:cstheme="minorBidi"/>
          <w:i/>
          <w:iCs/>
          <w:color w:val="0070C0"/>
          <w:sz w:val="22"/>
          <w:szCs w:val="22"/>
        </w:rPr>
      </w:pPr>
    </w:p>
    <w:p w14:paraId="2E6C4623" w14:textId="77777777" w:rsidR="00936216" w:rsidRPr="00B5556F" w:rsidRDefault="00936216" w:rsidP="00936216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t>SEN Quadra 802 Conj. F lote 39, Brasília – DF 70800-400</w:t>
      </w:r>
    </w:p>
    <w:p w14:paraId="0ACB8B34" w14:textId="77777777" w:rsidR="00936216" w:rsidRPr="00A97EE3" w:rsidRDefault="00936216" w:rsidP="00936216">
      <w:pPr>
        <w:suppressAutoHyphens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00A97EE3">
        <w:rPr>
          <w:rFonts w:asciiTheme="minorHAnsi" w:hAnsiTheme="minorHAnsi" w:cstheme="minorBidi"/>
          <w:color w:val="auto"/>
          <w:sz w:val="22"/>
          <w:szCs w:val="22"/>
        </w:rPr>
        <w:t xml:space="preserve">Tel: </w:t>
      </w:r>
      <w:r w:rsidRPr="00A97EE3">
        <w:rPr>
          <w:rFonts w:asciiTheme="minorHAnsi" w:hAnsiTheme="minorHAnsi" w:cstheme="minorBidi"/>
          <w:i/>
          <w:iCs/>
          <w:color w:val="auto"/>
          <w:sz w:val="22"/>
          <w:szCs w:val="22"/>
        </w:rPr>
        <w:t>55 61 3317-4225</w:t>
      </w:r>
    </w:p>
    <w:p w14:paraId="3DA7FF3D" w14:textId="77777777" w:rsidR="00936216" w:rsidRPr="00A97EE3" w:rsidRDefault="00936216" w:rsidP="00936216">
      <w:pPr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97EE3">
        <w:rPr>
          <w:rFonts w:asciiTheme="minorHAnsi" w:hAnsiTheme="minorHAnsi" w:cstheme="minorBidi"/>
          <w:color w:val="auto"/>
          <w:sz w:val="22"/>
          <w:szCs w:val="22"/>
        </w:rPr>
        <w:t xml:space="preserve">Email: </w:t>
      </w:r>
      <w:hyperlink r:id="rId16" w:history="1">
        <w:r w:rsidR="00F0521E" w:rsidRPr="00A97EE3">
          <w:rPr>
            <w:rStyle w:val="Hyperlink"/>
            <w:rFonts w:asciiTheme="minorHAnsi" w:hAnsiTheme="minorHAnsi" w:cstheme="minorBidi"/>
            <w:sz w:val="22"/>
            <w:szCs w:val="22"/>
          </w:rPr>
          <w:t>andrep@iadb.org</w:t>
        </w:r>
      </w:hyperlink>
      <w:r w:rsidR="00F0521E" w:rsidRPr="00A97EE3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</w:t>
      </w:r>
    </w:p>
    <w:p w14:paraId="70F7AD96" w14:textId="77777777" w:rsidR="00936216" w:rsidRPr="00B5556F" w:rsidRDefault="00936216" w:rsidP="00936216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Url do site: </w:t>
      </w:r>
      <w:hyperlink r:id="rId17">
        <w:r w:rsidRPr="00B5556F">
          <w:rPr>
            <w:rStyle w:val="Hyperlink"/>
            <w:rFonts w:asciiTheme="minorHAnsi" w:hAnsiTheme="minorHAnsi" w:cstheme="minorBidi"/>
            <w:sz w:val="22"/>
            <w:szCs w:val="22"/>
          </w:rPr>
          <w:t>www.iadb.org</w:t>
        </w:r>
      </w:hyperlink>
      <w:r w:rsidRPr="00B5556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68CB38F1" w14:textId="77777777" w:rsidR="00915338" w:rsidRPr="006A6CDC" w:rsidRDefault="00915338" w:rsidP="006A6CDC"/>
    <w:sectPr w:rsidR="00915338" w:rsidRPr="006A6C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9D814" w14:textId="77777777" w:rsidR="005F4843" w:rsidRDefault="005F4843">
      <w:r>
        <w:separator/>
      </w:r>
    </w:p>
  </w:endnote>
  <w:endnote w:type="continuationSeparator" w:id="0">
    <w:p w14:paraId="44BECC17" w14:textId="77777777" w:rsidR="005F4843" w:rsidRDefault="005F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E68E" w14:textId="77777777" w:rsidR="00915338" w:rsidRDefault="009153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AA94" w14:textId="77777777" w:rsidR="00915338" w:rsidRDefault="009153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1C04" w14:textId="77777777" w:rsidR="00915338" w:rsidRDefault="009153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EB52B" w14:textId="77777777" w:rsidR="005F4843" w:rsidRDefault="005F4843">
      <w:r>
        <w:separator/>
      </w:r>
    </w:p>
  </w:footnote>
  <w:footnote w:type="continuationSeparator" w:id="0">
    <w:p w14:paraId="6955FDB3" w14:textId="77777777" w:rsidR="005F4843" w:rsidRDefault="005F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988C7" w14:textId="77777777" w:rsidR="00915338" w:rsidRDefault="009153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4A03" w14:textId="77777777" w:rsidR="00915338" w:rsidRDefault="009153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42D0" w14:textId="77777777" w:rsidR="00915338" w:rsidRDefault="009153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8F3"/>
    <w:multiLevelType w:val="hybridMultilevel"/>
    <w:tmpl w:val="67BAE84C"/>
    <w:lvl w:ilvl="0" w:tplc="57E4208E">
      <w:start w:val="1"/>
      <w:numFmt w:val="decimal"/>
      <w:pStyle w:val="AbbrDesc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E53AB"/>
    <w:multiLevelType w:val="hybridMultilevel"/>
    <w:tmpl w:val="1D54A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1CD"/>
    <w:multiLevelType w:val="hybridMultilevel"/>
    <w:tmpl w:val="310E586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A7"/>
    <w:rsid w:val="00001998"/>
    <w:rsid w:val="0003493A"/>
    <w:rsid w:val="00050DB5"/>
    <w:rsid w:val="000C118D"/>
    <w:rsid w:val="00134B49"/>
    <w:rsid w:val="001B1222"/>
    <w:rsid w:val="001D100B"/>
    <w:rsid w:val="001F2366"/>
    <w:rsid w:val="002A0DCE"/>
    <w:rsid w:val="002B3CE5"/>
    <w:rsid w:val="002D5B41"/>
    <w:rsid w:val="00360ACB"/>
    <w:rsid w:val="003800C7"/>
    <w:rsid w:val="003A2F72"/>
    <w:rsid w:val="003A32DA"/>
    <w:rsid w:val="003F5CA1"/>
    <w:rsid w:val="004003E8"/>
    <w:rsid w:val="00423E38"/>
    <w:rsid w:val="004455E5"/>
    <w:rsid w:val="004A3654"/>
    <w:rsid w:val="004D51F3"/>
    <w:rsid w:val="0051231A"/>
    <w:rsid w:val="0052634A"/>
    <w:rsid w:val="00556C08"/>
    <w:rsid w:val="005673D5"/>
    <w:rsid w:val="0056772C"/>
    <w:rsid w:val="0058389B"/>
    <w:rsid w:val="00594D67"/>
    <w:rsid w:val="005E06AF"/>
    <w:rsid w:val="005F4843"/>
    <w:rsid w:val="006071D7"/>
    <w:rsid w:val="00637714"/>
    <w:rsid w:val="006574CE"/>
    <w:rsid w:val="00690DBD"/>
    <w:rsid w:val="006936F6"/>
    <w:rsid w:val="006970A0"/>
    <w:rsid w:val="006A6CDC"/>
    <w:rsid w:val="006C3B20"/>
    <w:rsid w:val="0078460F"/>
    <w:rsid w:val="008171F3"/>
    <w:rsid w:val="008227AC"/>
    <w:rsid w:val="00891E3C"/>
    <w:rsid w:val="008C7908"/>
    <w:rsid w:val="00901303"/>
    <w:rsid w:val="00915338"/>
    <w:rsid w:val="00927D18"/>
    <w:rsid w:val="00936216"/>
    <w:rsid w:val="00970D1E"/>
    <w:rsid w:val="0097614A"/>
    <w:rsid w:val="009B40BA"/>
    <w:rsid w:val="009B54D0"/>
    <w:rsid w:val="00A076E2"/>
    <w:rsid w:val="00A15B62"/>
    <w:rsid w:val="00A37CA7"/>
    <w:rsid w:val="00A4146F"/>
    <w:rsid w:val="00A50FB0"/>
    <w:rsid w:val="00A54EA4"/>
    <w:rsid w:val="00A838F0"/>
    <w:rsid w:val="00A97EE3"/>
    <w:rsid w:val="00AB0F46"/>
    <w:rsid w:val="00AD4DB9"/>
    <w:rsid w:val="00AD6E3D"/>
    <w:rsid w:val="00AE7268"/>
    <w:rsid w:val="00B11D95"/>
    <w:rsid w:val="00B17BF0"/>
    <w:rsid w:val="00B27293"/>
    <w:rsid w:val="00B5556F"/>
    <w:rsid w:val="00BF0B50"/>
    <w:rsid w:val="00BF5CD3"/>
    <w:rsid w:val="00C27587"/>
    <w:rsid w:val="00C40B35"/>
    <w:rsid w:val="00C42B39"/>
    <w:rsid w:val="00C439C0"/>
    <w:rsid w:val="00C8740F"/>
    <w:rsid w:val="00C96955"/>
    <w:rsid w:val="00CA7C9E"/>
    <w:rsid w:val="00CD36BB"/>
    <w:rsid w:val="00CD48DD"/>
    <w:rsid w:val="00CD4904"/>
    <w:rsid w:val="00D454AA"/>
    <w:rsid w:val="00D82DE4"/>
    <w:rsid w:val="00DE327F"/>
    <w:rsid w:val="00DE464C"/>
    <w:rsid w:val="00E277C5"/>
    <w:rsid w:val="00E31385"/>
    <w:rsid w:val="00ED4D33"/>
    <w:rsid w:val="00ED513D"/>
    <w:rsid w:val="00EE76E8"/>
    <w:rsid w:val="00EF3B05"/>
    <w:rsid w:val="00F0521E"/>
    <w:rsid w:val="00F267D3"/>
    <w:rsid w:val="00F45D9C"/>
    <w:rsid w:val="00F74266"/>
    <w:rsid w:val="5CC04A85"/>
    <w:rsid w:val="672BA234"/>
    <w:rsid w:val="74B1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84918A"/>
  <w14:defaultImageDpi w14:val="0"/>
  <w15:docId w15:val="{1E82EC09-782F-414B-8AC8-FFF8357E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3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30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4D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772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72C"/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2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6772C"/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74266"/>
    <w:rPr>
      <w:color w:val="800080" w:themeColor="followedHyperlink"/>
      <w:u w:val="single"/>
    </w:rPr>
  </w:style>
  <w:style w:type="paragraph" w:customStyle="1" w:styleId="Heading1a">
    <w:name w:val="Heading 1a"/>
    <w:rsid w:val="006C3B2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pt-BR" w:eastAsia="en-US"/>
    </w:rPr>
  </w:style>
  <w:style w:type="paragraph" w:styleId="Corpodetexto">
    <w:name w:val="Body Text"/>
    <w:basedOn w:val="Normal"/>
    <w:link w:val="CorpodetextoChar"/>
    <w:semiHidden/>
    <w:rsid w:val="006C3B20"/>
    <w:pPr>
      <w:widowControl/>
      <w:suppressAutoHyphens/>
      <w:autoSpaceDE/>
      <w:autoSpaceDN/>
      <w:adjustRightInd/>
    </w:pPr>
    <w:rPr>
      <w:rFonts w:ascii="CG Times" w:eastAsia="Times New Roman" w:hAnsi="CG Times" w:cs="Times New Roman"/>
      <w:color w:val="auto"/>
      <w:spacing w:val="-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6C3B20"/>
    <w:rPr>
      <w:rFonts w:ascii="CG Times" w:eastAsia="Times New Roman" w:hAnsi="CG Times" w:cs="Times New Roman"/>
      <w:spacing w:val="-2"/>
      <w:sz w:val="24"/>
      <w:szCs w:val="20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003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03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03E8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03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03E8"/>
    <w:rPr>
      <w:rFonts w:ascii="Arial" w:hAnsi="Arial" w:cs="Arial"/>
      <w:b/>
      <w:bCs/>
      <w:color w:val="000000"/>
      <w:sz w:val="20"/>
      <w:szCs w:val="20"/>
    </w:rPr>
  </w:style>
  <w:style w:type="paragraph" w:customStyle="1" w:styleId="paragraph">
    <w:name w:val="paragraph"/>
    <w:basedOn w:val="Normal"/>
    <w:rsid w:val="00927D18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normaltextrun">
    <w:name w:val="normaltextrun"/>
    <w:basedOn w:val="Fontepargpadro"/>
    <w:rsid w:val="00927D18"/>
  </w:style>
  <w:style w:type="character" w:customStyle="1" w:styleId="eop">
    <w:name w:val="eop"/>
    <w:basedOn w:val="Fontepargpadro"/>
    <w:rsid w:val="00927D18"/>
  </w:style>
  <w:style w:type="paragraph" w:customStyle="1" w:styleId="AbbrDesc">
    <w:name w:val="AbbrDesc"/>
    <w:autoRedefine/>
    <w:rsid w:val="00A076E2"/>
    <w:pPr>
      <w:numPr>
        <w:numId w:val="1"/>
      </w:numPr>
      <w:tabs>
        <w:tab w:val="left" w:pos="0"/>
        <w:tab w:val="left" w:pos="3060"/>
      </w:tabs>
      <w:suppressAutoHyphens/>
      <w:autoSpaceDN w:val="0"/>
      <w:snapToGrid w:val="0"/>
      <w:spacing w:before="240" w:after="240" w:line="240" w:lineRule="auto"/>
      <w:jc w:val="both"/>
    </w:pPr>
    <w:rPr>
      <w:rFonts w:asciiTheme="majorHAnsi" w:eastAsia="ヒラギノ角ゴ Pro W3" w:hAnsiTheme="majorHAnsi" w:cs="Times New Roman"/>
      <w:b/>
      <w:bCs/>
      <w:color w:val="000000"/>
      <w:szCs w:val="24"/>
      <w:lang w:val="pt-BR" w:eastAsia="en-US"/>
    </w:rPr>
  </w:style>
  <w:style w:type="character" w:styleId="Forte">
    <w:name w:val="Strong"/>
    <w:basedOn w:val="Fontepargpadro"/>
    <w:uiPriority w:val="22"/>
    <w:qFormat/>
    <w:rsid w:val="006970A0"/>
    <w:rPr>
      <w:b/>
      <w:bCs/>
    </w:rPr>
  </w:style>
  <w:style w:type="paragraph" w:styleId="PargrafodaLista">
    <w:name w:val="List Paragraph"/>
    <w:basedOn w:val="Normal"/>
    <w:link w:val="PargrafodaListaChar"/>
    <w:uiPriority w:val="99"/>
    <w:qFormat/>
    <w:rsid w:val="00936216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936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Meno">
    <w:name w:val="Mention"/>
    <w:basedOn w:val="Fontepargpadro"/>
    <w:uiPriority w:val="99"/>
    <w:semiHidden/>
    <w:unhideWhenUsed/>
    <w:rsid w:val="00F052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9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2672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8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12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89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dbdocs.iadb.org/wsdocs/getdocument.aspx?DOCNUM=3898857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iadb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drep@iadb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beo-procurement.iadb.org/home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drep@iadb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34401C336943A787C1E2BC98FFA1" ma:contentTypeVersion="0" ma:contentTypeDescription="Create a new document." ma:contentTypeScope="" ma:versionID="137f6a668deb14782f4c08863e6dff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824c0c9514341448c368fc7a5c28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CC96B-FD11-466D-AEB4-CD0D9388406A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EDEA4A-9C3A-4E60-81A3-EE5EB5D4CFB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7E23DAA-4EEF-42E2-874B-D6AC0418C7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8F8D79-4C47-4540-81BA-753C45339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F5E50AB-C705-4C53-B2E7-F469F0E2E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841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/>
  <cp:lastModifiedBy>Porto, Andre Grossi</cp:lastModifiedBy>
  <cp:revision>6</cp:revision>
  <cp:lastPrinted>2015-01-20T22:56:00Z</cp:lastPrinted>
  <dcterms:created xsi:type="dcterms:W3CDTF">2017-06-23T17:29:00Z</dcterms:created>
  <dcterms:modified xsi:type="dcterms:W3CDTF">2017-06-27T11:00:00Z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0x01010063A234401C336943A787C1E2BC98FFA1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6d820a05-3111-4c30-b02d-1feca7bcb0cc</vt:lpwstr>
  </property>
</Properties>
</file>