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2BA" w:rsidRPr="000D0A92" w:rsidRDefault="000622BA" w:rsidP="00DD3811">
      <w:pPr>
        <w:jc w:val="center"/>
        <w:rPr>
          <w:rFonts w:ascii="Arial" w:hAnsi="Arial" w:cs="Arial"/>
          <w:b/>
          <w:sz w:val="40"/>
          <w:lang w:val="en-US"/>
        </w:rPr>
      </w:pPr>
      <w:bookmarkStart w:id="0" w:name="_Toc438266930"/>
      <w:bookmarkStart w:id="1" w:name="_Toc438267904"/>
      <w:bookmarkStart w:id="2" w:name="_Toc438366671"/>
      <w:bookmarkStart w:id="3" w:name="_Hlk513725786"/>
      <w:bookmarkStart w:id="4" w:name="_Toc109554906"/>
      <w:bookmarkStart w:id="5" w:name="_Toc112839680"/>
    </w:p>
    <w:p w:rsidR="000622BA" w:rsidRPr="000D0A92" w:rsidRDefault="000622BA" w:rsidP="00DD3811">
      <w:pPr>
        <w:jc w:val="center"/>
        <w:rPr>
          <w:rFonts w:ascii="Arial" w:hAnsi="Arial" w:cs="Arial"/>
          <w:b/>
          <w:sz w:val="40"/>
          <w:lang w:val="en-US"/>
        </w:rPr>
      </w:pPr>
    </w:p>
    <w:p w:rsidR="00DD3811" w:rsidRPr="000D0A92" w:rsidRDefault="00900CCC" w:rsidP="00DD3811">
      <w:pPr>
        <w:jc w:val="center"/>
        <w:rPr>
          <w:rFonts w:ascii="Arial" w:hAnsi="Arial" w:cs="Arial"/>
          <w:b/>
          <w:sz w:val="44"/>
          <w:lang w:val="en-US"/>
        </w:rPr>
      </w:pPr>
      <w:r w:rsidRPr="000D0A92">
        <w:rPr>
          <w:rFonts w:ascii="Arial" w:hAnsi="Arial" w:cs="Arial"/>
          <w:b/>
          <w:sz w:val="40"/>
          <w:lang w:val="en-US"/>
        </w:rPr>
        <w:t xml:space="preserve">STANDARD BIDDING DOCUMENTS </w:t>
      </w:r>
      <w:bookmarkEnd w:id="4"/>
      <w:bookmarkEnd w:id="5"/>
    </w:p>
    <w:p w:rsidR="00DD3811" w:rsidRPr="000D0A92" w:rsidRDefault="00DD3811" w:rsidP="00DD3811">
      <w:pPr>
        <w:jc w:val="center"/>
        <w:rPr>
          <w:rFonts w:ascii="Arial" w:hAnsi="Arial" w:cs="Arial"/>
          <w:b/>
          <w:sz w:val="52"/>
          <w:lang w:val="en-US"/>
        </w:rPr>
      </w:pPr>
    </w:p>
    <w:p w:rsidR="003E7B02" w:rsidRPr="000D0A92" w:rsidRDefault="003E7B02" w:rsidP="000E2FEB">
      <w:pPr>
        <w:jc w:val="center"/>
        <w:rPr>
          <w:rFonts w:ascii="Arial" w:hAnsi="Arial" w:cs="Arial"/>
          <w:b/>
          <w:smallCaps/>
          <w:sz w:val="56"/>
          <w:szCs w:val="56"/>
          <w:lang w:val="en-US"/>
        </w:rPr>
      </w:pPr>
      <w:bookmarkStart w:id="6" w:name="_Toc101931217"/>
    </w:p>
    <w:p w:rsidR="009138BD" w:rsidRPr="000D0A92" w:rsidRDefault="00E6418C" w:rsidP="000E2FEB">
      <w:pPr>
        <w:jc w:val="center"/>
        <w:rPr>
          <w:rFonts w:ascii="Arial" w:hAnsi="Arial" w:cs="Arial"/>
          <w:b/>
          <w:smallCaps/>
          <w:sz w:val="56"/>
          <w:szCs w:val="56"/>
          <w:lang w:val="en-US"/>
        </w:rPr>
      </w:pPr>
      <w:r w:rsidRPr="000D0A92">
        <w:rPr>
          <w:rFonts w:ascii="Arial" w:hAnsi="Arial" w:cs="Arial"/>
          <w:b/>
          <w:smallCaps/>
          <w:sz w:val="56"/>
          <w:szCs w:val="56"/>
          <w:lang w:val="en-US"/>
        </w:rPr>
        <w:t>User</w:t>
      </w:r>
      <w:r w:rsidR="00F47012" w:rsidRPr="000D0A92">
        <w:rPr>
          <w:rFonts w:ascii="Arial" w:hAnsi="Arial" w:cs="Arial"/>
          <w:b/>
          <w:smallCaps/>
          <w:sz w:val="56"/>
          <w:szCs w:val="56"/>
          <w:lang w:val="en-US"/>
        </w:rPr>
        <w:t>’</w:t>
      </w:r>
      <w:r w:rsidRPr="000D0A92">
        <w:rPr>
          <w:rFonts w:ascii="Arial" w:hAnsi="Arial" w:cs="Arial"/>
          <w:b/>
          <w:smallCaps/>
          <w:sz w:val="56"/>
          <w:szCs w:val="56"/>
          <w:lang w:val="en-US"/>
        </w:rPr>
        <w:t xml:space="preserve">s Guide </w:t>
      </w:r>
      <w:bookmarkEnd w:id="6"/>
    </w:p>
    <w:p w:rsidR="009138BD" w:rsidRPr="000D0A92" w:rsidRDefault="00E6418C">
      <w:pPr>
        <w:jc w:val="center"/>
        <w:rPr>
          <w:rFonts w:ascii="Arial" w:hAnsi="Arial" w:cs="Arial"/>
          <w:b/>
          <w:smallCaps/>
          <w:sz w:val="56"/>
          <w:szCs w:val="56"/>
          <w:lang w:val="en-US"/>
        </w:rPr>
      </w:pPr>
      <w:r w:rsidRPr="000D0A92">
        <w:rPr>
          <w:rFonts w:ascii="Arial" w:hAnsi="Arial" w:cs="Arial"/>
          <w:b/>
          <w:smallCaps/>
          <w:sz w:val="56"/>
          <w:szCs w:val="56"/>
          <w:lang w:val="en-US"/>
        </w:rPr>
        <w:t xml:space="preserve">for </w:t>
      </w:r>
    </w:p>
    <w:p w:rsidR="009138BD" w:rsidRPr="000D0A92" w:rsidRDefault="004B21E4">
      <w:pPr>
        <w:jc w:val="center"/>
        <w:rPr>
          <w:rFonts w:ascii="Arial" w:hAnsi="Arial" w:cs="Arial"/>
          <w:b/>
          <w:sz w:val="56"/>
          <w:lang w:val="en-US"/>
        </w:rPr>
      </w:pPr>
      <w:r>
        <w:rPr>
          <w:rFonts w:ascii="Arial" w:hAnsi="Arial" w:cs="Arial"/>
          <w:b/>
          <w:smallCaps/>
          <w:sz w:val="56"/>
          <w:szCs w:val="56"/>
          <w:lang w:val="en-US"/>
        </w:rPr>
        <w:t>The</w:t>
      </w:r>
      <w:r w:rsidR="00E6418C" w:rsidRPr="000D0A92">
        <w:rPr>
          <w:rFonts w:ascii="Arial" w:hAnsi="Arial" w:cs="Arial"/>
          <w:b/>
          <w:smallCaps/>
          <w:sz w:val="56"/>
          <w:szCs w:val="56"/>
          <w:lang w:val="en-US"/>
        </w:rPr>
        <w:t xml:space="preserve"> Design and </w:t>
      </w:r>
      <w:r>
        <w:rPr>
          <w:rFonts w:ascii="Arial" w:hAnsi="Arial" w:cs="Arial"/>
          <w:b/>
          <w:smallCaps/>
          <w:sz w:val="56"/>
          <w:szCs w:val="56"/>
          <w:lang w:val="en-US"/>
        </w:rPr>
        <w:t>Build</w:t>
      </w:r>
      <w:r w:rsidR="00E6418C" w:rsidRPr="000D0A92">
        <w:rPr>
          <w:rFonts w:ascii="Arial" w:hAnsi="Arial" w:cs="Arial"/>
          <w:b/>
          <w:smallCaps/>
          <w:sz w:val="56"/>
          <w:szCs w:val="56"/>
          <w:lang w:val="en-US"/>
        </w:rPr>
        <w:t xml:space="preserve"> </w:t>
      </w:r>
      <w:r>
        <w:rPr>
          <w:rFonts w:ascii="Arial" w:hAnsi="Arial" w:cs="Arial"/>
          <w:b/>
          <w:smallCaps/>
          <w:sz w:val="56"/>
          <w:szCs w:val="56"/>
          <w:lang w:val="en-US"/>
        </w:rPr>
        <w:t xml:space="preserve">Procurement of </w:t>
      </w:r>
      <w:r w:rsidR="00E6418C" w:rsidRPr="000D0A92">
        <w:rPr>
          <w:rFonts w:ascii="Arial" w:hAnsi="Arial" w:cs="Arial"/>
          <w:b/>
          <w:smallCaps/>
          <w:sz w:val="56"/>
          <w:szCs w:val="56"/>
          <w:lang w:val="en-US"/>
        </w:rPr>
        <w:t>Small Works</w:t>
      </w:r>
      <w:r w:rsidR="00F47012" w:rsidRPr="000D0A92">
        <w:rPr>
          <w:rFonts w:ascii="Arial" w:hAnsi="Arial" w:cs="Arial"/>
          <w:b/>
          <w:smallCaps/>
          <w:sz w:val="56"/>
          <w:szCs w:val="56"/>
          <w:lang w:val="en-US"/>
        </w:rPr>
        <w:t xml:space="preserve"> Contract</w:t>
      </w:r>
      <w:r w:rsidR="00E6418C" w:rsidRPr="000D0A92">
        <w:rPr>
          <w:rFonts w:ascii="Arial" w:hAnsi="Arial" w:cs="Arial"/>
          <w:b/>
          <w:smallCaps/>
          <w:sz w:val="56"/>
          <w:szCs w:val="56"/>
          <w:lang w:val="en-US"/>
        </w:rPr>
        <w:t xml:space="preserve"> </w:t>
      </w:r>
    </w:p>
    <w:p w:rsidR="009138BD" w:rsidRPr="000D0A92" w:rsidRDefault="009138BD">
      <w:pPr>
        <w:jc w:val="center"/>
        <w:rPr>
          <w:rFonts w:ascii="Arial" w:hAnsi="Arial" w:cs="Arial"/>
          <w:b/>
          <w:sz w:val="56"/>
          <w:lang w:val="en-US"/>
        </w:rPr>
      </w:pPr>
    </w:p>
    <w:p w:rsidR="00E3478C" w:rsidRPr="000D0A92" w:rsidRDefault="00E3478C">
      <w:pPr>
        <w:jc w:val="center"/>
        <w:rPr>
          <w:rFonts w:ascii="Arial" w:hAnsi="Arial" w:cs="Arial"/>
          <w:b/>
          <w:sz w:val="56"/>
          <w:lang w:val="en-US"/>
        </w:rPr>
      </w:pPr>
    </w:p>
    <w:p w:rsidR="009138BD" w:rsidRPr="000D0A92" w:rsidRDefault="00E6418C" w:rsidP="00DD3811">
      <w:pPr>
        <w:shd w:val="clear" w:color="auto" w:fill="4F81BD" w:themeFill="accent1"/>
        <w:jc w:val="center"/>
        <w:rPr>
          <w:rFonts w:ascii="Arial" w:hAnsi="Arial" w:cs="Arial"/>
          <w:b/>
          <w:color w:val="FFFFFF" w:themeColor="background1"/>
          <w:sz w:val="48"/>
          <w:szCs w:val="48"/>
          <w:lang w:val="en-US"/>
        </w:rPr>
      </w:pPr>
      <w:r w:rsidRPr="000D0A92">
        <w:rPr>
          <w:rFonts w:ascii="Arial" w:hAnsi="Arial" w:cs="Arial"/>
          <w:b/>
          <w:color w:val="FFFFFF" w:themeColor="background1"/>
          <w:sz w:val="48"/>
          <w:szCs w:val="48"/>
          <w:lang w:val="en-US"/>
        </w:rPr>
        <w:t xml:space="preserve">TRIAL PERIOD </w:t>
      </w:r>
    </w:p>
    <w:p w:rsidR="009138BD" w:rsidRPr="000D0A92" w:rsidRDefault="009138BD">
      <w:pPr>
        <w:jc w:val="center"/>
        <w:rPr>
          <w:rFonts w:ascii="Arial" w:hAnsi="Arial" w:cs="Arial"/>
          <w:b/>
          <w:color w:val="00FF00"/>
          <w:sz w:val="52"/>
          <w:lang w:val="en-US"/>
        </w:rPr>
      </w:pPr>
    </w:p>
    <w:p w:rsidR="009138BD" w:rsidRPr="000D0A92" w:rsidRDefault="009138BD">
      <w:pPr>
        <w:jc w:val="center"/>
        <w:rPr>
          <w:rFonts w:ascii="Arial" w:hAnsi="Arial" w:cs="Arial"/>
          <w:b/>
          <w:color w:val="00FF00"/>
          <w:sz w:val="52"/>
          <w:lang w:val="en-US"/>
        </w:rPr>
      </w:pPr>
    </w:p>
    <w:p w:rsidR="009138BD" w:rsidRPr="00E6418C" w:rsidRDefault="009138BD">
      <w:pPr>
        <w:jc w:val="center"/>
        <w:rPr>
          <w:b/>
          <w:color w:val="00FF00"/>
          <w:sz w:val="44"/>
          <w:lang w:val="en-US"/>
        </w:rPr>
      </w:pPr>
      <w:r w:rsidRPr="000D0A92">
        <w:rPr>
          <w:rFonts w:ascii="Arial" w:hAnsi="Arial" w:cs="Arial"/>
          <w:b/>
          <w:sz w:val="48"/>
          <w:szCs w:val="48"/>
          <w:lang w:val="en-US"/>
        </w:rPr>
        <w:t>Inter</w:t>
      </w:r>
      <w:r w:rsidR="00E6418C" w:rsidRPr="000D0A92">
        <w:rPr>
          <w:rFonts w:ascii="Arial" w:hAnsi="Arial" w:cs="Arial"/>
          <w:b/>
          <w:sz w:val="48"/>
          <w:szCs w:val="48"/>
          <w:lang w:val="en-US"/>
        </w:rPr>
        <w:t>-A</w:t>
      </w:r>
      <w:r w:rsidRPr="000D0A92">
        <w:rPr>
          <w:rFonts w:ascii="Arial" w:hAnsi="Arial" w:cs="Arial"/>
          <w:b/>
          <w:sz w:val="48"/>
          <w:szCs w:val="48"/>
          <w:lang w:val="en-US"/>
        </w:rPr>
        <w:t>merican</w:t>
      </w:r>
      <w:r w:rsidR="00E6418C" w:rsidRPr="000D0A92">
        <w:rPr>
          <w:rFonts w:ascii="Arial" w:hAnsi="Arial" w:cs="Arial"/>
          <w:b/>
          <w:sz w:val="48"/>
          <w:szCs w:val="48"/>
          <w:lang w:val="en-US"/>
        </w:rPr>
        <w:t xml:space="preserve"> </w:t>
      </w:r>
      <w:r w:rsidRPr="000D0A92">
        <w:rPr>
          <w:rFonts w:ascii="Arial" w:hAnsi="Arial" w:cs="Arial"/>
          <w:b/>
          <w:sz w:val="48"/>
          <w:szCs w:val="48"/>
          <w:lang w:val="en-US"/>
        </w:rPr>
        <w:t>De</w:t>
      </w:r>
      <w:r w:rsidR="00E6418C" w:rsidRPr="000D0A92">
        <w:rPr>
          <w:rFonts w:ascii="Arial" w:hAnsi="Arial" w:cs="Arial"/>
          <w:b/>
          <w:sz w:val="48"/>
          <w:szCs w:val="48"/>
          <w:lang w:val="en-US"/>
        </w:rPr>
        <w:t xml:space="preserve">velopment Bank </w:t>
      </w:r>
      <w:r w:rsidRPr="000D0A92">
        <w:rPr>
          <w:rFonts w:ascii="Arial" w:hAnsi="Arial" w:cs="Arial"/>
          <w:b/>
          <w:sz w:val="48"/>
          <w:szCs w:val="48"/>
          <w:lang w:val="en-US"/>
        </w:rPr>
        <w:br/>
      </w:r>
      <w:r w:rsidR="00E6418C" w:rsidRPr="000D0A92">
        <w:rPr>
          <w:rFonts w:ascii="Arial" w:hAnsi="Arial" w:cs="Arial"/>
          <w:b/>
          <w:sz w:val="48"/>
          <w:szCs w:val="48"/>
          <w:lang w:val="en-US"/>
        </w:rPr>
        <w:t xml:space="preserve">March </w:t>
      </w:r>
      <w:r w:rsidR="00A42760" w:rsidRPr="000D0A92">
        <w:rPr>
          <w:rFonts w:ascii="Arial" w:hAnsi="Arial" w:cs="Arial"/>
          <w:b/>
          <w:sz w:val="48"/>
          <w:szCs w:val="48"/>
          <w:lang w:val="en-US"/>
        </w:rPr>
        <w:t>5</w:t>
      </w:r>
      <w:r w:rsidR="00E6418C" w:rsidRPr="000D0A92">
        <w:rPr>
          <w:rFonts w:ascii="Arial" w:hAnsi="Arial" w:cs="Arial"/>
          <w:b/>
          <w:sz w:val="48"/>
          <w:szCs w:val="48"/>
          <w:lang w:val="en-US"/>
        </w:rPr>
        <w:t xml:space="preserve">, </w:t>
      </w:r>
      <w:r w:rsidR="00A42760" w:rsidRPr="000D0A92">
        <w:rPr>
          <w:rFonts w:ascii="Arial" w:hAnsi="Arial" w:cs="Arial"/>
          <w:b/>
          <w:sz w:val="48"/>
          <w:szCs w:val="48"/>
          <w:lang w:val="en-US"/>
        </w:rPr>
        <w:t>2018</w:t>
      </w:r>
    </w:p>
    <w:p w:rsidR="009138BD" w:rsidRPr="00E6418C" w:rsidRDefault="009138BD">
      <w:pPr>
        <w:pStyle w:val="SectionXHeader3"/>
        <w:rPr>
          <w:color w:val="00FF00"/>
          <w:lang w:val="en-US"/>
        </w:rPr>
      </w:pPr>
    </w:p>
    <w:p w:rsidR="009138BD" w:rsidRPr="00E6418C" w:rsidRDefault="009138BD">
      <w:pPr>
        <w:pStyle w:val="explanatorynotes"/>
        <w:spacing w:after="0"/>
        <w:jc w:val="left"/>
        <w:rPr>
          <w:rFonts w:ascii="Times New Roman" w:hAnsi="Times New Roman"/>
          <w:b/>
          <w:lang w:val="en-US"/>
        </w:rPr>
      </w:pPr>
    </w:p>
    <w:p w:rsidR="00BC280F" w:rsidRPr="00700CA4" w:rsidRDefault="00072AC0" w:rsidP="000E2FEB">
      <w:pPr>
        <w:jc w:val="center"/>
        <w:rPr>
          <w:rFonts w:ascii="Arial" w:hAnsi="Arial" w:cs="Arial"/>
          <w:b/>
          <w:sz w:val="36"/>
          <w:szCs w:val="36"/>
          <w:lang w:val="en-US"/>
        </w:rPr>
      </w:pPr>
      <w:r w:rsidRPr="00E6418C">
        <w:rPr>
          <w:lang w:val="en-US"/>
        </w:rPr>
        <w:br w:type="page"/>
      </w:r>
      <w:r w:rsidR="000E2FEB" w:rsidRPr="00700CA4">
        <w:rPr>
          <w:rFonts w:ascii="Arial" w:hAnsi="Arial" w:cs="Arial"/>
          <w:b/>
          <w:sz w:val="36"/>
          <w:szCs w:val="36"/>
          <w:lang w:val="en-US"/>
        </w:rPr>
        <w:lastRenderedPageBreak/>
        <w:t>Conten</w:t>
      </w:r>
      <w:r w:rsidR="00CC7629" w:rsidRPr="00700CA4">
        <w:rPr>
          <w:rFonts w:ascii="Arial" w:hAnsi="Arial" w:cs="Arial"/>
          <w:b/>
          <w:sz w:val="36"/>
          <w:szCs w:val="36"/>
          <w:lang w:val="en-US"/>
        </w:rPr>
        <w:t xml:space="preserve">ts Index </w:t>
      </w:r>
    </w:p>
    <w:p w:rsidR="00CC7629" w:rsidRPr="00700CA4" w:rsidRDefault="00CC7629" w:rsidP="000E2FEB">
      <w:pPr>
        <w:jc w:val="center"/>
        <w:rPr>
          <w:rFonts w:ascii="Arial" w:hAnsi="Arial" w:cs="Arial"/>
          <w:sz w:val="22"/>
          <w:szCs w:val="22"/>
          <w:lang w:val="en-US"/>
        </w:rPr>
      </w:pPr>
    </w:p>
    <w:p w:rsidR="00F41BCD" w:rsidRPr="00700CA4" w:rsidRDefault="00F41BCD" w:rsidP="000E2FEB">
      <w:pPr>
        <w:jc w:val="center"/>
        <w:rPr>
          <w:rFonts w:ascii="Arial" w:hAnsi="Arial" w:cs="Arial"/>
          <w:sz w:val="22"/>
          <w:szCs w:val="22"/>
          <w:lang w:val="en-US"/>
        </w:rPr>
      </w:pPr>
    </w:p>
    <w:p w:rsidR="00700CA4" w:rsidRPr="00700CA4" w:rsidRDefault="00072AC0" w:rsidP="00700CA4">
      <w:pPr>
        <w:pStyle w:val="TOC2"/>
        <w:tabs>
          <w:tab w:val="right" w:leader="dot" w:pos="9350"/>
        </w:tabs>
        <w:spacing w:line="600" w:lineRule="auto"/>
        <w:rPr>
          <w:rFonts w:ascii="Arial" w:eastAsiaTheme="minorEastAsia" w:hAnsi="Arial" w:cs="Arial"/>
          <w:b w:val="0"/>
          <w:noProof/>
          <w:sz w:val="24"/>
          <w:szCs w:val="24"/>
          <w:lang w:val="en-US"/>
        </w:rPr>
      </w:pPr>
      <w:r w:rsidRPr="00700CA4">
        <w:rPr>
          <w:rFonts w:ascii="Arial" w:hAnsi="Arial" w:cs="Arial"/>
          <w:sz w:val="24"/>
          <w:szCs w:val="24"/>
          <w:lang w:val="es-ES"/>
        </w:rPr>
        <w:fldChar w:fldCharType="begin"/>
      </w:r>
      <w:r w:rsidRPr="00700CA4">
        <w:rPr>
          <w:rFonts w:ascii="Arial" w:hAnsi="Arial" w:cs="Arial"/>
          <w:sz w:val="24"/>
          <w:szCs w:val="24"/>
          <w:lang w:val="en-US"/>
        </w:rPr>
        <w:instrText xml:space="preserve"> TOC \o "1-3" </w:instrText>
      </w:r>
      <w:r w:rsidRPr="00700CA4">
        <w:rPr>
          <w:rFonts w:ascii="Arial" w:hAnsi="Arial" w:cs="Arial"/>
          <w:sz w:val="24"/>
          <w:szCs w:val="24"/>
          <w:lang w:val="es-ES"/>
        </w:rPr>
        <w:fldChar w:fldCharType="separate"/>
      </w:r>
      <w:r w:rsidR="00700CA4" w:rsidRPr="00700CA4">
        <w:rPr>
          <w:rFonts w:ascii="Arial" w:hAnsi="Arial" w:cs="Arial"/>
          <w:noProof/>
          <w:sz w:val="24"/>
          <w:szCs w:val="24"/>
          <w:lang w:val="en-US"/>
        </w:rPr>
        <w:t>Preface</w:t>
      </w:r>
      <w:r w:rsidR="00700CA4" w:rsidRPr="00700CA4">
        <w:rPr>
          <w:rFonts w:ascii="Arial" w:hAnsi="Arial" w:cs="Arial"/>
          <w:noProof/>
          <w:sz w:val="24"/>
          <w:szCs w:val="24"/>
          <w:lang w:val="en-US"/>
        </w:rPr>
        <w:tab/>
      </w:r>
      <w:r w:rsidR="00700CA4" w:rsidRPr="00700CA4">
        <w:rPr>
          <w:rFonts w:ascii="Arial" w:hAnsi="Arial" w:cs="Arial"/>
          <w:noProof/>
          <w:sz w:val="24"/>
          <w:szCs w:val="24"/>
        </w:rPr>
        <w:fldChar w:fldCharType="begin"/>
      </w:r>
      <w:r w:rsidR="00700CA4" w:rsidRPr="00700CA4">
        <w:rPr>
          <w:rFonts w:ascii="Arial" w:hAnsi="Arial" w:cs="Arial"/>
          <w:noProof/>
          <w:sz w:val="24"/>
          <w:szCs w:val="24"/>
          <w:lang w:val="en-US"/>
        </w:rPr>
        <w:instrText xml:space="preserve"> PAGEREF _Toc516739057 \h </w:instrText>
      </w:r>
      <w:r w:rsidR="00700CA4" w:rsidRPr="00700CA4">
        <w:rPr>
          <w:rFonts w:ascii="Arial" w:hAnsi="Arial" w:cs="Arial"/>
          <w:noProof/>
          <w:sz w:val="24"/>
          <w:szCs w:val="24"/>
        </w:rPr>
      </w:r>
      <w:r w:rsidR="00700CA4" w:rsidRPr="00700CA4">
        <w:rPr>
          <w:rFonts w:ascii="Arial" w:hAnsi="Arial" w:cs="Arial"/>
          <w:noProof/>
          <w:sz w:val="24"/>
          <w:szCs w:val="24"/>
        </w:rPr>
        <w:fldChar w:fldCharType="separate"/>
      </w:r>
      <w:r w:rsidR="00700CA4" w:rsidRPr="00700CA4">
        <w:rPr>
          <w:rFonts w:ascii="Arial" w:hAnsi="Arial" w:cs="Arial"/>
          <w:noProof/>
          <w:sz w:val="24"/>
          <w:szCs w:val="24"/>
          <w:lang w:val="en-US"/>
        </w:rPr>
        <w:t>3</w:t>
      </w:r>
      <w:r w:rsidR="00700CA4" w:rsidRPr="00700CA4">
        <w:rPr>
          <w:rFonts w:ascii="Arial" w:hAnsi="Arial" w:cs="Arial"/>
          <w:noProof/>
          <w:sz w:val="24"/>
          <w:szCs w:val="24"/>
        </w:rPr>
        <w:fldChar w:fldCharType="end"/>
      </w:r>
    </w:p>
    <w:p w:rsidR="00700CA4" w:rsidRPr="00700CA4" w:rsidRDefault="00700CA4" w:rsidP="00700CA4">
      <w:pPr>
        <w:pStyle w:val="TOC2"/>
        <w:tabs>
          <w:tab w:val="left" w:pos="720"/>
          <w:tab w:val="right" w:leader="dot" w:pos="9350"/>
        </w:tabs>
        <w:spacing w:line="600" w:lineRule="auto"/>
        <w:rPr>
          <w:rFonts w:ascii="Arial" w:eastAsiaTheme="minorEastAsia" w:hAnsi="Arial" w:cs="Arial"/>
          <w:b w:val="0"/>
          <w:noProof/>
          <w:sz w:val="24"/>
          <w:szCs w:val="24"/>
          <w:lang w:val="en-US"/>
        </w:rPr>
      </w:pPr>
      <w:r w:rsidRPr="00700CA4">
        <w:rPr>
          <w:rFonts w:ascii="Arial" w:hAnsi="Arial" w:cs="Arial"/>
          <w:noProof/>
          <w:sz w:val="24"/>
          <w:szCs w:val="24"/>
          <w:lang w:val="en-US"/>
        </w:rPr>
        <w:t>A.</w:t>
      </w:r>
      <w:r w:rsidRPr="00700CA4">
        <w:rPr>
          <w:rFonts w:ascii="Arial" w:eastAsiaTheme="minorEastAsia" w:hAnsi="Arial" w:cs="Arial"/>
          <w:b w:val="0"/>
          <w:noProof/>
          <w:sz w:val="24"/>
          <w:szCs w:val="24"/>
          <w:lang w:val="en-US"/>
        </w:rPr>
        <w:tab/>
      </w:r>
      <w:r w:rsidRPr="00700CA4">
        <w:rPr>
          <w:rFonts w:ascii="Arial" w:hAnsi="Arial" w:cs="Arial"/>
          <w:noProof/>
          <w:sz w:val="24"/>
          <w:szCs w:val="24"/>
          <w:lang w:val="en-US"/>
        </w:rPr>
        <w:t>Preamble</w:t>
      </w:r>
      <w:r w:rsidRPr="00700CA4">
        <w:rPr>
          <w:rFonts w:ascii="Arial" w:hAnsi="Arial" w:cs="Arial"/>
          <w:noProof/>
          <w:sz w:val="24"/>
          <w:szCs w:val="24"/>
          <w:lang w:val="en-US"/>
        </w:rPr>
        <w:tab/>
      </w:r>
      <w:r w:rsidRPr="00700CA4">
        <w:rPr>
          <w:rFonts w:ascii="Arial" w:hAnsi="Arial" w:cs="Arial"/>
          <w:noProof/>
          <w:sz w:val="24"/>
          <w:szCs w:val="24"/>
        </w:rPr>
        <w:fldChar w:fldCharType="begin"/>
      </w:r>
      <w:r w:rsidRPr="00700CA4">
        <w:rPr>
          <w:rFonts w:ascii="Arial" w:hAnsi="Arial" w:cs="Arial"/>
          <w:noProof/>
          <w:sz w:val="24"/>
          <w:szCs w:val="24"/>
          <w:lang w:val="en-US"/>
        </w:rPr>
        <w:instrText xml:space="preserve"> PAGEREF _Toc516739058 \h </w:instrText>
      </w:r>
      <w:r w:rsidRPr="00700CA4">
        <w:rPr>
          <w:rFonts w:ascii="Arial" w:hAnsi="Arial" w:cs="Arial"/>
          <w:noProof/>
          <w:sz w:val="24"/>
          <w:szCs w:val="24"/>
        </w:rPr>
      </w:r>
      <w:r w:rsidRPr="00700CA4">
        <w:rPr>
          <w:rFonts w:ascii="Arial" w:hAnsi="Arial" w:cs="Arial"/>
          <w:noProof/>
          <w:sz w:val="24"/>
          <w:szCs w:val="24"/>
        </w:rPr>
        <w:fldChar w:fldCharType="separate"/>
      </w:r>
      <w:r w:rsidRPr="00700CA4">
        <w:rPr>
          <w:rFonts w:ascii="Arial" w:hAnsi="Arial" w:cs="Arial"/>
          <w:noProof/>
          <w:sz w:val="24"/>
          <w:szCs w:val="24"/>
          <w:lang w:val="en-US"/>
        </w:rPr>
        <w:t>5</w:t>
      </w:r>
      <w:r w:rsidRPr="00700CA4">
        <w:rPr>
          <w:rFonts w:ascii="Arial" w:hAnsi="Arial" w:cs="Arial"/>
          <w:noProof/>
          <w:sz w:val="24"/>
          <w:szCs w:val="24"/>
        </w:rPr>
        <w:fldChar w:fldCharType="end"/>
      </w:r>
    </w:p>
    <w:p w:rsidR="00700CA4" w:rsidRPr="00700CA4" w:rsidRDefault="00700CA4" w:rsidP="00700CA4">
      <w:pPr>
        <w:pStyle w:val="TOC2"/>
        <w:tabs>
          <w:tab w:val="left" w:pos="720"/>
          <w:tab w:val="right" w:leader="dot" w:pos="9350"/>
        </w:tabs>
        <w:spacing w:line="600" w:lineRule="auto"/>
        <w:rPr>
          <w:rFonts w:ascii="Arial" w:eastAsiaTheme="minorEastAsia" w:hAnsi="Arial" w:cs="Arial"/>
          <w:b w:val="0"/>
          <w:noProof/>
          <w:sz w:val="24"/>
          <w:szCs w:val="24"/>
          <w:lang w:val="en-US"/>
        </w:rPr>
      </w:pPr>
      <w:r w:rsidRPr="00700CA4">
        <w:rPr>
          <w:rFonts w:ascii="Arial" w:hAnsi="Arial" w:cs="Arial"/>
          <w:noProof/>
          <w:sz w:val="24"/>
          <w:szCs w:val="24"/>
          <w:lang w:val="en-US"/>
        </w:rPr>
        <w:t>B.</w:t>
      </w:r>
      <w:r w:rsidRPr="00700CA4">
        <w:rPr>
          <w:rFonts w:ascii="Arial" w:eastAsiaTheme="minorEastAsia" w:hAnsi="Arial" w:cs="Arial"/>
          <w:b w:val="0"/>
          <w:noProof/>
          <w:sz w:val="24"/>
          <w:szCs w:val="24"/>
          <w:lang w:val="en-US"/>
        </w:rPr>
        <w:tab/>
      </w:r>
      <w:r w:rsidRPr="00700CA4">
        <w:rPr>
          <w:rFonts w:ascii="Arial" w:hAnsi="Arial" w:cs="Arial"/>
          <w:noProof/>
          <w:sz w:val="24"/>
          <w:szCs w:val="24"/>
          <w:lang w:val="en-US"/>
        </w:rPr>
        <w:t>Section I. Instructions to Bidders (ITB)</w:t>
      </w:r>
      <w:r w:rsidRPr="00700CA4">
        <w:rPr>
          <w:rFonts w:ascii="Arial" w:hAnsi="Arial" w:cs="Arial"/>
          <w:noProof/>
          <w:sz w:val="24"/>
          <w:szCs w:val="24"/>
          <w:lang w:val="en-US"/>
        </w:rPr>
        <w:tab/>
      </w:r>
      <w:r w:rsidRPr="00700CA4">
        <w:rPr>
          <w:rFonts w:ascii="Arial" w:hAnsi="Arial" w:cs="Arial"/>
          <w:noProof/>
          <w:sz w:val="24"/>
          <w:szCs w:val="24"/>
        </w:rPr>
        <w:fldChar w:fldCharType="begin"/>
      </w:r>
      <w:r w:rsidRPr="00700CA4">
        <w:rPr>
          <w:rFonts w:ascii="Arial" w:hAnsi="Arial" w:cs="Arial"/>
          <w:noProof/>
          <w:sz w:val="24"/>
          <w:szCs w:val="24"/>
          <w:lang w:val="en-US"/>
        </w:rPr>
        <w:instrText xml:space="preserve"> PAGEREF _Toc516739059 \h </w:instrText>
      </w:r>
      <w:r w:rsidRPr="00700CA4">
        <w:rPr>
          <w:rFonts w:ascii="Arial" w:hAnsi="Arial" w:cs="Arial"/>
          <w:noProof/>
          <w:sz w:val="24"/>
          <w:szCs w:val="24"/>
        </w:rPr>
      </w:r>
      <w:r w:rsidRPr="00700CA4">
        <w:rPr>
          <w:rFonts w:ascii="Arial" w:hAnsi="Arial" w:cs="Arial"/>
          <w:noProof/>
          <w:sz w:val="24"/>
          <w:szCs w:val="24"/>
        </w:rPr>
        <w:fldChar w:fldCharType="separate"/>
      </w:r>
      <w:r w:rsidRPr="00700CA4">
        <w:rPr>
          <w:rFonts w:ascii="Arial" w:hAnsi="Arial" w:cs="Arial"/>
          <w:noProof/>
          <w:sz w:val="24"/>
          <w:szCs w:val="24"/>
          <w:lang w:val="en-US"/>
        </w:rPr>
        <w:t>8</w:t>
      </w:r>
      <w:r w:rsidRPr="00700CA4">
        <w:rPr>
          <w:rFonts w:ascii="Arial" w:hAnsi="Arial" w:cs="Arial"/>
          <w:noProof/>
          <w:sz w:val="24"/>
          <w:szCs w:val="24"/>
        </w:rPr>
        <w:fldChar w:fldCharType="end"/>
      </w:r>
    </w:p>
    <w:p w:rsidR="00700CA4" w:rsidRPr="00700CA4" w:rsidRDefault="00700CA4" w:rsidP="00700CA4">
      <w:pPr>
        <w:pStyle w:val="TOC2"/>
        <w:tabs>
          <w:tab w:val="left" w:pos="720"/>
          <w:tab w:val="right" w:leader="dot" w:pos="9350"/>
        </w:tabs>
        <w:spacing w:line="600" w:lineRule="auto"/>
        <w:rPr>
          <w:rFonts w:ascii="Arial" w:eastAsiaTheme="minorEastAsia" w:hAnsi="Arial" w:cs="Arial"/>
          <w:b w:val="0"/>
          <w:noProof/>
          <w:sz w:val="24"/>
          <w:szCs w:val="24"/>
          <w:lang w:val="en-US"/>
        </w:rPr>
      </w:pPr>
      <w:r w:rsidRPr="00700CA4">
        <w:rPr>
          <w:rFonts w:ascii="Arial" w:hAnsi="Arial" w:cs="Arial"/>
          <w:noProof/>
          <w:sz w:val="24"/>
          <w:szCs w:val="24"/>
          <w:lang w:val="en-US"/>
        </w:rPr>
        <w:t>C.</w:t>
      </w:r>
      <w:r w:rsidRPr="00700CA4">
        <w:rPr>
          <w:rFonts w:ascii="Arial" w:eastAsiaTheme="minorEastAsia" w:hAnsi="Arial" w:cs="Arial"/>
          <w:b w:val="0"/>
          <w:noProof/>
          <w:sz w:val="24"/>
          <w:szCs w:val="24"/>
          <w:lang w:val="en-US"/>
        </w:rPr>
        <w:tab/>
      </w:r>
      <w:r w:rsidRPr="00700CA4">
        <w:rPr>
          <w:rFonts w:ascii="Arial" w:hAnsi="Arial" w:cs="Arial"/>
          <w:noProof/>
          <w:sz w:val="24"/>
          <w:szCs w:val="24"/>
          <w:lang w:val="en-US"/>
        </w:rPr>
        <w:t>Section II. Bidding Data Sheet (BDS)</w:t>
      </w:r>
      <w:r w:rsidRPr="00700CA4">
        <w:rPr>
          <w:rFonts w:ascii="Arial" w:hAnsi="Arial" w:cs="Arial"/>
          <w:noProof/>
          <w:sz w:val="24"/>
          <w:szCs w:val="24"/>
          <w:lang w:val="en-US"/>
        </w:rPr>
        <w:tab/>
      </w:r>
      <w:r w:rsidRPr="00700CA4">
        <w:rPr>
          <w:rFonts w:ascii="Arial" w:hAnsi="Arial" w:cs="Arial"/>
          <w:noProof/>
          <w:sz w:val="24"/>
          <w:szCs w:val="24"/>
        </w:rPr>
        <w:fldChar w:fldCharType="begin"/>
      </w:r>
      <w:r w:rsidRPr="00700CA4">
        <w:rPr>
          <w:rFonts w:ascii="Arial" w:hAnsi="Arial" w:cs="Arial"/>
          <w:noProof/>
          <w:sz w:val="24"/>
          <w:szCs w:val="24"/>
          <w:lang w:val="en-US"/>
        </w:rPr>
        <w:instrText xml:space="preserve"> PAGEREF _Toc516739060 \h </w:instrText>
      </w:r>
      <w:r w:rsidRPr="00700CA4">
        <w:rPr>
          <w:rFonts w:ascii="Arial" w:hAnsi="Arial" w:cs="Arial"/>
          <w:noProof/>
          <w:sz w:val="24"/>
          <w:szCs w:val="24"/>
        </w:rPr>
      </w:r>
      <w:r w:rsidRPr="00700CA4">
        <w:rPr>
          <w:rFonts w:ascii="Arial" w:hAnsi="Arial" w:cs="Arial"/>
          <w:noProof/>
          <w:sz w:val="24"/>
          <w:szCs w:val="24"/>
        </w:rPr>
        <w:fldChar w:fldCharType="separate"/>
      </w:r>
      <w:r w:rsidRPr="00700CA4">
        <w:rPr>
          <w:rFonts w:ascii="Arial" w:hAnsi="Arial" w:cs="Arial"/>
          <w:noProof/>
          <w:sz w:val="24"/>
          <w:szCs w:val="24"/>
          <w:lang w:val="en-US"/>
        </w:rPr>
        <w:t>10</w:t>
      </w:r>
      <w:r w:rsidRPr="00700CA4">
        <w:rPr>
          <w:rFonts w:ascii="Arial" w:hAnsi="Arial" w:cs="Arial"/>
          <w:noProof/>
          <w:sz w:val="24"/>
          <w:szCs w:val="24"/>
        </w:rPr>
        <w:fldChar w:fldCharType="end"/>
      </w:r>
    </w:p>
    <w:p w:rsidR="00700CA4" w:rsidRPr="00700CA4" w:rsidRDefault="00700CA4" w:rsidP="00700CA4">
      <w:pPr>
        <w:pStyle w:val="TOC2"/>
        <w:tabs>
          <w:tab w:val="left" w:pos="720"/>
          <w:tab w:val="right" w:leader="dot" w:pos="9350"/>
        </w:tabs>
        <w:spacing w:line="600" w:lineRule="auto"/>
        <w:rPr>
          <w:rFonts w:ascii="Arial" w:eastAsiaTheme="minorEastAsia" w:hAnsi="Arial" w:cs="Arial"/>
          <w:b w:val="0"/>
          <w:noProof/>
          <w:sz w:val="24"/>
          <w:szCs w:val="24"/>
          <w:lang w:val="en-US"/>
        </w:rPr>
      </w:pPr>
      <w:r w:rsidRPr="00700CA4">
        <w:rPr>
          <w:rFonts w:ascii="Arial" w:hAnsi="Arial" w:cs="Arial"/>
          <w:noProof/>
          <w:sz w:val="24"/>
          <w:szCs w:val="24"/>
          <w:lang w:val="en-US"/>
        </w:rPr>
        <w:t>D.</w:t>
      </w:r>
      <w:r w:rsidRPr="00700CA4">
        <w:rPr>
          <w:rFonts w:ascii="Arial" w:eastAsiaTheme="minorEastAsia" w:hAnsi="Arial" w:cs="Arial"/>
          <w:b w:val="0"/>
          <w:noProof/>
          <w:sz w:val="24"/>
          <w:szCs w:val="24"/>
          <w:lang w:val="en-US"/>
        </w:rPr>
        <w:tab/>
      </w:r>
      <w:r w:rsidRPr="00700CA4">
        <w:rPr>
          <w:rFonts w:ascii="Arial" w:hAnsi="Arial" w:cs="Arial"/>
          <w:noProof/>
          <w:sz w:val="24"/>
          <w:szCs w:val="24"/>
          <w:lang w:val="en-US"/>
        </w:rPr>
        <w:t>Section III. Eligible Countries</w:t>
      </w:r>
      <w:r w:rsidRPr="00700CA4">
        <w:rPr>
          <w:rFonts w:ascii="Arial" w:hAnsi="Arial" w:cs="Arial"/>
          <w:noProof/>
          <w:sz w:val="24"/>
          <w:szCs w:val="24"/>
          <w:lang w:val="en-US"/>
        </w:rPr>
        <w:tab/>
      </w:r>
      <w:r w:rsidRPr="00700CA4">
        <w:rPr>
          <w:rFonts w:ascii="Arial" w:hAnsi="Arial" w:cs="Arial"/>
          <w:noProof/>
          <w:sz w:val="24"/>
          <w:szCs w:val="24"/>
        </w:rPr>
        <w:fldChar w:fldCharType="begin"/>
      </w:r>
      <w:r w:rsidRPr="00700CA4">
        <w:rPr>
          <w:rFonts w:ascii="Arial" w:hAnsi="Arial" w:cs="Arial"/>
          <w:noProof/>
          <w:sz w:val="24"/>
          <w:szCs w:val="24"/>
          <w:lang w:val="en-US"/>
        </w:rPr>
        <w:instrText xml:space="preserve"> PAGEREF _Toc516739061 \h </w:instrText>
      </w:r>
      <w:r w:rsidRPr="00700CA4">
        <w:rPr>
          <w:rFonts w:ascii="Arial" w:hAnsi="Arial" w:cs="Arial"/>
          <w:noProof/>
          <w:sz w:val="24"/>
          <w:szCs w:val="24"/>
        </w:rPr>
      </w:r>
      <w:r w:rsidRPr="00700CA4">
        <w:rPr>
          <w:rFonts w:ascii="Arial" w:hAnsi="Arial" w:cs="Arial"/>
          <w:noProof/>
          <w:sz w:val="24"/>
          <w:szCs w:val="24"/>
        </w:rPr>
        <w:fldChar w:fldCharType="separate"/>
      </w:r>
      <w:r w:rsidRPr="00700CA4">
        <w:rPr>
          <w:rFonts w:ascii="Arial" w:hAnsi="Arial" w:cs="Arial"/>
          <w:noProof/>
          <w:sz w:val="24"/>
          <w:szCs w:val="24"/>
          <w:lang w:val="en-US"/>
        </w:rPr>
        <w:t>13</w:t>
      </w:r>
      <w:r w:rsidRPr="00700CA4">
        <w:rPr>
          <w:rFonts w:ascii="Arial" w:hAnsi="Arial" w:cs="Arial"/>
          <w:noProof/>
          <w:sz w:val="24"/>
          <w:szCs w:val="24"/>
        </w:rPr>
        <w:fldChar w:fldCharType="end"/>
      </w:r>
    </w:p>
    <w:p w:rsidR="00700CA4" w:rsidRPr="00700CA4" w:rsidRDefault="00700CA4" w:rsidP="00700CA4">
      <w:pPr>
        <w:pStyle w:val="TOC2"/>
        <w:tabs>
          <w:tab w:val="left" w:pos="720"/>
          <w:tab w:val="right" w:leader="dot" w:pos="9350"/>
        </w:tabs>
        <w:spacing w:line="600" w:lineRule="auto"/>
        <w:rPr>
          <w:rFonts w:ascii="Arial" w:eastAsiaTheme="minorEastAsia" w:hAnsi="Arial" w:cs="Arial"/>
          <w:b w:val="0"/>
          <w:noProof/>
          <w:sz w:val="24"/>
          <w:szCs w:val="24"/>
          <w:lang w:val="en-US"/>
        </w:rPr>
      </w:pPr>
      <w:r w:rsidRPr="00700CA4">
        <w:rPr>
          <w:rFonts w:ascii="Arial" w:hAnsi="Arial" w:cs="Arial"/>
          <w:noProof/>
          <w:sz w:val="24"/>
          <w:szCs w:val="24"/>
          <w:lang w:val="en-US"/>
        </w:rPr>
        <w:t>E.</w:t>
      </w:r>
      <w:r w:rsidRPr="00700CA4">
        <w:rPr>
          <w:rFonts w:ascii="Arial" w:eastAsiaTheme="minorEastAsia" w:hAnsi="Arial" w:cs="Arial"/>
          <w:b w:val="0"/>
          <w:noProof/>
          <w:sz w:val="24"/>
          <w:szCs w:val="24"/>
          <w:lang w:val="en-US"/>
        </w:rPr>
        <w:tab/>
      </w:r>
      <w:r w:rsidRPr="00700CA4">
        <w:rPr>
          <w:rFonts w:ascii="Arial" w:hAnsi="Arial" w:cs="Arial"/>
          <w:noProof/>
          <w:sz w:val="24"/>
          <w:szCs w:val="24"/>
          <w:lang w:val="en-US"/>
        </w:rPr>
        <w:t>Section IV. Bidding Forms</w:t>
      </w:r>
      <w:r w:rsidRPr="00700CA4">
        <w:rPr>
          <w:rFonts w:ascii="Arial" w:hAnsi="Arial" w:cs="Arial"/>
          <w:noProof/>
          <w:sz w:val="24"/>
          <w:szCs w:val="24"/>
          <w:lang w:val="en-US"/>
        </w:rPr>
        <w:tab/>
      </w:r>
      <w:r w:rsidRPr="00700CA4">
        <w:rPr>
          <w:rFonts w:ascii="Arial" w:hAnsi="Arial" w:cs="Arial"/>
          <w:noProof/>
          <w:sz w:val="24"/>
          <w:szCs w:val="24"/>
        </w:rPr>
        <w:fldChar w:fldCharType="begin"/>
      </w:r>
      <w:r w:rsidRPr="00700CA4">
        <w:rPr>
          <w:rFonts w:ascii="Arial" w:hAnsi="Arial" w:cs="Arial"/>
          <w:noProof/>
          <w:sz w:val="24"/>
          <w:szCs w:val="24"/>
          <w:lang w:val="en-US"/>
        </w:rPr>
        <w:instrText xml:space="preserve"> PAGEREF _Toc516739062 \h </w:instrText>
      </w:r>
      <w:r w:rsidRPr="00700CA4">
        <w:rPr>
          <w:rFonts w:ascii="Arial" w:hAnsi="Arial" w:cs="Arial"/>
          <w:noProof/>
          <w:sz w:val="24"/>
          <w:szCs w:val="24"/>
        </w:rPr>
      </w:r>
      <w:r w:rsidRPr="00700CA4">
        <w:rPr>
          <w:rFonts w:ascii="Arial" w:hAnsi="Arial" w:cs="Arial"/>
          <w:noProof/>
          <w:sz w:val="24"/>
          <w:szCs w:val="24"/>
        </w:rPr>
        <w:fldChar w:fldCharType="separate"/>
      </w:r>
      <w:r w:rsidRPr="00700CA4">
        <w:rPr>
          <w:rFonts w:ascii="Arial" w:hAnsi="Arial" w:cs="Arial"/>
          <w:noProof/>
          <w:sz w:val="24"/>
          <w:szCs w:val="24"/>
          <w:lang w:val="en-US"/>
        </w:rPr>
        <w:t>14</w:t>
      </w:r>
      <w:r w:rsidRPr="00700CA4">
        <w:rPr>
          <w:rFonts w:ascii="Arial" w:hAnsi="Arial" w:cs="Arial"/>
          <w:noProof/>
          <w:sz w:val="24"/>
          <w:szCs w:val="24"/>
        </w:rPr>
        <w:fldChar w:fldCharType="end"/>
      </w:r>
    </w:p>
    <w:p w:rsidR="00700CA4" w:rsidRPr="00700CA4" w:rsidRDefault="00700CA4" w:rsidP="00700CA4">
      <w:pPr>
        <w:pStyle w:val="TOC2"/>
        <w:tabs>
          <w:tab w:val="left" w:pos="720"/>
          <w:tab w:val="right" w:leader="dot" w:pos="9350"/>
        </w:tabs>
        <w:spacing w:line="600" w:lineRule="auto"/>
        <w:rPr>
          <w:rFonts w:ascii="Arial" w:eastAsiaTheme="minorEastAsia" w:hAnsi="Arial" w:cs="Arial"/>
          <w:b w:val="0"/>
          <w:noProof/>
          <w:sz w:val="24"/>
          <w:szCs w:val="24"/>
          <w:lang w:val="en-US"/>
        </w:rPr>
      </w:pPr>
      <w:r w:rsidRPr="00700CA4">
        <w:rPr>
          <w:rFonts w:ascii="Arial" w:hAnsi="Arial" w:cs="Arial"/>
          <w:noProof/>
          <w:sz w:val="24"/>
          <w:szCs w:val="24"/>
          <w:lang w:val="en-US"/>
        </w:rPr>
        <w:t>F.</w:t>
      </w:r>
      <w:r w:rsidRPr="00700CA4">
        <w:rPr>
          <w:rFonts w:ascii="Arial" w:eastAsiaTheme="minorEastAsia" w:hAnsi="Arial" w:cs="Arial"/>
          <w:b w:val="0"/>
          <w:noProof/>
          <w:sz w:val="24"/>
          <w:szCs w:val="24"/>
          <w:lang w:val="en-US"/>
        </w:rPr>
        <w:tab/>
      </w:r>
      <w:r w:rsidRPr="00700CA4">
        <w:rPr>
          <w:rFonts w:ascii="Arial" w:hAnsi="Arial" w:cs="Arial"/>
          <w:noProof/>
          <w:sz w:val="24"/>
          <w:szCs w:val="24"/>
          <w:lang w:val="en-US"/>
        </w:rPr>
        <w:t>Section V. Contract General Conditions</w:t>
      </w:r>
      <w:r w:rsidRPr="00700CA4">
        <w:rPr>
          <w:rFonts w:ascii="Arial" w:hAnsi="Arial" w:cs="Arial"/>
          <w:noProof/>
          <w:sz w:val="24"/>
          <w:szCs w:val="24"/>
          <w:lang w:val="en-US"/>
        </w:rPr>
        <w:tab/>
      </w:r>
      <w:r w:rsidRPr="00700CA4">
        <w:rPr>
          <w:rFonts w:ascii="Arial" w:hAnsi="Arial" w:cs="Arial"/>
          <w:noProof/>
          <w:sz w:val="24"/>
          <w:szCs w:val="24"/>
        </w:rPr>
        <w:fldChar w:fldCharType="begin"/>
      </w:r>
      <w:r w:rsidRPr="00700CA4">
        <w:rPr>
          <w:rFonts w:ascii="Arial" w:hAnsi="Arial" w:cs="Arial"/>
          <w:noProof/>
          <w:sz w:val="24"/>
          <w:szCs w:val="24"/>
          <w:lang w:val="en-US"/>
        </w:rPr>
        <w:instrText xml:space="preserve"> PAGEREF _Toc516739063 \h </w:instrText>
      </w:r>
      <w:r w:rsidRPr="00700CA4">
        <w:rPr>
          <w:rFonts w:ascii="Arial" w:hAnsi="Arial" w:cs="Arial"/>
          <w:noProof/>
          <w:sz w:val="24"/>
          <w:szCs w:val="24"/>
        </w:rPr>
      </w:r>
      <w:r w:rsidRPr="00700CA4">
        <w:rPr>
          <w:rFonts w:ascii="Arial" w:hAnsi="Arial" w:cs="Arial"/>
          <w:noProof/>
          <w:sz w:val="24"/>
          <w:szCs w:val="24"/>
        </w:rPr>
        <w:fldChar w:fldCharType="separate"/>
      </w:r>
      <w:r w:rsidRPr="00700CA4">
        <w:rPr>
          <w:rFonts w:ascii="Arial" w:hAnsi="Arial" w:cs="Arial"/>
          <w:noProof/>
          <w:sz w:val="24"/>
          <w:szCs w:val="24"/>
          <w:lang w:val="en-US"/>
        </w:rPr>
        <w:t>19</w:t>
      </w:r>
      <w:r w:rsidRPr="00700CA4">
        <w:rPr>
          <w:rFonts w:ascii="Arial" w:hAnsi="Arial" w:cs="Arial"/>
          <w:noProof/>
          <w:sz w:val="24"/>
          <w:szCs w:val="24"/>
        </w:rPr>
        <w:fldChar w:fldCharType="end"/>
      </w:r>
    </w:p>
    <w:p w:rsidR="00700CA4" w:rsidRPr="00700CA4" w:rsidRDefault="00700CA4" w:rsidP="00700CA4">
      <w:pPr>
        <w:pStyle w:val="TOC2"/>
        <w:tabs>
          <w:tab w:val="left" w:pos="720"/>
          <w:tab w:val="right" w:leader="dot" w:pos="9350"/>
        </w:tabs>
        <w:spacing w:line="600" w:lineRule="auto"/>
        <w:rPr>
          <w:rFonts w:ascii="Arial" w:eastAsiaTheme="minorEastAsia" w:hAnsi="Arial" w:cs="Arial"/>
          <w:b w:val="0"/>
          <w:noProof/>
          <w:sz w:val="24"/>
          <w:szCs w:val="24"/>
          <w:lang w:val="en-US"/>
        </w:rPr>
      </w:pPr>
      <w:r w:rsidRPr="00700CA4">
        <w:rPr>
          <w:rFonts w:ascii="Arial" w:hAnsi="Arial" w:cs="Arial"/>
          <w:noProof/>
          <w:sz w:val="24"/>
          <w:szCs w:val="24"/>
          <w:lang w:val="en-US"/>
        </w:rPr>
        <w:t>G.</w:t>
      </w:r>
      <w:r w:rsidRPr="00700CA4">
        <w:rPr>
          <w:rFonts w:ascii="Arial" w:eastAsiaTheme="minorEastAsia" w:hAnsi="Arial" w:cs="Arial"/>
          <w:b w:val="0"/>
          <w:noProof/>
          <w:sz w:val="24"/>
          <w:szCs w:val="24"/>
          <w:lang w:val="en-US"/>
        </w:rPr>
        <w:tab/>
      </w:r>
      <w:r w:rsidRPr="00700CA4">
        <w:rPr>
          <w:rFonts w:ascii="Arial" w:hAnsi="Arial" w:cs="Arial"/>
          <w:noProof/>
          <w:sz w:val="24"/>
          <w:szCs w:val="24"/>
          <w:lang w:val="en-US"/>
        </w:rPr>
        <w:t>Section VI. Particular Conditions of Contract</w:t>
      </w:r>
      <w:r w:rsidRPr="00700CA4">
        <w:rPr>
          <w:rFonts w:ascii="Arial" w:hAnsi="Arial" w:cs="Arial"/>
          <w:noProof/>
          <w:sz w:val="24"/>
          <w:szCs w:val="24"/>
          <w:lang w:val="en-US"/>
        </w:rPr>
        <w:tab/>
      </w:r>
      <w:r w:rsidRPr="00700CA4">
        <w:rPr>
          <w:rFonts w:ascii="Arial" w:hAnsi="Arial" w:cs="Arial"/>
          <w:noProof/>
          <w:sz w:val="24"/>
          <w:szCs w:val="24"/>
        </w:rPr>
        <w:fldChar w:fldCharType="begin"/>
      </w:r>
      <w:r w:rsidRPr="00700CA4">
        <w:rPr>
          <w:rFonts w:ascii="Arial" w:hAnsi="Arial" w:cs="Arial"/>
          <w:noProof/>
          <w:sz w:val="24"/>
          <w:szCs w:val="24"/>
          <w:lang w:val="en-US"/>
        </w:rPr>
        <w:instrText xml:space="preserve"> PAGEREF _Toc516739064 \h </w:instrText>
      </w:r>
      <w:r w:rsidRPr="00700CA4">
        <w:rPr>
          <w:rFonts w:ascii="Arial" w:hAnsi="Arial" w:cs="Arial"/>
          <w:noProof/>
          <w:sz w:val="24"/>
          <w:szCs w:val="24"/>
        </w:rPr>
      </w:r>
      <w:r w:rsidRPr="00700CA4">
        <w:rPr>
          <w:rFonts w:ascii="Arial" w:hAnsi="Arial" w:cs="Arial"/>
          <w:noProof/>
          <w:sz w:val="24"/>
          <w:szCs w:val="24"/>
        </w:rPr>
        <w:fldChar w:fldCharType="separate"/>
      </w:r>
      <w:r w:rsidRPr="00700CA4">
        <w:rPr>
          <w:rFonts w:ascii="Arial" w:hAnsi="Arial" w:cs="Arial"/>
          <w:noProof/>
          <w:sz w:val="24"/>
          <w:szCs w:val="24"/>
          <w:lang w:val="en-US"/>
        </w:rPr>
        <w:t>22</w:t>
      </w:r>
      <w:r w:rsidRPr="00700CA4">
        <w:rPr>
          <w:rFonts w:ascii="Arial" w:hAnsi="Arial" w:cs="Arial"/>
          <w:noProof/>
          <w:sz w:val="24"/>
          <w:szCs w:val="24"/>
        </w:rPr>
        <w:fldChar w:fldCharType="end"/>
      </w:r>
    </w:p>
    <w:p w:rsidR="00700CA4" w:rsidRPr="00700CA4" w:rsidRDefault="00700CA4" w:rsidP="00700CA4">
      <w:pPr>
        <w:pStyle w:val="TOC2"/>
        <w:tabs>
          <w:tab w:val="left" w:pos="720"/>
          <w:tab w:val="right" w:leader="dot" w:pos="9350"/>
        </w:tabs>
        <w:spacing w:line="600" w:lineRule="auto"/>
        <w:rPr>
          <w:rFonts w:ascii="Arial" w:eastAsiaTheme="minorEastAsia" w:hAnsi="Arial" w:cs="Arial"/>
          <w:b w:val="0"/>
          <w:noProof/>
          <w:sz w:val="24"/>
          <w:szCs w:val="24"/>
          <w:lang w:val="en-US"/>
        </w:rPr>
      </w:pPr>
      <w:r w:rsidRPr="00700CA4">
        <w:rPr>
          <w:rFonts w:ascii="Arial" w:hAnsi="Arial" w:cs="Arial"/>
          <w:noProof/>
          <w:sz w:val="24"/>
          <w:szCs w:val="24"/>
          <w:lang w:val="en-US"/>
        </w:rPr>
        <w:t>H.</w:t>
      </w:r>
      <w:r w:rsidRPr="00700CA4">
        <w:rPr>
          <w:rFonts w:ascii="Arial" w:eastAsiaTheme="minorEastAsia" w:hAnsi="Arial" w:cs="Arial"/>
          <w:b w:val="0"/>
          <w:noProof/>
          <w:sz w:val="24"/>
          <w:szCs w:val="24"/>
          <w:lang w:val="en-US"/>
        </w:rPr>
        <w:tab/>
      </w:r>
      <w:r w:rsidRPr="00700CA4">
        <w:rPr>
          <w:rFonts w:ascii="Arial" w:hAnsi="Arial" w:cs="Arial"/>
          <w:noProof/>
          <w:sz w:val="24"/>
          <w:szCs w:val="24"/>
          <w:lang w:val="en-US"/>
        </w:rPr>
        <w:t>Section VII. Specifications &amp; Performance Requirements</w:t>
      </w:r>
      <w:r w:rsidRPr="00700CA4">
        <w:rPr>
          <w:rFonts w:ascii="Arial" w:hAnsi="Arial" w:cs="Arial"/>
          <w:noProof/>
          <w:sz w:val="24"/>
          <w:szCs w:val="24"/>
          <w:lang w:val="en-US"/>
        </w:rPr>
        <w:tab/>
      </w:r>
      <w:r w:rsidRPr="00700CA4">
        <w:rPr>
          <w:rFonts w:ascii="Arial" w:hAnsi="Arial" w:cs="Arial"/>
          <w:noProof/>
          <w:sz w:val="24"/>
          <w:szCs w:val="24"/>
        </w:rPr>
        <w:fldChar w:fldCharType="begin"/>
      </w:r>
      <w:r w:rsidRPr="00700CA4">
        <w:rPr>
          <w:rFonts w:ascii="Arial" w:hAnsi="Arial" w:cs="Arial"/>
          <w:noProof/>
          <w:sz w:val="24"/>
          <w:szCs w:val="24"/>
          <w:lang w:val="en-US"/>
        </w:rPr>
        <w:instrText xml:space="preserve"> PAGEREF _Toc516739065 \h </w:instrText>
      </w:r>
      <w:r w:rsidRPr="00700CA4">
        <w:rPr>
          <w:rFonts w:ascii="Arial" w:hAnsi="Arial" w:cs="Arial"/>
          <w:noProof/>
          <w:sz w:val="24"/>
          <w:szCs w:val="24"/>
        </w:rPr>
      </w:r>
      <w:r w:rsidRPr="00700CA4">
        <w:rPr>
          <w:rFonts w:ascii="Arial" w:hAnsi="Arial" w:cs="Arial"/>
          <w:noProof/>
          <w:sz w:val="24"/>
          <w:szCs w:val="24"/>
        </w:rPr>
        <w:fldChar w:fldCharType="separate"/>
      </w:r>
      <w:r w:rsidRPr="00700CA4">
        <w:rPr>
          <w:rFonts w:ascii="Arial" w:hAnsi="Arial" w:cs="Arial"/>
          <w:noProof/>
          <w:sz w:val="24"/>
          <w:szCs w:val="24"/>
          <w:lang w:val="en-US"/>
        </w:rPr>
        <w:t>23</w:t>
      </w:r>
      <w:r w:rsidRPr="00700CA4">
        <w:rPr>
          <w:rFonts w:ascii="Arial" w:hAnsi="Arial" w:cs="Arial"/>
          <w:noProof/>
          <w:sz w:val="24"/>
          <w:szCs w:val="24"/>
        </w:rPr>
        <w:fldChar w:fldCharType="end"/>
      </w:r>
    </w:p>
    <w:p w:rsidR="00700CA4" w:rsidRPr="00700CA4" w:rsidRDefault="00700CA4" w:rsidP="00700CA4">
      <w:pPr>
        <w:pStyle w:val="TOC2"/>
        <w:tabs>
          <w:tab w:val="left" w:pos="720"/>
          <w:tab w:val="right" w:leader="dot" w:pos="9350"/>
        </w:tabs>
        <w:spacing w:line="600" w:lineRule="auto"/>
        <w:rPr>
          <w:rFonts w:ascii="Arial" w:eastAsiaTheme="minorEastAsia" w:hAnsi="Arial" w:cs="Arial"/>
          <w:b w:val="0"/>
          <w:noProof/>
          <w:sz w:val="24"/>
          <w:szCs w:val="24"/>
          <w:lang w:val="en-US"/>
        </w:rPr>
      </w:pPr>
      <w:r w:rsidRPr="00700CA4">
        <w:rPr>
          <w:rFonts w:ascii="Arial" w:hAnsi="Arial" w:cs="Arial"/>
          <w:noProof/>
          <w:sz w:val="24"/>
          <w:szCs w:val="24"/>
          <w:lang w:val="en-US"/>
        </w:rPr>
        <w:t>I.</w:t>
      </w:r>
      <w:r w:rsidRPr="00700CA4">
        <w:rPr>
          <w:rFonts w:ascii="Arial" w:eastAsiaTheme="minorEastAsia" w:hAnsi="Arial" w:cs="Arial"/>
          <w:b w:val="0"/>
          <w:noProof/>
          <w:sz w:val="24"/>
          <w:szCs w:val="24"/>
          <w:lang w:val="en-US"/>
        </w:rPr>
        <w:tab/>
      </w:r>
      <w:r w:rsidRPr="00700CA4">
        <w:rPr>
          <w:rFonts w:ascii="Arial" w:hAnsi="Arial" w:cs="Arial"/>
          <w:noProof/>
          <w:sz w:val="24"/>
          <w:szCs w:val="24"/>
          <w:lang w:val="en-US"/>
        </w:rPr>
        <w:t>Section VIII. Drawings</w:t>
      </w:r>
      <w:r w:rsidRPr="00700CA4">
        <w:rPr>
          <w:rFonts w:ascii="Arial" w:hAnsi="Arial" w:cs="Arial"/>
          <w:noProof/>
          <w:sz w:val="24"/>
          <w:szCs w:val="24"/>
          <w:lang w:val="en-US"/>
        </w:rPr>
        <w:tab/>
      </w:r>
      <w:r w:rsidRPr="00700CA4">
        <w:rPr>
          <w:rFonts w:ascii="Arial" w:hAnsi="Arial" w:cs="Arial"/>
          <w:noProof/>
          <w:sz w:val="24"/>
          <w:szCs w:val="24"/>
        </w:rPr>
        <w:fldChar w:fldCharType="begin"/>
      </w:r>
      <w:r w:rsidRPr="00700CA4">
        <w:rPr>
          <w:rFonts w:ascii="Arial" w:hAnsi="Arial" w:cs="Arial"/>
          <w:noProof/>
          <w:sz w:val="24"/>
          <w:szCs w:val="24"/>
          <w:lang w:val="en-US"/>
        </w:rPr>
        <w:instrText xml:space="preserve"> PAGEREF _Toc516739066 \h </w:instrText>
      </w:r>
      <w:r w:rsidRPr="00700CA4">
        <w:rPr>
          <w:rFonts w:ascii="Arial" w:hAnsi="Arial" w:cs="Arial"/>
          <w:noProof/>
          <w:sz w:val="24"/>
          <w:szCs w:val="24"/>
        </w:rPr>
      </w:r>
      <w:r w:rsidRPr="00700CA4">
        <w:rPr>
          <w:rFonts w:ascii="Arial" w:hAnsi="Arial" w:cs="Arial"/>
          <w:noProof/>
          <w:sz w:val="24"/>
          <w:szCs w:val="24"/>
        </w:rPr>
        <w:fldChar w:fldCharType="separate"/>
      </w:r>
      <w:r w:rsidRPr="00700CA4">
        <w:rPr>
          <w:rFonts w:ascii="Arial" w:hAnsi="Arial" w:cs="Arial"/>
          <w:noProof/>
          <w:sz w:val="24"/>
          <w:szCs w:val="24"/>
          <w:lang w:val="en-US"/>
        </w:rPr>
        <w:t>24</w:t>
      </w:r>
      <w:r w:rsidRPr="00700CA4">
        <w:rPr>
          <w:rFonts w:ascii="Arial" w:hAnsi="Arial" w:cs="Arial"/>
          <w:noProof/>
          <w:sz w:val="24"/>
          <w:szCs w:val="24"/>
        </w:rPr>
        <w:fldChar w:fldCharType="end"/>
      </w:r>
    </w:p>
    <w:p w:rsidR="00700CA4" w:rsidRPr="00700CA4" w:rsidRDefault="00700CA4" w:rsidP="00700CA4">
      <w:pPr>
        <w:pStyle w:val="TOC2"/>
        <w:tabs>
          <w:tab w:val="left" w:pos="720"/>
          <w:tab w:val="right" w:leader="dot" w:pos="9350"/>
        </w:tabs>
        <w:spacing w:line="600" w:lineRule="auto"/>
        <w:rPr>
          <w:rFonts w:ascii="Arial" w:eastAsiaTheme="minorEastAsia" w:hAnsi="Arial" w:cs="Arial"/>
          <w:b w:val="0"/>
          <w:noProof/>
          <w:sz w:val="24"/>
          <w:szCs w:val="24"/>
          <w:lang w:val="en-US"/>
        </w:rPr>
      </w:pPr>
      <w:r w:rsidRPr="00700CA4">
        <w:rPr>
          <w:rFonts w:ascii="Arial" w:hAnsi="Arial" w:cs="Arial"/>
          <w:bCs/>
          <w:noProof/>
          <w:sz w:val="24"/>
          <w:szCs w:val="24"/>
          <w:lang w:val="en-US"/>
        </w:rPr>
        <w:t>J.</w:t>
      </w:r>
      <w:r w:rsidRPr="00700CA4">
        <w:rPr>
          <w:rFonts w:ascii="Arial" w:eastAsiaTheme="minorEastAsia" w:hAnsi="Arial" w:cs="Arial"/>
          <w:b w:val="0"/>
          <w:noProof/>
          <w:sz w:val="24"/>
          <w:szCs w:val="24"/>
          <w:lang w:val="en-US"/>
        </w:rPr>
        <w:tab/>
      </w:r>
      <w:r w:rsidRPr="00700CA4">
        <w:rPr>
          <w:rFonts w:ascii="Arial" w:hAnsi="Arial" w:cs="Arial"/>
          <w:noProof/>
          <w:sz w:val="24"/>
          <w:szCs w:val="24"/>
          <w:lang w:val="en-US"/>
        </w:rPr>
        <w:t>Section IX. List of Activities</w:t>
      </w:r>
      <w:r w:rsidRPr="00700CA4">
        <w:rPr>
          <w:rFonts w:ascii="Arial" w:hAnsi="Arial" w:cs="Arial"/>
          <w:noProof/>
          <w:sz w:val="24"/>
          <w:szCs w:val="24"/>
          <w:lang w:val="en-US"/>
        </w:rPr>
        <w:tab/>
      </w:r>
      <w:r w:rsidRPr="00700CA4">
        <w:rPr>
          <w:rFonts w:ascii="Arial" w:hAnsi="Arial" w:cs="Arial"/>
          <w:noProof/>
          <w:sz w:val="24"/>
          <w:szCs w:val="24"/>
        </w:rPr>
        <w:fldChar w:fldCharType="begin"/>
      </w:r>
      <w:r w:rsidRPr="00700CA4">
        <w:rPr>
          <w:rFonts w:ascii="Arial" w:hAnsi="Arial" w:cs="Arial"/>
          <w:noProof/>
          <w:sz w:val="24"/>
          <w:szCs w:val="24"/>
          <w:lang w:val="en-US"/>
        </w:rPr>
        <w:instrText xml:space="preserve"> PAGEREF _Toc516739067 \h </w:instrText>
      </w:r>
      <w:r w:rsidRPr="00700CA4">
        <w:rPr>
          <w:rFonts w:ascii="Arial" w:hAnsi="Arial" w:cs="Arial"/>
          <w:noProof/>
          <w:sz w:val="24"/>
          <w:szCs w:val="24"/>
        </w:rPr>
      </w:r>
      <w:r w:rsidRPr="00700CA4">
        <w:rPr>
          <w:rFonts w:ascii="Arial" w:hAnsi="Arial" w:cs="Arial"/>
          <w:noProof/>
          <w:sz w:val="24"/>
          <w:szCs w:val="24"/>
        </w:rPr>
        <w:fldChar w:fldCharType="separate"/>
      </w:r>
      <w:r w:rsidRPr="00700CA4">
        <w:rPr>
          <w:rFonts w:ascii="Arial" w:hAnsi="Arial" w:cs="Arial"/>
          <w:noProof/>
          <w:sz w:val="24"/>
          <w:szCs w:val="24"/>
          <w:lang w:val="en-US"/>
        </w:rPr>
        <w:t>25</w:t>
      </w:r>
      <w:r w:rsidRPr="00700CA4">
        <w:rPr>
          <w:rFonts w:ascii="Arial" w:hAnsi="Arial" w:cs="Arial"/>
          <w:noProof/>
          <w:sz w:val="24"/>
          <w:szCs w:val="24"/>
        </w:rPr>
        <w:fldChar w:fldCharType="end"/>
      </w:r>
    </w:p>
    <w:p w:rsidR="00700CA4" w:rsidRPr="00700CA4" w:rsidRDefault="00700CA4" w:rsidP="00700CA4">
      <w:pPr>
        <w:pStyle w:val="TOC2"/>
        <w:tabs>
          <w:tab w:val="left" w:pos="720"/>
          <w:tab w:val="right" w:leader="dot" w:pos="9350"/>
        </w:tabs>
        <w:spacing w:line="600" w:lineRule="auto"/>
        <w:rPr>
          <w:rFonts w:ascii="Arial" w:eastAsiaTheme="minorEastAsia" w:hAnsi="Arial" w:cs="Arial"/>
          <w:b w:val="0"/>
          <w:noProof/>
          <w:sz w:val="24"/>
          <w:szCs w:val="24"/>
          <w:lang w:val="en-US"/>
        </w:rPr>
      </w:pPr>
      <w:r w:rsidRPr="00700CA4">
        <w:rPr>
          <w:rFonts w:ascii="Arial" w:hAnsi="Arial" w:cs="Arial"/>
          <w:noProof/>
          <w:sz w:val="24"/>
          <w:szCs w:val="24"/>
          <w:lang w:val="en-US"/>
        </w:rPr>
        <w:t>K.</w:t>
      </w:r>
      <w:r w:rsidRPr="00700CA4">
        <w:rPr>
          <w:rFonts w:ascii="Arial" w:eastAsiaTheme="minorEastAsia" w:hAnsi="Arial" w:cs="Arial"/>
          <w:b w:val="0"/>
          <w:noProof/>
          <w:sz w:val="24"/>
          <w:szCs w:val="24"/>
          <w:lang w:val="en-US"/>
        </w:rPr>
        <w:tab/>
      </w:r>
      <w:r w:rsidRPr="00700CA4">
        <w:rPr>
          <w:rFonts w:ascii="Arial" w:hAnsi="Arial" w:cs="Arial"/>
          <w:noProof/>
          <w:sz w:val="24"/>
          <w:szCs w:val="24"/>
          <w:lang w:val="en-US"/>
        </w:rPr>
        <w:t>Section X. Security Forms</w:t>
      </w:r>
      <w:r w:rsidRPr="00700CA4">
        <w:rPr>
          <w:rFonts w:ascii="Arial" w:hAnsi="Arial" w:cs="Arial"/>
          <w:noProof/>
          <w:sz w:val="24"/>
          <w:szCs w:val="24"/>
          <w:lang w:val="en-US"/>
        </w:rPr>
        <w:tab/>
      </w:r>
      <w:r w:rsidRPr="00700CA4">
        <w:rPr>
          <w:rFonts w:ascii="Arial" w:hAnsi="Arial" w:cs="Arial"/>
          <w:noProof/>
          <w:sz w:val="24"/>
          <w:szCs w:val="24"/>
        </w:rPr>
        <w:fldChar w:fldCharType="begin"/>
      </w:r>
      <w:r w:rsidRPr="00700CA4">
        <w:rPr>
          <w:rFonts w:ascii="Arial" w:hAnsi="Arial" w:cs="Arial"/>
          <w:noProof/>
          <w:sz w:val="24"/>
          <w:szCs w:val="24"/>
          <w:lang w:val="en-US"/>
        </w:rPr>
        <w:instrText xml:space="preserve"> PAGEREF _Toc516739068 \h </w:instrText>
      </w:r>
      <w:r w:rsidRPr="00700CA4">
        <w:rPr>
          <w:rFonts w:ascii="Arial" w:hAnsi="Arial" w:cs="Arial"/>
          <w:noProof/>
          <w:sz w:val="24"/>
          <w:szCs w:val="24"/>
        </w:rPr>
      </w:r>
      <w:r w:rsidRPr="00700CA4">
        <w:rPr>
          <w:rFonts w:ascii="Arial" w:hAnsi="Arial" w:cs="Arial"/>
          <w:noProof/>
          <w:sz w:val="24"/>
          <w:szCs w:val="24"/>
        </w:rPr>
        <w:fldChar w:fldCharType="separate"/>
      </w:r>
      <w:r w:rsidRPr="00700CA4">
        <w:rPr>
          <w:rFonts w:ascii="Arial" w:hAnsi="Arial" w:cs="Arial"/>
          <w:noProof/>
          <w:sz w:val="24"/>
          <w:szCs w:val="24"/>
          <w:lang w:val="en-US"/>
        </w:rPr>
        <w:t>28</w:t>
      </w:r>
      <w:r w:rsidRPr="00700CA4">
        <w:rPr>
          <w:rFonts w:ascii="Arial" w:hAnsi="Arial" w:cs="Arial"/>
          <w:noProof/>
          <w:sz w:val="24"/>
          <w:szCs w:val="24"/>
        </w:rPr>
        <w:fldChar w:fldCharType="end"/>
      </w:r>
    </w:p>
    <w:p w:rsidR="00821D7A" w:rsidRPr="00190BD4" w:rsidRDefault="00072AC0" w:rsidP="00700CA4">
      <w:pPr>
        <w:pStyle w:val="Heading2"/>
        <w:spacing w:line="600" w:lineRule="auto"/>
        <w:ind w:left="180" w:firstLine="0"/>
        <w:rPr>
          <w:rFonts w:ascii="Arial" w:hAnsi="Arial" w:cs="Arial"/>
          <w:sz w:val="22"/>
          <w:szCs w:val="22"/>
          <w:lang w:val="en-US"/>
        </w:rPr>
      </w:pPr>
      <w:r w:rsidRPr="00700CA4">
        <w:rPr>
          <w:rFonts w:ascii="Arial" w:hAnsi="Arial" w:cs="Arial"/>
          <w:sz w:val="24"/>
          <w:szCs w:val="24"/>
        </w:rPr>
        <w:fldChar w:fldCharType="end"/>
      </w:r>
    </w:p>
    <w:p w:rsidR="00821D7A" w:rsidRPr="00212BE5" w:rsidRDefault="00821D7A">
      <w:pPr>
        <w:jc w:val="left"/>
        <w:rPr>
          <w:rFonts w:ascii="Arial" w:hAnsi="Arial" w:cs="Arial"/>
          <w:b/>
          <w:sz w:val="22"/>
          <w:szCs w:val="22"/>
          <w:lang w:val="en-US"/>
        </w:rPr>
      </w:pPr>
      <w:r w:rsidRPr="00212BE5">
        <w:rPr>
          <w:rFonts w:ascii="Arial" w:hAnsi="Arial" w:cs="Arial"/>
          <w:sz w:val="22"/>
          <w:szCs w:val="22"/>
          <w:lang w:val="en-US"/>
        </w:rPr>
        <w:br w:type="page"/>
      </w:r>
    </w:p>
    <w:p w:rsidR="00343E96" w:rsidRPr="00C660C1" w:rsidRDefault="00072AC0" w:rsidP="00822662">
      <w:pPr>
        <w:pStyle w:val="Heading2"/>
        <w:spacing w:before="240" w:after="240"/>
        <w:ind w:left="0" w:firstLine="0"/>
        <w:rPr>
          <w:rFonts w:ascii="Arial" w:hAnsi="Arial" w:cs="Arial"/>
          <w:sz w:val="36"/>
          <w:szCs w:val="36"/>
          <w:lang w:val="en-US"/>
        </w:rPr>
      </w:pPr>
      <w:bookmarkStart w:id="7" w:name="_Toc516739057"/>
      <w:r w:rsidRPr="00C660C1">
        <w:rPr>
          <w:rFonts w:ascii="Arial" w:hAnsi="Arial" w:cs="Arial"/>
          <w:sz w:val="36"/>
          <w:szCs w:val="36"/>
          <w:lang w:val="en-US"/>
        </w:rPr>
        <w:lastRenderedPageBreak/>
        <w:t>P</w:t>
      </w:r>
      <w:r w:rsidR="00343E96" w:rsidRPr="00C660C1">
        <w:rPr>
          <w:rFonts w:ascii="Arial" w:hAnsi="Arial" w:cs="Arial"/>
          <w:sz w:val="36"/>
          <w:szCs w:val="36"/>
          <w:lang w:val="en-US"/>
        </w:rPr>
        <w:t>refac</w:t>
      </w:r>
      <w:r w:rsidR="007432BB" w:rsidRPr="00C660C1">
        <w:rPr>
          <w:rFonts w:ascii="Arial" w:hAnsi="Arial" w:cs="Arial"/>
          <w:sz w:val="36"/>
          <w:szCs w:val="36"/>
          <w:lang w:val="en-US"/>
        </w:rPr>
        <w:t>e</w:t>
      </w:r>
      <w:bookmarkEnd w:id="7"/>
    </w:p>
    <w:p w:rsidR="00DA7F0A" w:rsidRPr="00747B8F" w:rsidRDefault="00900CCC" w:rsidP="00224258">
      <w:pPr>
        <w:spacing w:before="240" w:after="240"/>
        <w:rPr>
          <w:rFonts w:ascii="Arial" w:hAnsi="Arial" w:cs="Arial"/>
          <w:sz w:val="22"/>
          <w:szCs w:val="22"/>
          <w:lang w:val="en-US"/>
        </w:rPr>
      </w:pPr>
      <w:r w:rsidRPr="00747B8F">
        <w:rPr>
          <w:rFonts w:ascii="Arial" w:hAnsi="Arial" w:cs="Arial"/>
          <w:sz w:val="22"/>
          <w:szCs w:val="22"/>
          <w:lang w:val="en-US"/>
        </w:rPr>
        <w:t>This User</w:t>
      </w:r>
      <w:r w:rsidR="00287E6F" w:rsidRPr="00747B8F">
        <w:rPr>
          <w:rFonts w:ascii="Arial" w:hAnsi="Arial" w:cs="Arial"/>
          <w:sz w:val="22"/>
          <w:szCs w:val="22"/>
          <w:lang w:val="en-US"/>
        </w:rPr>
        <w:t>’</w:t>
      </w:r>
      <w:r w:rsidRPr="00747B8F">
        <w:rPr>
          <w:rFonts w:ascii="Arial" w:hAnsi="Arial" w:cs="Arial"/>
          <w:sz w:val="22"/>
          <w:szCs w:val="22"/>
          <w:lang w:val="en-US"/>
        </w:rPr>
        <w:t>s Guide aim is to assist with the preparation of a Bidding Document for the procurement of design and construction small work contracts through a one envelope international public bidding process usually without previous pre-qualification, for IADB full or partially financed investment projects</w:t>
      </w:r>
      <w:r w:rsidR="00DA7F0A" w:rsidRPr="00747B8F">
        <w:rPr>
          <w:rFonts w:ascii="Arial" w:hAnsi="Arial" w:cs="Arial"/>
          <w:sz w:val="22"/>
          <w:szCs w:val="22"/>
          <w:lang w:val="en-US"/>
        </w:rPr>
        <w:t>.</w:t>
      </w:r>
    </w:p>
    <w:p w:rsidR="00343E96" w:rsidRPr="00747B8F" w:rsidRDefault="00860359" w:rsidP="00224258">
      <w:pPr>
        <w:spacing w:before="240" w:after="240"/>
        <w:rPr>
          <w:rFonts w:ascii="Arial" w:hAnsi="Arial" w:cs="Arial"/>
          <w:sz w:val="22"/>
          <w:szCs w:val="22"/>
          <w:lang w:val="en-US"/>
        </w:rPr>
      </w:pPr>
      <w:r w:rsidRPr="00747B8F">
        <w:rPr>
          <w:rFonts w:ascii="Arial" w:hAnsi="Arial" w:cs="Arial"/>
          <w:sz w:val="22"/>
          <w:szCs w:val="22"/>
          <w:lang w:val="en-US"/>
        </w:rPr>
        <w:t xml:space="preserve">The document </w:t>
      </w:r>
      <w:r w:rsidR="00114DD0" w:rsidRPr="00747B8F">
        <w:rPr>
          <w:rFonts w:ascii="Arial" w:hAnsi="Arial" w:cs="Arial"/>
          <w:sz w:val="22"/>
          <w:szCs w:val="22"/>
          <w:lang w:val="en-US"/>
        </w:rPr>
        <w:t xml:space="preserve">calls for granting the award to the Lowest Evaluated </w:t>
      </w:r>
      <w:r w:rsidR="00DF262D">
        <w:rPr>
          <w:rFonts w:ascii="Arial" w:hAnsi="Arial" w:cs="Arial"/>
          <w:sz w:val="22"/>
          <w:szCs w:val="22"/>
          <w:lang w:val="en-US"/>
        </w:rPr>
        <w:t>Bid</w:t>
      </w:r>
      <w:r w:rsidR="00114DD0" w:rsidRPr="00747B8F">
        <w:rPr>
          <w:rFonts w:ascii="Arial" w:hAnsi="Arial" w:cs="Arial"/>
          <w:sz w:val="22"/>
          <w:szCs w:val="22"/>
          <w:lang w:val="en-US"/>
        </w:rPr>
        <w:t xml:space="preserve"> complying with all the </w:t>
      </w:r>
      <w:r w:rsidR="004C6400">
        <w:rPr>
          <w:rFonts w:ascii="Arial" w:hAnsi="Arial" w:cs="Arial"/>
          <w:sz w:val="22"/>
          <w:szCs w:val="22"/>
          <w:lang w:val="en-US"/>
        </w:rPr>
        <w:t>Employer</w:t>
      </w:r>
      <w:r w:rsidR="00114DD0" w:rsidRPr="00747B8F">
        <w:rPr>
          <w:rFonts w:ascii="Arial" w:hAnsi="Arial" w:cs="Arial"/>
          <w:sz w:val="22"/>
          <w:szCs w:val="22"/>
          <w:lang w:val="en-US"/>
        </w:rPr>
        <w:t>’s requirements.</w:t>
      </w:r>
      <w:r w:rsidR="005A35D5" w:rsidRPr="00747B8F">
        <w:rPr>
          <w:rFonts w:ascii="Arial" w:hAnsi="Arial" w:cs="Arial"/>
          <w:sz w:val="22"/>
          <w:szCs w:val="22"/>
          <w:lang w:val="en-US"/>
        </w:rPr>
        <w:t xml:space="preserve"> </w:t>
      </w:r>
    </w:p>
    <w:p w:rsidR="0019146F" w:rsidRPr="00747B8F" w:rsidRDefault="00114DD0" w:rsidP="00224258">
      <w:pPr>
        <w:spacing w:before="240" w:after="240"/>
        <w:rPr>
          <w:rFonts w:ascii="Arial" w:hAnsi="Arial" w:cs="Arial"/>
          <w:sz w:val="22"/>
          <w:szCs w:val="22"/>
          <w:lang w:val="en-US"/>
        </w:rPr>
      </w:pPr>
      <w:r w:rsidRPr="00747B8F">
        <w:rPr>
          <w:rFonts w:ascii="Arial" w:hAnsi="Arial" w:cs="Arial"/>
          <w:sz w:val="22"/>
          <w:szCs w:val="22"/>
          <w:lang w:val="en-US"/>
        </w:rPr>
        <w:t>This User</w:t>
      </w:r>
      <w:r w:rsidR="007C052A" w:rsidRPr="00747B8F">
        <w:rPr>
          <w:rFonts w:ascii="Arial" w:hAnsi="Arial" w:cs="Arial"/>
          <w:sz w:val="22"/>
          <w:szCs w:val="22"/>
          <w:lang w:val="en-US"/>
        </w:rPr>
        <w:t>’</w:t>
      </w:r>
      <w:r w:rsidRPr="00747B8F">
        <w:rPr>
          <w:rFonts w:ascii="Arial" w:hAnsi="Arial" w:cs="Arial"/>
          <w:sz w:val="22"/>
          <w:szCs w:val="22"/>
          <w:lang w:val="en-US"/>
        </w:rPr>
        <w:t xml:space="preserve">s Guide and Guide prepared for the Standard Bidding Document </w:t>
      </w:r>
      <w:r w:rsidR="00BC280F" w:rsidRPr="00747B8F">
        <w:rPr>
          <w:rFonts w:ascii="Arial" w:hAnsi="Arial" w:cs="Arial"/>
          <w:sz w:val="22"/>
          <w:szCs w:val="22"/>
          <w:lang w:val="en-US"/>
        </w:rPr>
        <w:t>(</w:t>
      </w:r>
      <w:r w:rsidRPr="00747B8F">
        <w:rPr>
          <w:rFonts w:ascii="Arial" w:hAnsi="Arial" w:cs="Arial"/>
          <w:sz w:val="22"/>
          <w:szCs w:val="22"/>
          <w:lang w:val="en-US"/>
        </w:rPr>
        <w:t>SBD</w:t>
      </w:r>
      <w:r w:rsidR="00BC280F" w:rsidRPr="00747B8F">
        <w:rPr>
          <w:rFonts w:ascii="Arial" w:hAnsi="Arial" w:cs="Arial"/>
          <w:sz w:val="22"/>
          <w:szCs w:val="22"/>
          <w:lang w:val="en-US"/>
        </w:rPr>
        <w:t xml:space="preserve">) </w:t>
      </w:r>
      <w:r w:rsidRPr="00747B8F">
        <w:rPr>
          <w:rFonts w:ascii="Arial" w:hAnsi="Arial" w:cs="Arial"/>
          <w:sz w:val="22"/>
          <w:szCs w:val="22"/>
          <w:lang w:val="en-US"/>
        </w:rPr>
        <w:t xml:space="preserve">are </w:t>
      </w:r>
      <w:r w:rsidR="00FD0673" w:rsidRPr="00747B8F">
        <w:rPr>
          <w:rFonts w:ascii="Arial" w:hAnsi="Arial" w:cs="Arial"/>
          <w:sz w:val="22"/>
          <w:szCs w:val="22"/>
          <w:lang w:val="en-US"/>
        </w:rPr>
        <w:t>being tried out and open to receive comments and observations</w:t>
      </w:r>
      <w:r w:rsidR="00342E05" w:rsidRPr="00747B8F">
        <w:rPr>
          <w:rFonts w:ascii="Arial" w:hAnsi="Arial" w:cs="Arial"/>
          <w:sz w:val="22"/>
          <w:szCs w:val="22"/>
          <w:lang w:val="en-US"/>
        </w:rPr>
        <w:t xml:space="preserve"> </w:t>
      </w:r>
      <w:r w:rsidR="00FD0673" w:rsidRPr="00747B8F">
        <w:rPr>
          <w:rFonts w:ascii="Arial" w:hAnsi="Arial" w:cs="Arial"/>
          <w:sz w:val="22"/>
          <w:szCs w:val="22"/>
          <w:lang w:val="en-US"/>
        </w:rPr>
        <w:t xml:space="preserve">from Users, staff, industry and associates during an initially estimated period of two years or </w:t>
      </w:r>
      <w:r w:rsidR="00342E05" w:rsidRPr="00747B8F">
        <w:rPr>
          <w:rFonts w:ascii="Arial" w:hAnsi="Arial" w:cs="Arial"/>
          <w:sz w:val="22"/>
          <w:szCs w:val="22"/>
          <w:lang w:val="en-US"/>
        </w:rPr>
        <w:t>u</w:t>
      </w:r>
      <w:r w:rsidR="00FD0673" w:rsidRPr="00747B8F">
        <w:rPr>
          <w:rFonts w:ascii="Arial" w:hAnsi="Arial" w:cs="Arial"/>
          <w:sz w:val="22"/>
          <w:szCs w:val="22"/>
          <w:lang w:val="en-US"/>
        </w:rPr>
        <w:t xml:space="preserve">ntil the multilateral development banks harmonize a design and construction for small Works replacement document. </w:t>
      </w:r>
      <w:r w:rsidR="005F16B3" w:rsidRPr="00747B8F">
        <w:rPr>
          <w:rFonts w:ascii="Arial" w:hAnsi="Arial" w:cs="Arial"/>
          <w:sz w:val="22"/>
          <w:szCs w:val="22"/>
          <w:lang w:val="en-US"/>
        </w:rPr>
        <w:t xml:space="preserve"> </w:t>
      </w:r>
    </w:p>
    <w:p w:rsidR="009A3A6A" w:rsidRPr="00747B8F" w:rsidRDefault="00BE6F8C" w:rsidP="00224258">
      <w:pPr>
        <w:spacing w:before="240" w:after="240"/>
        <w:rPr>
          <w:rFonts w:ascii="Arial" w:hAnsi="Arial" w:cs="Arial"/>
          <w:sz w:val="22"/>
          <w:szCs w:val="22"/>
          <w:lang w:val="en-US"/>
        </w:rPr>
      </w:pPr>
      <w:r w:rsidRPr="00747B8F">
        <w:rPr>
          <w:rFonts w:ascii="Arial" w:hAnsi="Arial" w:cs="Arial"/>
          <w:sz w:val="22"/>
          <w:szCs w:val="22"/>
          <w:lang w:val="en-US"/>
        </w:rPr>
        <w:t xml:space="preserve">The </w:t>
      </w:r>
      <w:r w:rsidR="0039391E" w:rsidRPr="00747B8F">
        <w:rPr>
          <w:rFonts w:ascii="Arial" w:hAnsi="Arial" w:cs="Arial"/>
          <w:sz w:val="22"/>
          <w:szCs w:val="22"/>
          <w:lang w:val="en-US"/>
        </w:rPr>
        <w:t>I</w:t>
      </w:r>
      <w:r w:rsidRPr="00747B8F">
        <w:rPr>
          <w:rFonts w:ascii="Arial" w:hAnsi="Arial" w:cs="Arial"/>
          <w:sz w:val="22"/>
          <w:szCs w:val="22"/>
          <w:lang w:val="en-US"/>
        </w:rPr>
        <w:t xml:space="preserve">nfrastructure Department </w:t>
      </w:r>
      <w:r w:rsidR="009A3A6A" w:rsidRPr="00747B8F">
        <w:rPr>
          <w:rFonts w:ascii="Arial" w:hAnsi="Arial" w:cs="Arial"/>
          <w:sz w:val="22"/>
          <w:szCs w:val="22"/>
          <w:lang w:val="en-US"/>
        </w:rPr>
        <w:t xml:space="preserve">(INE) </w:t>
      </w:r>
      <w:r w:rsidR="0039391E" w:rsidRPr="00747B8F">
        <w:rPr>
          <w:rFonts w:ascii="Arial" w:hAnsi="Arial" w:cs="Arial"/>
          <w:sz w:val="22"/>
          <w:szCs w:val="22"/>
          <w:lang w:val="en-US"/>
        </w:rPr>
        <w:t xml:space="preserve">of the Bank </w:t>
      </w:r>
      <w:r w:rsidR="009A3A6A" w:rsidRPr="00747B8F">
        <w:rPr>
          <w:rFonts w:ascii="Arial" w:hAnsi="Arial" w:cs="Arial"/>
          <w:sz w:val="22"/>
          <w:szCs w:val="22"/>
          <w:lang w:val="en-US"/>
        </w:rPr>
        <w:t>ha</w:t>
      </w:r>
      <w:r w:rsidRPr="00747B8F">
        <w:rPr>
          <w:rFonts w:ascii="Arial" w:hAnsi="Arial" w:cs="Arial"/>
          <w:sz w:val="22"/>
          <w:szCs w:val="22"/>
          <w:lang w:val="en-US"/>
        </w:rPr>
        <w:t>s</w:t>
      </w:r>
      <w:r w:rsidR="009A3A6A" w:rsidRPr="00747B8F">
        <w:rPr>
          <w:rFonts w:ascii="Arial" w:hAnsi="Arial" w:cs="Arial"/>
          <w:sz w:val="22"/>
          <w:szCs w:val="22"/>
          <w:lang w:val="en-US"/>
        </w:rPr>
        <w:t xml:space="preserve"> prepar</w:t>
      </w:r>
      <w:r w:rsidRPr="00747B8F">
        <w:rPr>
          <w:rFonts w:ascii="Arial" w:hAnsi="Arial" w:cs="Arial"/>
          <w:sz w:val="22"/>
          <w:szCs w:val="22"/>
          <w:lang w:val="en-US"/>
        </w:rPr>
        <w:t xml:space="preserve">ed a Projects Design Guide containing recommendations that supplement this Guide in content and expected design content by the </w:t>
      </w:r>
      <w:r w:rsidR="009A3A6A" w:rsidRPr="00747B8F">
        <w:rPr>
          <w:rFonts w:ascii="Arial" w:hAnsi="Arial" w:cs="Arial"/>
          <w:sz w:val="22"/>
          <w:szCs w:val="22"/>
          <w:lang w:val="en-US"/>
        </w:rPr>
        <w:t>Contra</w:t>
      </w:r>
      <w:r w:rsidRPr="00747B8F">
        <w:rPr>
          <w:rFonts w:ascii="Arial" w:hAnsi="Arial" w:cs="Arial"/>
          <w:sz w:val="22"/>
          <w:szCs w:val="22"/>
          <w:lang w:val="en-US"/>
        </w:rPr>
        <w:t>ctor</w:t>
      </w:r>
      <w:r w:rsidR="009A3A6A" w:rsidRPr="00747B8F">
        <w:rPr>
          <w:rStyle w:val="FootnoteReference"/>
          <w:rFonts w:ascii="Arial" w:hAnsi="Arial" w:cs="Arial"/>
          <w:sz w:val="22"/>
          <w:szCs w:val="22"/>
          <w:lang w:val="en-US"/>
        </w:rPr>
        <w:footnoteReference w:id="1"/>
      </w:r>
      <w:r w:rsidR="009A3A6A" w:rsidRPr="00747B8F">
        <w:rPr>
          <w:rFonts w:ascii="Arial" w:hAnsi="Arial" w:cs="Arial"/>
          <w:sz w:val="22"/>
          <w:szCs w:val="22"/>
          <w:lang w:val="en-US"/>
        </w:rPr>
        <w:t>.</w:t>
      </w:r>
    </w:p>
    <w:p w:rsidR="00343E96" w:rsidRPr="00747B8F" w:rsidRDefault="00BE6F8C" w:rsidP="00224258">
      <w:pPr>
        <w:spacing w:before="240" w:after="240"/>
        <w:rPr>
          <w:rFonts w:ascii="Arial" w:hAnsi="Arial" w:cs="Arial"/>
          <w:iCs/>
          <w:sz w:val="22"/>
          <w:szCs w:val="22"/>
          <w:lang w:val="en-US"/>
        </w:rPr>
      </w:pPr>
      <w:r w:rsidRPr="00747B8F">
        <w:rPr>
          <w:rFonts w:ascii="Arial" w:hAnsi="Arial" w:cs="Arial"/>
          <w:sz w:val="22"/>
          <w:szCs w:val="22"/>
          <w:lang w:val="en-US"/>
        </w:rPr>
        <w:t xml:space="preserve">The Bank also </w:t>
      </w:r>
      <w:r w:rsidR="00EE4CCE" w:rsidRPr="00747B8F">
        <w:rPr>
          <w:rFonts w:ascii="Arial" w:hAnsi="Arial" w:cs="Arial"/>
          <w:sz w:val="22"/>
          <w:szCs w:val="22"/>
          <w:lang w:val="en-US"/>
        </w:rPr>
        <w:t>has available other bidding documents related to larger or more complex Public Works for the procurement of design and construction using a two-envelope procedure with or without prior pre-qualification</w:t>
      </w:r>
      <w:r w:rsidR="005D2811" w:rsidRPr="00747B8F">
        <w:rPr>
          <w:rFonts w:ascii="Arial" w:hAnsi="Arial" w:cs="Arial"/>
          <w:sz w:val="22"/>
          <w:szCs w:val="22"/>
          <w:lang w:val="en-US"/>
        </w:rPr>
        <w:t>.</w:t>
      </w:r>
      <w:r w:rsidR="00343E96" w:rsidRPr="00747B8F">
        <w:rPr>
          <w:rFonts w:ascii="Arial" w:hAnsi="Arial" w:cs="Arial"/>
          <w:sz w:val="22"/>
          <w:szCs w:val="22"/>
          <w:lang w:val="en-US"/>
        </w:rPr>
        <w:t xml:space="preserve"> </w:t>
      </w:r>
    </w:p>
    <w:p w:rsidR="00DA7F0A" w:rsidRPr="00747B8F" w:rsidRDefault="00EE4CCE" w:rsidP="00224258">
      <w:pPr>
        <w:pStyle w:val="plane"/>
        <w:spacing w:before="240" w:after="240"/>
        <w:rPr>
          <w:rFonts w:ascii="Arial" w:hAnsi="Arial" w:cs="Arial"/>
          <w:sz w:val="22"/>
          <w:szCs w:val="22"/>
        </w:rPr>
      </w:pPr>
      <w:r w:rsidRPr="00747B8F">
        <w:rPr>
          <w:rFonts w:ascii="Arial" w:hAnsi="Arial" w:cs="Arial"/>
          <w:sz w:val="22"/>
          <w:szCs w:val="22"/>
        </w:rPr>
        <w:t>This document includes a global amount</w:t>
      </w:r>
      <w:r w:rsidR="005D2811" w:rsidRPr="00747B8F">
        <w:rPr>
          <w:rFonts w:ascii="Arial" w:hAnsi="Arial" w:cs="Arial"/>
          <w:sz w:val="22"/>
          <w:szCs w:val="22"/>
        </w:rPr>
        <w:t xml:space="preserve"> contract</w:t>
      </w:r>
      <w:r w:rsidRPr="00747B8F">
        <w:rPr>
          <w:rFonts w:ascii="Arial" w:hAnsi="Arial" w:cs="Arial"/>
          <w:sz w:val="22"/>
          <w:szCs w:val="22"/>
        </w:rPr>
        <w:t xml:space="preserve"> </w:t>
      </w:r>
      <w:r w:rsidR="005D2811" w:rsidRPr="00747B8F">
        <w:rPr>
          <w:rFonts w:ascii="Arial" w:hAnsi="Arial" w:cs="Arial"/>
          <w:sz w:val="22"/>
          <w:szCs w:val="22"/>
        </w:rPr>
        <w:t xml:space="preserve">for the sole responsibility of the </w:t>
      </w:r>
      <w:r w:rsidRPr="00747B8F">
        <w:rPr>
          <w:rFonts w:ascii="Arial" w:hAnsi="Arial" w:cs="Arial"/>
          <w:sz w:val="22"/>
          <w:szCs w:val="22"/>
        </w:rPr>
        <w:t>Contractor</w:t>
      </w:r>
      <w:r w:rsidR="005D2811" w:rsidRPr="00747B8F">
        <w:rPr>
          <w:rFonts w:ascii="Arial" w:hAnsi="Arial" w:cs="Arial"/>
          <w:sz w:val="22"/>
          <w:szCs w:val="22"/>
        </w:rPr>
        <w:t>.</w:t>
      </w:r>
      <w:r w:rsidRPr="00747B8F">
        <w:rPr>
          <w:rFonts w:ascii="Arial" w:hAnsi="Arial" w:cs="Arial"/>
          <w:sz w:val="22"/>
          <w:szCs w:val="22"/>
        </w:rPr>
        <w:t xml:space="preserve"> Global sum contracts are used mainly for the construction of buildings and other types of well-defined Works with few possibilities of undergoing changes in the quantities or specifications, or in such cases where it is hardly possible to encounter difficult or unforeseen conditions at the Projects Site</w:t>
      </w:r>
      <w:r w:rsidR="00343E96" w:rsidRPr="00747B8F">
        <w:rPr>
          <w:rFonts w:ascii="Arial" w:hAnsi="Arial" w:cs="Arial"/>
          <w:sz w:val="22"/>
          <w:szCs w:val="22"/>
        </w:rPr>
        <w:t xml:space="preserve"> (</w:t>
      </w:r>
      <w:r w:rsidRPr="00747B8F">
        <w:rPr>
          <w:rFonts w:ascii="Arial" w:hAnsi="Arial" w:cs="Arial"/>
          <w:sz w:val="22"/>
          <w:szCs w:val="22"/>
        </w:rPr>
        <w:t>for example, hidden foundation problems</w:t>
      </w:r>
      <w:r w:rsidR="00343E96" w:rsidRPr="00747B8F">
        <w:rPr>
          <w:rFonts w:ascii="Arial" w:hAnsi="Arial" w:cs="Arial"/>
          <w:sz w:val="22"/>
          <w:szCs w:val="22"/>
        </w:rPr>
        <w:t xml:space="preserve">). </w:t>
      </w:r>
      <w:r w:rsidRPr="00747B8F">
        <w:rPr>
          <w:rFonts w:ascii="Arial" w:hAnsi="Arial" w:cs="Arial"/>
          <w:sz w:val="22"/>
          <w:szCs w:val="22"/>
        </w:rPr>
        <w:t xml:space="preserve">The Projects </w:t>
      </w:r>
      <w:r w:rsidR="006808E1" w:rsidRPr="00747B8F">
        <w:rPr>
          <w:rFonts w:ascii="Arial" w:hAnsi="Arial" w:cs="Arial"/>
          <w:sz w:val="22"/>
          <w:szCs w:val="22"/>
        </w:rPr>
        <w:t>manager must exercise his/her duties as a supervisor and contract administrator careful not to interfere or undermine the Contractor sole responsibility.</w:t>
      </w:r>
    </w:p>
    <w:p w:rsidR="00FF2C26" w:rsidRPr="00747B8F" w:rsidRDefault="006808E1" w:rsidP="00224258">
      <w:pPr>
        <w:pStyle w:val="plane"/>
        <w:spacing w:before="240" w:after="240"/>
        <w:rPr>
          <w:rFonts w:ascii="Arial" w:hAnsi="Arial" w:cs="Arial"/>
          <w:sz w:val="22"/>
          <w:szCs w:val="22"/>
        </w:rPr>
      </w:pPr>
      <w:r w:rsidRPr="00747B8F">
        <w:rPr>
          <w:rFonts w:ascii="Arial" w:hAnsi="Arial" w:cs="Arial"/>
          <w:sz w:val="22"/>
          <w:szCs w:val="22"/>
        </w:rPr>
        <w:t xml:space="preserve">If the </w:t>
      </w:r>
      <w:r w:rsidR="004C6400">
        <w:rPr>
          <w:rFonts w:ascii="Arial" w:hAnsi="Arial" w:cs="Arial"/>
          <w:sz w:val="22"/>
          <w:szCs w:val="22"/>
        </w:rPr>
        <w:t>Employer</w:t>
      </w:r>
      <w:r w:rsidRPr="00747B8F">
        <w:rPr>
          <w:rFonts w:ascii="Arial" w:hAnsi="Arial" w:cs="Arial"/>
          <w:sz w:val="22"/>
          <w:szCs w:val="22"/>
        </w:rPr>
        <w:t xml:space="preserve"> identifies those parts in Section </w:t>
      </w:r>
      <w:r w:rsidR="00FF2C26" w:rsidRPr="00747B8F">
        <w:rPr>
          <w:rFonts w:ascii="Arial" w:hAnsi="Arial" w:cs="Arial"/>
          <w:sz w:val="22"/>
          <w:szCs w:val="22"/>
        </w:rPr>
        <w:t>VII. "</w:t>
      </w:r>
      <w:r w:rsidRPr="00747B8F">
        <w:rPr>
          <w:rFonts w:ascii="Arial" w:hAnsi="Arial" w:cs="Arial"/>
          <w:sz w:val="22"/>
          <w:szCs w:val="22"/>
        </w:rPr>
        <w:t xml:space="preserve">Specifications </w:t>
      </w:r>
      <w:r w:rsidR="004C6400">
        <w:rPr>
          <w:rFonts w:ascii="Arial" w:hAnsi="Arial" w:cs="Arial"/>
          <w:sz w:val="22"/>
          <w:szCs w:val="22"/>
        </w:rPr>
        <w:t>&amp; Performance Requirements</w:t>
      </w:r>
      <w:r w:rsidR="00FF2C26" w:rsidRPr="00747B8F">
        <w:rPr>
          <w:rFonts w:ascii="Arial" w:hAnsi="Arial" w:cs="Arial"/>
          <w:sz w:val="22"/>
          <w:szCs w:val="22"/>
        </w:rPr>
        <w:t xml:space="preserve">", </w:t>
      </w:r>
      <w:r w:rsidRPr="00747B8F">
        <w:rPr>
          <w:rFonts w:ascii="Arial" w:hAnsi="Arial" w:cs="Arial"/>
          <w:sz w:val="22"/>
          <w:szCs w:val="22"/>
        </w:rPr>
        <w:t xml:space="preserve">the document allows for paying some parts of the projects (preferably not very significant) </w:t>
      </w:r>
      <w:r w:rsidRPr="00747B8F">
        <w:rPr>
          <w:rFonts w:ascii="Arial" w:hAnsi="Arial" w:cs="Arial"/>
          <w:i/>
          <w:sz w:val="22"/>
          <w:szCs w:val="22"/>
        </w:rPr>
        <w:t xml:space="preserve">ad-measurements </w:t>
      </w:r>
      <w:r w:rsidR="00DA7F0A" w:rsidRPr="00747B8F">
        <w:rPr>
          <w:rFonts w:ascii="Arial" w:hAnsi="Arial" w:cs="Arial"/>
          <w:sz w:val="22"/>
          <w:szCs w:val="22"/>
        </w:rPr>
        <w:t>o</w:t>
      </w:r>
      <w:r w:rsidRPr="00747B8F">
        <w:rPr>
          <w:rFonts w:ascii="Arial" w:hAnsi="Arial" w:cs="Arial"/>
          <w:sz w:val="22"/>
          <w:szCs w:val="22"/>
        </w:rPr>
        <w:t xml:space="preserve">r </w:t>
      </w:r>
      <w:r w:rsidRPr="00747B8F">
        <w:rPr>
          <w:rFonts w:ascii="Arial" w:hAnsi="Arial" w:cs="Arial"/>
          <w:i/>
          <w:sz w:val="22"/>
          <w:szCs w:val="22"/>
        </w:rPr>
        <w:t>Daywork</w:t>
      </w:r>
      <w:r w:rsidR="00FF2C26" w:rsidRPr="00747B8F">
        <w:rPr>
          <w:rFonts w:ascii="Arial" w:hAnsi="Arial" w:cs="Arial"/>
          <w:sz w:val="22"/>
          <w:szCs w:val="22"/>
        </w:rPr>
        <w:t xml:space="preserve">, </w:t>
      </w:r>
      <w:r w:rsidRPr="00747B8F">
        <w:rPr>
          <w:rFonts w:ascii="Arial" w:hAnsi="Arial" w:cs="Arial"/>
          <w:sz w:val="22"/>
          <w:szCs w:val="22"/>
        </w:rPr>
        <w:t xml:space="preserve">whenever the </w:t>
      </w:r>
      <w:r w:rsidR="004C6400">
        <w:rPr>
          <w:rFonts w:ascii="Arial" w:hAnsi="Arial" w:cs="Arial"/>
          <w:sz w:val="22"/>
          <w:szCs w:val="22"/>
        </w:rPr>
        <w:t>Employer</w:t>
      </w:r>
      <w:r w:rsidRPr="00747B8F">
        <w:rPr>
          <w:rFonts w:ascii="Arial" w:hAnsi="Arial" w:cs="Arial"/>
          <w:sz w:val="22"/>
          <w:szCs w:val="22"/>
        </w:rPr>
        <w:t xml:space="preserve"> requests separate quotes for those lines with the intent of better distribute risks among Parties</w:t>
      </w:r>
      <w:r w:rsidR="00DA7F0A" w:rsidRPr="00747B8F">
        <w:rPr>
          <w:rFonts w:ascii="Arial" w:hAnsi="Arial" w:cs="Arial"/>
          <w:sz w:val="22"/>
          <w:szCs w:val="22"/>
        </w:rPr>
        <w:t xml:space="preserve">. </w:t>
      </w:r>
    </w:p>
    <w:p w:rsidR="00DA7F0A" w:rsidRPr="00747B8F" w:rsidRDefault="006808E1" w:rsidP="00224258">
      <w:pPr>
        <w:pStyle w:val="plane"/>
        <w:spacing w:before="240" w:after="240"/>
        <w:rPr>
          <w:rFonts w:ascii="Arial" w:hAnsi="Arial" w:cs="Arial"/>
          <w:sz w:val="22"/>
          <w:szCs w:val="22"/>
        </w:rPr>
      </w:pPr>
      <w:r w:rsidRPr="00747B8F">
        <w:rPr>
          <w:rFonts w:ascii="Arial" w:hAnsi="Arial" w:cs="Arial"/>
          <w:sz w:val="22"/>
          <w:szCs w:val="22"/>
        </w:rPr>
        <w:t xml:space="preserve">In such cases, it is advisable that Section </w:t>
      </w:r>
      <w:r w:rsidR="00FF2C26" w:rsidRPr="00747B8F">
        <w:rPr>
          <w:rFonts w:ascii="Arial" w:hAnsi="Arial" w:cs="Arial"/>
          <w:sz w:val="22"/>
          <w:szCs w:val="22"/>
        </w:rPr>
        <w:t>VII. "</w:t>
      </w:r>
      <w:r w:rsidR="004C6400">
        <w:rPr>
          <w:rFonts w:ascii="Arial" w:hAnsi="Arial" w:cs="Arial"/>
          <w:sz w:val="22"/>
          <w:szCs w:val="22"/>
        </w:rPr>
        <w:t>Spe</w:t>
      </w:r>
      <w:bookmarkStart w:id="8" w:name="_GoBack"/>
      <w:bookmarkEnd w:id="8"/>
      <w:r w:rsidR="004C6400">
        <w:rPr>
          <w:rFonts w:ascii="Arial" w:hAnsi="Arial" w:cs="Arial"/>
          <w:sz w:val="22"/>
          <w:szCs w:val="22"/>
        </w:rPr>
        <w:t>cifications &amp; Performance Requirements</w:t>
      </w:r>
      <w:r w:rsidRPr="00747B8F">
        <w:rPr>
          <w:rFonts w:ascii="Arial" w:hAnsi="Arial" w:cs="Arial"/>
          <w:sz w:val="22"/>
          <w:szCs w:val="22"/>
        </w:rPr>
        <w:t xml:space="preserve">” set forth differentiated payment levels for </w:t>
      </w:r>
      <w:r w:rsidR="00CA7C00" w:rsidRPr="00747B8F">
        <w:rPr>
          <w:rFonts w:ascii="Arial" w:hAnsi="Arial" w:cs="Arial"/>
          <w:sz w:val="22"/>
          <w:szCs w:val="22"/>
        </w:rPr>
        <w:t xml:space="preserve">distinct levels of larger Works quantities above the established quantities in the final design implemented by the Contractor </w:t>
      </w:r>
      <w:proofErr w:type="gramStart"/>
      <w:r w:rsidR="00CA7C00" w:rsidRPr="00747B8F">
        <w:rPr>
          <w:rFonts w:ascii="Arial" w:hAnsi="Arial" w:cs="Arial"/>
          <w:sz w:val="22"/>
          <w:szCs w:val="22"/>
        </w:rPr>
        <w:t>in order to</w:t>
      </w:r>
      <w:proofErr w:type="gramEnd"/>
      <w:r w:rsidR="00CA7C00" w:rsidRPr="00747B8F">
        <w:rPr>
          <w:rFonts w:ascii="Arial" w:hAnsi="Arial" w:cs="Arial"/>
          <w:sz w:val="22"/>
          <w:szCs w:val="22"/>
        </w:rPr>
        <w:t xml:space="preserve"> distribute equitably the built-in risks in those parts of the projects. </w:t>
      </w:r>
      <w:r w:rsidR="00FC41C6" w:rsidRPr="00747B8F">
        <w:rPr>
          <w:rFonts w:ascii="Arial" w:hAnsi="Arial" w:cs="Arial"/>
          <w:sz w:val="22"/>
          <w:szCs w:val="22"/>
        </w:rPr>
        <w:t xml:space="preserve"> </w:t>
      </w:r>
    </w:p>
    <w:p w:rsidR="00DA7F0A" w:rsidRPr="00747B8F" w:rsidRDefault="00E14242" w:rsidP="00224258">
      <w:pPr>
        <w:pStyle w:val="plane"/>
        <w:spacing w:before="240" w:after="240"/>
        <w:rPr>
          <w:rFonts w:ascii="Arial" w:hAnsi="Arial" w:cs="Arial"/>
          <w:sz w:val="22"/>
          <w:szCs w:val="22"/>
        </w:rPr>
      </w:pPr>
      <w:r w:rsidRPr="00747B8F">
        <w:rPr>
          <w:rFonts w:ascii="Arial" w:hAnsi="Arial" w:cs="Arial"/>
          <w:sz w:val="22"/>
          <w:szCs w:val="22"/>
        </w:rPr>
        <w:t xml:space="preserve">Global sum contracts must be used for projects with physical and quality features which can be determined in its entirety, before requesting proposals or for projects with minimum </w:t>
      </w:r>
      <w:r w:rsidR="00EF02A1" w:rsidRPr="00747B8F">
        <w:rPr>
          <w:rFonts w:ascii="Arial" w:hAnsi="Arial" w:cs="Arial"/>
          <w:sz w:val="22"/>
          <w:szCs w:val="22"/>
        </w:rPr>
        <w:t xml:space="preserve">risk of </w:t>
      </w:r>
      <w:r w:rsidRPr="00747B8F">
        <w:rPr>
          <w:rFonts w:ascii="Arial" w:hAnsi="Arial" w:cs="Arial"/>
          <w:sz w:val="22"/>
          <w:szCs w:val="22"/>
        </w:rPr>
        <w:t>significant design</w:t>
      </w:r>
      <w:r w:rsidR="00EF02A1" w:rsidRPr="00747B8F">
        <w:rPr>
          <w:rFonts w:ascii="Arial" w:hAnsi="Arial" w:cs="Arial"/>
          <w:sz w:val="22"/>
          <w:szCs w:val="22"/>
        </w:rPr>
        <w:t xml:space="preserve"> variations made. </w:t>
      </w:r>
      <w:r w:rsidR="00343E96" w:rsidRPr="00747B8F">
        <w:rPr>
          <w:rFonts w:ascii="Arial" w:hAnsi="Arial" w:cs="Arial"/>
          <w:sz w:val="22"/>
          <w:szCs w:val="22"/>
        </w:rPr>
        <w:t xml:space="preserve"> </w:t>
      </w:r>
    </w:p>
    <w:p w:rsidR="00343E96" w:rsidRPr="00747B8F" w:rsidRDefault="00EF02A1" w:rsidP="00224258">
      <w:pPr>
        <w:pStyle w:val="plane"/>
        <w:spacing w:before="240" w:after="240"/>
        <w:rPr>
          <w:rFonts w:ascii="Arial" w:hAnsi="Arial" w:cs="Arial"/>
          <w:sz w:val="22"/>
          <w:szCs w:val="22"/>
        </w:rPr>
      </w:pPr>
      <w:r w:rsidRPr="00747B8F">
        <w:rPr>
          <w:rFonts w:ascii="Arial" w:hAnsi="Arial" w:cs="Arial"/>
          <w:sz w:val="22"/>
          <w:szCs w:val="22"/>
        </w:rPr>
        <w:lastRenderedPageBreak/>
        <w:t xml:space="preserve">In global sum contracts introducing the concept of </w:t>
      </w:r>
      <w:r w:rsidR="00343E96" w:rsidRPr="00747B8F">
        <w:rPr>
          <w:rFonts w:ascii="Arial" w:hAnsi="Arial" w:cs="Arial"/>
          <w:sz w:val="22"/>
          <w:szCs w:val="22"/>
        </w:rPr>
        <w:t xml:space="preserve">“programs </w:t>
      </w:r>
      <w:r w:rsidR="00796F80" w:rsidRPr="00747B8F">
        <w:rPr>
          <w:rFonts w:ascii="Arial" w:hAnsi="Arial" w:cs="Arial"/>
          <w:sz w:val="22"/>
          <w:szCs w:val="22"/>
        </w:rPr>
        <w:t>o</w:t>
      </w:r>
      <w:r w:rsidRPr="00747B8F">
        <w:rPr>
          <w:rFonts w:ascii="Arial" w:hAnsi="Arial" w:cs="Arial"/>
          <w:sz w:val="22"/>
          <w:szCs w:val="22"/>
        </w:rPr>
        <w:t>r</w:t>
      </w:r>
      <w:r w:rsidR="00796F80" w:rsidRPr="00747B8F">
        <w:rPr>
          <w:rFonts w:ascii="Arial" w:hAnsi="Arial" w:cs="Arial"/>
          <w:sz w:val="22"/>
          <w:szCs w:val="22"/>
        </w:rPr>
        <w:t xml:space="preserve"> lists </w:t>
      </w:r>
      <w:r w:rsidRPr="00747B8F">
        <w:rPr>
          <w:rFonts w:ascii="Arial" w:hAnsi="Arial" w:cs="Arial"/>
          <w:sz w:val="22"/>
          <w:szCs w:val="22"/>
        </w:rPr>
        <w:t xml:space="preserve">of </w:t>
      </w:r>
      <w:r w:rsidR="00343E96" w:rsidRPr="00747B8F">
        <w:rPr>
          <w:rFonts w:ascii="Arial" w:hAnsi="Arial" w:cs="Arial"/>
          <w:sz w:val="22"/>
          <w:szCs w:val="22"/>
        </w:rPr>
        <w:t>activi</w:t>
      </w:r>
      <w:r w:rsidRPr="00747B8F">
        <w:rPr>
          <w:rFonts w:ascii="Arial" w:hAnsi="Arial" w:cs="Arial"/>
          <w:sz w:val="22"/>
          <w:szCs w:val="22"/>
        </w:rPr>
        <w:t xml:space="preserve">ties and </w:t>
      </w:r>
      <w:r w:rsidR="00796F80" w:rsidRPr="00747B8F">
        <w:rPr>
          <w:rFonts w:ascii="Arial" w:hAnsi="Arial" w:cs="Arial"/>
          <w:sz w:val="22"/>
          <w:szCs w:val="22"/>
        </w:rPr>
        <w:t>sub-activi</w:t>
      </w:r>
      <w:r w:rsidRPr="00747B8F">
        <w:rPr>
          <w:rFonts w:ascii="Arial" w:hAnsi="Arial" w:cs="Arial"/>
          <w:sz w:val="22"/>
          <w:szCs w:val="22"/>
        </w:rPr>
        <w:t>ties</w:t>
      </w:r>
      <w:r w:rsidR="00343E96" w:rsidRPr="00747B8F">
        <w:rPr>
          <w:rFonts w:ascii="Arial" w:hAnsi="Arial" w:cs="Arial"/>
          <w:sz w:val="22"/>
          <w:szCs w:val="22"/>
        </w:rPr>
        <w:t xml:space="preserve">” </w:t>
      </w:r>
      <w:r w:rsidRPr="00747B8F">
        <w:rPr>
          <w:rFonts w:ascii="Arial" w:hAnsi="Arial" w:cs="Arial"/>
          <w:sz w:val="22"/>
          <w:szCs w:val="22"/>
        </w:rPr>
        <w:t xml:space="preserve">with prices </w:t>
      </w:r>
      <w:r w:rsidR="00343E96" w:rsidRPr="00747B8F">
        <w:rPr>
          <w:rFonts w:ascii="Arial" w:hAnsi="Arial" w:cs="Arial"/>
          <w:sz w:val="22"/>
          <w:szCs w:val="22"/>
        </w:rPr>
        <w:t>stipula</w:t>
      </w:r>
      <w:r w:rsidRPr="00747B8F">
        <w:rPr>
          <w:rFonts w:ascii="Arial" w:hAnsi="Arial" w:cs="Arial"/>
          <w:sz w:val="22"/>
          <w:szCs w:val="22"/>
        </w:rPr>
        <w:t>tion, to allow for payments related to percentages completed in each activity.</w:t>
      </w:r>
      <w:r w:rsidR="00946310" w:rsidRPr="00747B8F">
        <w:rPr>
          <w:rFonts w:ascii="Arial" w:hAnsi="Arial" w:cs="Arial"/>
          <w:sz w:val="22"/>
          <w:szCs w:val="22"/>
        </w:rPr>
        <w:t xml:space="preserve"> </w:t>
      </w:r>
      <w:r w:rsidR="00723C04" w:rsidRPr="00747B8F">
        <w:rPr>
          <w:rFonts w:ascii="Arial" w:hAnsi="Arial" w:cs="Arial"/>
          <w:sz w:val="22"/>
          <w:szCs w:val="22"/>
        </w:rPr>
        <w:t xml:space="preserve"> </w:t>
      </w:r>
    </w:p>
    <w:p w:rsidR="00BC280F" w:rsidRPr="00747B8F" w:rsidRDefault="00BC280F" w:rsidP="00224258">
      <w:pPr>
        <w:spacing w:before="240" w:after="240"/>
        <w:rPr>
          <w:rFonts w:ascii="Arial" w:hAnsi="Arial" w:cs="Arial"/>
          <w:sz w:val="22"/>
          <w:szCs w:val="22"/>
          <w:lang w:val="en-US"/>
        </w:rPr>
      </w:pPr>
      <w:r w:rsidRPr="00747B8F">
        <w:rPr>
          <w:rFonts w:ascii="Arial" w:hAnsi="Arial" w:cs="Arial"/>
          <w:sz w:val="22"/>
          <w:szCs w:val="22"/>
          <w:lang w:val="en-US"/>
        </w:rPr>
        <w:t>Dur</w:t>
      </w:r>
      <w:r w:rsidR="00A51B44" w:rsidRPr="00747B8F">
        <w:rPr>
          <w:rFonts w:ascii="Arial" w:hAnsi="Arial" w:cs="Arial"/>
          <w:sz w:val="22"/>
          <w:szCs w:val="22"/>
          <w:lang w:val="en-US"/>
        </w:rPr>
        <w:t xml:space="preserve">ing the trial period for the Bidding Document and the Guide, the Bank would welcome comments and observations to make the documents more effective. To this end, please contact: </w:t>
      </w:r>
    </w:p>
    <w:p w:rsidR="00BC280F" w:rsidRPr="00747B8F" w:rsidRDefault="00BC280F" w:rsidP="00BC280F">
      <w:pPr>
        <w:jc w:val="center"/>
        <w:rPr>
          <w:rFonts w:ascii="Arial" w:hAnsi="Arial" w:cs="Arial"/>
          <w:sz w:val="22"/>
          <w:szCs w:val="22"/>
          <w:lang w:val="en-US"/>
        </w:rPr>
      </w:pPr>
    </w:p>
    <w:p w:rsidR="00BC280F" w:rsidRPr="00747B8F" w:rsidRDefault="00B04CCB" w:rsidP="00BC280F">
      <w:pPr>
        <w:jc w:val="center"/>
        <w:rPr>
          <w:rFonts w:ascii="Arial" w:hAnsi="Arial" w:cs="Arial"/>
          <w:sz w:val="22"/>
          <w:szCs w:val="22"/>
          <w:lang w:val="en-US"/>
        </w:rPr>
      </w:pPr>
      <w:r w:rsidRPr="00747B8F">
        <w:rPr>
          <w:rFonts w:ascii="Arial" w:hAnsi="Arial" w:cs="Arial"/>
          <w:color w:val="000000"/>
          <w:sz w:val="22"/>
          <w:szCs w:val="22"/>
          <w:lang w:val="en-US"/>
        </w:rPr>
        <w:t>Operations Financial Management and Procurement Services Office</w:t>
      </w:r>
      <w:r w:rsidRPr="00747B8F" w:rsidDel="00B04CCB">
        <w:rPr>
          <w:rFonts w:ascii="Arial" w:hAnsi="Arial" w:cs="Arial"/>
          <w:sz w:val="22"/>
          <w:szCs w:val="22"/>
          <w:lang w:val="en-US"/>
        </w:rPr>
        <w:t xml:space="preserve"> </w:t>
      </w:r>
      <w:r w:rsidR="007432BB" w:rsidRPr="00747B8F">
        <w:rPr>
          <w:rFonts w:ascii="Arial" w:hAnsi="Arial" w:cs="Arial"/>
          <w:sz w:val="22"/>
          <w:szCs w:val="22"/>
          <w:lang w:val="en-US"/>
        </w:rPr>
        <w:t xml:space="preserve"> </w:t>
      </w:r>
    </w:p>
    <w:p w:rsidR="00BC280F" w:rsidRPr="00747B8F" w:rsidRDefault="007432BB" w:rsidP="00BC280F">
      <w:pPr>
        <w:jc w:val="center"/>
        <w:rPr>
          <w:rFonts w:ascii="Arial" w:hAnsi="Arial" w:cs="Arial"/>
          <w:sz w:val="22"/>
          <w:szCs w:val="22"/>
          <w:lang w:val="en-US"/>
        </w:rPr>
      </w:pPr>
      <w:r w:rsidRPr="00747B8F">
        <w:rPr>
          <w:rFonts w:ascii="Arial" w:hAnsi="Arial" w:cs="Arial"/>
          <w:sz w:val="22"/>
          <w:szCs w:val="22"/>
          <w:lang w:val="en-US"/>
        </w:rPr>
        <w:t xml:space="preserve">Inter-American Development </w:t>
      </w:r>
      <w:r w:rsidR="00BC280F" w:rsidRPr="00747B8F">
        <w:rPr>
          <w:rFonts w:ascii="Arial" w:hAnsi="Arial" w:cs="Arial"/>
          <w:sz w:val="22"/>
          <w:szCs w:val="22"/>
          <w:lang w:val="en-US"/>
        </w:rPr>
        <w:t>Ban</w:t>
      </w:r>
      <w:r w:rsidRPr="00747B8F">
        <w:rPr>
          <w:rFonts w:ascii="Arial" w:hAnsi="Arial" w:cs="Arial"/>
          <w:sz w:val="22"/>
          <w:szCs w:val="22"/>
          <w:lang w:val="en-US"/>
        </w:rPr>
        <w:t xml:space="preserve">k </w:t>
      </w:r>
    </w:p>
    <w:p w:rsidR="00BC280F" w:rsidRPr="00747B8F" w:rsidRDefault="00BC280F" w:rsidP="00BC280F">
      <w:pPr>
        <w:jc w:val="center"/>
        <w:rPr>
          <w:rFonts w:ascii="Arial" w:hAnsi="Arial" w:cs="Arial"/>
          <w:sz w:val="22"/>
          <w:szCs w:val="22"/>
          <w:lang w:val="en-US"/>
        </w:rPr>
      </w:pPr>
      <w:r w:rsidRPr="00747B8F">
        <w:rPr>
          <w:rFonts w:ascii="Arial" w:hAnsi="Arial" w:cs="Arial"/>
          <w:sz w:val="22"/>
          <w:szCs w:val="22"/>
          <w:lang w:val="en-US"/>
        </w:rPr>
        <w:t>1300 New York Avenue, N.W. Washington, D.C. 20577, USA</w:t>
      </w:r>
      <w:r w:rsidRPr="00747B8F">
        <w:rPr>
          <w:rFonts w:ascii="Arial" w:hAnsi="Arial" w:cs="Arial"/>
          <w:sz w:val="22"/>
          <w:szCs w:val="22"/>
          <w:lang w:val="en-US"/>
        </w:rPr>
        <w:br/>
      </w:r>
      <w:r w:rsidRPr="00747B8F">
        <w:rPr>
          <w:rFonts w:ascii="Arial" w:hAnsi="Arial" w:cs="Arial"/>
          <w:sz w:val="22"/>
          <w:szCs w:val="22"/>
          <w:lang w:val="en-US"/>
        </w:rPr>
        <w:br/>
        <w:t>E-mail:</w:t>
      </w:r>
      <w:r w:rsidR="00B04CCB" w:rsidRPr="00747B8F">
        <w:rPr>
          <w:rFonts w:ascii="Arial" w:hAnsi="Arial" w:cs="Arial"/>
          <w:sz w:val="22"/>
          <w:szCs w:val="22"/>
          <w:lang w:val="en-US"/>
        </w:rPr>
        <w:br/>
      </w:r>
      <w:hyperlink r:id="rId8" w:history="1">
        <w:r w:rsidR="00DC66DB" w:rsidRPr="00747B8F">
          <w:rPr>
            <w:rStyle w:val="Hyperlink"/>
            <w:rFonts w:ascii="Arial" w:hAnsi="Arial" w:cs="Arial"/>
            <w:sz w:val="22"/>
            <w:szCs w:val="22"/>
            <w:lang w:val="en-US"/>
          </w:rPr>
          <w:t>Procurement@iadb.org</w:t>
        </w:r>
      </w:hyperlink>
      <w:r w:rsidR="00DC66DB" w:rsidRPr="00747B8F">
        <w:rPr>
          <w:rFonts w:ascii="Arial" w:hAnsi="Arial" w:cs="Arial"/>
          <w:sz w:val="22"/>
          <w:szCs w:val="22"/>
          <w:lang w:val="en-US"/>
        </w:rPr>
        <w:t xml:space="preserve"> </w:t>
      </w:r>
      <w:r w:rsidR="00B04CCB" w:rsidRPr="00747B8F">
        <w:rPr>
          <w:rFonts w:ascii="Arial" w:hAnsi="Arial" w:cs="Arial"/>
          <w:sz w:val="22"/>
          <w:szCs w:val="22"/>
          <w:lang w:val="en-US"/>
        </w:rPr>
        <w:t xml:space="preserve"> </w:t>
      </w:r>
    </w:p>
    <w:p w:rsidR="00E613DB" w:rsidRPr="00747B8F" w:rsidRDefault="00E613DB">
      <w:pPr>
        <w:jc w:val="left"/>
        <w:rPr>
          <w:rFonts w:ascii="Arial" w:hAnsi="Arial" w:cs="Arial"/>
          <w:sz w:val="22"/>
          <w:szCs w:val="22"/>
          <w:lang w:val="en-US"/>
        </w:rPr>
      </w:pPr>
      <w:r w:rsidRPr="00747B8F">
        <w:rPr>
          <w:rFonts w:ascii="Arial" w:hAnsi="Arial" w:cs="Arial"/>
          <w:sz w:val="22"/>
          <w:szCs w:val="22"/>
          <w:lang w:val="en-US"/>
        </w:rPr>
        <w:br w:type="page"/>
      </w:r>
    </w:p>
    <w:p w:rsidR="005D0B42" w:rsidRPr="00747B8F" w:rsidRDefault="005D0B42" w:rsidP="00212BE5">
      <w:pPr>
        <w:pStyle w:val="Heading2"/>
        <w:ind w:left="0" w:firstLine="0"/>
        <w:rPr>
          <w:rFonts w:ascii="Arial" w:hAnsi="Arial" w:cs="Arial"/>
          <w:sz w:val="22"/>
          <w:szCs w:val="22"/>
          <w:lang w:val="en-US"/>
        </w:rPr>
      </w:pPr>
    </w:p>
    <w:p w:rsidR="005D0B42" w:rsidRPr="00747B8F" w:rsidRDefault="005D0B42" w:rsidP="00212BE5">
      <w:pPr>
        <w:pStyle w:val="Heading2"/>
        <w:ind w:left="0" w:firstLine="0"/>
        <w:rPr>
          <w:rFonts w:ascii="Arial" w:hAnsi="Arial" w:cs="Arial"/>
          <w:sz w:val="22"/>
          <w:szCs w:val="22"/>
          <w:lang w:val="en-US"/>
        </w:rPr>
      </w:pPr>
    </w:p>
    <w:p w:rsidR="005D0B42" w:rsidRPr="00747B8F" w:rsidRDefault="005D0B42" w:rsidP="00212BE5">
      <w:pPr>
        <w:pStyle w:val="Heading2"/>
        <w:ind w:left="0" w:firstLine="0"/>
        <w:rPr>
          <w:rFonts w:ascii="Arial" w:hAnsi="Arial" w:cs="Arial"/>
          <w:sz w:val="22"/>
          <w:szCs w:val="22"/>
          <w:lang w:val="en-US"/>
        </w:rPr>
      </w:pPr>
    </w:p>
    <w:p w:rsidR="00BC280F" w:rsidRPr="006645EB" w:rsidRDefault="00C660C1" w:rsidP="00467F64">
      <w:pPr>
        <w:pStyle w:val="Heading2"/>
        <w:numPr>
          <w:ilvl w:val="0"/>
          <w:numId w:val="43"/>
        </w:numPr>
        <w:spacing w:before="240" w:after="240"/>
        <w:rPr>
          <w:rFonts w:ascii="Arial" w:hAnsi="Arial" w:cs="Arial"/>
          <w:sz w:val="32"/>
          <w:szCs w:val="32"/>
          <w:lang w:val="en-US"/>
        </w:rPr>
      </w:pPr>
      <w:r w:rsidRPr="006645EB">
        <w:rPr>
          <w:rFonts w:ascii="Arial" w:hAnsi="Arial" w:cs="Arial"/>
          <w:sz w:val="32"/>
          <w:szCs w:val="32"/>
          <w:lang w:val="en-US"/>
        </w:rPr>
        <w:t xml:space="preserve"> </w:t>
      </w:r>
      <w:bookmarkStart w:id="9" w:name="_Toc516739058"/>
      <w:r w:rsidR="00BC280F" w:rsidRPr="006645EB">
        <w:rPr>
          <w:rFonts w:ascii="Arial" w:hAnsi="Arial" w:cs="Arial"/>
          <w:sz w:val="32"/>
          <w:szCs w:val="32"/>
          <w:lang w:val="en-US"/>
        </w:rPr>
        <w:t>Pre</w:t>
      </w:r>
      <w:r w:rsidR="007432BB" w:rsidRPr="006645EB">
        <w:rPr>
          <w:rFonts w:ascii="Arial" w:hAnsi="Arial" w:cs="Arial"/>
          <w:sz w:val="32"/>
          <w:szCs w:val="32"/>
          <w:lang w:val="en-US"/>
        </w:rPr>
        <w:t>a</w:t>
      </w:r>
      <w:r w:rsidR="00BC280F" w:rsidRPr="006645EB">
        <w:rPr>
          <w:rFonts w:ascii="Arial" w:hAnsi="Arial" w:cs="Arial"/>
          <w:sz w:val="32"/>
          <w:szCs w:val="32"/>
          <w:lang w:val="en-US"/>
        </w:rPr>
        <w:t>mbl</w:t>
      </w:r>
      <w:r w:rsidR="007432BB" w:rsidRPr="006645EB">
        <w:rPr>
          <w:rFonts w:ascii="Arial" w:hAnsi="Arial" w:cs="Arial"/>
          <w:sz w:val="32"/>
          <w:szCs w:val="32"/>
          <w:lang w:val="en-US"/>
        </w:rPr>
        <w:t>e</w:t>
      </w:r>
      <w:bookmarkEnd w:id="9"/>
    </w:p>
    <w:p w:rsidR="00BC280F" w:rsidRPr="00747B8F" w:rsidRDefault="00BC280F" w:rsidP="00BC280F">
      <w:pPr>
        <w:pStyle w:val="Heading2"/>
        <w:ind w:left="180" w:firstLine="0"/>
        <w:jc w:val="both"/>
        <w:rPr>
          <w:rFonts w:ascii="Arial" w:hAnsi="Arial" w:cs="Arial"/>
          <w:b w:val="0"/>
          <w:sz w:val="22"/>
          <w:szCs w:val="22"/>
          <w:lang w:val="en-US"/>
        </w:rPr>
      </w:pPr>
    </w:p>
    <w:p w:rsidR="00865024" w:rsidRPr="00747B8F" w:rsidRDefault="00865024" w:rsidP="007D16D4">
      <w:pPr>
        <w:rPr>
          <w:rFonts w:ascii="Arial" w:hAnsi="Arial" w:cs="Arial"/>
          <w:sz w:val="22"/>
          <w:szCs w:val="22"/>
          <w:lang w:val="en-US"/>
        </w:rPr>
      </w:pPr>
    </w:p>
    <w:tbl>
      <w:tblPr>
        <w:tblStyle w:val="TableGrid"/>
        <w:tblW w:w="0" w:type="auto"/>
        <w:tblLook w:val="04A0" w:firstRow="1" w:lastRow="0" w:firstColumn="1" w:lastColumn="0" w:noHBand="0" w:noVBand="1"/>
      </w:tblPr>
      <w:tblGrid>
        <w:gridCol w:w="9173"/>
      </w:tblGrid>
      <w:tr w:rsidR="00865024" w:rsidRPr="004B21E4" w:rsidTr="00865024">
        <w:tc>
          <w:tcPr>
            <w:tcW w:w="9173" w:type="dxa"/>
            <w:shd w:val="clear" w:color="auto" w:fill="F2F2F2" w:themeFill="background1" w:themeFillShade="F2"/>
          </w:tcPr>
          <w:p w:rsidR="003E7B02" w:rsidRPr="00747B8F" w:rsidRDefault="003E7B02" w:rsidP="00865024">
            <w:pPr>
              <w:rPr>
                <w:rFonts w:ascii="Arial" w:hAnsi="Arial" w:cs="Arial"/>
                <w:sz w:val="22"/>
                <w:szCs w:val="22"/>
                <w:lang w:val="en-US"/>
              </w:rPr>
            </w:pPr>
          </w:p>
          <w:p w:rsidR="00865024" w:rsidRPr="00747B8F" w:rsidRDefault="00A51B44" w:rsidP="005D0B42">
            <w:pPr>
              <w:spacing w:line="360" w:lineRule="auto"/>
              <w:rPr>
                <w:rFonts w:ascii="Arial" w:hAnsi="Arial" w:cs="Arial"/>
                <w:sz w:val="22"/>
                <w:szCs w:val="22"/>
                <w:lang w:val="en-US"/>
              </w:rPr>
            </w:pPr>
            <w:r w:rsidRPr="00747B8F">
              <w:rPr>
                <w:rFonts w:ascii="Arial" w:hAnsi="Arial" w:cs="Arial"/>
                <w:sz w:val="22"/>
                <w:szCs w:val="22"/>
                <w:lang w:val="en-US"/>
              </w:rPr>
              <w:t xml:space="preserve">This preamble spells out the main modifications to the bidding document for the procurement of Small Works Construction Projects to turn it into a document for the procurement of works design and construction. Users of this document must be carefully mindful of the evolution and changes that </w:t>
            </w:r>
            <w:r w:rsidR="004C6400">
              <w:rPr>
                <w:rFonts w:ascii="Arial" w:hAnsi="Arial" w:cs="Arial"/>
                <w:sz w:val="22"/>
                <w:szCs w:val="22"/>
                <w:lang w:val="en-US"/>
              </w:rPr>
              <w:t>shall</w:t>
            </w:r>
            <w:r w:rsidRPr="00747B8F">
              <w:rPr>
                <w:rFonts w:ascii="Arial" w:hAnsi="Arial" w:cs="Arial"/>
                <w:sz w:val="22"/>
                <w:szCs w:val="22"/>
                <w:lang w:val="en-US"/>
              </w:rPr>
              <w:t xml:space="preserve"> certainly be introduced to the document as other Users gain experience in using the document and encourage changes which </w:t>
            </w:r>
            <w:r w:rsidR="004C6400">
              <w:rPr>
                <w:rFonts w:ascii="Arial" w:hAnsi="Arial" w:cs="Arial"/>
                <w:sz w:val="22"/>
                <w:szCs w:val="22"/>
                <w:lang w:val="en-US"/>
              </w:rPr>
              <w:t>shall</w:t>
            </w:r>
            <w:r w:rsidRPr="00747B8F">
              <w:rPr>
                <w:rFonts w:ascii="Arial" w:hAnsi="Arial" w:cs="Arial"/>
                <w:sz w:val="22"/>
                <w:szCs w:val="22"/>
                <w:lang w:val="en-US"/>
              </w:rPr>
              <w:t xml:space="preserve"> be reflected in new editions of the document and the Guide in years to come. </w:t>
            </w:r>
            <w:r w:rsidR="00865024" w:rsidRPr="00747B8F">
              <w:rPr>
                <w:rFonts w:ascii="Arial" w:hAnsi="Arial" w:cs="Arial"/>
                <w:sz w:val="22"/>
                <w:szCs w:val="22"/>
                <w:lang w:val="en-US"/>
              </w:rPr>
              <w:t xml:space="preserve"> </w:t>
            </w:r>
          </w:p>
        </w:tc>
      </w:tr>
    </w:tbl>
    <w:p w:rsidR="00280A6C" w:rsidRPr="00747B8F" w:rsidRDefault="00280A6C" w:rsidP="007D16D4">
      <w:pPr>
        <w:rPr>
          <w:rFonts w:ascii="Arial" w:hAnsi="Arial" w:cs="Arial"/>
          <w:sz w:val="22"/>
          <w:szCs w:val="22"/>
          <w:u w:val="single"/>
          <w:lang w:val="en-US"/>
        </w:rPr>
      </w:pPr>
    </w:p>
    <w:p w:rsidR="00163135" w:rsidRPr="00747B8F" w:rsidRDefault="00163135">
      <w:pPr>
        <w:jc w:val="left"/>
        <w:rPr>
          <w:rFonts w:ascii="Arial" w:hAnsi="Arial" w:cs="Arial"/>
          <w:sz w:val="22"/>
          <w:szCs w:val="22"/>
          <w:u w:val="single"/>
          <w:lang w:val="en-US"/>
        </w:rPr>
      </w:pPr>
      <w:r w:rsidRPr="00747B8F">
        <w:rPr>
          <w:rFonts w:ascii="Arial" w:hAnsi="Arial" w:cs="Arial"/>
          <w:sz w:val="22"/>
          <w:szCs w:val="22"/>
          <w:u w:val="single"/>
          <w:lang w:val="en-US"/>
        </w:rPr>
        <w:br w:type="page"/>
      </w:r>
    </w:p>
    <w:p w:rsidR="00FC41C6" w:rsidRPr="00747B8F" w:rsidRDefault="00A51B44" w:rsidP="00224258">
      <w:pPr>
        <w:spacing w:before="240" w:after="240"/>
        <w:rPr>
          <w:rFonts w:ascii="Arial" w:hAnsi="Arial" w:cs="Arial"/>
          <w:sz w:val="22"/>
          <w:szCs w:val="22"/>
          <w:u w:val="single"/>
          <w:lang w:val="en-US"/>
        </w:rPr>
      </w:pPr>
      <w:r w:rsidRPr="00747B8F">
        <w:rPr>
          <w:rFonts w:ascii="Arial" w:hAnsi="Arial" w:cs="Arial"/>
          <w:sz w:val="22"/>
          <w:szCs w:val="22"/>
          <w:u w:val="single"/>
          <w:lang w:val="en-US"/>
        </w:rPr>
        <w:lastRenderedPageBreak/>
        <w:t xml:space="preserve">Guide Organization </w:t>
      </w:r>
    </w:p>
    <w:p w:rsidR="00BC280F" w:rsidRPr="00747B8F" w:rsidRDefault="00A51B44" w:rsidP="00224258">
      <w:pPr>
        <w:pStyle w:val="ListParagraph"/>
        <w:numPr>
          <w:ilvl w:val="0"/>
          <w:numId w:val="19"/>
        </w:numPr>
        <w:spacing w:before="240" w:after="240"/>
        <w:ind w:left="567" w:hanging="567"/>
        <w:contextualSpacing w:val="0"/>
        <w:jc w:val="both"/>
        <w:rPr>
          <w:rFonts w:ascii="Arial" w:hAnsi="Arial" w:cs="Arial"/>
          <w:sz w:val="22"/>
          <w:szCs w:val="22"/>
          <w:lang w:val="en-US"/>
        </w:rPr>
      </w:pPr>
      <w:r w:rsidRPr="00747B8F">
        <w:rPr>
          <w:rFonts w:ascii="Arial" w:hAnsi="Arial" w:cs="Arial"/>
          <w:sz w:val="22"/>
          <w:szCs w:val="22"/>
          <w:lang w:val="en-US"/>
        </w:rPr>
        <w:t xml:space="preserve">This Guide follows </w:t>
      </w:r>
      <w:r w:rsidR="00727B0C" w:rsidRPr="00747B8F">
        <w:rPr>
          <w:rFonts w:ascii="Arial" w:hAnsi="Arial" w:cs="Arial"/>
          <w:sz w:val="22"/>
          <w:szCs w:val="22"/>
          <w:lang w:val="en-US"/>
        </w:rPr>
        <w:t xml:space="preserve">the same order of </w:t>
      </w:r>
      <w:r w:rsidRPr="00747B8F">
        <w:rPr>
          <w:rFonts w:ascii="Arial" w:hAnsi="Arial" w:cs="Arial"/>
          <w:sz w:val="22"/>
          <w:szCs w:val="22"/>
          <w:lang w:val="en-US"/>
        </w:rPr>
        <w:t>parts and sections</w:t>
      </w:r>
      <w:r w:rsidR="00727B0C" w:rsidRPr="00747B8F">
        <w:rPr>
          <w:rFonts w:ascii="Arial" w:hAnsi="Arial" w:cs="Arial"/>
          <w:sz w:val="22"/>
          <w:szCs w:val="22"/>
          <w:lang w:val="en-US"/>
        </w:rPr>
        <w:t xml:space="preserve"> and was prepared for the Standard Bidding Document (SBD).</w:t>
      </w:r>
    </w:p>
    <w:p w:rsidR="00FC41C6" w:rsidRPr="00747B8F" w:rsidRDefault="007432BB" w:rsidP="00224258">
      <w:pPr>
        <w:spacing w:before="240" w:after="240"/>
        <w:rPr>
          <w:rFonts w:ascii="Arial" w:hAnsi="Arial" w:cs="Arial"/>
          <w:sz w:val="22"/>
          <w:szCs w:val="22"/>
          <w:u w:val="single"/>
          <w:lang w:val="en-US"/>
        </w:rPr>
      </w:pPr>
      <w:r w:rsidRPr="00747B8F">
        <w:rPr>
          <w:rFonts w:ascii="Arial" w:hAnsi="Arial" w:cs="Arial"/>
          <w:sz w:val="22"/>
          <w:szCs w:val="22"/>
          <w:u w:val="single"/>
          <w:lang w:val="en-US"/>
        </w:rPr>
        <w:t xml:space="preserve">Guide </w:t>
      </w:r>
      <w:r w:rsidR="00FC41C6" w:rsidRPr="00747B8F">
        <w:rPr>
          <w:rFonts w:ascii="Arial" w:hAnsi="Arial" w:cs="Arial"/>
          <w:sz w:val="22"/>
          <w:szCs w:val="22"/>
          <w:u w:val="single"/>
          <w:lang w:val="en-US"/>
        </w:rPr>
        <w:t>Conten</w:t>
      </w:r>
      <w:r w:rsidRPr="00747B8F">
        <w:rPr>
          <w:rFonts w:ascii="Arial" w:hAnsi="Arial" w:cs="Arial"/>
          <w:sz w:val="22"/>
          <w:szCs w:val="22"/>
          <w:u w:val="single"/>
          <w:lang w:val="en-US"/>
        </w:rPr>
        <w:t xml:space="preserve">ts </w:t>
      </w:r>
    </w:p>
    <w:p w:rsidR="00A42760" w:rsidRPr="00747B8F" w:rsidRDefault="00727B0C" w:rsidP="00224258">
      <w:pPr>
        <w:pStyle w:val="ListParagraph"/>
        <w:numPr>
          <w:ilvl w:val="0"/>
          <w:numId w:val="19"/>
        </w:numPr>
        <w:spacing w:before="240" w:after="240"/>
        <w:ind w:left="567" w:hanging="567"/>
        <w:contextualSpacing w:val="0"/>
        <w:jc w:val="both"/>
        <w:rPr>
          <w:rFonts w:ascii="Arial" w:hAnsi="Arial" w:cs="Arial"/>
          <w:sz w:val="22"/>
          <w:szCs w:val="22"/>
          <w:lang w:val="en-US"/>
        </w:rPr>
      </w:pPr>
      <w:r w:rsidRPr="00747B8F">
        <w:rPr>
          <w:rFonts w:ascii="Arial" w:hAnsi="Arial" w:cs="Arial"/>
          <w:sz w:val="22"/>
          <w:szCs w:val="22"/>
          <w:lang w:val="en-US"/>
        </w:rPr>
        <w:t xml:space="preserve">This Guide only discusses the main or novel aspects of the Design and Construction Bidding Document. The preceding Bidding Document was designed for small projects designed by the </w:t>
      </w:r>
      <w:r w:rsidR="004C6400">
        <w:rPr>
          <w:rFonts w:ascii="Arial" w:hAnsi="Arial" w:cs="Arial"/>
          <w:sz w:val="22"/>
          <w:szCs w:val="22"/>
          <w:lang w:val="en-US"/>
        </w:rPr>
        <w:t>Employer</w:t>
      </w:r>
      <w:r w:rsidRPr="00747B8F">
        <w:rPr>
          <w:rFonts w:ascii="Arial" w:hAnsi="Arial" w:cs="Arial"/>
          <w:sz w:val="22"/>
          <w:szCs w:val="22"/>
          <w:lang w:val="en-US"/>
        </w:rPr>
        <w:t xml:space="preserve"> to be built by the Contractor under the supervision of the Projects Manager. New articles and provisions were added to the existing document for Works construction to deal with the approval of works design in the manner detailed below, but the other functions of the Projects Manager were not modified.</w:t>
      </w:r>
    </w:p>
    <w:p w:rsidR="00FC41C6" w:rsidRPr="00747B8F" w:rsidRDefault="00727B0C" w:rsidP="00224258">
      <w:pPr>
        <w:pStyle w:val="ListParagraph"/>
        <w:numPr>
          <w:ilvl w:val="0"/>
          <w:numId w:val="19"/>
        </w:numPr>
        <w:spacing w:before="240" w:after="240"/>
        <w:ind w:left="567" w:hanging="567"/>
        <w:contextualSpacing w:val="0"/>
        <w:jc w:val="both"/>
        <w:rPr>
          <w:rFonts w:ascii="Arial" w:hAnsi="Arial" w:cs="Arial"/>
          <w:sz w:val="22"/>
          <w:szCs w:val="22"/>
          <w:lang w:val="en-US"/>
        </w:rPr>
      </w:pPr>
      <w:r w:rsidRPr="00747B8F">
        <w:rPr>
          <w:rFonts w:ascii="Arial" w:hAnsi="Arial" w:cs="Arial"/>
          <w:sz w:val="22"/>
          <w:szCs w:val="22"/>
          <w:lang w:val="en-US"/>
        </w:rPr>
        <w:t>Thus, Contracting Parties must</w:t>
      </w:r>
      <w:r w:rsidR="0068322A" w:rsidRPr="00747B8F">
        <w:rPr>
          <w:rFonts w:ascii="Arial" w:hAnsi="Arial" w:cs="Arial"/>
          <w:sz w:val="22"/>
          <w:szCs w:val="22"/>
          <w:lang w:val="en-US"/>
        </w:rPr>
        <w:t xml:space="preserve"> count on an experienced Projects Manager appropriately qualified who </w:t>
      </w:r>
      <w:r w:rsidR="004C6400">
        <w:rPr>
          <w:rFonts w:ascii="Arial" w:hAnsi="Arial" w:cs="Arial"/>
          <w:sz w:val="22"/>
          <w:szCs w:val="22"/>
          <w:lang w:val="en-US"/>
        </w:rPr>
        <w:t>shall</w:t>
      </w:r>
      <w:r w:rsidR="0068322A" w:rsidRPr="00747B8F">
        <w:rPr>
          <w:rFonts w:ascii="Arial" w:hAnsi="Arial" w:cs="Arial"/>
          <w:sz w:val="22"/>
          <w:szCs w:val="22"/>
          <w:lang w:val="en-US"/>
        </w:rPr>
        <w:t xml:space="preserve"> avoid interfering with the Contractors sole responsibility with instructions and changes</w:t>
      </w:r>
      <w:r w:rsidR="00A42760" w:rsidRPr="00747B8F">
        <w:rPr>
          <w:rFonts w:ascii="Arial" w:hAnsi="Arial" w:cs="Arial"/>
          <w:sz w:val="22"/>
          <w:szCs w:val="22"/>
          <w:lang w:val="en-US"/>
        </w:rPr>
        <w:t xml:space="preserve">. </w:t>
      </w:r>
    </w:p>
    <w:p w:rsidR="00FC41C6" w:rsidRPr="00747B8F" w:rsidRDefault="00FC41C6" w:rsidP="00224258">
      <w:pPr>
        <w:spacing w:before="240" w:after="240"/>
        <w:rPr>
          <w:rFonts w:ascii="Arial" w:hAnsi="Arial" w:cs="Arial"/>
          <w:sz w:val="22"/>
          <w:szCs w:val="22"/>
          <w:u w:val="single"/>
          <w:lang w:val="en-US"/>
        </w:rPr>
      </w:pPr>
      <w:r w:rsidRPr="00747B8F">
        <w:rPr>
          <w:rFonts w:ascii="Arial" w:hAnsi="Arial" w:cs="Arial"/>
          <w:sz w:val="22"/>
          <w:szCs w:val="22"/>
          <w:u w:val="single"/>
          <w:lang w:val="en-US"/>
        </w:rPr>
        <w:t>Instru</w:t>
      </w:r>
      <w:r w:rsidR="0068322A" w:rsidRPr="00747B8F">
        <w:rPr>
          <w:rFonts w:ascii="Arial" w:hAnsi="Arial" w:cs="Arial"/>
          <w:sz w:val="22"/>
          <w:szCs w:val="22"/>
          <w:u w:val="single"/>
          <w:lang w:val="en-US"/>
        </w:rPr>
        <w:t>c</w:t>
      </w:r>
      <w:r w:rsidR="007432BB" w:rsidRPr="00747B8F">
        <w:rPr>
          <w:rFonts w:ascii="Arial" w:hAnsi="Arial" w:cs="Arial"/>
          <w:sz w:val="22"/>
          <w:szCs w:val="22"/>
          <w:u w:val="single"/>
          <w:lang w:val="en-US"/>
        </w:rPr>
        <w:t>tions to Bidders</w:t>
      </w:r>
      <w:r w:rsidR="0068322A" w:rsidRPr="00747B8F">
        <w:rPr>
          <w:rFonts w:ascii="Arial" w:hAnsi="Arial" w:cs="Arial"/>
          <w:sz w:val="22"/>
          <w:szCs w:val="22"/>
          <w:u w:val="single"/>
          <w:lang w:val="en-US"/>
        </w:rPr>
        <w:t xml:space="preserve"> </w:t>
      </w:r>
      <w:r w:rsidR="007432BB" w:rsidRPr="00747B8F">
        <w:rPr>
          <w:rFonts w:ascii="Arial" w:hAnsi="Arial" w:cs="Arial"/>
          <w:sz w:val="22"/>
          <w:szCs w:val="22"/>
          <w:u w:val="single"/>
          <w:lang w:val="en-US"/>
        </w:rPr>
        <w:t xml:space="preserve"> </w:t>
      </w:r>
    </w:p>
    <w:p w:rsidR="00FC41C6" w:rsidRPr="00747B8F" w:rsidRDefault="0068322A" w:rsidP="00224258">
      <w:pPr>
        <w:pStyle w:val="ListParagraph"/>
        <w:numPr>
          <w:ilvl w:val="0"/>
          <w:numId w:val="19"/>
        </w:numPr>
        <w:spacing w:before="240" w:after="240"/>
        <w:ind w:left="567" w:hanging="567"/>
        <w:contextualSpacing w:val="0"/>
        <w:jc w:val="both"/>
        <w:rPr>
          <w:rFonts w:ascii="Arial" w:hAnsi="Arial" w:cs="Arial"/>
          <w:sz w:val="22"/>
          <w:szCs w:val="22"/>
          <w:lang w:val="en-US"/>
        </w:rPr>
      </w:pPr>
      <w:r w:rsidRPr="00747B8F">
        <w:rPr>
          <w:rFonts w:ascii="Arial" w:hAnsi="Arial" w:cs="Arial"/>
          <w:sz w:val="22"/>
          <w:szCs w:val="22"/>
          <w:lang w:val="en-US"/>
        </w:rPr>
        <w:t xml:space="preserve">Seventeen instructions to Bidders in the original construction document were amended to indicate that the Bidder </w:t>
      </w:r>
      <w:r w:rsidR="004C6400">
        <w:rPr>
          <w:rFonts w:ascii="Arial" w:hAnsi="Arial" w:cs="Arial"/>
          <w:sz w:val="22"/>
          <w:szCs w:val="22"/>
          <w:lang w:val="en-US"/>
        </w:rPr>
        <w:t>shall</w:t>
      </w:r>
      <w:r w:rsidRPr="00747B8F">
        <w:rPr>
          <w:rFonts w:ascii="Arial" w:hAnsi="Arial" w:cs="Arial"/>
          <w:sz w:val="22"/>
          <w:szCs w:val="22"/>
          <w:lang w:val="en-US"/>
        </w:rPr>
        <w:t xml:space="preserve"> have be experienced in design and </w:t>
      </w:r>
      <w:r w:rsidR="004C6400">
        <w:rPr>
          <w:rFonts w:ascii="Arial" w:hAnsi="Arial" w:cs="Arial"/>
          <w:sz w:val="22"/>
          <w:szCs w:val="22"/>
          <w:lang w:val="en-US"/>
        </w:rPr>
        <w:t>shall</w:t>
      </w:r>
      <w:r w:rsidRPr="00747B8F">
        <w:rPr>
          <w:rFonts w:ascii="Arial" w:hAnsi="Arial" w:cs="Arial"/>
          <w:sz w:val="22"/>
          <w:szCs w:val="22"/>
          <w:lang w:val="en-US"/>
        </w:rPr>
        <w:t xml:space="preserve"> have to submit blueprints, outlines and strategies related to the works design. The Data Sheet did not undergo significant changes or adjustments. </w:t>
      </w:r>
    </w:p>
    <w:p w:rsidR="005B1B7A" w:rsidRPr="00747B8F" w:rsidRDefault="00DF262D" w:rsidP="00224258">
      <w:pPr>
        <w:spacing w:before="240" w:after="240"/>
        <w:rPr>
          <w:rFonts w:ascii="Arial" w:hAnsi="Arial" w:cs="Arial"/>
          <w:sz w:val="22"/>
          <w:szCs w:val="22"/>
          <w:u w:val="single"/>
          <w:lang w:val="en-US"/>
        </w:rPr>
      </w:pPr>
      <w:r>
        <w:rPr>
          <w:rFonts w:ascii="Arial" w:hAnsi="Arial" w:cs="Arial"/>
          <w:sz w:val="22"/>
          <w:szCs w:val="22"/>
          <w:u w:val="single"/>
          <w:lang w:val="en-US"/>
        </w:rPr>
        <w:t>Bidding</w:t>
      </w:r>
      <w:r w:rsidR="007432BB" w:rsidRPr="00747B8F">
        <w:rPr>
          <w:rFonts w:ascii="Arial" w:hAnsi="Arial" w:cs="Arial"/>
          <w:sz w:val="22"/>
          <w:szCs w:val="22"/>
          <w:u w:val="single"/>
          <w:lang w:val="en-US"/>
        </w:rPr>
        <w:t xml:space="preserve"> </w:t>
      </w:r>
      <w:r w:rsidR="005B1B7A" w:rsidRPr="00747B8F">
        <w:rPr>
          <w:rFonts w:ascii="Arial" w:hAnsi="Arial" w:cs="Arial"/>
          <w:sz w:val="22"/>
          <w:szCs w:val="22"/>
          <w:u w:val="single"/>
          <w:lang w:val="en-US"/>
        </w:rPr>
        <w:t>Form</w:t>
      </w:r>
      <w:r w:rsidR="007432BB" w:rsidRPr="00747B8F">
        <w:rPr>
          <w:rFonts w:ascii="Arial" w:hAnsi="Arial" w:cs="Arial"/>
          <w:sz w:val="22"/>
          <w:szCs w:val="22"/>
          <w:u w:val="single"/>
          <w:lang w:val="en-US"/>
        </w:rPr>
        <w:t xml:space="preserve">s </w:t>
      </w:r>
    </w:p>
    <w:p w:rsidR="005B1B7A" w:rsidRPr="00747B8F" w:rsidRDefault="00BA2209" w:rsidP="00224258">
      <w:pPr>
        <w:pStyle w:val="ListParagraph"/>
        <w:numPr>
          <w:ilvl w:val="0"/>
          <w:numId w:val="19"/>
        </w:numPr>
        <w:spacing w:before="240" w:after="240"/>
        <w:ind w:left="567" w:hanging="567"/>
        <w:contextualSpacing w:val="0"/>
        <w:jc w:val="both"/>
        <w:rPr>
          <w:rFonts w:ascii="Arial" w:hAnsi="Arial" w:cs="Arial"/>
          <w:sz w:val="22"/>
          <w:szCs w:val="22"/>
          <w:lang w:val="en-US"/>
        </w:rPr>
      </w:pPr>
      <w:r w:rsidRPr="00747B8F">
        <w:rPr>
          <w:rFonts w:ascii="Arial" w:hAnsi="Arial" w:cs="Arial"/>
          <w:sz w:val="22"/>
          <w:szCs w:val="22"/>
          <w:lang w:val="en-US"/>
        </w:rPr>
        <w:t xml:space="preserve">Twelve adjustments were introduced to the construction document </w:t>
      </w:r>
      <w:r w:rsidR="00DF262D">
        <w:rPr>
          <w:rFonts w:ascii="Arial" w:hAnsi="Arial" w:cs="Arial"/>
          <w:sz w:val="22"/>
          <w:szCs w:val="22"/>
          <w:lang w:val="en-US"/>
        </w:rPr>
        <w:t>Bid</w:t>
      </w:r>
      <w:r w:rsidRPr="00747B8F">
        <w:rPr>
          <w:rFonts w:ascii="Arial" w:hAnsi="Arial" w:cs="Arial"/>
          <w:sz w:val="22"/>
          <w:szCs w:val="22"/>
          <w:lang w:val="en-US"/>
        </w:rPr>
        <w:t xml:space="preserve"> forms, including eight new forms to be completed by Bidders, guiding them in preparing the </w:t>
      </w:r>
      <w:r w:rsidR="00DF262D">
        <w:rPr>
          <w:rFonts w:ascii="Arial" w:hAnsi="Arial" w:cs="Arial"/>
          <w:sz w:val="22"/>
          <w:szCs w:val="22"/>
          <w:lang w:val="en-US"/>
        </w:rPr>
        <w:t>Bid</w:t>
      </w:r>
      <w:r w:rsidRPr="00747B8F">
        <w:rPr>
          <w:rFonts w:ascii="Arial" w:hAnsi="Arial" w:cs="Arial"/>
          <w:sz w:val="22"/>
          <w:szCs w:val="22"/>
          <w:lang w:val="en-US"/>
        </w:rPr>
        <w:t xml:space="preserve"> and facilitate its evaluation.</w:t>
      </w:r>
    </w:p>
    <w:p w:rsidR="005B1B7A" w:rsidRPr="00747B8F" w:rsidRDefault="005B1B7A" w:rsidP="00224258">
      <w:pPr>
        <w:spacing w:before="240" w:after="240"/>
        <w:rPr>
          <w:rFonts w:ascii="Arial" w:hAnsi="Arial" w:cs="Arial"/>
          <w:sz w:val="22"/>
          <w:szCs w:val="22"/>
          <w:u w:val="single"/>
          <w:lang w:val="en-US"/>
        </w:rPr>
      </w:pPr>
      <w:r w:rsidRPr="00747B8F">
        <w:rPr>
          <w:rFonts w:ascii="Arial" w:hAnsi="Arial" w:cs="Arial"/>
          <w:sz w:val="22"/>
          <w:szCs w:val="22"/>
          <w:u w:val="single"/>
          <w:lang w:val="en-US"/>
        </w:rPr>
        <w:t>Con</w:t>
      </w:r>
      <w:r w:rsidR="007432BB" w:rsidRPr="00747B8F">
        <w:rPr>
          <w:rFonts w:ascii="Arial" w:hAnsi="Arial" w:cs="Arial"/>
          <w:sz w:val="22"/>
          <w:szCs w:val="22"/>
          <w:u w:val="single"/>
          <w:lang w:val="en-US"/>
        </w:rPr>
        <w:t xml:space="preserve">tract conditions </w:t>
      </w:r>
    </w:p>
    <w:p w:rsidR="005B1B7A" w:rsidRPr="00747B8F" w:rsidRDefault="003260DD" w:rsidP="00224258">
      <w:pPr>
        <w:pStyle w:val="ListParagraph"/>
        <w:numPr>
          <w:ilvl w:val="0"/>
          <w:numId w:val="19"/>
        </w:numPr>
        <w:spacing w:before="240" w:after="240"/>
        <w:ind w:left="567" w:hanging="567"/>
        <w:contextualSpacing w:val="0"/>
        <w:jc w:val="both"/>
        <w:rPr>
          <w:rFonts w:ascii="Arial" w:hAnsi="Arial" w:cs="Arial"/>
          <w:sz w:val="22"/>
          <w:szCs w:val="22"/>
          <w:lang w:val="en-US"/>
        </w:rPr>
      </w:pPr>
      <w:r w:rsidRPr="00747B8F">
        <w:rPr>
          <w:rFonts w:ascii="Arial" w:hAnsi="Arial" w:cs="Arial"/>
          <w:sz w:val="22"/>
          <w:szCs w:val="22"/>
          <w:lang w:val="en-US"/>
        </w:rPr>
        <w:t>Twenty-eight</w:t>
      </w:r>
      <w:r w:rsidR="00BA2209" w:rsidRPr="00747B8F">
        <w:rPr>
          <w:rFonts w:ascii="Arial" w:hAnsi="Arial" w:cs="Arial"/>
          <w:sz w:val="22"/>
          <w:szCs w:val="22"/>
          <w:lang w:val="en-US"/>
        </w:rPr>
        <w:t xml:space="preserve"> clauses of the construction document contract conditions were modified or added to determine the Parties obligations concerning the design and the manner of supervising the projects design and construction contract. Clauses relating to the Projects Manager duties in the preceding document were not changed, hence, the official performing the role of Projects Manager must be cautious in his duties not to undermine the Contractors, who designs and builds, sole responsibility</w:t>
      </w:r>
      <w:r w:rsidR="00C7214F" w:rsidRPr="00747B8F">
        <w:rPr>
          <w:rFonts w:ascii="Arial" w:hAnsi="Arial" w:cs="Arial"/>
          <w:sz w:val="22"/>
          <w:szCs w:val="22"/>
          <w:lang w:val="en-US"/>
        </w:rPr>
        <w:t xml:space="preserve">. </w:t>
      </w:r>
      <w:r w:rsidR="00B5099C" w:rsidRPr="00747B8F">
        <w:rPr>
          <w:rFonts w:ascii="Arial" w:hAnsi="Arial" w:cs="Arial"/>
          <w:sz w:val="22"/>
          <w:szCs w:val="22"/>
          <w:lang w:val="en-US"/>
        </w:rPr>
        <w:t xml:space="preserve">  </w:t>
      </w:r>
    </w:p>
    <w:p w:rsidR="00FC41C6" w:rsidRPr="00747B8F" w:rsidRDefault="007432BB" w:rsidP="00224258">
      <w:pPr>
        <w:spacing w:before="240" w:after="240"/>
        <w:rPr>
          <w:rFonts w:ascii="Arial" w:hAnsi="Arial" w:cs="Arial"/>
          <w:sz w:val="22"/>
          <w:szCs w:val="22"/>
          <w:u w:val="single"/>
          <w:lang w:val="en-US"/>
        </w:rPr>
      </w:pPr>
      <w:r w:rsidRPr="00747B8F">
        <w:rPr>
          <w:rFonts w:ascii="Arial" w:hAnsi="Arial" w:cs="Arial"/>
          <w:sz w:val="22"/>
          <w:szCs w:val="22"/>
          <w:u w:val="single"/>
          <w:lang w:val="en-US"/>
        </w:rPr>
        <w:t>Contractors sole responsibility</w:t>
      </w:r>
      <w:r w:rsidR="00C7214F" w:rsidRPr="00747B8F">
        <w:rPr>
          <w:rFonts w:ascii="Arial" w:hAnsi="Arial" w:cs="Arial"/>
          <w:sz w:val="22"/>
          <w:szCs w:val="22"/>
          <w:u w:val="single"/>
          <w:lang w:val="en-US"/>
        </w:rPr>
        <w:t xml:space="preserve"> </w:t>
      </w:r>
      <w:r w:rsidRPr="00747B8F">
        <w:rPr>
          <w:rFonts w:ascii="Arial" w:hAnsi="Arial" w:cs="Arial"/>
          <w:sz w:val="22"/>
          <w:szCs w:val="22"/>
          <w:u w:val="single"/>
          <w:lang w:val="en-US"/>
        </w:rPr>
        <w:t xml:space="preserve">and Projects Management role </w:t>
      </w:r>
    </w:p>
    <w:p w:rsidR="00B5099C" w:rsidRPr="00747B8F" w:rsidRDefault="00C7214F" w:rsidP="00224258">
      <w:pPr>
        <w:pStyle w:val="ListParagraph"/>
        <w:numPr>
          <w:ilvl w:val="0"/>
          <w:numId w:val="19"/>
        </w:numPr>
        <w:spacing w:before="240" w:after="240"/>
        <w:ind w:left="567" w:hanging="567"/>
        <w:contextualSpacing w:val="0"/>
        <w:jc w:val="both"/>
        <w:rPr>
          <w:rFonts w:ascii="Arial" w:hAnsi="Arial" w:cs="Arial"/>
          <w:sz w:val="22"/>
          <w:szCs w:val="22"/>
          <w:lang w:val="en-US"/>
        </w:rPr>
      </w:pPr>
      <w:r w:rsidRPr="00747B8F">
        <w:rPr>
          <w:rFonts w:ascii="Arial" w:hAnsi="Arial" w:cs="Arial"/>
          <w:sz w:val="22"/>
          <w:szCs w:val="22"/>
          <w:lang w:val="en-US"/>
        </w:rPr>
        <w:t>The contract conditions in this Document do not include the executive figure of a type "FIDIC" “Engin</w:t>
      </w:r>
      <w:r w:rsidR="007B2147" w:rsidRPr="00747B8F">
        <w:rPr>
          <w:rFonts w:ascii="Arial" w:hAnsi="Arial" w:cs="Arial"/>
          <w:sz w:val="22"/>
          <w:szCs w:val="22"/>
          <w:lang w:val="en-US"/>
        </w:rPr>
        <w:t>e</w:t>
      </w:r>
      <w:r w:rsidRPr="00747B8F">
        <w:rPr>
          <w:rFonts w:ascii="Arial" w:hAnsi="Arial" w:cs="Arial"/>
          <w:sz w:val="22"/>
          <w:szCs w:val="22"/>
          <w:lang w:val="en-US"/>
        </w:rPr>
        <w:t>er”. Thus, it is incumbent upon the Project Manager to shield the</w:t>
      </w:r>
      <w:r w:rsidR="00F423AB" w:rsidRPr="00747B8F">
        <w:rPr>
          <w:rFonts w:ascii="Arial" w:hAnsi="Arial" w:cs="Arial"/>
          <w:sz w:val="22"/>
          <w:szCs w:val="22"/>
          <w:lang w:val="en-US"/>
        </w:rPr>
        <w:t xml:space="preserve"> </w:t>
      </w:r>
      <w:r w:rsidRPr="00747B8F">
        <w:rPr>
          <w:rFonts w:ascii="Arial" w:hAnsi="Arial" w:cs="Arial"/>
          <w:sz w:val="22"/>
          <w:szCs w:val="22"/>
          <w:lang w:val="en-US"/>
        </w:rPr>
        <w:t>Contractor</w:t>
      </w:r>
      <w:r w:rsidR="0096471A" w:rsidRPr="00747B8F">
        <w:rPr>
          <w:rFonts w:ascii="Arial" w:hAnsi="Arial" w:cs="Arial"/>
          <w:sz w:val="22"/>
          <w:szCs w:val="22"/>
          <w:lang w:val="en-US"/>
        </w:rPr>
        <w:t>’</w:t>
      </w:r>
      <w:r w:rsidRPr="00747B8F">
        <w:rPr>
          <w:rFonts w:ascii="Arial" w:hAnsi="Arial" w:cs="Arial"/>
          <w:sz w:val="22"/>
          <w:szCs w:val="22"/>
          <w:lang w:val="en-US"/>
        </w:rPr>
        <w:t>s “sole responsibility”</w:t>
      </w:r>
      <w:r w:rsidR="00F423AB" w:rsidRPr="00747B8F">
        <w:rPr>
          <w:rFonts w:ascii="Arial" w:hAnsi="Arial" w:cs="Arial"/>
          <w:sz w:val="22"/>
          <w:szCs w:val="22"/>
          <w:lang w:val="en-US"/>
        </w:rPr>
        <w:t xml:space="preserve"> </w:t>
      </w:r>
      <w:r w:rsidRPr="00747B8F">
        <w:rPr>
          <w:rFonts w:ascii="Arial" w:hAnsi="Arial" w:cs="Arial"/>
          <w:sz w:val="22"/>
          <w:szCs w:val="22"/>
          <w:lang w:val="en-US"/>
        </w:rPr>
        <w:t>role</w:t>
      </w:r>
      <w:r w:rsidR="00F423AB" w:rsidRPr="00747B8F">
        <w:rPr>
          <w:rFonts w:ascii="Arial" w:hAnsi="Arial" w:cs="Arial"/>
          <w:sz w:val="22"/>
          <w:szCs w:val="22"/>
          <w:lang w:val="en-US"/>
        </w:rPr>
        <w:t>,</w:t>
      </w:r>
      <w:r w:rsidRPr="00747B8F">
        <w:rPr>
          <w:rFonts w:ascii="Arial" w:hAnsi="Arial" w:cs="Arial"/>
          <w:sz w:val="22"/>
          <w:szCs w:val="22"/>
          <w:lang w:val="en-US"/>
        </w:rPr>
        <w:t xml:space="preserve"> and who design and execute the projects. The Projects Manager must avoid direct instructions that would modify the designs or the Works execution in such a manner that it would diminish, alter or undermine the Contractor</w:t>
      </w:r>
      <w:r w:rsidR="0096471A" w:rsidRPr="00747B8F">
        <w:rPr>
          <w:rFonts w:ascii="Arial" w:hAnsi="Arial" w:cs="Arial"/>
          <w:sz w:val="22"/>
          <w:szCs w:val="22"/>
          <w:lang w:val="en-US"/>
        </w:rPr>
        <w:t>’</w:t>
      </w:r>
      <w:r w:rsidRPr="00747B8F">
        <w:rPr>
          <w:rFonts w:ascii="Arial" w:hAnsi="Arial" w:cs="Arial"/>
          <w:sz w:val="22"/>
          <w:szCs w:val="22"/>
          <w:lang w:val="en-US"/>
        </w:rPr>
        <w:t xml:space="preserve">s sole </w:t>
      </w:r>
      <w:r w:rsidR="00F423AB" w:rsidRPr="00747B8F">
        <w:rPr>
          <w:rFonts w:ascii="Arial" w:hAnsi="Arial" w:cs="Arial"/>
          <w:sz w:val="22"/>
          <w:szCs w:val="22"/>
          <w:lang w:val="en-US"/>
        </w:rPr>
        <w:t xml:space="preserve">responsibility to design and implement the projects. </w:t>
      </w:r>
      <w:r w:rsidRPr="00747B8F">
        <w:rPr>
          <w:rFonts w:ascii="Arial" w:hAnsi="Arial" w:cs="Arial"/>
          <w:sz w:val="22"/>
          <w:szCs w:val="22"/>
          <w:lang w:val="en-US"/>
        </w:rPr>
        <w:t xml:space="preserve"> </w:t>
      </w:r>
      <w:r w:rsidR="00AC6C37" w:rsidRPr="00747B8F">
        <w:rPr>
          <w:rFonts w:ascii="Arial" w:hAnsi="Arial" w:cs="Arial"/>
          <w:sz w:val="22"/>
          <w:szCs w:val="22"/>
          <w:lang w:val="en-US"/>
        </w:rPr>
        <w:t xml:space="preserve"> </w:t>
      </w:r>
    </w:p>
    <w:p w:rsidR="00B5099C" w:rsidRPr="00747B8F" w:rsidRDefault="007B2147" w:rsidP="00224258">
      <w:pPr>
        <w:pStyle w:val="ListParagraph"/>
        <w:numPr>
          <w:ilvl w:val="0"/>
          <w:numId w:val="19"/>
        </w:numPr>
        <w:spacing w:before="240" w:after="240"/>
        <w:ind w:left="567" w:hanging="567"/>
        <w:contextualSpacing w:val="0"/>
        <w:jc w:val="both"/>
        <w:rPr>
          <w:rFonts w:ascii="Arial" w:hAnsi="Arial" w:cs="Arial"/>
          <w:sz w:val="22"/>
          <w:szCs w:val="22"/>
          <w:lang w:val="en-US"/>
        </w:rPr>
      </w:pPr>
      <w:r w:rsidRPr="00747B8F">
        <w:rPr>
          <w:rFonts w:ascii="Arial" w:hAnsi="Arial" w:cs="Arial"/>
          <w:sz w:val="22"/>
          <w:szCs w:val="22"/>
          <w:lang w:val="en-US"/>
        </w:rPr>
        <w:t xml:space="preserve">The discrepancies that the Project Manager finds </w:t>
      </w:r>
      <w:proofErr w:type="gramStart"/>
      <w:r w:rsidRPr="00747B8F">
        <w:rPr>
          <w:rFonts w:ascii="Arial" w:hAnsi="Arial" w:cs="Arial"/>
          <w:sz w:val="22"/>
          <w:szCs w:val="22"/>
          <w:lang w:val="en-US"/>
        </w:rPr>
        <w:t>with regard to</w:t>
      </w:r>
      <w:proofErr w:type="gramEnd"/>
      <w:r w:rsidRPr="00747B8F">
        <w:rPr>
          <w:rFonts w:ascii="Arial" w:hAnsi="Arial" w:cs="Arial"/>
          <w:sz w:val="22"/>
          <w:szCs w:val="22"/>
          <w:lang w:val="en-US"/>
        </w:rPr>
        <w:t xml:space="preserve"> the design or projects implementation must be taken to the meetings with the Contractors and if these </w:t>
      </w:r>
      <w:r w:rsidRPr="00747B8F">
        <w:rPr>
          <w:rFonts w:ascii="Arial" w:hAnsi="Arial" w:cs="Arial"/>
          <w:sz w:val="22"/>
          <w:szCs w:val="22"/>
          <w:lang w:val="en-US"/>
        </w:rPr>
        <w:lastRenderedPageBreak/>
        <w:t>discrepancies are not resolved in these meetings they must be referred to the Technical Mediator.</w:t>
      </w:r>
    </w:p>
    <w:p w:rsidR="00FC41C6" w:rsidRPr="00747B8F" w:rsidRDefault="007432BB" w:rsidP="00224258">
      <w:pPr>
        <w:spacing w:before="240" w:after="240"/>
        <w:rPr>
          <w:rFonts w:ascii="Arial" w:hAnsi="Arial" w:cs="Arial"/>
          <w:sz w:val="22"/>
          <w:szCs w:val="22"/>
          <w:u w:val="single"/>
          <w:lang w:val="en-US"/>
        </w:rPr>
      </w:pPr>
      <w:r w:rsidRPr="00747B8F">
        <w:rPr>
          <w:rFonts w:ascii="Arial" w:hAnsi="Arial" w:cs="Arial"/>
          <w:sz w:val="22"/>
          <w:szCs w:val="22"/>
          <w:u w:val="single"/>
          <w:lang w:val="en-US"/>
        </w:rPr>
        <w:t xml:space="preserve">Environmental, social, safety and health in the workplace measures </w:t>
      </w:r>
      <w:r w:rsidR="00FC41C6" w:rsidRPr="00747B8F">
        <w:rPr>
          <w:rFonts w:ascii="Arial" w:hAnsi="Arial" w:cs="Arial"/>
          <w:sz w:val="22"/>
          <w:szCs w:val="22"/>
          <w:u w:val="single"/>
          <w:lang w:val="en-US"/>
        </w:rPr>
        <w:t>(ASSS)</w:t>
      </w:r>
    </w:p>
    <w:p w:rsidR="00EF1505" w:rsidRPr="00747B8F" w:rsidRDefault="007B2147" w:rsidP="00224258">
      <w:pPr>
        <w:pStyle w:val="ListParagraph"/>
        <w:numPr>
          <w:ilvl w:val="0"/>
          <w:numId w:val="19"/>
        </w:numPr>
        <w:spacing w:before="240" w:after="240"/>
        <w:ind w:left="567" w:hanging="567"/>
        <w:contextualSpacing w:val="0"/>
        <w:jc w:val="both"/>
        <w:rPr>
          <w:rFonts w:ascii="Arial" w:hAnsi="Arial" w:cs="Arial"/>
          <w:sz w:val="22"/>
          <w:szCs w:val="22"/>
          <w:lang w:val="en-US"/>
        </w:rPr>
      </w:pPr>
      <w:r w:rsidRPr="00747B8F">
        <w:rPr>
          <w:rFonts w:ascii="Arial" w:hAnsi="Arial" w:cs="Arial"/>
          <w:sz w:val="22"/>
          <w:szCs w:val="22"/>
          <w:lang w:val="en-US"/>
        </w:rPr>
        <w:t>The SBD include</w:t>
      </w:r>
      <w:r w:rsidR="00B865E5" w:rsidRPr="00747B8F">
        <w:rPr>
          <w:rFonts w:ascii="Arial" w:hAnsi="Arial" w:cs="Arial"/>
          <w:sz w:val="22"/>
          <w:szCs w:val="22"/>
          <w:lang w:val="en-US"/>
        </w:rPr>
        <w:t>s</w:t>
      </w:r>
      <w:r w:rsidRPr="00747B8F">
        <w:rPr>
          <w:rFonts w:ascii="Arial" w:hAnsi="Arial" w:cs="Arial"/>
          <w:sz w:val="22"/>
          <w:szCs w:val="22"/>
          <w:lang w:val="en-US"/>
        </w:rPr>
        <w:t xml:space="preserve"> new provisions strengthening environmental, social and safety and health in the workplace obligations which become much more relevant in a type of a Contractor</w:t>
      </w:r>
      <w:r w:rsidR="00F959D9" w:rsidRPr="00747B8F">
        <w:rPr>
          <w:rFonts w:ascii="Arial" w:hAnsi="Arial" w:cs="Arial"/>
          <w:sz w:val="22"/>
          <w:szCs w:val="22"/>
          <w:lang w:val="en-US"/>
        </w:rPr>
        <w:t>’s</w:t>
      </w:r>
      <w:r w:rsidRPr="00747B8F">
        <w:rPr>
          <w:rFonts w:ascii="Arial" w:hAnsi="Arial" w:cs="Arial"/>
          <w:sz w:val="22"/>
          <w:szCs w:val="22"/>
          <w:lang w:val="en-US"/>
        </w:rPr>
        <w:t xml:space="preserve"> sole responsibility design and construction contract. These obligations result</w:t>
      </w:r>
      <w:r w:rsidR="005F0FBF" w:rsidRPr="00747B8F">
        <w:rPr>
          <w:rFonts w:ascii="Arial" w:hAnsi="Arial" w:cs="Arial"/>
          <w:sz w:val="22"/>
          <w:szCs w:val="22"/>
          <w:lang w:val="en-US"/>
        </w:rPr>
        <w:t xml:space="preserve"> from legislation and regulations in each country, and if none exist or if they are insufficient, they result from the </w:t>
      </w:r>
      <w:r w:rsidR="004C6400">
        <w:rPr>
          <w:rFonts w:ascii="Arial" w:hAnsi="Arial" w:cs="Arial"/>
          <w:sz w:val="22"/>
          <w:szCs w:val="22"/>
          <w:lang w:val="en-US"/>
        </w:rPr>
        <w:t>Employer</w:t>
      </w:r>
      <w:r w:rsidR="005F0FBF" w:rsidRPr="00747B8F">
        <w:rPr>
          <w:rFonts w:ascii="Arial" w:hAnsi="Arial" w:cs="Arial"/>
          <w:sz w:val="22"/>
          <w:szCs w:val="22"/>
          <w:lang w:val="en-US"/>
        </w:rPr>
        <w:t xml:space="preserve">’s detailed Requirements. Collectively, these measures are designated as ASSS (“environmental, social and safety and health in the workplace” measures). </w:t>
      </w:r>
    </w:p>
    <w:p w:rsidR="00FC41C6" w:rsidRPr="00747B8F" w:rsidRDefault="00FC41C6" w:rsidP="00224258">
      <w:pPr>
        <w:spacing w:before="240" w:after="240"/>
        <w:rPr>
          <w:rFonts w:ascii="Arial" w:hAnsi="Arial" w:cs="Arial"/>
          <w:sz w:val="22"/>
          <w:szCs w:val="22"/>
          <w:u w:val="single"/>
          <w:lang w:val="en-US"/>
        </w:rPr>
      </w:pPr>
      <w:r w:rsidRPr="00747B8F">
        <w:rPr>
          <w:rFonts w:ascii="Arial" w:hAnsi="Arial" w:cs="Arial"/>
          <w:sz w:val="22"/>
          <w:szCs w:val="22"/>
          <w:u w:val="single"/>
          <w:lang w:val="en-US"/>
        </w:rPr>
        <w:t>Terminolog</w:t>
      </w:r>
      <w:r w:rsidR="007432BB" w:rsidRPr="00747B8F">
        <w:rPr>
          <w:rFonts w:ascii="Arial" w:hAnsi="Arial" w:cs="Arial"/>
          <w:sz w:val="22"/>
          <w:szCs w:val="22"/>
          <w:u w:val="single"/>
          <w:lang w:val="en-US"/>
        </w:rPr>
        <w:t>y</w:t>
      </w:r>
    </w:p>
    <w:p w:rsidR="00F75089" w:rsidRPr="00747B8F" w:rsidRDefault="005F0FBF" w:rsidP="00224258">
      <w:pPr>
        <w:pStyle w:val="ListParagraph"/>
        <w:numPr>
          <w:ilvl w:val="0"/>
          <w:numId w:val="19"/>
        </w:numPr>
        <w:spacing w:before="240" w:after="240"/>
        <w:ind w:left="567" w:hanging="567"/>
        <w:contextualSpacing w:val="0"/>
        <w:jc w:val="both"/>
        <w:rPr>
          <w:rFonts w:ascii="Arial" w:hAnsi="Arial" w:cs="Arial"/>
          <w:sz w:val="22"/>
          <w:szCs w:val="22"/>
          <w:lang w:val="en-US"/>
        </w:rPr>
      </w:pPr>
      <w:r w:rsidRPr="00747B8F">
        <w:rPr>
          <w:rFonts w:ascii="Arial" w:hAnsi="Arial" w:cs="Arial"/>
          <w:sz w:val="22"/>
          <w:szCs w:val="22"/>
          <w:lang w:val="en-US"/>
        </w:rPr>
        <w:t xml:space="preserve">In this standard document the term “Bidders” refers to bidders, interested parties, Consortia, </w:t>
      </w:r>
      <w:r w:rsidR="004C6400">
        <w:rPr>
          <w:rFonts w:ascii="Arial" w:hAnsi="Arial" w:cs="Arial"/>
          <w:sz w:val="22"/>
          <w:szCs w:val="22"/>
          <w:lang w:val="en-US"/>
        </w:rPr>
        <w:t>JVCA</w:t>
      </w:r>
      <w:r w:rsidRPr="00747B8F">
        <w:rPr>
          <w:rFonts w:ascii="Arial" w:hAnsi="Arial" w:cs="Arial"/>
          <w:sz w:val="22"/>
          <w:szCs w:val="22"/>
          <w:lang w:val="en-US"/>
        </w:rPr>
        <w:t xml:space="preserve">, legal persons submitting </w:t>
      </w:r>
      <w:r w:rsidR="00DF262D">
        <w:rPr>
          <w:rFonts w:ascii="Arial" w:hAnsi="Arial" w:cs="Arial"/>
          <w:sz w:val="22"/>
          <w:szCs w:val="22"/>
          <w:lang w:val="en-US"/>
        </w:rPr>
        <w:t>Bid</w:t>
      </w:r>
      <w:r w:rsidRPr="00747B8F">
        <w:rPr>
          <w:rFonts w:ascii="Arial" w:hAnsi="Arial" w:cs="Arial"/>
          <w:sz w:val="22"/>
          <w:szCs w:val="22"/>
          <w:lang w:val="en-US"/>
        </w:rPr>
        <w:t>s. The “</w:t>
      </w:r>
      <w:r w:rsidR="004C6400">
        <w:rPr>
          <w:rFonts w:ascii="Arial" w:hAnsi="Arial" w:cs="Arial"/>
          <w:sz w:val="22"/>
          <w:szCs w:val="22"/>
          <w:lang w:val="en-US"/>
        </w:rPr>
        <w:t>PCC</w:t>
      </w:r>
      <w:r w:rsidRPr="00747B8F">
        <w:rPr>
          <w:rFonts w:ascii="Arial" w:hAnsi="Arial" w:cs="Arial"/>
          <w:sz w:val="22"/>
          <w:szCs w:val="22"/>
          <w:lang w:val="en-US"/>
        </w:rPr>
        <w:t xml:space="preserve"> - </w:t>
      </w:r>
      <w:r w:rsidR="00312544" w:rsidRPr="00747B8F">
        <w:rPr>
          <w:rFonts w:ascii="Arial" w:hAnsi="Arial" w:cs="Arial"/>
          <w:sz w:val="22"/>
          <w:szCs w:val="22"/>
          <w:lang w:val="en-US"/>
        </w:rPr>
        <w:t>“</w:t>
      </w:r>
      <w:r w:rsidR="004C6400">
        <w:rPr>
          <w:rFonts w:ascii="Arial" w:hAnsi="Arial" w:cs="Arial"/>
          <w:sz w:val="22"/>
          <w:szCs w:val="22"/>
          <w:lang w:val="en-US"/>
        </w:rPr>
        <w:t>Particular Conditions of Contract</w:t>
      </w:r>
      <w:r w:rsidR="00312544" w:rsidRPr="00747B8F">
        <w:rPr>
          <w:rFonts w:ascii="Arial" w:hAnsi="Arial" w:cs="Arial"/>
          <w:sz w:val="22"/>
          <w:szCs w:val="22"/>
          <w:lang w:val="en-US"/>
        </w:rPr>
        <w:t xml:space="preserve">” </w:t>
      </w:r>
      <w:r w:rsidRPr="00747B8F">
        <w:rPr>
          <w:rFonts w:ascii="Arial" w:hAnsi="Arial" w:cs="Arial"/>
          <w:sz w:val="22"/>
          <w:szCs w:val="22"/>
          <w:lang w:val="en-US"/>
        </w:rPr>
        <w:t xml:space="preserve">supplement or modify the </w:t>
      </w:r>
      <w:r w:rsidR="0093006C" w:rsidRPr="00747B8F">
        <w:rPr>
          <w:rFonts w:ascii="Arial" w:hAnsi="Arial" w:cs="Arial"/>
          <w:sz w:val="22"/>
          <w:szCs w:val="22"/>
          <w:lang w:val="en-US"/>
        </w:rPr>
        <w:t>Contract General Conditions.</w:t>
      </w:r>
      <w:r w:rsidR="00AB1E4E" w:rsidRPr="00747B8F">
        <w:rPr>
          <w:rFonts w:ascii="Arial" w:hAnsi="Arial" w:cs="Arial"/>
          <w:sz w:val="22"/>
          <w:szCs w:val="22"/>
          <w:lang w:val="en-US"/>
        </w:rPr>
        <w:t xml:space="preserve"> </w:t>
      </w:r>
    </w:p>
    <w:p w:rsidR="00FC41C6" w:rsidRPr="00747B8F" w:rsidRDefault="00FC41C6" w:rsidP="00163135">
      <w:pPr>
        <w:spacing w:before="240" w:after="240"/>
        <w:ind w:right="-360"/>
        <w:rPr>
          <w:rFonts w:ascii="Arial" w:hAnsi="Arial" w:cs="Arial"/>
          <w:sz w:val="22"/>
          <w:szCs w:val="22"/>
          <w:u w:val="single"/>
          <w:lang w:val="en-US"/>
        </w:rPr>
      </w:pPr>
      <w:r w:rsidRPr="00747B8F">
        <w:rPr>
          <w:rFonts w:ascii="Arial" w:hAnsi="Arial" w:cs="Arial"/>
          <w:sz w:val="22"/>
          <w:szCs w:val="22"/>
          <w:u w:val="single"/>
          <w:lang w:val="en-US"/>
        </w:rPr>
        <w:t>T</w:t>
      </w:r>
      <w:r w:rsidR="0093006C" w:rsidRPr="00747B8F">
        <w:rPr>
          <w:rFonts w:ascii="Arial" w:hAnsi="Arial" w:cs="Arial"/>
          <w:sz w:val="22"/>
          <w:szCs w:val="22"/>
          <w:u w:val="single"/>
          <w:lang w:val="en-US"/>
        </w:rPr>
        <w:t xml:space="preserve">ype of </w:t>
      </w:r>
      <w:r w:rsidRPr="00747B8F">
        <w:rPr>
          <w:rFonts w:ascii="Arial" w:hAnsi="Arial" w:cs="Arial"/>
          <w:sz w:val="22"/>
          <w:szCs w:val="22"/>
          <w:u w:val="single"/>
          <w:lang w:val="en-US"/>
        </w:rPr>
        <w:t>contra</w:t>
      </w:r>
      <w:r w:rsidR="0093006C" w:rsidRPr="00747B8F">
        <w:rPr>
          <w:rFonts w:ascii="Arial" w:hAnsi="Arial" w:cs="Arial"/>
          <w:sz w:val="22"/>
          <w:szCs w:val="22"/>
          <w:u w:val="single"/>
          <w:lang w:val="en-US"/>
        </w:rPr>
        <w:t>c</w:t>
      </w:r>
      <w:r w:rsidRPr="00747B8F">
        <w:rPr>
          <w:rFonts w:ascii="Arial" w:hAnsi="Arial" w:cs="Arial"/>
          <w:sz w:val="22"/>
          <w:szCs w:val="22"/>
          <w:u w:val="single"/>
          <w:lang w:val="en-US"/>
        </w:rPr>
        <w:t>t</w:t>
      </w:r>
      <w:r w:rsidR="0093006C" w:rsidRPr="00747B8F">
        <w:rPr>
          <w:rFonts w:ascii="Arial" w:hAnsi="Arial" w:cs="Arial"/>
          <w:sz w:val="22"/>
          <w:szCs w:val="22"/>
          <w:u w:val="single"/>
          <w:lang w:val="en-US"/>
        </w:rPr>
        <w:t xml:space="preserve"> is lump sum but allows certain parts of the projects to be quoted in unit prices or real </w:t>
      </w:r>
    </w:p>
    <w:p w:rsidR="00E613DB" w:rsidRPr="00747B8F" w:rsidRDefault="0093006C" w:rsidP="00224258">
      <w:pPr>
        <w:pStyle w:val="ListParagraph"/>
        <w:numPr>
          <w:ilvl w:val="0"/>
          <w:numId w:val="19"/>
        </w:numPr>
        <w:spacing w:before="240" w:after="240"/>
        <w:ind w:left="567" w:hanging="567"/>
        <w:contextualSpacing w:val="0"/>
        <w:jc w:val="both"/>
        <w:rPr>
          <w:rFonts w:ascii="Arial" w:hAnsi="Arial" w:cs="Arial"/>
          <w:sz w:val="22"/>
          <w:szCs w:val="22"/>
          <w:lang w:val="en-US"/>
        </w:rPr>
      </w:pPr>
      <w:r w:rsidRPr="00747B8F">
        <w:rPr>
          <w:rFonts w:ascii="Arial" w:hAnsi="Arial" w:cs="Arial"/>
          <w:sz w:val="22"/>
          <w:szCs w:val="22"/>
          <w:lang w:val="en-US"/>
        </w:rPr>
        <w:t>The procurement of design and construction is in a lump sum contract. Provisions have been kept of the Small Works document which would allow some parts of the Works or elements (preferably minor and not very signif</w:t>
      </w:r>
      <w:r w:rsidR="007130F9" w:rsidRPr="00747B8F">
        <w:rPr>
          <w:rFonts w:ascii="Arial" w:hAnsi="Arial" w:cs="Arial"/>
          <w:sz w:val="22"/>
          <w:szCs w:val="22"/>
          <w:lang w:val="en-US"/>
        </w:rPr>
        <w:t>i</w:t>
      </w:r>
      <w:r w:rsidRPr="00747B8F">
        <w:rPr>
          <w:rFonts w:ascii="Arial" w:hAnsi="Arial" w:cs="Arial"/>
          <w:sz w:val="22"/>
          <w:szCs w:val="22"/>
          <w:lang w:val="en-US"/>
        </w:rPr>
        <w:t xml:space="preserve">cant) to </w:t>
      </w:r>
      <w:r w:rsidR="007130F9" w:rsidRPr="00747B8F">
        <w:rPr>
          <w:rFonts w:ascii="Arial" w:hAnsi="Arial" w:cs="Arial"/>
          <w:sz w:val="22"/>
          <w:szCs w:val="22"/>
          <w:lang w:val="en-US"/>
        </w:rPr>
        <w:t>include</w:t>
      </w:r>
      <w:r w:rsidRPr="00747B8F">
        <w:rPr>
          <w:rFonts w:ascii="Arial" w:hAnsi="Arial" w:cs="Arial"/>
          <w:sz w:val="22"/>
          <w:szCs w:val="22"/>
          <w:lang w:val="en-US"/>
        </w:rPr>
        <w:t xml:space="preserve"> “ad-measurement” and “unit prices” or “day work” </w:t>
      </w:r>
      <w:r w:rsidR="007130F9" w:rsidRPr="00747B8F">
        <w:rPr>
          <w:rFonts w:ascii="Arial" w:hAnsi="Arial" w:cs="Arial"/>
          <w:sz w:val="22"/>
          <w:szCs w:val="22"/>
          <w:lang w:val="en-US"/>
        </w:rPr>
        <w:t xml:space="preserve">competitively quoted by Bidders against nominal projects quantities if such parts are clearly identified in the </w:t>
      </w:r>
      <w:r w:rsidR="004C6400">
        <w:rPr>
          <w:rFonts w:ascii="Arial" w:hAnsi="Arial" w:cs="Arial"/>
          <w:sz w:val="22"/>
          <w:szCs w:val="22"/>
          <w:lang w:val="en-US"/>
        </w:rPr>
        <w:t>Employer</w:t>
      </w:r>
      <w:r w:rsidR="007130F9" w:rsidRPr="00747B8F">
        <w:rPr>
          <w:rFonts w:ascii="Arial" w:hAnsi="Arial" w:cs="Arial"/>
          <w:sz w:val="22"/>
          <w:szCs w:val="22"/>
          <w:lang w:val="en-US"/>
        </w:rPr>
        <w:t xml:space="preserve"> Requirements and are added to the respective Bidding forms.</w:t>
      </w:r>
      <w:r w:rsidR="00E613DB" w:rsidRPr="00747B8F">
        <w:rPr>
          <w:rFonts w:ascii="Arial" w:hAnsi="Arial" w:cs="Arial"/>
          <w:sz w:val="22"/>
          <w:szCs w:val="22"/>
          <w:lang w:val="en-US"/>
        </w:rPr>
        <w:t xml:space="preserve"> </w:t>
      </w:r>
    </w:p>
    <w:p w:rsidR="00E613DB" w:rsidRPr="00747B8F" w:rsidRDefault="007130F9" w:rsidP="00224258">
      <w:pPr>
        <w:pStyle w:val="ListParagraph"/>
        <w:numPr>
          <w:ilvl w:val="0"/>
          <w:numId w:val="19"/>
        </w:numPr>
        <w:spacing w:before="240" w:after="240"/>
        <w:ind w:left="567" w:hanging="567"/>
        <w:contextualSpacing w:val="0"/>
        <w:jc w:val="both"/>
        <w:rPr>
          <w:rFonts w:ascii="Arial" w:hAnsi="Arial" w:cs="Arial"/>
          <w:sz w:val="22"/>
          <w:szCs w:val="22"/>
          <w:lang w:val="en-US"/>
        </w:rPr>
      </w:pPr>
      <w:r w:rsidRPr="00747B8F">
        <w:rPr>
          <w:rFonts w:ascii="Arial" w:hAnsi="Arial" w:cs="Arial"/>
          <w:sz w:val="22"/>
          <w:szCs w:val="22"/>
          <w:lang w:val="en-US"/>
        </w:rPr>
        <w:t xml:space="preserve">When daywork or small parts of the projects quoted in unit prices and ad-measurement are specified and used, the </w:t>
      </w:r>
      <w:r w:rsidR="004C6400">
        <w:rPr>
          <w:rFonts w:ascii="Arial" w:hAnsi="Arial" w:cs="Arial"/>
          <w:sz w:val="22"/>
          <w:szCs w:val="22"/>
          <w:lang w:val="en-US"/>
        </w:rPr>
        <w:t>Employer</w:t>
      </w:r>
      <w:r w:rsidRPr="00747B8F">
        <w:rPr>
          <w:rFonts w:ascii="Arial" w:hAnsi="Arial" w:cs="Arial"/>
          <w:sz w:val="22"/>
          <w:szCs w:val="22"/>
          <w:lang w:val="en-US"/>
        </w:rPr>
        <w:t xml:space="preserve"> must not change the main design and construction contract characteristic which is for a lump sum and is not subject to changes or adjustments related to the approved designs.  </w:t>
      </w:r>
    </w:p>
    <w:p w:rsidR="009138BD" w:rsidRPr="006645EB" w:rsidRDefault="00343E96" w:rsidP="00822662">
      <w:pPr>
        <w:pStyle w:val="Heading2"/>
        <w:numPr>
          <w:ilvl w:val="0"/>
          <w:numId w:val="43"/>
        </w:numPr>
        <w:spacing w:before="240" w:after="240"/>
        <w:rPr>
          <w:rFonts w:ascii="Arial" w:hAnsi="Arial" w:cs="Arial"/>
          <w:sz w:val="32"/>
          <w:szCs w:val="32"/>
          <w:lang w:val="en-US"/>
        </w:rPr>
      </w:pPr>
      <w:r w:rsidRPr="00747B8F">
        <w:rPr>
          <w:rFonts w:ascii="Arial" w:hAnsi="Arial" w:cs="Arial"/>
          <w:sz w:val="22"/>
          <w:szCs w:val="22"/>
          <w:lang w:val="en-US"/>
        </w:rPr>
        <w:br w:type="page"/>
      </w:r>
      <w:r w:rsidR="006645EB" w:rsidRPr="006645EB">
        <w:rPr>
          <w:rFonts w:ascii="Arial" w:hAnsi="Arial" w:cs="Arial"/>
          <w:sz w:val="32"/>
          <w:szCs w:val="32"/>
          <w:lang w:val="en-US"/>
        </w:rPr>
        <w:lastRenderedPageBreak/>
        <w:t xml:space="preserve">  </w:t>
      </w:r>
      <w:bookmarkStart w:id="10" w:name="_Toc516739059"/>
      <w:r w:rsidR="009138BD" w:rsidRPr="006645EB">
        <w:rPr>
          <w:rFonts w:ascii="Arial" w:hAnsi="Arial" w:cs="Arial"/>
          <w:sz w:val="32"/>
          <w:szCs w:val="32"/>
          <w:lang w:val="en-US"/>
        </w:rPr>
        <w:t>Sec</w:t>
      </w:r>
      <w:r w:rsidR="007432BB" w:rsidRPr="006645EB">
        <w:rPr>
          <w:rFonts w:ascii="Arial" w:hAnsi="Arial" w:cs="Arial"/>
          <w:sz w:val="32"/>
          <w:szCs w:val="32"/>
          <w:lang w:val="en-US"/>
        </w:rPr>
        <w:t xml:space="preserve">tion </w:t>
      </w:r>
      <w:r w:rsidR="009138BD" w:rsidRPr="006645EB">
        <w:rPr>
          <w:rFonts w:ascii="Arial" w:hAnsi="Arial" w:cs="Arial"/>
          <w:sz w:val="32"/>
          <w:szCs w:val="32"/>
          <w:lang w:val="en-US"/>
        </w:rPr>
        <w:t>I. Instruc</w:t>
      </w:r>
      <w:r w:rsidR="007432BB" w:rsidRPr="006645EB">
        <w:rPr>
          <w:rFonts w:ascii="Arial" w:hAnsi="Arial" w:cs="Arial"/>
          <w:sz w:val="32"/>
          <w:szCs w:val="32"/>
          <w:lang w:val="en-US"/>
        </w:rPr>
        <w:t xml:space="preserve">tions to Bidders </w:t>
      </w:r>
      <w:r w:rsidR="009138BD" w:rsidRPr="006645EB">
        <w:rPr>
          <w:rFonts w:ascii="Arial" w:hAnsi="Arial" w:cs="Arial"/>
          <w:sz w:val="32"/>
          <w:szCs w:val="32"/>
          <w:lang w:val="en-US"/>
        </w:rPr>
        <w:t>(I</w:t>
      </w:r>
      <w:r w:rsidR="007432BB" w:rsidRPr="006645EB">
        <w:rPr>
          <w:rFonts w:ascii="Arial" w:hAnsi="Arial" w:cs="Arial"/>
          <w:sz w:val="32"/>
          <w:szCs w:val="32"/>
          <w:lang w:val="en-US"/>
        </w:rPr>
        <w:t>TB</w:t>
      </w:r>
      <w:r w:rsidR="009138BD" w:rsidRPr="006645EB">
        <w:rPr>
          <w:rFonts w:ascii="Arial" w:hAnsi="Arial" w:cs="Arial"/>
          <w:sz w:val="32"/>
          <w:szCs w:val="32"/>
          <w:lang w:val="en-US"/>
        </w:rPr>
        <w:t>)</w:t>
      </w:r>
      <w:bookmarkEnd w:id="10"/>
    </w:p>
    <w:p w:rsidR="00A731E1" w:rsidRPr="00747B8F" w:rsidRDefault="007130F9" w:rsidP="00224258">
      <w:pPr>
        <w:pStyle w:val="ListParagraph"/>
        <w:numPr>
          <w:ilvl w:val="1"/>
          <w:numId w:val="33"/>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Section </w:t>
      </w:r>
      <w:r w:rsidR="00343E96" w:rsidRPr="00747B8F">
        <w:rPr>
          <w:rFonts w:ascii="Arial" w:hAnsi="Arial" w:cs="Arial"/>
          <w:bCs/>
          <w:sz w:val="22"/>
          <w:szCs w:val="22"/>
          <w:lang w:val="en-US"/>
        </w:rPr>
        <w:t>I, Instruc</w:t>
      </w:r>
      <w:r w:rsidRPr="00747B8F">
        <w:rPr>
          <w:rFonts w:ascii="Arial" w:hAnsi="Arial" w:cs="Arial"/>
          <w:bCs/>
          <w:sz w:val="22"/>
          <w:szCs w:val="22"/>
          <w:lang w:val="en-US"/>
        </w:rPr>
        <w:t xml:space="preserve">tions to Bidders </w:t>
      </w:r>
      <w:r w:rsidR="00343E96" w:rsidRPr="00747B8F">
        <w:rPr>
          <w:rFonts w:ascii="Arial" w:hAnsi="Arial" w:cs="Arial"/>
          <w:bCs/>
          <w:sz w:val="22"/>
          <w:szCs w:val="22"/>
          <w:lang w:val="en-US"/>
        </w:rPr>
        <w:t>(I</w:t>
      </w:r>
      <w:r w:rsidRPr="00747B8F">
        <w:rPr>
          <w:rFonts w:ascii="Arial" w:hAnsi="Arial" w:cs="Arial"/>
          <w:bCs/>
          <w:sz w:val="22"/>
          <w:szCs w:val="22"/>
          <w:lang w:val="en-US"/>
        </w:rPr>
        <w:t>TB</w:t>
      </w:r>
      <w:r w:rsidR="00343E96" w:rsidRPr="00747B8F">
        <w:rPr>
          <w:rFonts w:ascii="Arial" w:hAnsi="Arial" w:cs="Arial"/>
          <w:bCs/>
          <w:sz w:val="22"/>
          <w:szCs w:val="22"/>
          <w:lang w:val="en-US"/>
        </w:rPr>
        <w:t>), cont</w:t>
      </w:r>
      <w:r w:rsidRPr="00747B8F">
        <w:rPr>
          <w:rFonts w:ascii="Arial" w:hAnsi="Arial" w:cs="Arial"/>
          <w:bCs/>
          <w:sz w:val="22"/>
          <w:szCs w:val="22"/>
          <w:lang w:val="en-US"/>
        </w:rPr>
        <w:t xml:space="preserve">ains the necessary information for Bidders to prepare </w:t>
      </w:r>
      <w:r w:rsidR="00DF262D">
        <w:rPr>
          <w:rFonts w:ascii="Arial" w:hAnsi="Arial" w:cs="Arial"/>
          <w:bCs/>
          <w:sz w:val="22"/>
          <w:szCs w:val="22"/>
          <w:lang w:val="en-US"/>
        </w:rPr>
        <w:t>Bid</w:t>
      </w:r>
      <w:r w:rsidRPr="00747B8F">
        <w:rPr>
          <w:rFonts w:ascii="Arial" w:hAnsi="Arial" w:cs="Arial"/>
          <w:bCs/>
          <w:sz w:val="22"/>
          <w:szCs w:val="22"/>
          <w:lang w:val="en-US"/>
        </w:rPr>
        <w:t xml:space="preserve">s in compliance with the </w:t>
      </w:r>
      <w:r w:rsidR="004C6400">
        <w:rPr>
          <w:rFonts w:ascii="Arial" w:hAnsi="Arial" w:cs="Arial"/>
          <w:bCs/>
          <w:sz w:val="22"/>
          <w:szCs w:val="22"/>
          <w:lang w:val="en-US"/>
        </w:rPr>
        <w:t>Employer</w:t>
      </w:r>
      <w:r w:rsidRPr="00747B8F">
        <w:rPr>
          <w:rFonts w:ascii="Arial" w:hAnsi="Arial" w:cs="Arial"/>
          <w:bCs/>
          <w:sz w:val="22"/>
          <w:szCs w:val="22"/>
          <w:lang w:val="en-US"/>
        </w:rPr>
        <w:t xml:space="preserve"> Requirements. Likewise, </w:t>
      </w:r>
      <w:r w:rsidR="006A0762" w:rsidRPr="00747B8F">
        <w:rPr>
          <w:rFonts w:ascii="Arial" w:hAnsi="Arial" w:cs="Arial"/>
          <w:bCs/>
          <w:sz w:val="22"/>
          <w:szCs w:val="22"/>
          <w:lang w:val="en-US"/>
        </w:rPr>
        <w:t xml:space="preserve">therein is information about submission, opening and evaluation of </w:t>
      </w:r>
      <w:r w:rsidR="00DF262D">
        <w:rPr>
          <w:rFonts w:ascii="Arial" w:hAnsi="Arial" w:cs="Arial"/>
          <w:bCs/>
          <w:sz w:val="22"/>
          <w:szCs w:val="22"/>
          <w:lang w:val="en-US"/>
        </w:rPr>
        <w:t>Bid</w:t>
      </w:r>
      <w:r w:rsidR="006A0762" w:rsidRPr="00747B8F">
        <w:rPr>
          <w:rFonts w:ascii="Arial" w:hAnsi="Arial" w:cs="Arial"/>
          <w:bCs/>
          <w:sz w:val="22"/>
          <w:szCs w:val="22"/>
          <w:lang w:val="en-US"/>
        </w:rPr>
        <w:t>s as well as the contract award.</w:t>
      </w:r>
    </w:p>
    <w:p w:rsidR="00A731E1" w:rsidRPr="00747B8F" w:rsidRDefault="00E704B2" w:rsidP="00224258">
      <w:pPr>
        <w:pStyle w:val="ListParagraph"/>
        <w:numPr>
          <w:ilvl w:val="1"/>
          <w:numId w:val="33"/>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Section I contains provisions that must be used without any modifications. Section II, Bidding Data </w:t>
      </w:r>
      <w:r w:rsidR="004C6400">
        <w:rPr>
          <w:rFonts w:ascii="Arial" w:hAnsi="Arial" w:cs="Arial"/>
          <w:bCs/>
          <w:sz w:val="22"/>
          <w:szCs w:val="22"/>
          <w:lang w:val="en-US"/>
        </w:rPr>
        <w:t xml:space="preserve">Sheet </w:t>
      </w:r>
      <w:r w:rsidRPr="00747B8F">
        <w:rPr>
          <w:rFonts w:ascii="Arial" w:hAnsi="Arial" w:cs="Arial"/>
          <w:bCs/>
          <w:sz w:val="22"/>
          <w:szCs w:val="22"/>
          <w:lang w:val="en-US"/>
        </w:rPr>
        <w:t>(BD</w:t>
      </w:r>
      <w:r w:rsidR="004C6400">
        <w:rPr>
          <w:rFonts w:ascii="Arial" w:hAnsi="Arial" w:cs="Arial"/>
          <w:bCs/>
          <w:sz w:val="22"/>
          <w:szCs w:val="22"/>
          <w:lang w:val="en-US"/>
        </w:rPr>
        <w:t>S</w:t>
      </w:r>
      <w:r w:rsidRPr="00747B8F">
        <w:rPr>
          <w:rFonts w:ascii="Arial" w:hAnsi="Arial" w:cs="Arial"/>
          <w:bCs/>
          <w:sz w:val="22"/>
          <w:szCs w:val="22"/>
          <w:lang w:val="en-US"/>
        </w:rPr>
        <w:t xml:space="preserve">) contains provisions supplementing, amending or specifying information or changes to Section I that are </w:t>
      </w:r>
      <w:proofErr w:type="gramStart"/>
      <w:r w:rsidRPr="00747B8F">
        <w:rPr>
          <w:rFonts w:ascii="Arial" w:hAnsi="Arial" w:cs="Arial"/>
          <w:bCs/>
          <w:sz w:val="22"/>
          <w:szCs w:val="22"/>
          <w:lang w:val="en-US"/>
        </w:rPr>
        <w:t>particular to</w:t>
      </w:r>
      <w:proofErr w:type="gramEnd"/>
      <w:r w:rsidRPr="00747B8F">
        <w:rPr>
          <w:rFonts w:ascii="Arial" w:hAnsi="Arial" w:cs="Arial"/>
          <w:bCs/>
          <w:sz w:val="22"/>
          <w:szCs w:val="22"/>
          <w:lang w:val="en-US"/>
        </w:rPr>
        <w:t xml:space="preserve"> each bidding. When ITB highlight in bold “</w:t>
      </w:r>
      <w:r w:rsidRPr="00747B8F">
        <w:rPr>
          <w:rFonts w:ascii="Arial" w:hAnsi="Arial" w:cs="Arial"/>
          <w:b/>
          <w:bCs/>
          <w:sz w:val="22"/>
          <w:szCs w:val="22"/>
          <w:lang w:val="en-US"/>
        </w:rPr>
        <w:t>in the BD</w:t>
      </w:r>
      <w:r w:rsidR="004C6400">
        <w:rPr>
          <w:rFonts w:ascii="Arial" w:hAnsi="Arial" w:cs="Arial"/>
          <w:b/>
          <w:bCs/>
          <w:sz w:val="22"/>
          <w:szCs w:val="22"/>
          <w:lang w:val="en-US"/>
        </w:rPr>
        <w:t>S</w:t>
      </w:r>
      <w:r w:rsidRPr="00747B8F">
        <w:rPr>
          <w:rFonts w:ascii="Arial" w:hAnsi="Arial" w:cs="Arial"/>
          <w:bCs/>
          <w:sz w:val="22"/>
          <w:szCs w:val="22"/>
          <w:lang w:val="en-US"/>
        </w:rPr>
        <w:t xml:space="preserve">” it means that the </w:t>
      </w:r>
      <w:r w:rsidR="004C6400">
        <w:rPr>
          <w:rFonts w:ascii="Arial" w:hAnsi="Arial" w:cs="Arial"/>
          <w:bCs/>
          <w:sz w:val="22"/>
          <w:szCs w:val="22"/>
          <w:lang w:val="en-US"/>
        </w:rPr>
        <w:t>Employer</w:t>
      </w:r>
      <w:r w:rsidRPr="00747B8F">
        <w:rPr>
          <w:rFonts w:ascii="Arial" w:hAnsi="Arial" w:cs="Arial"/>
          <w:bCs/>
          <w:sz w:val="22"/>
          <w:szCs w:val="22"/>
          <w:lang w:val="en-US"/>
        </w:rPr>
        <w:t xml:space="preserve"> must include some information in Section II. </w:t>
      </w:r>
    </w:p>
    <w:p w:rsidR="00A731E1" w:rsidRPr="00747B8F" w:rsidRDefault="00A731E1" w:rsidP="00224258">
      <w:pPr>
        <w:pStyle w:val="ListParagraph"/>
        <w:numPr>
          <w:ilvl w:val="1"/>
          <w:numId w:val="33"/>
        </w:numPr>
        <w:spacing w:before="240" w:after="240"/>
        <w:ind w:left="720" w:hanging="720"/>
        <w:contextualSpacing w:val="0"/>
        <w:jc w:val="both"/>
        <w:rPr>
          <w:rFonts w:ascii="Arial" w:hAnsi="Arial" w:cs="Arial"/>
          <w:sz w:val="22"/>
          <w:szCs w:val="22"/>
          <w:lang w:val="en-US"/>
        </w:rPr>
      </w:pPr>
      <w:r w:rsidRPr="00747B8F">
        <w:rPr>
          <w:rFonts w:ascii="Arial" w:hAnsi="Arial" w:cs="Arial"/>
          <w:bCs/>
          <w:sz w:val="22"/>
          <w:szCs w:val="22"/>
          <w:lang w:val="en-US"/>
        </w:rPr>
        <w:t>The provisions governing the Contract performance by the Contractor, payments planned under the Contractor or issues that have an impact on risks, rights and obligations of the contracting parties are not included in this Section. They are included in Section V, General Conditions</w:t>
      </w:r>
      <w:r w:rsidR="00D85E22">
        <w:rPr>
          <w:rFonts w:ascii="Arial" w:hAnsi="Arial" w:cs="Arial"/>
          <w:bCs/>
          <w:sz w:val="22"/>
          <w:szCs w:val="22"/>
          <w:lang w:val="en-US"/>
        </w:rPr>
        <w:t xml:space="preserve"> of Contract</w:t>
      </w:r>
      <w:r w:rsidRPr="00747B8F">
        <w:rPr>
          <w:rFonts w:ascii="Arial" w:hAnsi="Arial" w:cs="Arial"/>
          <w:bCs/>
          <w:sz w:val="22"/>
          <w:szCs w:val="22"/>
          <w:lang w:val="en-US"/>
        </w:rPr>
        <w:t xml:space="preserve"> and in Section VI, </w:t>
      </w:r>
      <w:proofErr w:type="gramStart"/>
      <w:r w:rsidRPr="00747B8F">
        <w:rPr>
          <w:rFonts w:ascii="Arial" w:hAnsi="Arial" w:cs="Arial"/>
          <w:bCs/>
          <w:sz w:val="22"/>
          <w:szCs w:val="22"/>
          <w:lang w:val="en-US"/>
        </w:rPr>
        <w:t>Particular Conditions</w:t>
      </w:r>
      <w:proofErr w:type="gramEnd"/>
      <w:r w:rsidR="00D85E22">
        <w:rPr>
          <w:rFonts w:ascii="Arial" w:hAnsi="Arial" w:cs="Arial"/>
          <w:bCs/>
          <w:sz w:val="22"/>
          <w:szCs w:val="22"/>
          <w:lang w:val="en-US"/>
        </w:rPr>
        <w:t xml:space="preserve"> of Contract</w:t>
      </w:r>
      <w:r w:rsidRPr="00747B8F">
        <w:rPr>
          <w:rFonts w:ascii="Arial" w:hAnsi="Arial" w:cs="Arial"/>
          <w:bCs/>
          <w:sz w:val="22"/>
          <w:szCs w:val="22"/>
          <w:lang w:val="en-US"/>
        </w:rPr>
        <w:t>.</w:t>
      </w:r>
    </w:p>
    <w:p w:rsidR="006206A8" w:rsidRPr="00747B8F" w:rsidRDefault="00EA2677" w:rsidP="00224258">
      <w:pPr>
        <w:pStyle w:val="ListParagraph"/>
        <w:numPr>
          <w:ilvl w:val="1"/>
          <w:numId w:val="33"/>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In case it becomes unavoidable to address the same issue in different sections of the document, the </w:t>
      </w:r>
      <w:r w:rsidR="004C6400">
        <w:rPr>
          <w:rFonts w:ascii="Arial" w:hAnsi="Arial" w:cs="Arial"/>
          <w:bCs/>
          <w:sz w:val="22"/>
          <w:szCs w:val="22"/>
          <w:lang w:val="en-US"/>
        </w:rPr>
        <w:t>Employer</w:t>
      </w:r>
      <w:r w:rsidRPr="00747B8F">
        <w:rPr>
          <w:rFonts w:ascii="Arial" w:hAnsi="Arial" w:cs="Arial"/>
          <w:bCs/>
          <w:sz w:val="22"/>
          <w:szCs w:val="22"/>
          <w:lang w:val="en-US"/>
        </w:rPr>
        <w:t xml:space="preserve"> must be careful to avoid contradictions, or inconsistencies</w:t>
      </w:r>
      <w:r w:rsidR="00CB0E52" w:rsidRPr="00747B8F">
        <w:rPr>
          <w:rFonts w:ascii="Arial" w:hAnsi="Arial" w:cs="Arial"/>
          <w:bCs/>
          <w:sz w:val="22"/>
          <w:szCs w:val="22"/>
          <w:lang w:val="en-US"/>
        </w:rPr>
        <w:t xml:space="preserve"> among clauses or instructions or forms related to the same topic.</w:t>
      </w:r>
      <w:r w:rsidR="00343E96" w:rsidRPr="00747B8F">
        <w:rPr>
          <w:rFonts w:ascii="Arial" w:hAnsi="Arial" w:cs="Arial"/>
          <w:bCs/>
          <w:sz w:val="22"/>
          <w:szCs w:val="22"/>
          <w:lang w:val="en-US"/>
        </w:rPr>
        <w:t xml:space="preserve"> </w:t>
      </w:r>
    </w:p>
    <w:p w:rsidR="00B669C6" w:rsidRPr="00747B8F" w:rsidRDefault="00B669C6" w:rsidP="00224258">
      <w:pPr>
        <w:spacing w:before="240" w:after="240"/>
        <w:rPr>
          <w:rFonts w:ascii="Arial" w:hAnsi="Arial" w:cs="Arial"/>
          <w:bCs/>
          <w:sz w:val="22"/>
          <w:szCs w:val="22"/>
          <w:u w:val="single"/>
          <w:lang w:val="en-US"/>
        </w:rPr>
      </w:pPr>
      <w:r w:rsidRPr="00747B8F">
        <w:rPr>
          <w:rFonts w:ascii="Arial" w:hAnsi="Arial" w:cs="Arial"/>
          <w:bCs/>
          <w:sz w:val="22"/>
          <w:szCs w:val="22"/>
          <w:u w:val="single"/>
          <w:lang w:val="en-US"/>
        </w:rPr>
        <w:t>Pr</w:t>
      </w:r>
      <w:r w:rsidR="007432BB" w:rsidRPr="00747B8F">
        <w:rPr>
          <w:rFonts w:ascii="Arial" w:hAnsi="Arial" w:cs="Arial"/>
          <w:bCs/>
          <w:sz w:val="22"/>
          <w:szCs w:val="22"/>
          <w:u w:val="single"/>
          <w:lang w:val="en-US"/>
        </w:rPr>
        <w:t xml:space="preserve">ohibited Practices </w:t>
      </w:r>
    </w:p>
    <w:p w:rsidR="006206A8" w:rsidRPr="00747B8F" w:rsidRDefault="00CB0E52" w:rsidP="00224258">
      <w:pPr>
        <w:pStyle w:val="ListParagraph"/>
        <w:numPr>
          <w:ilvl w:val="1"/>
          <w:numId w:val="33"/>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The Prohibited Practices stipulated in this </w:t>
      </w:r>
      <w:r w:rsidR="006206A8" w:rsidRPr="00747B8F">
        <w:rPr>
          <w:rFonts w:ascii="Arial" w:hAnsi="Arial" w:cs="Arial"/>
          <w:bCs/>
          <w:sz w:val="22"/>
          <w:szCs w:val="22"/>
          <w:lang w:val="en-US"/>
        </w:rPr>
        <w:t>Document</w:t>
      </w:r>
      <w:r w:rsidRPr="00747B8F">
        <w:rPr>
          <w:rFonts w:ascii="Arial" w:hAnsi="Arial" w:cs="Arial"/>
          <w:bCs/>
          <w:sz w:val="22"/>
          <w:szCs w:val="22"/>
          <w:lang w:val="en-US"/>
        </w:rPr>
        <w:t xml:space="preserve"> concern the Bank</w:t>
      </w:r>
      <w:r w:rsidR="0092345C" w:rsidRPr="00747B8F">
        <w:rPr>
          <w:rFonts w:ascii="Arial" w:hAnsi="Arial" w:cs="Arial"/>
          <w:bCs/>
          <w:sz w:val="22"/>
          <w:szCs w:val="22"/>
          <w:lang w:val="en-US"/>
        </w:rPr>
        <w:t>’s</w:t>
      </w:r>
      <w:r w:rsidRPr="00747B8F">
        <w:rPr>
          <w:rFonts w:ascii="Arial" w:hAnsi="Arial" w:cs="Arial"/>
          <w:bCs/>
          <w:sz w:val="22"/>
          <w:szCs w:val="22"/>
          <w:lang w:val="en-US"/>
        </w:rPr>
        <w:t xml:space="preserve"> operations covered in the Good and Projects Procurement Policies financed by the Inter-American Development Bank </w:t>
      </w:r>
      <w:r w:rsidR="0092345C" w:rsidRPr="00747B8F">
        <w:rPr>
          <w:rFonts w:ascii="Arial" w:hAnsi="Arial" w:cs="Arial"/>
          <w:bCs/>
          <w:sz w:val="22"/>
          <w:szCs w:val="22"/>
          <w:lang w:val="en-US"/>
        </w:rPr>
        <w:t xml:space="preserve">(document </w:t>
      </w:r>
      <w:r w:rsidR="006206A8" w:rsidRPr="00747B8F">
        <w:rPr>
          <w:rFonts w:ascii="Arial" w:hAnsi="Arial" w:cs="Arial"/>
          <w:bCs/>
          <w:sz w:val="22"/>
          <w:szCs w:val="22"/>
          <w:lang w:val="en-US"/>
        </w:rPr>
        <w:t xml:space="preserve">GN-2349-9 </w:t>
      </w:r>
      <w:r w:rsidR="0092345C" w:rsidRPr="00747B8F">
        <w:rPr>
          <w:rFonts w:ascii="Arial" w:hAnsi="Arial" w:cs="Arial"/>
          <w:bCs/>
          <w:sz w:val="22"/>
          <w:szCs w:val="22"/>
          <w:lang w:val="en-US"/>
        </w:rPr>
        <w:t xml:space="preserve">from </w:t>
      </w:r>
      <w:r w:rsidRPr="00747B8F">
        <w:rPr>
          <w:rFonts w:ascii="Arial" w:hAnsi="Arial" w:cs="Arial"/>
          <w:bCs/>
          <w:sz w:val="22"/>
          <w:szCs w:val="22"/>
          <w:lang w:val="en-US"/>
        </w:rPr>
        <w:t xml:space="preserve">March </w:t>
      </w:r>
      <w:r w:rsidR="006206A8" w:rsidRPr="00747B8F">
        <w:rPr>
          <w:rFonts w:ascii="Arial" w:hAnsi="Arial" w:cs="Arial"/>
          <w:bCs/>
          <w:sz w:val="22"/>
          <w:szCs w:val="22"/>
          <w:lang w:val="en-US"/>
        </w:rPr>
        <w:t>2011</w:t>
      </w:r>
      <w:r w:rsidR="0092345C" w:rsidRPr="00747B8F">
        <w:rPr>
          <w:rFonts w:ascii="Arial" w:hAnsi="Arial" w:cs="Arial"/>
          <w:bCs/>
          <w:sz w:val="22"/>
          <w:szCs w:val="22"/>
          <w:lang w:val="en-US"/>
        </w:rPr>
        <w:t>)</w:t>
      </w:r>
      <w:r w:rsidR="006206A8" w:rsidRPr="00747B8F">
        <w:rPr>
          <w:rFonts w:ascii="Arial" w:hAnsi="Arial" w:cs="Arial"/>
          <w:bCs/>
          <w:sz w:val="22"/>
          <w:szCs w:val="22"/>
          <w:lang w:val="en-US"/>
        </w:rPr>
        <w:t xml:space="preserve">. </w:t>
      </w:r>
      <w:r w:rsidRPr="00747B8F">
        <w:rPr>
          <w:rFonts w:ascii="Arial" w:hAnsi="Arial" w:cs="Arial"/>
          <w:bCs/>
          <w:sz w:val="22"/>
          <w:szCs w:val="22"/>
          <w:lang w:val="en-US"/>
        </w:rPr>
        <w:t>For those prior operations that use this Bidding Document, the BD</w:t>
      </w:r>
      <w:r w:rsidR="00CD01D5">
        <w:rPr>
          <w:rFonts w:ascii="Arial" w:hAnsi="Arial" w:cs="Arial"/>
          <w:bCs/>
          <w:sz w:val="22"/>
          <w:szCs w:val="22"/>
          <w:lang w:val="en-US"/>
        </w:rPr>
        <w:t>S</w:t>
      </w:r>
      <w:r w:rsidRPr="00747B8F">
        <w:rPr>
          <w:rFonts w:ascii="Arial" w:hAnsi="Arial" w:cs="Arial"/>
          <w:bCs/>
          <w:sz w:val="22"/>
          <w:szCs w:val="22"/>
          <w:lang w:val="en-US"/>
        </w:rPr>
        <w:t xml:space="preserve"> and the Special Conditions must reflect the respective Policy substituting the relevant parts.</w:t>
      </w:r>
    </w:p>
    <w:p w:rsidR="004027B4" w:rsidRPr="00747B8F" w:rsidRDefault="004027B4" w:rsidP="00224258">
      <w:pPr>
        <w:spacing w:before="240" w:after="240"/>
        <w:rPr>
          <w:rFonts w:ascii="Arial" w:hAnsi="Arial" w:cs="Arial"/>
          <w:bCs/>
          <w:sz w:val="22"/>
          <w:szCs w:val="22"/>
          <w:u w:val="single"/>
          <w:lang w:val="en-US"/>
        </w:rPr>
      </w:pPr>
      <w:r w:rsidRPr="00747B8F">
        <w:rPr>
          <w:rFonts w:ascii="Arial" w:hAnsi="Arial" w:cs="Arial"/>
          <w:bCs/>
          <w:sz w:val="22"/>
          <w:szCs w:val="22"/>
          <w:u w:val="single"/>
          <w:lang w:val="en-US"/>
        </w:rPr>
        <w:t>Visit</w:t>
      </w:r>
      <w:r w:rsidR="007432BB" w:rsidRPr="00747B8F">
        <w:rPr>
          <w:rFonts w:ascii="Arial" w:hAnsi="Arial" w:cs="Arial"/>
          <w:bCs/>
          <w:sz w:val="22"/>
          <w:szCs w:val="22"/>
          <w:u w:val="single"/>
          <w:lang w:val="en-US"/>
        </w:rPr>
        <w:t xml:space="preserve"> to Projects Site </w:t>
      </w:r>
    </w:p>
    <w:p w:rsidR="00A42760" w:rsidRPr="00747B8F" w:rsidRDefault="00CB0E52" w:rsidP="00224258">
      <w:pPr>
        <w:pStyle w:val="ListParagraph"/>
        <w:numPr>
          <w:ilvl w:val="1"/>
          <w:numId w:val="33"/>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This document addresses the visit to the Bidders Projects Site as a recommendation of the </w:t>
      </w:r>
      <w:r w:rsidR="004C6400">
        <w:rPr>
          <w:rFonts w:ascii="Arial" w:hAnsi="Arial" w:cs="Arial"/>
          <w:bCs/>
          <w:sz w:val="22"/>
          <w:szCs w:val="22"/>
          <w:lang w:val="en-US"/>
        </w:rPr>
        <w:t>Employer</w:t>
      </w:r>
      <w:r w:rsidRPr="00747B8F">
        <w:rPr>
          <w:rFonts w:ascii="Arial" w:hAnsi="Arial" w:cs="Arial"/>
          <w:bCs/>
          <w:sz w:val="22"/>
          <w:szCs w:val="22"/>
          <w:lang w:val="en-US"/>
        </w:rPr>
        <w:t>, which is a typical provision in the works bidding documents and not a demand.</w:t>
      </w:r>
      <w:r w:rsidR="009A0DFA" w:rsidRPr="00747B8F">
        <w:rPr>
          <w:rFonts w:ascii="Arial" w:hAnsi="Arial" w:cs="Arial"/>
          <w:bCs/>
          <w:sz w:val="22"/>
          <w:szCs w:val="22"/>
          <w:lang w:val="en-US"/>
        </w:rPr>
        <w:t xml:space="preserve"> </w:t>
      </w:r>
    </w:p>
    <w:p w:rsidR="004027B4" w:rsidRPr="00747B8F" w:rsidRDefault="00CB0E52" w:rsidP="00224258">
      <w:pPr>
        <w:pStyle w:val="ListParagraph"/>
        <w:numPr>
          <w:ilvl w:val="1"/>
          <w:numId w:val="33"/>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Certainly, in public works design and construction contracts, it is inconceivable for Bidders not to visit the Projects Site during the </w:t>
      </w:r>
      <w:r w:rsidR="00DF262D">
        <w:rPr>
          <w:rFonts w:ascii="Arial" w:hAnsi="Arial" w:cs="Arial"/>
          <w:bCs/>
          <w:sz w:val="22"/>
          <w:szCs w:val="22"/>
          <w:lang w:val="en-US"/>
        </w:rPr>
        <w:t>Bid</w:t>
      </w:r>
      <w:r w:rsidRPr="00747B8F">
        <w:rPr>
          <w:rFonts w:ascii="Arial" w:hAnsi="Arial" w:cs="Arial"/>
          <w:bCs/>
          <w:sz w:val="22"/>
          <w:szCs w:val="22"/>
          <w:lang w:val="en-US"/>
        </w:rPr>
        <w:t xml:space="preserve"> preparation. However, the cost</w:t>
      </w:r>
      <w:r w:rsidR="004F3C3A" w:rsidRPr="00747B8F">
        <w:rPr>
          <w:rFonts w:ascii="Arial" w:hAnsi="Arial" w:cs="Arial"/>
          <w:bCs/>
          <w:sz w:val="22"/>
          <w:szCs w:val="22"/>
          <w:lang w:val="en-US"/>
        </w:rPr>
        <w:t xml:space="preserve"> incurred by the </w:t>
      </w:r>
      <w:r w:rsidR="004C6400">
        <w:rPr>
          <w:rFonts w:ascii="Arial" w:hAnsi="Arial" w:cs="Arial"/>
          <w:bCs/>
          <w:sz w:val="22"/>
          <w:szCs w:val="22"/>
          <w:lang w:val="en-US"/>
        </w:rPr>
        <w:t>Employer</w:t>
      </w:r>
      <w:r w:rsidR="004F3C3A" w:rsidRPr="00747B8F">
        <w:rPr>
          <w:rFonts w:ascii="Arial" w:hAnsi="Arial" w:cs="Arial"/>
          <w:bCs/>
          <w:sz w:val="22"/>
          <w:szCs w:val="22"/>
          <w:lang w:val="en-US"/>
        </w:rPr>
        <w:t xml:space="preserve"> to oversee, certify and later verify whether the Bidder visited the Projects Site or not, and the effects of determining whether the visit took place should it be mandatory, outweighs the benefits to maintain the Site visit as a simple recommendation from the bidding process perspective. </w:t>
      </w:r>
    </w:p>
    <w:p w:rsidR="00A42760" w:rsidRPr="00747B8F" w:rsidRDefault="004F3C3A" w:rsidP="00224258">
      <w:pPr>
        <w:pStyle w:val="ListParagraph"/>
        <w:numPr>
          <w:ilvl w:val="1"/>
          <w:numId w:val="33"/>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In cases where the </w:t>
      </w:r>
      <w:r w:rsidR="004C6400">
        <w:rPr>
          <w:rFonts w:ascii="Arial" w:hAnsi="Arial" w:cs="Arial"/>
          <w:bCs/>
          <w:sz w:val="22"/>
          <w:szCs w:val="22"/>
          <w:lang w:val="en-US"/>
        </w:rPr>
        <w:t>Employer</w:t>
      </w:r>
      <w:r w:rsidRPr="00747B8F">
        <w:rPr>
          <w:rFonts w:ascii="Arial" w:hAnsi="Arial" w:cs="Arial"/>
          <w:bCs/>
          <w:sz w:val="22"/>
          <w:szCs w:val="22"/>
          <w:lang w:val="en-US"/>
        </w:rPr>
        <w:t xml:space="preserve"> instructs Bidders to carry out a mandatory visit, the Data Sheet must be used to specify the requirement, procedures and sanctions unless Bidders demonstrate a Site visit, considering risks of reducing competition or removing qualified Bidders proposals which could have been interesting and convenient.</w:t>
      </w:r>
    </w:p>
    <w:p w:rsidR="00600350" w:rsidRPr="00747B8F" w:rsidRDefault="004F3C3A" w:rsidP="00224258">
      <w:pPr>
        <w:pStyle w:val="ListParagraph"/>
        <w:numPr>
          <w:ilvl w:val="1"/>
          <w:numId w:val="33"/>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In other jurisdictions, </w:t>
      </w:r>
      <w:r w:rsidR="00A54A0E" w:rsidRPr="00747B8F">
        <w:rPr>
          <w:rFonts w:ascii="Arial" w:hAnsi="Arial" w:cs="Arial"/>
          <w:bCs/>
          <w:sz w:val="22"/>
          <w:szCs w:val="22"/>
          <w:lang w:val="en-US"/>
        </w:rPr>
        <w:t>ordinarily there is a request for a Bidder to provide an affidavit that the Projects Site visit occurred. Such a requirement may be set forth in the BD</w:t>
      </w:r>
      <w:r w:rsidR="00CD01D5">
        <w:rPr>
          <w:rFonts w:ascii="Arial" w:hAnsi="Arial" w:cs="Arial"/>
          <w:bCs/>
          <w:sz w:val="22"/>
          <w:szCs w:val="22"/>
          <w:lang w:val="en-US"/>
        </w:rPr>
        <w:t>S</w:t>
      </w:r>
      <w:r w:rsidR="00A54A0E" w:rsidRPr="00747B8F">
        <w:rPr>
          <w:rFonts w:ascii="Arial" w:hAnsi="Arial" w:cs="Arial"/>
          <w:bCs/>
          <w:sz w:val="22"/>
          <w:szCs w:val="22"/>
          <w:lang w:val="en-US"/>
        </w:rPr>
        <w:t>.</w:t>
      </w:r>
    </w:p>
    <w:p w:rsidR="00D35D89" w:rsidRPr="00747B8F" w:rsidRDefault="00D35D89" w:rsidP="00224258">
      <w:pPr>
        <w:spacing w:before="240" w:after="240"/>
        <w:rPr>
          <w:rFonts w:ascii="Arial" w:hAnsi="Arial" w:cs="Arial"/>
          <w:bCs/>
          <w:sz w:val="22"/>
          <w:szCs w:val="22"/>
          <w:u w:val="single"/>
          <w:lang w:val="en-US"/>
        </w:rPr>
      </w:pPr>
    </w:p>
    <w:p w:rsidR="00D072A0" w:rsidRPr="00747B8F" w:rsidRDefault="00CD01D5" w:rsidP="00224258">
      <w:pPr>
        <w:spacing w:before="240" w:after="240"/>
        <w:rPr>
          <w:rFonts w:ascii="Arial" w:hAnsi="Arial" w:cs="Arial"/>
          <w:bCs/>
          <w:sz w:val="22"/>
          <w:szCs w:val="22"/>
          <w:u w:val="single"/>
          <w:lang w:val="en-US"/>
        </w:rPr>
      </w:pPr>
      <w:r>
        <w:rPr>
          <w:rFonts w:ascii="Arial" w:hAnsi="Arial" w:cs="Arial"/>
          <w:bCs/>
          <w:sz w:val="22"/>
          <w:szCs w:val="22"/>
          <w:u w:val="single"/>
          <w:lang w:val="en-US"/>
        </w:rPr>
        <w:t>Bid</w:t>
      </w:r>
      <w:r w:rsidR="007432BB" w:rsidRPr="00747B8F">
        <w:rPr>
          <w:rFonts w:ascii="Arial" w:hAnsi="Arial" w:cs="Arial"/>
          <w:bCs/>
          <w:sz w:val="22"/>
          <w:szCs w:val="22"/>
          <w:u w:val="single"/>
          <w:lang w:val="en-US"/>
        </w:rPr>
        <w:t xml:space="preserve"> Contents </w:t>
      </w:r>
    </w:p>
    <w:p w:rsidR="006206A8" w:rsidRPr="00747B8F" w:rsidRDefault="00A54A0E" w:rsidP="00224258">
      <w:pPr>
        <w:pStyle w:val="ListParagraph"/>
        <w:numPr>
          <w:ilvl w:val="1"/>
          <w:numId w:val="33"/>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ITB </w:t>
      </w:r>
      <w:r w:rsidR="00AC6C37" w:rsidRPr="00747B8F">
        <w:rPr>
          <w:rFonts w:ascii="Arial" w:hAnsi="Arial" w:cs="Arial"/>
          <w:bCs/>
          <w:sz w:val="22"/>
          <w:szCs w:val="22"/>
          <w:lang w:val="en-US"/>
        </w:rPr>
        <w:t>13.1</w:t>
      </w:r>
      <w:r w:rsidR="006206A8" w:rsidRPr="00747B8F">
        <w:rPr>
          <w:rFonts w:ascii="Arial" w:hAnsi="Arial" w:cs="Arial"/>
          <w:bCs/>
          <w:sz w:val="22"/>
          <w:szCs w:val="22"/>
          <w:lang w:val="en-US"/>
        </w:rPr>
        <w:t xml:space="preserve"> describe</w:t>
      </w:r>
      <w:r w:rsidRPr="00747B8F">
        <w:rPr>
          <w:rFonts w:ascii="Arial" w:hAnsi="Arial" w:cs="Arial"/>
          <w:bCs/>
          <w:sz w:val="22"/>
          <w:szCs w:val="22"/>
          <w:lang w:val="en-US"/>
        </w:rPr>
        <w:t xml:space="preserve">s the </w:t>
      </w:r>
      <w:r w:rsidR="00CD01D5">
        <w:rPr>
          <w:rFonts w:ascii="Arial" w:hAnsi="Arial" w:cs="Arial"/>
          <w:bCs/>
          <w:sz w:val="22"/>
          <w:szCs w:val="22"/>
          <w:lang w:val="en-US"/>
        </w:rPr>
        <w:t xml:space="preserve">Bid </w:t>
      </w:r>
      <w:r w:rsidRPr="00747B8F">
        <w:rPr>
          <w:rFonts w:ascii="Arial" w:hAnsi="Arial" w:cs="Arial"/>
          <w:bCs/>
          <w:sz w:val="22"/>
          <w:szCs w:val="22"/>
          <w:lang w:val="en-US"/>
        </w:rPr>
        <w:t xml:space="preserve">content as follows: </w:t>
      </w:r>
      <w:r w:rsidRPr="00747B8F">
        <w:rPr>
          <w:rFonts w:ascii="Arial" w:hAnsi="Arial" w:cs="Arial"/>
          <w:bCs/>
          <w:sz w:val="22"/>
          <w:szCs w:val="22"/>
          <w:lang w:val="en-US"/>
        </w:rPr>
        <w:tab/>
      </w:r>
      <w:r w:rsidR="00AC6C37" w:rsidRPr="00747B8F">
        <w:rPr>
          <w:rFonts w:ascii="Arial" w:hAnsi="Arial" w:cs="Arial"/>
          <w:bCs/>
          <w:sz w:val="22"/>
          <w:szCs w:val="22"/>
          <w:lang w:val="en-US"/>
        </w:rPr>
        <w:t xml:space="preserve"> </w:t>
      </w:r>
    </w:p>
    <w:p w:rsidR="00AC6C37" w:rsidRPr="00747B8F" w:rsidRDefault="00A54A0E" w:rsidP="00163135">
      <w:pPr>
        <w:pStyle w:val="Outline"/>
        <w:numPr>
          <w:ilvl w:val="0"/>
          <w:numId w:val="13"/>
        </w:numPr>
        <w:suppressAutoHyphens/>
        <w:spacing w:before="120" w:after="120"/>
        <w:ind w:left="1080"/>
        <w:jc w:val="both"/>
        <w:rPr>
          <w:rFonts w:ascii="Arial" w:hAnsi="Arial" w:cs="Arial"/>
          <w:kern w:val="0"/>
          <w:sz w:val="22"/>
          <w:szCs w:val="22"/>
          <w:lang w:val="en-US"/>
        </w:rPr>
      </w:pPr>
      <w:r w:rsidRPr="00747B8F">
        <w:rPr>
          <w:rFonts w:ascii="Arial" w:hAnsi="Arial" w:cs="Arial"/>
          <w:kern w:val="0"/>
          <w:sz w:val="22"/>
          <w:szCs w:val="22"/>
          <w:lang w:val="en-US"/>
        </w:rPr>
        <w:t xml:space="preserve">The </w:t>
      </w:r>
      <w:r w:rsidR="00CD01D5">
        <w:rPr>
          <w:rFonts w:ascii="Arial" w:hAnsi="Arial" w:cs="Arial"/>
          <w:kern w:val="0"/>
          <w:sz w:val="22"/>
          <w:szCs w:val="22"/>
          <w:lang w:val="en-US"/>
        </w:rPr>
        <w:t>Bid</w:t>
      </w:r>
      <w:r w:rsidRPr="00747B8F">
        <w:rPr>
          <w:rFonts w:ascii="Arial" w:hAnsi="Arial" w:cs="Arial"/>
          <w:kern w:val="0"/>
          <w:sz w:val="22"/>
          <w:szCs w:val="22"/>
          <w:lang w:val="en-US"/>
        </w:rPr>
        <w:t xml:space="preserve"> Letter </w:t>
      </w:r>
      <w:r w:rsidR="00AC6C37" w:rsidRPr="00747B8F">
        <w:rPr>
          <w:rFonts w:ascii="Arial" w:hAnsi="Arial" w:cs="Arial"/>
          <w:kern w:val="0"/>
          <w:sz w:val="22"/>
          <w:szCs w:val="22"/>
          <w:lang w:val="en-US"/>
        </w:rPr>
        <w:t>(</w:t>
      </w:r>
      <w:r w:rsidRPr="00747B8F">
        <w:rPr>
          <w:rFonts w:ascii="Arial" w:hAnsi="Arial" w:cs="Arial"/>
          <w:kern w:val="0"/>
          <w:sz w:val="22"/>
          <w:szCs w:val="22"/>
          <w:lang w:val="en-US"/>
        </w:rPr>
        <w:t xml:space="preserve">in the </w:t>
      </w:r>
      <w:r w:rsidR="00AC6C37" w:rsidRPr="00747B8F">
        <w:rPr>
          <w:rFonts w:ascii="Arial" w:hAnsi="Arial" w:cs="Arial"/>
          <w:kern w:val="0"/>
          <w:sz w:val="22"/>
          <w:szCs w:val="22"/>
          <w:lang w:val="en-US"/>
        </w:rPr>
        <w:t>form indica</w:t>
      </w:r>
      <w:r w:rsidRPr="00747B8F">
        <w:rPr>
          <w:rFonts w:ascii="Arial" w:hAnsi="Arial" w:cs="Arial"/>
          <w:kern w:val="0"/>
          <w:sz w:val="22"/>
          <w:szCs w:val="22"/>
          <w:lang w:val="en-US"/>
        </w:rPr>
        <w:t xml:space="preserve">ted in </w:t>
      </w:r>
      <w:r w:rsidR="00AC6C37" w:rsidRPr="00747B8F">
        <w:rPr>
          <w:rFonts w:ascii="Arial" w:hAnsi="Arial" w:cs="Arial"/>
          <w:kern w:val="0"/>
          <w:sz w:val="22"/>
          <w:szCs w:val="22"/>
          <w:lang w:val="en-US"/>
        </w:rPr>
        <w:t>Sec</w:t>
      </w:r>
      <w:r w:rsidRPr="00747B8F">
        <w:rPr>
          <w:rFonts w:ascii="Arial" w:hAnsi="Arial" w:cs="Arial"/>
          <w:kern w:val="0"/>
          <w:sz w:val="22"/>
          <w:szCs w:val="22"/>
          <w:lang w:val="en-US"/>
        </w:rPr>
        <w:t xml:space="preserve">tion </w:t>
      </w:r>
      <w:r w:rsidR="00AC6C37" w:rsidRPr="00747B8F">
        <w:rPr>
          <w:rFonts w:ascii="Arial" w:hAnsi="Arial" w:cs="Arial"/>
          <w:kern w:val="0"/>
          <w:sz w:val="22"/>
          <w:szCs w:val="22"/>
          <w:lang w:val="en-US"/>
        </w:rPr>
        <w:t>IV);</w:t>
      </w:r>
    </w:p>
    <w:p w:rsidR="00AC6C37" w:rsidRPr="00747B8F" w:rsidRDefault="00A54A0E" w:rsidP="00163135">
      <w:pPr>
        <w:numPr>
          <w:ilvl w:val="0"/>
          <w:numId w:val="13"/>
        </w:numPr>
        <w:spacing w:before="120" w:after="120"/>
        <w:ind w:left="1080"/>
        <w:rPr>
          <w:rFonts w:ascii="Arial" w:hAnsi="Arial" w:cs="Arial"/>
          <w:sz w:val="22"/>
          <w:szCs w:val="22"/>
          <w:lang w:val="en-US"/>
        </w:rPr>
      </w:pPr>
      <w:r w:rsidRPr="00747B8F">
        <w:rPr>
          <w:rFonts w:ascii="Arial" w:hAnsi="Arial" w:cs="Arial"/>
          <w:sz w:val="22"/>
          <w:szCs w:val="22"/>
          <w:lang w:val="en-US"/>
        </w:rPr>
        <w:t xml:space="preserve">The </w:t>
      </w:r>
      <w:r w:rsidR="00CD01D5">
        <w:rPr>
          <w:rFonts w:ascii="Arial" w:hAnsi="Arial" w:cs="Arial"/>
          <w:sz w:val="22"/>
          <w:szCs w:val="22"/>
          <w:lang w:val="en-US"/>
        </w:rPr>
        <w:t>Bid Security</w:t>
      </w:r>
      <w:r w:rsidRPr="00747B8F">
        <w:rPr>
          <w:rFonts w:ascii="Arial" w:hAnsi="Arial" w:cs="Arial"/>
          <w:sz w:val="22"/>
          <w:szCs w:val="22"/>
          <w:lang w:val="en-US"/>
        </w:rPr>
        <w:t xml:space="preserve">, or the </w:t>
      </w:r>
      <w:r w:rsidR="00CD01D5">
        <w:rPr>
          <w:rFonts w:ascii="Arial" w:hAnsi="Arial" w:cs="Arial"/>
          <w:sz w:val="22"/>
          <w:szCs w:val="22"/>
          <w:lang w:val="en-US"/>
        </w:rPr>
        <w:t>Bid Validity</w:t>
      </w:r>
      <w:r w:rsidRPr="00747B8F">
        <w:rPr>
          <w:rFonts w:ascii="Arial" w:hAnsi="Arial" w:cs="Arial"/>
          <w:sz w:val="22"/>
          <w:szCs w:val="22"/>
          <w:lang w:val="en-US"/>
        </w:rPr>
        <w:t xml:space="preserve">, if it is required according to ITB </w:t>
      </w:r>
      <w:r w:rsidR="00AC6C37" w:rsidRPr="00747B8F">
        <w:rPr>
          <w:rFonts w:ascii="Arial" w:hAnsi="Arial" w:cs="Arial"/>
          <w:sz w:val="22"/>
          <w:szCs w:val="22"/>
          <w:lang w:val="en-US"/>
        </w:rPr>
        <w:t>17;</w:t>
      </w:r>
    </w:p>
    <w:p w:rsidR="00AC6C37" w:rsidRPr="00747B8F" w:rsidRDefault="00A54A0E" w:rsidP="00163135">
      <w:pPr>
        <w:numPr>
          <w:ilvl w:val="0"/>
          <w:numId w:val="13"/>
        </w:numPr>
        <w:spacing w:before="120" w:after="120"/>
        <w:ind w:left="1080"/>
        <w:rPr>
          <w:rFonts w:ascii="Arial" w:hAnsi="Arial" w:cs="Arial"/>
          <w:sz w:val="22"/>
          <w:szCs w:val="22"/>
          <w:lang w:val="en-US"/>
        </w:rPr>
      </w:pPr>
      <w:r w:rsidRPr="00747B8F">
        <w:rPr>
          <w:rFonts w:ascii="Arial" w:hAnsi="Arial" w:cs="Arial"/>
          <w:sz w:val="22"/>
          <w:szCs w:val="22"/>
          <w:lang w:val="en-US"/>
        </w:rPr>
        <w:t xml:space="preserve">The List of Activities valued </w:t>
      </w:r>
      <w:r w:rsidR="00AC6C37" w:rsidRPr="00747B8F">
        <w:rPr>
          <w:rFonts w:ascii="Arial" w:hAnsi="Arial" w:cs="Arial"/>
          <w:sz w:val="22"/>
          <w:szCs w:val="22"/>
          <w:lang w:val="en-US"/>
        </w:rPr>
        <w:t>(</w:t>
      </w:r>
      <w:r w:rsidRPr="00747B8F">
        <w:rPr>
          <w:rFonts w:ascii="Arial" w:hAnsi="Arial" w:cs="Arial"/>
          <w:sz w:val="22"/>
          <w:szCs w:val="22"/>
          <w:lang w:val="en-US"/>
        </w:rPr>
        <w:t xml:space="preserve">that is, </w:t>
      </w:r>
      <w:r w:rsidR="00AC6C37" w:rsidRPr="00747B8F">
        <w:rPr>
          <w:rFonts w:ascii="Arial" w:hAnsi="Arial" w:cs="Arial"/>
          <w:sz w:val="22"/>
          <w:szCs w:val="22"/>
          <w:lang w:val="en-US"/>
        </w:rPr>
        <w:t>indica</w:t>
      </w:r>
      <w:r w:rsidRPr="00747B8F">
        <w:rPr>
          <w:rFonts w:ascii="Arial" w:hAnsi="Arial" w:cs="Arial"/>
          <w:sz w:val="22"/>
          <w:szCs w:val="22"/>
          <w:lang w:val="en-US"/>
        </w:rPr>
        <w:t>ting prices</w:t>
      </w:r>
      <w:r w:rsidR="00AC6C37" w:rsidRPr="00747B8F">
        <w:rPr>
          <w:rFonts w:ascii="Arial" w:hAnsi="Arial" w:cs="Arial"/>
          <w:sz w:val="22"/>
          <w:szCs w:val="22"/>
          <w:lang w:val="en-US"/>
        </w:rPr>
        <w:t>);</w:t>
      </w:r>
    </w:p>
    <w:p w:rsidR="00AC6C37" w:rsidRPr="00747B8F" w:rsidRDefault="00A54A0E" w:rsidP="00163135">
      <w:pPr>
        <w:numPr>
          <w:ilvl w:val="0"/>
          <w:numId w:val="13"/>
        </w:numPr>
        <w:spacing w:before="120" w:after="120"/>
        <w:ind w:left="1080"/>
        <w:rPr>
          <w:rFonts w:ascii="Arial" w:hAnsi="Arial" w:cs="Arial"/>
          <w:sz w:val="22"/>
          <w:szCs w:val="22"/>
          <w:lang w:val="en-US"/>
        </w:rPr>
      </w:pPr>
      <w:r w:rsidRPr="00747B8F">
        <w:rPr>
          <w:rFonts w:ascii="Arial" w:hAnsi="Arial" w:cs="Arial"/>
          <w:sz w:val="22"/>
          <w:szCs w:val="22"/>
          <w:lang w:val="en-US"/>
        </w:rPr>
        <w:t>The form and Information documents for Qualification;</w:t>
      </w:r>
    </w:p>
    <w:p w:rsidR="00AC6C37" w:rsidRPr="00747B8F" w:rsidRDefault="00224301" w:rsidP="00163135">
      <w:pPr>
        <w:numPr>
          <w:ilvl w:val="0"/>
          <w:numId w:val="13"/>
        </w:numPr>
        <w:spacing w:before="120" w:after="120"/>
        <w:ind w:left="1080"/>
        <w:rPr>
          <w:rFonts w:ascii="Arial" w:hAnsi="Arial" w:cs="Arial"/>
          <w:sz w:val="22"/>
          <w:szCs w:val="22"/>
          <w:lang w:val="en-US"/>
        </w:rPr>
      </w:pPr>
      <w:r w:rsidRPr="00747B8F">
        <w:rPr>
          <w:rFonts w:ascii="Arial" w:hAnsi="Arial" w:cs="Arial"/>
          <w:sz w:val="22"/>
          <w:szCs w:val="22"/>
          <w:lang w:val="en-US"/>
        </w:rPr>
        <w:t xml:space="preserve">The alternative </w:t>
      </w:r>
      <w:r w:rsidR="00CD01D5">
        <w:rPr>
          <w:rFonts w:ascii="Arial" w:hAnsi="Arial" w:cs="Arial"/>
          <w:sz w:val="22"/>
          <w:szCs w:val="22"/>
          <w:lang w:val="en-US"/>
        </w:rPr>
        <w:t>Bids</w:t>
      </w:r>
      <w:r w:rsidRPr="00747B8F">
        <w:rPr>
          <w:rFonts w:ascii="Arial" w:hAnsi="Arial" w:cs="Arial"/>
          <w:sz w:val="22"/>
          <w:szCs w:val="22"/>
          <w:lang w:val="en-US"/>
        </w:rPr>
        <w:t xml:space="preserve">, should they have been requested; and </w:t>
      </w:r>
    </w:p>
    <w:p w:rsidR="0022187F" w:rsidRPr="00747B8F" w:rsidRDefault="00224301" w:rsidP="00163135">
      <w:pPr>
        <w:pStyle w:val="P3Header1-Clauses"/>
        <w:numPr>
          <w:ilvl w:val="0"/>
          <w:numId w:val="13"/>
        </w:numPr>
        <w:spacing w:before="120" w:after="120"/>
        <w:ind w:left="1080"/>
        <w:jc w:val="both"/>
        <w:rPr>
          <w:rFonts w:ascii="Arial" w:hAnsi="Arial" w:cs="Arial"/>
          <w:bCs/>
          <w:sz w:val="22"/>
          <w:szCs w:val="22"/>
          <w:lang w:val="en-US"/>
        </w:rPr>
      </w:pPr>
      <w:r w:rsidRPr="00747B8F">
        <w:rPr>
          <w:rFonts w:ascii="Arial" w:hAnsi="Arial" w:cs="Arial"/>
          <w:b w:val="0"/>
          <w:sz w:val="22"/>
          <w:szCs w:val="22"/>
          <w:lang w:val="en-US"/>
        </w:rPr>
        <w:t>Any other material requested to Bidders that must be completed and submitted according to BD</w:t>
      </w:r>
      <w:r w:rsidR="00CD01D5">
        <w:rPr>
          <w:rFonts w:ascii="Arial" w:hAnsi="Arial" w:cs="Arial"/>
          <w:b w:val="0"/>
          <w:sz w:val="22"/>
          <w:szCs w:val="22"/>
          <w:lang w:val="en-US"/>
        </w:rPr>
        <w:t>S</w:t>
      </w:r>
      <w:r w:rsidRPr="00747B8F">
        <w:rPr>
          <w:rFonts w:ascii="Arial" w:hAnsi="Arial" w:cs="Arial"/>
          <w:b w:val="0"/>
          <w:sz w:val="22"/>
          <w:szCs w:val="22"/>
          <w:lang w:val="en-US"/>
        </w:rPr>
        <w:t xml:space="preserve"> specifications</w:t>
      </w:r>
      <w:r w:rsidR="00AC6C37" w:rsidRPr="00747B8F">
        <w:rPr>
          <w:rFonts w:ascii="Arial" w:hAnsi="Arial" w:cs="Arial"/>
          <w:b w:val="0"/>
          <w:sz w:val="22"/>
          <w:szCs w:val="22"/>
          <w:lang w:val="en-US"/>
        </w:rPr>
        <w:t>.</w:t>
      </w:r>
      <w:r w:rsidR="00AC6C37" w:rsidRPr="00747B8F">
        <w:rPr>
          <w:rFonts w:ascii="Arial" w:hAnsi="Arial" w:cs="Arial"/>
          <w:bCs/>
          <w:sz w:val="22"/>
          <w:szCs w:val="22"/>
          <w:lang w:val="en-US"/>
        </w:rPr>
        <w:t xml:space="preserve"> </w:t>
      </w:r>
    </w:p>
    <w:p w:rsidR="00D072A0" w:rsidRPr="00747B8F" w:rsidRDefault="00224301" w:rsidP="00224258">
      <w:pPr>
        <w:spacing w:before="240" w:after="240"/>
        <w:rPr>
          <w:rFonts w:ascii="Arial" w:hAnsi="Arial" w:cs="Arial"/>
          <w:bCs/>
          <w:sz w:val="22"/>
          <w:szCs w:val="22"/>
          <w:u w:val="single"/>
          <w:lang w:val="en-US"/>
        </w:rPr>
      </w:pPr>
      <w:r w:rsidRPr="00747B8F">
        <w:rPr>
          <w:rFonts w:ascii="Arial" w:hAnsi="Arial" w:cs="Arial"/>
          <w:bCs/>
          <w:sz w:val="22"/>
          <w:szCs w:val="22"/>
          <w:u w:val="single"/>
          <w:lang w:val="en-US"/>
        </w:rPr>
        <w:t xml:space="preserve">Alternative </w:t>
      </w:r>
      <w:r w:rsidR="00DF262D">
        <w:rPr>
          <w:rFonts w:ascii="Arial" w:hAnsi="Arial" w:cs="Arial"/>
          <w:bCs/>
          <w:sz w:val="22"/>
          <w:szCs w:val="22"/>
          <w:u w:val="single"/>
          <w:lang w:val="en-US"/>
        </w:rPr>
        <w:t>Bid</w:t>
      </w:r>
      <w:r w:rsidR="00D072A0" w:rsidRPr="00747B8F">
        <w:rPr>
          <w:rFonts w:ascii="Arial" w:hAnsi="Arial" w:cs="Arial"/>
          <w:bCs/>
          <w:sz w:val="22"/>
          <w:szCs w:val="22"/>
          <w:u w:val="single"/>
          <w:lang w:val="en-US"/>
        </w:rPr>
        <w:t>s</w:t>
      </w:r>
      <w:r w:rsidRPr="00747B8F">
        <w:rPr>
          <w:rFonts w:ascii="Arial" w:hAnsi="Arial" w:cs="Arial"/>
          <w:bCs/>
          <w:sz w:val="22"/>
          <w:szCs w:val="22"/>
          <w:u w:val="single"/>
          <w:lang w:val="en-US"/>
        </w:rPr>
        <w:t xml:space="preserve"> </w:t>
      </w:r>
    </w:p>
    <w:p w:rsidR="006206A8" w:rsidRPr="00747B8F" w:rsidRDefault="00224301" w:rsidP="00224258">
      <w:pPr>
        <w:pStyle w:val="ListParagraph"/>
        <w:numPr>
          <w:ilvl w:val="1"/>
          <w:numId w:val="33"/>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The submission of alternative </w:t>
      </w:r>
      <w:r w:rsidR="00CD01D5">
        <w:rPr>
          <w:rFonts w:ascii="Arial" w:hAnsi="Arial" w:cs="Arial"/>
          <w:bCs/>
          <w:sz w:val="22"/>
          <w:szCs w:val="22"/>
          <w:lang w:val="en-US"/>
        </w:rPr>
        <w:t>Bids</w:t>
      </w:r>
      <w:r w:rsidRPr="00747B8F">
        <w:rPr>
          <w:rFonts w:ascii="Arial" w:hAnsi="Arial" w:cs="Arial"/>
          <w:bCs/>
          <w:sz w:val="22"/>
          <w:szCs w:val="22"/>
          <w:lang w:val="en-US"/>
        </w:rPr>
        <w:t xml:space="preserve"> in Design and </w:t>
      </w:r>
      <w:r w:rsidR="00CD01D5">
        <w:rPr>
          <w:rFonts w:ascii="Arial" w:hAnsi="Arial" w:cs="Arial"/>
          <w:bCs/>
          <w:sz w:val="22"/>
          <w:szCs w:val="22"/>
          <w:lang w:val="en-US"/>
        </w:rPr>
        <w:t>Build</w:t>
      </w:r>
      <w:r w:rsidRPr="00747B8F">
        <w:rPr>
          <w:rFonts w:ascii="Arial" w:hAnsi="Arial" w:cs="Arial"/>
          <w:bCs/>
          <w:sz w:val="22"/>
          <w:szCs w:val="22"/>
          <w:lang w:val="en-US"/>
        </w:rPr>
        <w:t xml:space="preserve"> Contracts is not very frequent, but there could be cases when it is allowed. In such cases, Bidders </w:t>
      </w:r>
      <w:r w:rsidR="004C6400">
        <w:rPr>
          <w:rFonts w:ascii="Arial" w:hAnsi="Arial" w:cs="Arial"/>
          <w:bCs/>
          <w:sz w:val="22"/>
          <w:szCs w:val="22"/>
          <w:lang w:val="en-US"/>
        </w:rPr>
        <w:t>shall</w:t>
      </w:r>
      <w:r w:rsidRPr="00747B8F">
        <w:rPr>
          <w:rFonts w:ascii="Arial" w:hAnsi="Arial" w:cs="Arial"/>
          <w:bCs/>
          <w:sz w:val="22"/>
          <w:szCs w:val="22"/>
          <w:lang w:val="en-US"/>
        </w:rPr>
        <w:t xml:space="preserve"> have to explain in their </w:t>
      </w:r>
      <w:r w:rsidR="00CD01D5">
        <w:rPr>
          <w:rFonts w:ascii="Arial" w:hAnsi="Arial" w:cs="Arial"/>
          <w:bCs/>
          <w:sz w:val="22"/>
          <w:szCs w:val="22"/>
          <w:lang w:val="en-US"/>
        </w:rPr>
        <w:t>Bid</w:t>
      </w:r>
      <w:r w:rsidRPr="00747B8F">
        <w:rPr>
          <w:rFonts w:ascii="Arial" w:hAnsi="Arial" w:cs="Arial"/>
          <w:bCs/>
          <w:sz w:val="22"/>
          <w:szCs w:val="22"/>
          <w:lang w:val="en-US"/>
        </w:rPr>
        <w:t xml:space="preserve"> why they are different from the </w:t>
      </w:r>
      <w:r w:rsidR="004C6400">
        <w:rPr>
          <w:rFonts w:ascii="Arial" w:hAnsi="Arial" w:cs="Arial"/>
          <w:bCs/>
          <w:sz w:val="22"/>
          <w:szCs w:val="22"/>
          <w:lang w:val="en-US"/>
        </w:rPr>
        <w:t>Employer</w:t>
      </w:r>
      <w:r w:rsidRPr="00747B8F">
        <w:rPr>
          <w:rFonts w:ascii="Arial" w:hAnsi="Arial" w:cs="Arial"/>
          <w:bCs/>
          <w:sz w:val="22"/>
          <w:szCs w:val="22"/>
          <w:lang w:val="en-US"/>
        </w:rPr>
        <w:t xml:space="preserve"> concept, and if the proposal is acceptable, the alternatives and the basic </w:t>
      </w:r>
      <w:r w:rsidR="00DF262D">
        <w:rPr>
          <w:rFonts w:ascii="Arial" w:hAnsi="Arial" w:cs="Arial"/>
          <w:bCs/>
          <w:sz w:val="22"/>
          <w:szCs w:val="22"/>
          <w:lang w:val="en-US"/>
        </w:rPr>
        <w:t>Bid</w:t>
      </w:r>
      <w:r w:rsidRPr="00747B8F">
        <w:rPr>
          <w:rFonts w:ascii="Arial" w:hAnsi="Arial" w:cs="Arial"/>
          <w:bCs/>
          <w:sz w:val="22"/>
          <w:szCs w:val="22"/>
          <w:lang w:val="en-US"/>
        </w:rPr>
        <w:t xml:space="preserve">s must be reviewed and evaluated under like conditions unless Section III specifies a method to compare the Alternative </w:t>
      </w:r>
      <w:r w:rsidR="00CD01D5">
        <w:rPr>
          <w:rFonts w:ascii="Arial" w:hAnsi="Arial" w:cs="Arial"/>
          <w:bCs/>
          <w:sz w:val="22"/>
          <w:szCs w:val="22"/>
          <w:lang w:val="en-US"/>
        </w:rPr>
        <w:t>Bids</w:t>
      </w:r>
      <w:r w:rsidRPr="00747B8F">
        <w:rPr>
          <w:rFonts w:ascii="Arial" w:hAnsi="Arial" w:cs="Arial"/>
          <w:bCs/>
          <w:sz w:val="22"/>
          <w:szCs w:val="22"/>
          <w:lang w:val="en-US"/>
        </w:rPr>
        <w:t xml:space="preserve">. </w:t>
      </w:r>
      <w:r w:rsidR="00C055A5" w:rsidRPr="00747B8F">
        <w:rPr>
          <w:rFonts w:ascii="Arial" w:hAnsi="Arial" w:cs="Arial"/>
          <w:bCs/>
          <w:sz w:val="22"/>
          <w:szCs w:val="22"/>
          <w:lang w:val="en-US"/>
        </w:rPr>
        <w:t xml:space="preserve">  </w:t>
      </w:r>
    </w:p>
    <w:p w:rsidR="00D072A0" w:rsidRPr="00747B8F" w:rsidRDefault="00DF262D" w:rsidP="00224258">
      <w:pPr>
        <w:spacing w:before="240" w:after="240"/>
        <w:rPr>
          <w:rFonts w:ascii="Arial" w:hAnsi="Arial" w:cs="Arial"/>
          <w:bCs/>
          <w:sz w:val="22"/>
          <w:szCs w:val="22"/>
          <w:u w:val="single"/>
          <w:lang w:val="en-US"/>
        </w:rPr>
      </w:pPr>
      <w:r>
        <w:rPr>
          <w:rFonts w:ascii="Arial" w:hAnsi="Arial" w:cs="Arial"/>
          <w:bCs/>
          <w:sz w:val="22"/>
          <w:szCs w:val="22"/>
          <w:u w:val="single"/>
          <w:lang w:val="en-US"/>
        </w:rPr>
        <w:t>Bid</w:t>
      </w:r>
      <w:r w:rsidR="007432BB" w:rsidRPr="00747B8F">
        <w:rPr>
          <w:rFonts w:ascii="Arial" w:hAnsi="Arial" w:cs="Arial"/>
          <w:bCs/>
          <w:sz w:val="22"/>
          <w:szCs w:val="22"/>
          <w:u w:val="single"/>
          <w:lang w:val="en-US"/>
        </w:rPr>
        <w:t xml:space="preserve">s evaluation </w:t>
      </w:r>
    </w:p>
    <w:p w:rsidR="00562A41" w:rsidRPr="00747B8F" w:rsidRDefault="00224301" w:rsidP="00224258">
      <w:pPr>
        <w:pStyle w:val="ListParagraph"/>
        <w:numPr>
          <w:ilvl w:val="1"/>
          <w:numId w:val="33"/>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Starting </w:t>
      </w:r>
      <w:r w:rsidR="007F0362" w:rsidRPr="00747B8F">
        <w:rPr>
          <w:rFonts w:ascii="Arial" w:hAnsi="Arial" w:cs="Arial"/>
          <w:bCs/>
          <w:sz w:val="22"/>
          <w:szCs w:val="22"/>
          <w:lang w:val="en-US"/>
        </w:rPr>
        <w:t xml:space="preserve">in </w:t>
      </w:r>
      <w:r w:rsidR="00A54D13" w:rsidRPr="00747B8F">
        <w:rPr>
          <w:rFonts w:ascii="Arial" w:hAnsi="Arial" w:cs="Arial"/>
          <w:bCs/>
          <w:sz w:val="22"/>
          <w:szCs w:val="22"/>
          <w:lang w:val="en-US"/>
        </w:rPr>
        <w:t>Part E</w:t>
      </w:r>
      <w:r w:rsidR="007F0362" w:rsidRPr="00747B8F">
        <w:rPr>
          <w:rFonts w:ascii="Arial" w:hAnsi="Arial" w:cs="Arial"/>
          <w:bCs/>
          <w:sz w:val="22"/>
          <w:szCs w:val="22"/>
          <w:lang w:val="en-US"/>
        </w:rPr>
        <w:t xml:space="preserve">, </w:t>
      </w:r>
      <w:r w:rsidR="00CD01D5">
        <w:rPr>
          <w:rFonts w:ascii="Arial" w:hAnsi="Arial" w:cs="Arial"/>
          <w:bCs/>
          <w:sz w:val="22"/>
          <w:szCs w:val="22"/>
          <w:lang w:val="en-US"/>
        </w:rPr>
        <w:t>Bid</w:t>
      </w:r>
      <w:r w:rsidR="007F0362" w:rsidRPr="00747B8F">
        <w:rPr>
          <w:rFonts w:ascii="Arial" w:hAnsi="Arial" w:cs="Arial"/>
          <w:bCs/>
          <w:sz w:val="22"/>
          <w:szCs w:val="22"/>
          <w:lang w:val="en-US"/>
        </w:rPr>
        <w:t xml:space="preserve"> Opening and Evaluation </w:t>
      </w:r>
      <w:r w:rsidR="00A54D13" w:rsidRPr="00747B8F">
        <w:rPr>
          <w:rFonts w:ascii="Arial" w:hAnsi="Arial" w:cs="Arial"/>
          <w:bCs/>
          <w:sz w:val="22"/>
          <w:szCs w:val="22"/>
          <w:lang w:val="en-US"/>
        </w:rPr>
        <w:t>(I</w:t>
      </w:r>
      <w:r w:rsidR="007F0362" w:rsidRPr="00747B8F">
        <w:rPr>
          <w:rFonts w:ascii="Arial" w:hAnsi="Arial" w:cs="Arial"/>
          <w:bCs/>
          <w:sz w:val="22"/>
          <w:szCs w:val="22"/>
          <w:lang w:val="en-US"/>
        </w:rPr>
        <w:t>TB</w:t>
      </w:r>
      <w:r w:rsidR="00A54D13" w:rsidRPr="00747B8F">
        <w:rPr>
          <w:rFonts w:ascii="Arial" w:hAnsi="Arial" w:cs="Arial"/>
          <w:bCs/>
          <w:sz w:val="22"/>
          <w:szCs w:val="22"/>
          <w:lang w:val="en-US"/>
        </w:rPr>
        <w:t xml:space="preserve"> 2</w:t>
      </w:r>
      <w:r w:rsidR="00AC6C37" w:rsidRPr="00747B8F">
        <w:rPr>
          <w:rFonts w:ascii="Arial" w:hAnsi="Arial" w:cs="Arial"/>
          <w:bCs/>
          <w:sz w:val="22"/>
          <w:szCs w:val="22"/>
          <w:lang w:val="en-US"/>
        </w:rPr>
        <w:t>4</w:t>
      </w:r>
      <w:r w:rsidR="00A54D13" w:rsidRPr="00747B8F">
        <w:rPr>
          <w:rFonts w:ascii="Arial" w:hAnsi="Arial" w:cs="Arial"/>
          <w:bCs/>
          <w:sz w:val="22"/>
          <w:szCs w:val="22"/>
          <w:lang w:val="en-US"/>
        </w:rPr>
        <w:t xml:space="preserve"> </w:t>
      </w:r>
      <w:r w:rsidR="007F0362" w:rsidRPr="00747B8F">
        <w:rPr>
          <w:rFonts w:ascii="Arial" w:hAnsi="Arial" w:cs="Arial"/>
          <w:bCs/>
          <w:sz w:val="22"/>
          <w:szCs w:val="22"/>
          <w:lang w:val="en-US"/>
        </w:rPr>
        <w:t>and forward</w:t>
      </w:r>
      <w:r w:rsidR="00A54D13" w:rsidRPr="00747B8F">
        <w:rPr>
          <w:rFonts w:ascii="Arial" w:hAnsi="Arial" w:cs="Arial"/>
          <w:bCs/>
          <w:sz w:val="22"/>
          <w:szCs w:val="22"/>
          <w:lang w:val="en-US"/>
        </w:rPr>
        <w:t xml:space="preserve">) </w:t>
      </w:r>
      <w:r w:rsidR="007F0362" w:rsidRPr="00747B8F">
        <w:rPr>
          <w:rFonts w:ascii="Arial" w:hAnsi="Arial" w:cs="Arial"/>
          <w:bCs/>
          <w:sz w:val="22"/>
          <w:szCs w:val="22"/>
          <w:lang w:val="en-US"/>
        </w:rPr>
        <w:t xml:space="preserve">there are provisions stipulating and defining the </w:t>
      </w:r>
      <w:r w:rsidR="00DF262D">
        <w:rPr>
          <w:rFonts w:ascii="Arial" w:hAnsi="Arial" w:cs="Arial"/>
          <w:bCs/>
          <w:sz w:val="22"/>
          <w:szCs w:val="22"/>
          <w:lang w:val="en-US"/>
        </w:rPr>
        <w:t>Bid</w:t>
      </w:r>
      <w:r w:rsidR="007F0362" w:rsidRPr="00747B8F">
        <w:rPr>
          <w:rFonts w:ascii="Arial" w:hAnsi="Arial" w:cs="Arial"/>
          <w:bCs/>
          <w:sz w:val="22"/>
          <w:szCs w:val="22"/>
          <w:lang w:val="en-US"/>
        </w:rPr>
        <w:t>s evaluation mechanism</w:t>
      </w:r>
      <w:r w:rsidR="00AC6C37" w:rsidRPr="00747B8F">
        <w:rPr>
          <w:rFonts w:ascii="Arial" w:hAnsi="Arial" w:cs="Arial"/>
          <w:bCs/>
          <w:sz w:val="22"/>
          <w:szCs w:val="22"/>
          <w:lang w:val="en-US"/>
        </w:rPr>
        <w:t>.</w:t>
      </w:r>
    </w:p>
    <w:p w:rsidR="00501EB1" w:rsidRPr="00747B8F" w:rsidRDefault="00CD01D5" w:rsidP="00224258">
      <w:pPr>
        <w:pStyle w:val="ListParagraph"/>
        <w:numPr>
          <w:ilvl w:val="1"/>
          <w:numId w:val="33"/>
        </w:numPr>
        <w:spacing w:before="240" w:after="240"/>
        <w:ind w:left="720" w:hanging="720"/>
        <w:contextualSpacing w:val="0"/>
        <w:jc w:val="both"/>
        <w:rPr>
          <w:rFonts w:ascii="Arial" w:hAnsi="Arial" w:cs="Arial"/>
          <w:bCs/>
          <w:sz w:val="22"/>
          <w:szCs w:val="22"/>
          <w:lang w:val="en-US"/>
        </w:rPr>
      </w:pPr>
      <w:r>
        <w:rPr>
          <w:rFonts w:ascii="Arial" w:hAnsi="Arial" w:cs="Arial"/>
          <w:bCs/>
          <w:sz w:val="22"/>
          <w:szCs w:val="22"/>
          <w:lang w:val="en-US"/>
        </w:rPr>
        <w:t>Bid</w:t>
      </w:r>
      <w:r w:rsidR="007F0362" w:rsidRPr="00747B8F">
        <w:rPr>
          <w:rFonts w:ascii="Arial" w:hAnsi="Arial" w:cs="Arial"/>
          <w:bCs/>
          <w:sz w:val="22"/>
          <w:szCs w:val="22"/>
          <w:lang w:val="en-US"/>
        </w:rPr>
        <w:t xml:space="preserve"> are reviewed for preliminary acceptability and Contractors qualifications without using scores given that requirements are simple. </w:t>
      </w:r>
    </w:p>
    <w:p w:rsidR="00501EB1" w:rsidRPr="00747B8F" w:rsidRDefault="007432BB" w:rsidP="00224258">
      <w:pPr>
        <w:spacing w:before="240" w:after="240"/>
        <w:ind w:left="-153"/>
        <w:rPr>
          <w:rFonts w:ascii="Arial" w:hAnsi="Arial" w:cs="Arial"/>
          <w:bCs/>
          <w:sz w:val="22"/>
          <w:szCs w:val="22"/>
          <w:u w:val="single"/>
          <w:lang w:val="en-US"/>
        </w:rPr>
      </w:pPr>
      <w:r w:rsidRPr="00747B8F">
        <w:rPr>
          <w:rFonts w:ascii="Arial" w:hAnsi="Arial" w:cs="Arial"/>
          <w:bCs/>
          <w:sz w:val="22"/>
          <w:szCs w:val="22"/>
          <w:u w:val="single"/>
          <w:lang w:val="en-US"/>
        </w:rPr>
        <w:t xml:space="preserve">Excessively Low </w:t>
      </w:r>
      <w:r w:rsidR="00CD01D5">
        <w:rPr>
          <w:rFonts w:ascii="Arial" w:hAnsi="Arial" w:cs="Arial"/>
          <w:bCs/>
          <w:sz w:val="22"/>
          <w:szCs w:val="22"/>
          <w:u w:val="single"/>
          <w:lang w:val="en-US"/>
        </w:rPr>
        <w:t>Bids</w:t>
      </w:r>
      <w:r w:rsidRPr="00747B8F">
        <w:rPr>
          <w:rFonts w:ascii="Arial" w:hAnsi="Arial" w:cs="Arial"/>
          <w:bCs/>
          <w:sz w:val="22"/>
          <w:szCs w:val="22"/>
          <w:u w:val="single"/>
          <w:lang w:val="en-US"/>
        </w:rPr>
        <w:t xml:space="preserve"> </w:t>
      </w:r>
    </w:p>
    <w:p w:rsidR="00501EB1" w:rsidRPr="00747B8F" w:rsidRDefault="007F0362" w:rsidP="00224258">
      <w:pPr>
        <w:pStyle w:val="ListParagraph"/>
        <w:numPr>
          <w:ilvl w:val="1"/>
          <w:numId w:val="33"/>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Th</w:t>
      </w:r>
      <w:r w:rsidR="00C40DEF" w:rsidRPr="00747B8F">
        <w:rPr>
          <w:rFonts w:ascii="Arial" w:hAnsi="Arial" w:cs="Arial"/>
          <w:bCs/>
          <w:sz w:val="22"/>
          <w:szCs w:val="22"/>
          <w:lang w:val="en-US"/>
        </w:rPr>
        <w:t>i</w:t>
      </w:r>
      <w:r w:rsidRPr="00747B8F">
        <w:rPr>
          <w:rFonts w:ascii="Arial" w:hAnsi="Arial" w:cs="Arial"/>
          <w:bCs/>
          <w:sz w:val="22"/>
          <w:szCs w:val="22"/>
          <w:lang w:val="en-US"/>
        </w:rPr>
        <w:t xml:space="preserve">s SBD </w:t>
      </w:r>
      <w:r w:rsidR="00C40DEF" w:rsidRPr="00747B8F">
        <w:rPr>
          <w:rFonts w:ascii="Arial" w:hAnsi="Arial" w:cs="Arial"/>
          <w:bCs/>
          <w:sz w:val="22"/>
          <w:szCs w:val="22"/>
          <w:lang w:val="en-US"/>
        </w:rPr>
        <w:t xml:space="preserve">uses </w:t>
      </w:r>
      <w:r w:rsidRPr="00747B8F">
        <w:rPr>
          <w:rFonts w:ascii="Arial" w:hAnsi="Arial" w:cs="Arial"/>
          <w:bCs/>
          <w:sz w:val="22"/>
          <w:szCs w:val="22"/>
          <w:lang w:val="en-US"/>
        </w:rPr>
        <w:t xml:space="preserve">an instruction recently approved by the Bank </w:t>
      </w:r>
      <w:r w:rsidR="00C40DEF" w:rsidRPr="00747B8F">
        <w:rPr>
          <w:rFonts w:ascii="Arial" w:hAnsi="Arial" w:cs="Arial"/>
          <w:bCs/>
          <w:sz w:val="22"/>
          <w:szCs w:val="22"/>
          <w:lang w:val="en-US"/>
        </w:rPr>
        <w:t xml:space="preserve">which </w:t>
      </w:r>
      <w:r w:rsidRPr="00747B8F">
        <w:rPr>
          <w:rFonts w:ascii="Arial" w:hAnsi="Arial" w:cs="Arial"/>
          <w:bCs/>
          <w:sz w:val="22"/>
          <w:szCs w:val="22"/>
          <w:lang w:val="en-US"/>
        </w:rPr>
        <w:t>allow</w:t>
      </w:r>
      <w:r w:rsidR="00C40DEF" w:rsidRPr="00747B8F">
        <w:rPr>
          <w:rFonts w:ascii="Arial" w:hAnsi="Arial" w:cs="Arial"/>
          <w:bCs/>
          <w:sz w:val="22"/>
          <w:szCs w:val="22"/>
          <w:lang w:val="en-US"/>
        </w:rPr>
        <w:t xml:space="preserve">s </w:t>
      </w:r>
      <w:r w:rsidRPr="00747B8F">
        <w:rPr>
          <w:rFonts w:ascii="Arial" w:hAnsi="Arial" w:cs="Arial"/>
          <w:bCs/>
          <w:sz w:val="22"/>
          <w:szCs w:val="22"/>
          <w:lang w:val="en-US"/>
        </w:rPr>
        <w:t>the request of information</w:t>
      </w:r>
      <w:r w:rsidR="00C40DEF" w:rsidRPr="00747B8F">
        <w:rPr>
          <w:rFonts w:ascii="Arial" w:hAnsi="Arial" w:cs="Arial"/>
          <w:bCs/>
          <w:sz w:val="22"/>
          <w:szCs w:val="22"/>
          <w:lang w:val="en-US"/>
        </w:rPr>
        <w:t xml:space="preserve"> and the review of cases that the evaluating committee considers to be a seemingly excessively low</w:t>
      </w:r>
      <w:r w:rsidR="00CD01D5">
        <w:rPr>
          <w:rFonts w:ascii="Arial" w:hAnsi="Arial" w:cs="Arial"/>
          <w:bCs/>
          <w:sz w:val="22"/>
          <w:szCs w:val="22"/>
          <w:lang w:val="en-US"/>
        </w:rPr>
        <w:t xml:space="preserve"> Bid</w:t>
      </w:r>
      <w:r w:rsidR="00C40DEF" w:rsidRPr="00747B8F">
        <w:rPr>
          <w:rFonts w:ascii="Arial" w:hAnsi="Arial" w:cs="Arial"/>
          <w:bCs/>
          <w:sz w:val="22"/>
          <w:szCs w:val="22"/>
          <w:lang w:val="en-US"/>
        </w:rPr>
        <w:t xml:space="preserve"> Price with respect to the official estimated cost and the rest of the proposals. This request to the Bidder transfers the “burden of proof” to the Bidder who</w:t>
      </w:r>
      <w:r w:rsidR="00AB2FAD" w:rsidRPr="00747B8F">
        <w:rPr>
          <w:rFonts w:ascii="Arial" w:hAnsi="Arial" w:cs="Arial"/>
          <w:bCs/>
          <w:sz w:val="22"/>
          <w:szCs w:val="22"/>
          <w:lang w:val="en-US"/>
        </w:rPr>
        <w:t xml:space="preserve">se </w:t>
      </w:r>
      <w:r w:rsidR="00C40DEF" w:rsidRPr="00747B8F">
        <w:rPr>
          <w:rFonts w:ascii="Arial" w:hAnsi="Arial" w:cs="Arial"/>
          <w:bCs/>
          <w:sz w:val="22"/>
          <w:szCs w:val="22"/>
          <w:lang w:val="en-US"/>
        </w:rPr>
        <w:t>capa</w:t>
      </w:r>
      <w:r w:rsidR="00AB2FAD" w:rsidRPr="00747B8F">
        <w:rPr>
          <w:rFonts w:ascii="Arial" w:hAnsi="Arial" w:cs="Arial"/>
          <w:bCs/>
          <w:sz w:val="22"/>
          <w:szCs w:val="22"/>
          <w:lang w:val="en-US"/>
        </w:rPr>
        <w:t>city to</w:t>
      </w:r>
      <w:r w:rsidR="00C40DEF" w:rsidRPr="00747B8F">
        <w:rPr>
          <w:rFonts w:ascii="Arial" w:hAnsi="Arial" w:cs="Arial"/>
          <w:bCs/>
          <w:sz w:val="22"/>
          <w:szCs w:val="22"/>
          <w:lang w:val="en-US"/>
        </w:rPr>
        <w:t xml:space="preserve"> execut</w:t>
      </w:r>
      <w:r w:rsidR="00AB2FAD" w:rsidRPr="00747B8F">
        <w:rPr>
          <w:rFonts w:ascii="Arial" w:hAnsi="Arial" w:cs="Arial"/>
          <w:bCs/>
          <w:sz w:val="22"/>
          <w:szCs w:val="22"/>
          <w:lang w:val="en-US"/>
        </w:rPr>
        <w:t xml:space="preserve">e </w:t>
      </w:r>
      <w:r w:rsidR="00C40DEF" w:rsidRPr="00747B8F">
        <w:rPr>
          <w:rFonts w:ascii="Arial" w:hAnsi="Arial" w:cs="Arial"/>
          <w:bCs/>
          <w:sz w:val="22"/>
          <w:szCs w:val="22"/>
          <w:lang w:val="en-US"/>
        </w:rPr>
        <w:t>the contract at the quoted Price</w:t>
      </w:r>
      <w:r w:rsidR="00AB2FAD" w:rsidRPr="00747B8F">
        <w:rPr>
          <w:rFonts w:ascii="Arial" w:hAnsi="Arial" w:cs="Arial"/>
          <w:bCs/>
          <w:sz w:val="22"/>
          <w:szCs w:val="22"/>
          <w:lang w:val="en-US"/>
        </w:rPr>
        <w:t xml:space="preserve"> </w:t>
      </w:r>
      <w:r w:rsidR="00C40DEF" w:rsidRPr="00747B8F">
        <w:rPr>
          <w:rFonts w:ascii="Arial" w:hAnsi="Arial" w:cs="Arial"/>
          <w:bCs/>
          <w:sz w:val="22"/>
          <w:szCs w:val="22"/>
          <w:lang w:val="en-US"/>
        </w:rPr>
        <w:t>raised doubts</w:t>
      </w:r>
      <w:r w:rsidR="00AB2FAD" w:rsidRPr="00747B8F">
        <w:rPr>
          <w:rFonts w:ascii="Arial" w:hAnsi="Arial" w:cs="Arial"/>
          <w:bCs/>
          <w:sz w:val="22"/>
          <w:szCs w:val="22"/>
          <w:lang w:val="en-US"/>
        </w:rPr>
        <w:t xml:space="preserve"> in the evaluating committee</w:t>
      </w:r>
      <w:r w:rsidR="00501EB1" w:rsidRPr="00747B8F">
        <w:rPr>
          <w:rFonts w:ascii="Arial" w:hAnsi="Arial" w:cs="Arial"/>
          <w:bCs/>
          <w:sz w:val="22"/>
          <w:szCs w:val="22"/>
          <w:lang w:val="en-US"/>
        </w:rPr>
        <w:t xml:space="preserve">. </w:t>
      </w:r>
      <w:r w:rsidR="00AB2FAD" w:rsidRPr="00747B8F">
        <w:rPr>
          <w:rFonts w:ascii="Arial" w:hAnsi="Arial" w:cs="Arial"/>
          <w:bCs/>
          <w:sz w:val="22"/>
          <w:szCs w:val="22"/>
          <w:lang w:val="en-US"/>
        </w:rPr>
        <w:t xml:space="preserve">In such cases, the Bidder </w:t>
      </w:r>
      <w:r w:rsidR="004C6400">
        <w:rPr>
          <w:rFonts w:ascii="Arial" w:hAnsi="Arial" w:cs="Arial"/>
          <w:bCs/>
          <w:sz w:val="22"/>
          <w:szCs w:val="22"/>
          <w:lang w:val="en-US"/>
        </w:rPr>
        <w:t>shall</w:t>
      </w:r>
      <w:r w:rsidR="00AB2FAD" w:rsidRPr="00747B8F">
        <w:rPr>
          <w:rFonts w:ascii="Arial" w:hAnsi="Arial" w:cs="Arial"/>
          <w:bCs/>
          <w:sz w:val="22"/>
          <w:szCs w:val="22"/>
          <w:lang w:val="en-US"/>
        </w:rPr>
        <w:t xml:space="preserve"> have to demonstrate his prices are reasonable and if not achieved, the </w:t>
      </w:r>
      <w:r w:rsidR="004C6400">
        <w:rPr>
          <w:rFonts w:ascii="Arial" w:hAnsi="Arial" w:cs="Arial"/>
          <w:bCs/>
          <w:sz w:val="22"/>
          <w:szCs w:val="22"/>
          <w:lang w:val="en-US"/>
        </w:rPr>
        <w:t>Employer</w:t>
      </w:r>
      <w:r w:rsidR="00AB2FAD" w:rsidRPr="00747B8F">
        <w:rPr>
          <w:rFonts w:ascii="Arial" w:hAnsi="Arial" w:cs="Arial"/>
          <w:bCs/>
          <w:sz w:val="22"/>
          <w:szCs w:val="22"/>
          <w:lang w:val="en-US"/>
        </w:rPr>
        <w:t xml:space="preserve"> may recommend that the Bidder with an excessively low </w:t>
      </w:r>
      <w:r w:rsidR="00CD01D5">
        <w:rPr>
          <w:rFonts w:ascii="Arial" w:hAnsi="Arial" w:cs="Arial"/>
          <w:bCs/>
          <w:sz w:val="22"/>
          <w:szCs w:val="22"/>
          <w:lang w:val="en-US"/>
        </w:rPr>
        <w:t>Bid</w:t>
      </w:r>
      <w:r w:rsidR="00AB2FAD" w:rsidRPr="00747B8F">
        <w:rPr>
          <w:rFonts w:ascii="Arial" w:hAnsi="Arial" w:cs="Arial"/>
          <w:bCs/>
          <w:sz w:val="22"/>
          <w:szCs w:val="22"/>
          <w:lang w:val="en-US"/>
        </w:rPr>
        <w:t xml:space="preserve"> and no convincing explanation is disqualified. </w:t>
      </w:r>
      <w:r w:rsidR="00501EB1" w:rsidRPr="00747B8F">
        <w:rPr>
          <w:rFonts w:ascii="Arial" w:hAnsi="Arial" w:cs="Arial"/>
          <w:bCs/>
          <w:sz w:val="22"/>
          <w:szCs w:val="22"/>
          <w:lang w:val="en-US"/>
        </w:rPr>
        <w:t xml:space="preserve"> </w:t>
      </w:r>
    </w:p>
    <w:p w:rsidR="002943B1" w:rsidRPr="00747B8F" w:rsidRDefault="00AB2FAD" w:rsidP="00224258">
      <w:pPr>
        <w:spacing w:before="240" w:after="240"/>
        <w:ind w:left="-153"/>
        <w:rPr>
          <w:rFonts w:ascii="Arial" w:hAnsi="Arial" w:cs="Arial"/>
          <w:bCs/>
          <w:sz w:val="22"/>
          <w:szCs w:val="22"/>
          <w:u w:val="single"/>
          <w:lang w:val="en-US"/>
        </w:rPr>
      </w:pPr>
      <w:r w:rsidRPr="00747B8F">
        <w:rPr>
          <w:rFonts w:ascii="Arial" w:hAnsi="Arial" w:cs="Arial"/>
          <w:bCs/>
          <w:sz w:val="22"/>
          <w:szCs w:val="22"/>
          <w:u w:val="single"/>
          <w:lang w:val="en-US"/>
        </w:rPr>
        <w:t xml:space="preserve">Technical Mediator </w:t>
      </w:r>
    </w:p>
    <w:p w:rsidR="009138BD" w:rsidRPr="00747B8F" w:rsidRDefault="00AB2FAD" w:rsidP="00224258">
      <w:pPr>
        <w:pStyle w:val="ListParagraph"/>
        <w:numPr>
          <w:ilvl w:val="1"/>
          <w:numId w:val="33"/>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The Small Works SBD</w:t>
      </w:r>
      <w:r w:rsidR="002943B1" w:rsidRPr="00747B8F">
        <w:rPr>
          <w:rFonts w:ascii="Arial" w:hAnsi="Arial" w:cs="Arial"/>
          <w:bCs/>
          <w:sz w:val="22"/>
          <w:szCs w:val="22"/>
          <w:lang w:val="en-US"/>
        </w:rPr>
        <w:t xml:space="preserve"> "</w:t>
      </w:r>
      <w:r w:rsidRPr="00747B8F">
        <w:rPr>
          <w:rFonts w:ascii="Arial" w:hAnsi="Arial" w:cs="Arial"/>
          <w:bCs/>
          <w:sz w:val="22"/>
          <w:szCs w:val="22"/>
          <w:lang w:val="en-US"/>
        </w:rPr>
        <w:t>Mediator</w:t>
      </w:r>
      <w:r w:rsidR="002943B1" w:rsidRPr="00747B8F">
        <w:rPr>
          <w:rFonts w:ascii="Arial" w:hAnsi="Arial" w:cs="Arial"/>
          <w:bCs/>
          <w:sz w:val="22"/>
          <w:szCs w:val="22"/>
          <w:lang w:val="en-US"/>
        </w:rPr>
        <w:t xml:space="preserve">" </w:t>
      </w:r>
      <w:r w:rsidRPr="00747B8F">
        <w:rPr>
          <w:rFonts w:ascii="Arial" w:hAnsi="Arial" w:cs="Arial"/>
          <w:bCs/>
          <w:sz w:val="22"/>
          <w:szCs w:val="22"/>
          <w:lang w:val="en-US"/>
        </w:rPr>
        <w:t xml:space="preserve">in this SBD is called </w:t>
      </w:r>
      <w:r w:rsidR="002943B1" w:rsidRPr="00747B8F">
        <w:rPr>
          <w:rFonts w:ascii="Arial" w:hAnsi="Arial" w:cs="Arial"/>
          <w:bCs/>
          <w:sz w:val="22"/>
          <w:szCs w:val="22"/>
          <w:lang w:val="en-US"/>
        </w:rPr>
        <w:t>"</w:t>
      </w:r>
      <w:r w:rsidRPr="00747B8F">
        <w:rPr>
          <w:rFonts w:ascii="Arial" w:hAnsi="Arial" w:cs="Arial"/>
          <w:bCs/>
          <w:sz w:val="22"/>
          <w:szCs w:val="22"/>
          <w:lang w:val="en-US"/>
        </w:rPr>
        <w:t>Technical Mediator</w:t>
      </w:r>
      <w:r w:rsidR="002943B1" w:rsidRPr="00747B8F">
        <w:rPr>
          <w:rFonts w:ascii="Arial" w:hAnsi="Arial" w:cs="Arial"/>
          <w:bCs/>
          <w:sz w:val="22"/>
          <w:szCs w:val="22"/>
          <w:lang w:val="en-US"/>
        </w:rPr>
        <w:t xml:space="preserve">" </w:t>
      </w:r>
      <w:r w:rsidRPr="00747B8F">
        <w:rPr>
          <w:rFonts w:ascii="Arial" w:hAnsi="Arial" w:cs="Arial"/>
          <w:bCs/>
          <w:sz w:val="22"/>
          <w:szCs w:val="22"/>
          <w:lang w:val="en-US"/>
        </w:rPr>
        <w:t xml:space="preserve">for purposes of hiring an individual who would resolve technical issues </w:t>
      </w:r>
      <w:r w:rsidR="00870AFF" w:rsidRPr="00747B8F">
        <w:rPr>
          <w:rFonts w:ascii="Arial" w:hAnsi="Arial" w:cs="Arial"/>
          <w:bCs/>
          <w:sz w:val="22"/>
          <w:szCs w:val="22"/>
          <w:lang w:val="en-US"/>
        </w:rPr>
        <w:t xml:space="preserve">closely following the best engineering for the project and who understands the projects design. The mediator </w:t>
      </w:r>
      <w:r w:rsidR="004C6400">
        <w:rPr>
          <w:rFonts w:ascii="Arial" w:hAnsi="Arial" w:cs="Arial"/>
          <w:bCs/>
          <w:sz w:val="22"/>
          <w:szCs w:val="22"/>
          <w:lang w:val="en-US"/>
        </w:rPr>
        <w:t>shall</w:t>
      </w:r>
      <w:r w:rsidR="00870AFF" w:rsidRPr="00747B8F">
        <w:rPr>
          <w:rFonts w:ascii="Arial" w:hAnsi="Arial" w:cs="Arial"/>
          <w:bCs/>
          <w:sz w:val="22"/>
          <w:szCs w:val="22"/>
          <w:lang w:val="en-US"/>
        </w:rPr>
        <w:t xml:space="preserve"> have to understand the contract and some legal features, such as “sole responsibility”, although his/her main function </w:t>
      </w:r>
      <w:r w:rsidR="004C6400">
        <w:rPr>
          <w:rFonts w:ascii="Arial" w:hAnsi="Arial" w:cs="Arial"/>
          <w:bCs/>
          <w:sz w:val="22"/>
          <w:szCs w:val="22"/>
          <w:lang w:val="en-US"/>
        </w:rPr>
        <w:t>shall</w:t>
      </w:r>
      <w:r w:rsidR="00870AFF" w:rsidRPr="00747B8F">
        <w:rPr>
          <w:rFonts w:ascii="Arial" w:hAnsi="Arial" w:cs="Arial"/>
          <w:bCs/>
          <w:sz w:val="22"/>
          <w:szCs w:val="22"/>
          <w:lang w:val="en-US"/>
        </w:rPr>
        <w:t xml:space="preserve"> be to resolve technical issues submitted for </w:t>
      </w:r>
      <w:r w:rsidR="00870AFF" w:rsidRPr="00747B8F">
        <w:rPr>
          <w:rFonts w:ascii="Arial" w:hAnsi="Arial" w:cs="Arial"/>
          <w:bCs/>
          <w:sz w:val="22"/>
          <w:szCs w:val="22"/>
          <w:lang w:val="en-US"/>
        </w:rPr>
        <w:lastRenderedPageBreak/>
        <w:t>consideration, which means that the mediator’s academic qualifications and experience must be closely related to the main nature of the Projects</w:t>
      </w:r>
      <w:r w:rsidR="00501EB1" w:rsidRPr="00747B8F">
        <w:rPr>
          <w:rFonts w:ascii="Arial" w:hAnsi="Arial" w:cs="Arial"/>
          <w:bCs/>
          <w:sz w:val="22"/>
          <w:szCs w:val="22"/>
          <w:lang w:val="en-US"/>
        </w:rPr>
        <w:t>.</w:t>
      </w:r>
    </w:p>
    <w:p w:rsidR="009138BD" w:rsidRPr="006645EB" w:rsidRDefault="009D60A7" w:rsidP="00822662">
      <w:pPr>
        <w:pStyle w:val="Heading2"/>
        <w:numPr>
          <w:ilvl w:val="0"/>
          <w:numId w:val="43"/>
        </w:numPr>
        <w:spacing w:before="240" w:after="240"/>
        <w:rPr>
          <w:rFonts w:ascii="Arial" w:hAnsi="Arial" w:cs="Arial"/>
          <w:sz w:val="32"/>
          <w:szCs w:val="32"/>
          <w:lang w:val="en-US"/>
        </w:rPr>
      </w:pPr>
      <w:r>
        <w:rPr>
          <w:rFonts w:ascii="Arial" w:hAnsi="Arial" w:cs="Arial"/>
          <w:sz w:val="32"/>
          <w:szCs w:val="32"/>
          <w:lang w:val="en-US"/>
        </w:rPr>
        <w:t xml:space="preserve"> </w:t>
      </w:r>
      <w:bookmarkStart w:id="11" w:name="_Toc516739060"/>
      <w:r w:rsidR="009138BD" w:rsidRPr="006645EB">
        <w:rPr>
          <w:rFonts w:ascii="Arial" w:hAnsi="Arial" w:cs="Arial"/>
          <w:sz w:val="32"/>
          <w:szCs w:val="32"/>
          <w:lang w:val="en-US"/>
        </w:rPr>
        <w:t>Sec</w:t>
      </w:r>
      <w:r w:rsidR="007432BB" w:rsidRPr="006645EB">
        <w:rPr>
          <w:rFonts w:ascii="Arial" w:hAnsi="Arial" w:cs="Arial"/>
          <w:sz w:val="32"/>
          <w:szCs w:val="32"/>
          <w:lang w:val="en-US"/>
        </w:rPr>
        <w:t xml:space="preserve">tion </w:t>
      </w:r>
      <w:r w:rsidR="009138BD" w:rsidRPr="006645EB">
        <w:rPr>
          <w:rFonts w:ascii="Arial" w:hAnsi="Arial" w:cs="Arial"/>
          <w:sz w:val="32"/>
          <w:szCs w:val="32"/>
          <w:lang w:val="en-US"/>
        </w:rPr>
        <w:t xml:space="preserve">II. </w:t>
      </w:r>
      <w:r w:rsidR="007432BB" w:rsidRPr="006645EB">
        <w:rPr>
          <w:rFonts w:ascii="Arial" w:hAnsi="Arial" w:cs="Arial"/>
          <w:sz w:val="32"/>
          <w:szCs w:val="32"/>
          <w:lang w:val="en-US"/>
        </w:rPr>
        <w:t xml:space="preserve">Bidding </w:t>
      </w:r>
      <w:r w:rsidR="009138BD" w:rsidRPr="006645EB">
        <w:rPr>
          <w:rFonts w:ascii="Arial" w:hAnsi="Arial" w:cs="Arial"/>
          <w:sz w:val="32"/>
          <w:szCs w:val="32"/>
          <w:lang w:val="en-US"/>
        </w:rPr>
        <w:t>Dat</w:t>
      </w:r>
      <w:r w:rsidR="007432BB" w:rsidRPr="006645EB">
        <w:rPr>
          <w:rFonts w:ascii="Arial" w:hAnsi="Arial" w:cs="Arial"/>
          <w:sz w:val="32"/>
          <w:szCs w:val="32"/>
          <w:lang w:val="en-US"/>
        </w:rPr>
        <w:t>a</w:t>
      </w:r>
      <w:r w:rsidR="00CD01D5">
        <w:rPr>
          <w:rFonts w:ascii="Arial" w:hAnsi="Arial" w:cs="Arial"/>
          <w:sz w:val="32"/>
          <w:szCs w:val="32"/>
          <w:lang w:val="en-US"/>
        </w:rPr>
        <w:t xml:space="preserve"> Sheet</w:t>
      </w:r>
      <w:r w:rsidR="007432BB" w:rsidRPr="006645EB">
        <w:rPr>
          <w:rFonts w:ascii="Arial" w:hAnsi="Arial" w:cs="Arial"/>
          <w:sz w:val="32"/>
          <w:szCs w:val="32"/>
          <w:lang w:val="en-US"/>
        </w:rPr>
        <w:t xml:space="preserve"> </w:t>
      </w:r>
      <w:r w:rsidR="00AD73A2" w:rsidRPr="006645EB">
        <w:rPr>
          <w:rFonts w:ascii="Arial" w:hAnsi="Arial" w:cs="Arial"/>
          <w:sz w:val="32"/>
          <w:szCs w:val="32"/>
          <w:lang w:val="en-US"/>
        </w:rPr>
        <w:t>(</w:t>
      </w:r>
      <w:r w:rsidR="007432BB" w:rsidRPr="006645EB">
        <w:rPr>
          <w:rFonts w:ascii="Arial" w:hAnsi="Arial" w:cs="Arial"/>
          <w:sz w:val="32"/>
          <w:szCs w:val="32"/>
          <w:lang w:val="en-US"/>
        </w:rPr>
        <w:t>B</w:t>
      </w:r>
      <w:r w:rsidR="00AD73A2" w:rsidRPr="006645EB">
        <w:rPr>
          <w:rFonts w:ascii="Arial" w:hAnsi="Arial" w:cs="Arial"/>
          <w:sz w:val="32"/>
          <w:szCs w:val="32"/>
          <w:lang w:val="en-US"/>
        </w:rPr>
        <w:t>D</w:t>
      </w:r>
      <w:r w:rsidR="00CD01D5">
        <w:rPr>
          <w:rFonts w:ascii="Arial" w:hAnsi="Arial" w:cs="Arial"/>
          <w:sz w:val="32"/>
          <w:szCs w:val="32"/>
          <w:lang w:val="en-US"/>
        </w:rPr>
        <w:t>S</w:t>
      </w:r>
      <w:r w:rsidR="00AD73A2" w:rsidRPr="006645EB">
        <w:rPr>
          <w:rFonts w:ascii="Arial" w:hAnsi="Arial" w:cs="Arial"/>
          <w:sz w:val="32"/>
          <w:szCs w:val="32"/>
          <w:lang w:val="en-US"/>
        </w:rPr>
        <w:t>)</w:t>
      </w:r>
      <w:bookmarkEnd w:id="11"/>
    </w:p>
    <w:p w:rsidR="009138BD" w:rsidRPr="00747B8F" w:rsidRDefault="00870AFF" w:rsidP="00224258">
      <w:pPr>
        <w:pStyle w:val="ListParagraph"/>
        <w:numPr>
          <w:ilvl w:val="1"/>
          <w:numId w:val="34"/>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The </w:t>
      </w:r>
      <w:r w:rsidR="004C6400">
        <w:rPr>
          <w:rFonts w:ascii="Arial" w:hAnsi="Arial" w:cs="Arial"/>
          <w:bCs/>
          <w:sz w:val="22"/>
          <w:szCs w:val="22"/>
          <w:lang w:val="en-US"/>
        </w:rPr>
        <w:t>Employer</w:t>
      </w:r>
      <w:r w:rsidRPr="00747B8F">
        <w:rPr>
          <w:rFonts w:ascii="Arial" w:hAnsi="Arial" w:cs="Arial"/>
          <w:bCs/>
          <w:sz w:val="22"/>
          <w:szCs w:val="22"/>
          <w:lang w:val="en-US"/>
        </w:rPr>
        <w:t xml:space="preserve"> </w:t>
      </w:r>
      <w:r w:rsidR="004C6400">
        <w:rPr>
          <w:rFonts w:ascii="Arial" w:hAnsi="Arial" w:cs="Arial"/>
          <w:bCs/>
          <w:sz w:val="22"/>
          <w:szCs w:val="22"/>
          <w:lang w:val="en-US"/>
        </w:rPr>
        <w:t>shall</w:t>
      </w:r>
      <w:r w:rsidRPr="00747B8F">
        <w:rPr>
          <w:rFonts w:ascii="Arial" w:hAnsi="Arial" w:cs="Arial"/>
          <w:bCs/>
          <w:sz w:val="22"/>
          <w:szCs w:val="22"/>
          <w:lang w:val="en-US"/>
        </w:rPr>
        <w:t xml:space="preserve"> have to complete </w:t>
      </w:r>
      <w:r w:rsidR="009138BD" w:rsidRPr="00747B8F">
        <w:rPr>
          <w:rFonts w:ascii="Arial" w:hAnsi="Arial" w:cs="Arial"/>
          <w:bCs/>
          <w:sz w:val="22"/>
          <w:szCs w:val="22"/>
          <w:lang w:val="en-US"/>
        </w:rPr>
        <w:t>Sec</w:t>
      </w:r>
      <w:r w:rsidRPr="00747B8F">
        <w:rPr>
          <w:rFonts w:ascii="Arial" w:hAnsi="Arial" w:cs="Arial"/>
          <w:bCs/>
          <w:sz w:val="22"/>
          <w:szCs w:val="22"/>
          <w:lang w:val="en-US"/>
        </w:rPr>
        <w:t>tion</w:t>
      </w:r>
      <w:r w:rsidR="009138BD" w:rsidRPr="00747B8F">
        <w:rPr>
          <w:rFonts w:ascii="Arial" w:hAnsi="Arial" w:cs="Arial"/>
          <w:bCs/>
          <w:sz w:val="22"/>
          <w:szCs w:val="22"/>
          <w:lang w:val="en-US"/>
        </w:rPr>
        <w:t xml:space="preserve"> II, </w:t>
      </w:r>
      <w:r w:rsidRPr="00747B8F">
        <w:rPr>
          <w:rFonts w:ascii="Arial" w:hAnsi="Arial" w:cs="Arial"/>
          <w:bCs/>
          <w:sz w:val="22"/>
          <w:szCs w:val="22"/>
          <w:lang w:val="en-US"/>
        </w:rPr>
        <w:t>Bidding Data</w:t>
      </w:r>
      <w:r w:rsidR="00CD01D5">
        <w:rPr>
          <w:rFonts w:ascii="Arial" w:hAnsi="Arial" w:cs="Arial"/>
          <w:bCs/>
          <w:sz w:val="22"/>
          <w:szCs w:val="22"/>
          <w:lang w:val="en-US"/>
        </w:rPr>
        <w:t xml:space="preserve"> Sheet</w:t>
      </w:r>
      <w:r w:rsidR="009138BD" w:rsidRPr="00747B8F">
        <w:rPr>
          <w:rFonts w:ascii="Arial" w:hAnsi="Arial" w:cs="Arial"/>
          <w:bCs/>
          <w:sz w:val="22"/>
          <w:szCs w:val="22"/>
          <w:lang w:val="en-US"/>
        </w:rPr>
        <w:t xml:space="preserve">, </w:t>
      </w:r>
      <w:r w:rsidRPr="00747B8F">
        <w:rPr>
          <w:rFonts w:ascii="Arial" w:hAnsi="Arial" w:cs="Arial"/>
          <w:bCs/>
          <w:sz w:val="22"/>
          <w:szCs w:val="22"/>
          <w:lang w:val="en-US"/>
        </w:rPr>
        <w:t>before issuing the Bidding Document</w:t>
      </w:r>
      <w:r w:rsidR="009138BD" w:rsidRPr="00747B8F">
        <w:rPr>
          <w:rFonts w:ascii="Arial" w:hAnsi="Arial" w:cs="Arial"/>
          <w:bCs/>
          <w:sz w:val="22"/>
          <w:szCs w:val="22"/>
          <w:lang w:val="en-US"/>
        </w:rPr>
        <w:t xml:space="preserve"> </w:t>
      </w:r>
      <w:r w:rsidR="009138BD" w:rsidRPr="00747B8F">
        <w:rPr>
          <w:rFonts w:ascii="Arial" w:hAnsi="Arial" w:cs="Arial"/>
          <w:bCs/>
          <w:i/>
          <w:sz w:val="22"/>
          <w:szCs w:val="22"/>
          <w:lang w:val="en-US"/>
        </w:rPr>
        <w:t>[</w:t>
      </w:r>
      <w:r w:rsidRPr="00747B8F">
        <w:rPr>
          <w:rFonts w:ascii="Arial" w:hAnsi="Arial" w:cs="Arial"/>
          <w:bCs/>
          <w:i/>
          <w:sz w:val="22"/>
          <w:szCs w:val="22"/>
          <w:lang w:val="en-US"/>
        </w:rPr>
        <w:t>respective instructions are included in cursive, in necessary cases</w:t>
      </w:r>
      <w:r w:rsidR="009138BD" w:rsidRPr="00747B8F">
        <w:rPr>
          <w:rFonts w:ascii="Arial" w:hAnsi="Arial" w:cs="Arial"/>
          <w:bCs/>
          <w:i/>
          <w:sz w:val="22"/>
          <w:szCs w:val="22"/>
          <w:lang w:val="en-US"/>
        </w:rPr>
        <w:t>]</w:t>
      </w:r>
      <w:r w:rsidR="009138BD" w:rsidRPr="00747B8F">
        <w:rPr>
          <w:rFonts w:ascii="Arial" w:hAnsi="Arial" w:cs="Arial"/>
          <w:bCs/>
          <w:sz w:val="22"/>
          <w:szCs w:val="22"/>
          <w:lang w:val="en-US"/>
        </w:rPr>
        <w:t xml:space="preserve">. </w:t>
      </w:r>
      <w:r w:rsidR="002701DC" w:rsidRPr="00747B8F">
        <w:rPr>
          <w:rFonts w:ascii="Arial" w:hAnsi="Arial" w:cs="Arial"/>
          <w:bCs/>
          <w:sz w:val="22"/>
          <w:szCs w:val="22"/>
          <w:lang w:val="en-US"/>
        </w:rPr>
        <w:t xml:space="preserve"> </w:t>
      </w:r>
    </w:p>
    <w:p w:rsidR="002701DC" w:rsidRPr="00747B8F" w:rsidRDefault="00CD353F" w:rsidP="00224258">
      <w:pPr>
        <w:pStyle w:val="ListParagraph"/>
        <w:numPr>
          <w:ilvl w:val="1"/>
          <w:numId w:val="34"/>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The following is a segment of the BD</w:t>
      </w:r>
      <w:r w:rsidR="00CD01D5">
        <w:rPr>
          <w:rFonts w:ascii="Arial" w:hAnsi="Arial" w:cs="Arial"/>
          <w:bCs/>
          <w:sz w:val="22"/>
          <w:szCs w:val="22"/>
          <w:lang w:val="en-US"/>
        </w:rPr>
        <w:t>S</w:t>
      </w:r>
      <w:r w:rsidRPr="00747B8F">
        <w:rPr>
          <w:rFonts w:ascii="Arial" w:hAnsi="Arial" w:cs="Arial"/>
          <w:bCs/>
          <w:sz w:val="22"/>
          <w:szCs w:val="22"/>
          <w:lang w:val="en-US"/>
        </w:rPr>
        <w:t xml:space="preserve"> indicating spaces to complete. In this section showing no significant differences with respect to the original small Works for construction BD</w:t>
      </w:r>
      <w:r w:rsidR="00CD01D5">
        <w:rPr>
          <w:rFonts w:ascii="Arial" w:hAnsi="Arial" w:cs="Arial"/>
          <w:bCs/>
          <w:sz w:val="22"/>
          <w:szCs w:val="22"/>
          <w:lang w:val="en-US"/>
        </w:rPr>
        <w:t>S</w:t>
      </w:r>
      <w:r w:rsidRPr="00747B8F">
        <w:rPr>
          <w:rFonts w:ascii="Arial" w:hAnsi="Arial" w:cs="Arial"/>
          <w:bCs/>
          <w:sz w:val="22"/>
          <w:szCs w:val="22"/>
          <w:lang w:val="en-US"/>
        </w:rPr>
        <w:t xml:space="preserve"> document. ITB </w:t>
      </w:r>
      <w:r w:rsidR="00EC1D5E" w:rsidRPr="00747B8F">
        <w:rPr>
          <w:rFonts w:ascii="Arial" w:hAnsi="Arial" w:cs="Arial"/>
          <w:bCs/>
          <w:sz w:val="22"/>
          <w:szCs w:val="22"/>
          <w:lang w:val="en-US"/>
        </w:rPr>
        <w:t xml:space="preserve">5.5 (b) </w:t>
      </w:r>
      <w:r w:rsidRPr="00747B8F">
        <w:rPr>
          <w:rFonts w:ascii="Arial" w:hAnsi="Arial" w:cs="Arial"/>
          <w:bCs/>
          <w:sz w:val="22"/>
          <w:szCs w:val="22"/>
          <w:lang w:val="en-US"/>
        </w:rPr>
        <w:t xml:space="preserve">sets forth the number of designed projects as a requirement for Bidders qualification. </w:t>
      </w:r>
    </w:p>
    <w:p w:rsidR="00A42760" w:rsidRPr="00747B8F" w:rsidRDefault="00CD353F" w:rsidP="00224258">
      <w:pPr>
        <w:pStyle w:val="ListParagraph"/>
        <w:numPr>
          <w:ilvl w:val="1"/>
          <w:numId w:val="34"/>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If the </w:t>
      </w:r>
      <w:r w:rsidR="004C6400">
        <w:rPr>
          <w:rFonts w:ascii="Arial" w:hAnsi="Arial" w:cs="Arial"/>
          <w:bCs/>
          <w:sz w:val="22"/>
          <w:szCs w:val="22"/>
          <w:lang w:val="en-US"/>
        </w:rPr>
        <w:t>Employer</w:t>
      </w:r>
      <w:r w:rsidRPr="00747B8F">
        <w:rPr>
          <w:rFonts w:ascii="Arial" w:hAnsi="Arial" w:cs="Arial"/>
          <w:bCs/>
          <w:sz w:val="22"/>
          <w:szCs w:val="22"/>
          <w:lang w:val="en-US"/>
        </w:rPr>
        <w:t xml:space="preserve"> requires an organized or mandatory visit to the </w:t>
      </w:r>
      <w:r w:rsidR="002125E3" w:rsidRPr="00747B8F">
        <w:rPr>
          <w:rFonts w:ascii="Arial" w:hAnsi="Arial" w:cs="Arial"/>
          <w:bCs/>
          <w:sz w:val="22"/>
          <w:szCs w:val="22"/>
          <w:lang w:val="en-US"/>
        </w:rPr>
        <w:t xml:space="preserve">Site of </w:t>
      </w:r>
      <w:r w:rsidRPr="00667503">
        <w:rPr>
          <w:rFonts w:ascii="Arial" w:hAnsi="Arial" w:cs="Arial"/>
          <w:bCs/>
          <w:sz w:val="22"/>
          <w:szCs w:val="22"/>
          <w:lang w:val="en-US"/>
        </w:rPr>
        <w:t>Work</w:t>
      </w:r>
      <w:r w:rsidRPr="00747B8F">
        <w:rPr>
          <w:rFonts w:ascii="Arial" w:hAnsi="Arial" w:cs="Arial"/>
          <w:bCs/>
          <w:sz w:val="22"/>
          <w:szCs w:val="22"/>
          <w:lang w:val="en-US"/>
        </w:rPr>
        <w:t xml:space="preserve">s, ITB </w:t>
      </w:r>
      <w:r w:rsidR="00A42760" w:rsidRPr="00747B8F">
        <w:rPr>
          <w:rFonts w:ascii="Arial" w:hAnsi="Arial" w:cs="Arial"/>
          <w:bCs/>
          <w:sz w:val="22"/>
          <w:szCs w:val="22"/>
          <w:lang w:val="en-US"/>
        </w:rPr>
        <w:t xml:space="preserve">8.1 y 8.2 </w:t>
      </w:r>
      <w:r w:rsidRPr="00747B8F">
        <w:rPr>
          <w:rFonts w:ascii="Arial" w:hAnsi="Arial" w:cs="Arial"/>
          <w:bCs/>
          <w:sz w:val="22"/>
          <w:szCs w:val="22"/>
          <w:lang w:val="en-US"/>
        </w:rPr>
        <w:t xml:space="preserve">must be amended, determining time, occasion, requirements, attendance oversight and consequences for not participating in the mandatory visit. </w:t>
      </w:r>
      <w:r w:rsidR="00A42760" w:rsidRPr="00747B8F">
        <w:rPr>
          <w:rFonts w:ascii="Arial" w:hAnsi="Arial" w:cs="Arial"/>
          <w:bCs/>
          <w:sz w:val="22"/>
          <w:szCs w:val="22"/>
          <w:lang w:val="en-US"/>
        </w:rPr>
        <w:t xml:space="preserve"> </w:t>
      </w:r>
    </w:p>
    <w:p w:rsidR="00A42760" w:rsidRPr="00747B8F" w:rsidRDefault="00CD353F" w:rsidP="00224258">
      <w:pPr>
        <w:pStyle w:val="ListParagraph"/>
        <w:numPr>
          <w:ilvl w:val="1"/>
          <w:numId w:val="34"/>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It is expected that small works contracts do not exceed 18 months of implementation, therefore in most cases, when the bidding document is used, there should be no prices readjustments. However, global sums or payments related to day work</w:t>
      </w:r>
      <w:r w:rsidR="000A5AB8" w:rsidRPr="00747B8F">
        <w:rPr>
          <w:rFonts w:ascii="Arial" w:hAnsi="Arial" w:cs="Arial"/>
          <w:bCs/>
          <w:sz w:val="22"/>
          <w:szCs w:val="22"/>
          <w:lang w:val="en-US"/>
        </w:rPr>
        <w:t xml:space="preserve"> </w:t>
      </w:r>
      <w:r w:rsidR="004C6400">
        <w:rPr>
          <w:rFonts w:ascii="Arial" w:hAnsi="Arial" w:cs="Arial"/>
          <w:bCs/>
          <w:sz w:val="22"/>
          <w:szCs w:val="22"/>
          <w:lang w:val="en-US"/>
        </w:rPr>
        <w:t>shall</w:t>
      </w:r>
      <w:r w:rsidR="000A5AB8" w:rsidRPr="00747B8F">
        <w:rPr>
          <w:rFonts w:ascii="Arial" w:hAnsi="Arial" w:cs="Arial"/>
          <w:bCs/>
          <w:sz w:val="22"/>
          <w:szCs w:val="22"/>
          <w:lang w:val="en-US"/>
        </w:rPr>
        <w:t xml:space="preserve"> have to be readjusted in a country with high inflation or if the implementing time line exceeds 18 months. Relevant explanations must be provided in BD</w:t>
      </w:r>
      <w:r w:rsidR="0072133E">
        <w:rPr>
          <w:rFonts w:ascii="Arial" w:hAnsi="Arial" w:cs="Arial"/>
          <w:bCs/>
          <w:sz w:val="22"/>
          <w:szCs w:val="22"/>
          <w:lang w:val="en-US"/>
        </w:rPr>
        <w:t>S</w:t>
      </w:r>
      <w:r w:rsidR="000A5AB8" w:rsidRPr="00747B8F">
        <w:rPr>
          <w:rFonts w:ascii="Arial" w:hAnsi="Arial" w:cs="Arial"/>
          <w:bCs/>
          <w:sz w:val="22"/>
          <w:szCs w:val="22"/>
          <w:lang w:val="en-US"/>
        </w:rPr>
        <w:t xml:space="preserve"> ITB </w:t>
      </w:r>
      <w:r w:rsidR="007C1E66" w:rsidRPr="00747B8F">
        <w:rPr>
          <w:rFonts w:ascii="Arial" w:hAnsi="Arial" w:cs="Arial"/>
          <w:bCs/>
          <w:sz w:val="22"/>
          <w:szCs w:val="22"/>
          <w:lang w:val="en-US"/>
        </w:rPr>
        <w:t xml:space="preserve">14 </w:t>
      </w:r>
      <w:r w:rsidR="000A5AB8" w:rsidRPr="00747B8F">
        <w:rPr>
          <w:rFonts w:ascii="Arial" w:hAnsi="Arial" w:cs="Arial"/>
          <w:bCs/>
          <w:sz w:val="22"/>
          <w:szCs w:val="22"/>
          <w:lang w:val="en-US"/>
        </w:rPr>
        <w:t xml:space="preserve">and detailed in the </w:t>
      </w:r>
      <w:r w:rsidR="0072133E">
        <w:rPr>
          <w:rFonts w:ascii="Arial" w:hAnsi="Arial" w:cs="Arial"/>
          <w:bCs/>
          <w:sz w:val="22"/>
          <w:szCs w:val="22"/>
          <w:lang w:val="en-US"/>
        </w:rPr>
        <w:t>Particular Conditions of Contract</w:t>
      </w:r>
      <w:r w:rsidR="000A5AB8" w:rsidRPr="00747B8F">
        <w:rPr>
          <w:rFonts w:ascii="Arial" w:hAnsi="Arial" w:cs="Arial"/>
          <w:bCs/>
          <w:sz w:val="22"/>
          <w:szCs w:val="22"/>
          <w:lang w:val="en-US"/>
        </w:rPr>
        <w:t xml:space="preserve">. In lump sum contracts, readjustment is possible </w:t>
      </w:r>
      <w:proofErr w:type="gramStart"/>
      <w:r w:rsidR="003B3991" w:rsidRPr="00747B8F">
        <w:rPr>
          <w:rFonts w:ascii="Arial" w:hAnsi="Arial" w:cs="Arial"/>
          <w:bCs/>
          <w:sz w:val="22"/>
          <w:szCs w:val="22"/>
          <w:lang w:val="en-US"/>
        </w:rPr>
        <w:t>as long as</w:t>
      </w:r>
      <w:proofErr w:type="gramEnd"/>
      <w:r w:rsidR="003B3991" w:rsidRPr="00747B8F">
        <w:rPr>
          <w:rFonts w:ascii="Arial" w:hAnsi="Arial" w:cs="Arial"/>
          <w:bCs/>
          <w:sz w:val="22"/>
          <w:szCs w:val="22"/>
          <w:lang w:val="en-US"/>
        </w:rPr>
        <w:t xml:space="preserve"> </w:t>
      </w:r>
      <w:r w:rsidR="000A5AB8" w:rsidRPr="00747B8F">
        <w:rPr>
          <w:rFonts w:ascii="Arial" w:hAnsi="Arial" w:cs="Arial"/>
          <w:bCs/>
          <w:sz w:val="22"/>
          <w:szCs w:val="22"/>
          <w:lang w:val="en-US"/>
        </w:rPr>
        <w:t xml:space="preserve">the Contractor </w:t>
      </w:r>
      <w:r w:rsidR="003B3991" w:rsidRPr="00747B8F">
        <w:rPr>
          <w:rFonts w:ascii="Arial" w:hAnsi="Arial" w:cs="Arial"/>
          <w:bCs/>
          <w:sz w:val="22"/>
          <w:szCs w:val="22"/>
          <w:lang w:val="en-US"/>
        </w:rPr>
        <w:t xml:space="preserve">provides a </w:t>
      </w:r>
      <w:r w:rsidR="000A5AB8" w:rsidRPr="00747B8F">
        <w:rPr>
          <w:rFonts w:ascii="Arial" w:hAnsi="Arial" w:cs="Arial"/>
          <w:bCs/>
          <w:sz w:val="22"/>
          <w:szCs w:val="22"/>
          <w:lang w:val="en-US"/>
        </w:rPr>
        <w:t xml:space="preserve">detail </w:t>
      </w:r>
      <w:r w:rsidR="003B3991" w:rsidRPr="00747B8F">
        <w:rPr>
          <w:rFonts w:ascii="Arial" w:hAnsi="Arial" w:cs="Arial"/>
          <w:bCs/>
          <w:sz w:val="22"/>
          <w:szCs w:val="22"/>
          <w:lang w:val="en-US"/>
        </w:rPr>
        <w:t>of</w:t>
      </w:r>
      <w:r w:rsidR="000A5AB8" w:rsidRPr="00747B8F">
        <w:rPr>
          <w:rFonts w:ascii="Arial" w:hAnsi="Arial" w:cs="Arial"/>
          <w:bCs/>
          <w:sz w:val="22"/>
          <w:szCs w:val="22"/>
          <w:lang w:val="en-US"/>
        </w:rPr>
        <w:t xml:space="preserve"> labor</w:t>
      </w:r>
      <w:r w:rsidR="003B3991" w:rsidRPr="00747B8F">
        <w:rPr>
          <w:rFonts w:ascii="Arial" w:hAnsi="Arial" w:cs="Arial"/>
          <w:bCs/>
          <w:sz w:val="22"/>
          <w:szCs w:val="22"/>
          <w:lang w:val="en-US"/>
        </w:rPr>
        <w:t xml:space="preserve"> components</w:t>
      </w:r>
      <w:r w:rsidR="000A5AB8" w:rsidRPr="00747B8F">
        <w:rPr>
          <w:rFonts w:ascii="Arial" w:hAnsi="Arial" w:cs="Arial"/>
          <w:bCs/>
          <w:sz w:val="22"/>
          <w:szCs w:val="22"/>
          <w:lang w:val="en-US"/>
        </w:rPr>
        <w:t>, equipment</w:t>
      </w:r>
      <w:r w:rsidR="009B1448" w:rsidRPr="00747B8F">
        <w:rPr>
          <w:rFonts w:ascii="Arial" w:hAnsi="Arial" w:cs="Arial"/>
          <w:bCs/>
          <w:sz w:val="22"/>
          <w:szCs w:val="22"/>
          <w:lang w:val="en-US"/>
        </w:rPr>
        <w:t xml:space="preserve"> </w:t>
      </w:r>
      <w:r w:rsidR="000A5AB8" w:rsidRPr="00747B8F">
        <w:rPr>
          <w:rFonts w:ascii="Arial" w:hAnsi="Arial" w:cs="Arial"/>
          <w:bCs/>
          <w:sz w:val="22"/>
          <w:szCs w:val="22"/>
          <w:lang w:val="en-US"/>
        </w:rPr>
        <w:t>us</w:t>
      </w:r>
      <w:r w:rsidR="009B1448" w:rsidRPr="00747B8F">
        <w:rPr>
          <w:rFonts w:ascii="Arial" w:hAnsi="Arial" w:cs="Arial"/>
          <w:bCs/>
          <w:sz w:val="22"/>
          <w:szCs w:val="22"/>
          <w:lang w:val="en-US"/>
        </w:rPr>
        <w:t>age</w:t>
      </w:r>
      <w:r w:rsidR="000A5AB8" w:rsidRPr="00747B8F">
        <w:rPr>
          <w:rFonts w:ascii="Arial" w:hAnsi="Arial" w:cs="Arial"/>
          <w:bCs/>
          <w:sz w:val="22"/>
          <w:szCs w:val="22"/>
          <w:lang w:val="en-US"/>
        </w:rPr>
        <w:t xml:space="preserve"> and materials and other elements components in each List of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7201"/>
      </w:tblGrid>
      <w:tr w:rsidR="00AC6C37" w:rsidRPr="00747B8F" w:rsidTr="006645EB">
        <w:trPr>
          <w:cantSplit/>
        </w:trPr>
        <w:tc>
          <w:tcPr>
            <w:tcW w:w="9350" w:type="dxa"/>
            <w:gridSpan w:val="2"/>
          </w:tcPr>
          <w:p w:rsidR="00AC6C37" w:rsidRPr="009D60A7" w:rsidRDefault="00AC6C37" w:rsidP="00C07D32">
            <w:pPr>
              <w:keepNext/>
              <w:jc w:val="center"/>
              <w:rPr>
                <w:rFonts w:ascii="Arial" w:hAnsi="Arial" w:cs="Arial"/>
                <w:b/>
                <w:bCs/>
                <w:sz w:val="20"/>
                <w:lang w:val="en-US"/>
              </w:rPr>
            </w:pPr>
          </w:p>
          <w:p w:rsidR="00AC6C37" w:rsidRPr="009D60A7" w:rsidRDefault="007432BB" w:rsidP="00BB743D">
            <w:pPr>
              <w:pStyle w:val="Heading4"/>
              <w:widowControl w:val="0"/>
              <w:numPr>
                <w:ilvl w:val="0"/>
                <w:numId w:val="16"/>
              </w:numPr>
              <w:ind w:left="778" w:hanging="418"/>
              <w:rPr>
                <w:rFonts w:ascii="Arial" w:hAnsi="Arial" w:cs="Arial"/>
                <w:sz w:val="20"/>
                <w:lang w:val="en-US"/>
              </w:rPr>
            </w:pPr>
            <w:r w:rsidRPr="009D60A7">
              <w:rPr>
                <w:rFonts w:ascii="Arial" w:hAnsi="Arial" w:cs="Arial"/>
                <w:sz w:val="20"/>
                <w:lang w:val="en-US"/>
              </w:rPr>
              <w:t>General Provisio</w:t>
            </w:r>
            <w:r w:rsidR="009B1448" w:rsidRPr="009D60A7">
              <w:rPr>
                <w:rFonts w:ascii="Arial" w:hAnsi="Arial" w:cs="Arial"/>
                <w:sz w:val="20"/>
                <w:lang w:val="en-US"/>
              </w:rPr>
              <w:t>n</w:t>
            </w:r>
            <w:r w:rsidRPr="009D60A7">
              <w:rPr>
                <w:rFonts w:ascii="Arial" w:hAnsi="Arial" w:cs="Arial"/>
                <w:sz w:val="20"/>
                <w:lang w:val="en-US"/>
              </w:rPr>
              <w:t xml:space="preserve">s </w:t>
            </w:r>
          </w:p>
          <w:p w:rsidR="00AC6C37" w:rsidRPr="009D60A7" w:rsidRDefault="00AC6C37" w:rsidP="00C07D32">
            <w:pPr>
              <w:keepNext/>
              <w:ind w:left="360"/>
              <w:jc w:val="center"/>
              <w:rPr>
                <w:rFonts w:ascii="Arial" w:hAnsi="Arial" w:cs="Arial"/>
                <w:b/>
                <w:bCs/>
                <w:sz w:val="20"/>
                <w:lang w:val="en-US"/>
              </w:rPr>
            </w:pPr>
          </w:p>
        </w:tc>
      </w:tr>
      <w:tr w:rsidR="00C53D90" w:rsidRPr="004B21E4" w:rsidTr="006645EB">
        <w:tc>
          <w:tcPr>
            <w:tcW w:w="2149" w:type="dxa"/>
            <w:tcBorders>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1.1</w:t>
            </w:r>
          </w:p>
        </w:tc>
        <w:tc>
          <w:tcPr>
            <w:tcW w:w="7201" w:type="dxa"/>
          </w:tcPr>
          <w:p w:rsidR="00AC6C37" w:rsidRPr="009D60A7" w:rsidRDefault="00B31D47" w:rsidP="00C07D32">
            <w:pPr>
              <w:keepNext/>
              <w:rPr>
                <w:rFonts w:ascii="Arial" w:hAnsi="Arial" w:cs="Arial"/>
                <w:i/>
                <w:iCs/>
                <w:color w:val="000000" w:themeColor="text1"/>
                <w:sz w:val="20"/>
                <w:lang w:val="en-US"/>
              </w:rPr>
            </w:pPr>
            <w:r w:rsidRPr="009D60A7">
              <w:rPr>
                <w:rFonts w:ascii="Arial" w:hAnsi="Arial" w:cs="Arial"/>
                <w:color w:val="000000" w:themeColor="text1"/>
                <w:sz w:val="20"/>
                <w:lang w:val="en-US"/>
              </w:rPr>
              <w:t xml:space="preserve">The </w:t>
            </w:r>
            <w:r w:rsidR="004C6400">
              <w:rPr>
                <w:rFonts w:ascii="Arial" w:hAnsi="Arial" w:cs="Arial"/>
                <w:color w:val="000000" w:themeColor="text1"/>
                <w:sz w:val="20"/>
                <w:lang w:val="en-US"/>
              </w:rPr>
              <w:t>Employer</w:t>
            </w:r>
            <w:r w:rsidRPr="009D60A7">
              <w:rPr>
                <w:rFonts w:ascii="Arial" w:hAnsi="Arial" w:cs="Arial"/>
                <w:color w:val="000000" w:themeColor="text1"/>
                <w:sz w:val="20"/>
                <w:lang w:val="en-US"/>
              </w:rPr>
              <w:t xml:space="preserve"> is</w:t>
            </w:r>
            <w:r w:rsidR="00AC6C37" w:rsidRPr="009D60A7">
              <w:rPr>
                <w:rFonts w:ascii="Arial" w:hAnsi="Arial" w:cs="Arial"/>
                <w:color w:val="000000" w:themeColor="text1"/>
                <w:sz w:val="20"/>
                <w:lang w:val="en-US"/>
              </w:rPr>
              <w:t xml:space="preserve">: </w:t>
            </w:r>
            <w:r w:rsidR="00AC6C37" w:rsidRPr="009D60A7">
              <w:rPr>
                <w:rFonts w:ascii="Arial" w:hAnsi="Arial" w:cs="Arial"/>
                <w:i/>
                <w:iCs/>
                <w:color w:val="000000" w:themeColor="text1"/>
                <w:sz w:val="20"/>
                <w:lang w:val="en-US"/>
              </w:rPr>
              <w:t>[indi</w:t>
            </w:r>
            <w:r w:rsidRPr="009D60A7">
              <w:rPr>
                <w:rFonts w:ascii="Arial" w:hAnsi="Arial" w:cs="Arial"/>
                <w:i/>
                <w:iCs/>
                <w:color w:val="000000" w:themeColor="text1"/>
                <w:sz w:val="20"/>
                <w:lang w:val="en-US"/>
              </w:rPr>
              <w:t xml:space="preserve">cate the name of </w:t>
            </w:r>
            <w:r w:rsidR="004C6400">
              <w:rPr>
                <w:rFonts w:ascii="Arial" w:hAnsi="Arial" w:cs="Arial"/>
                <w:i/>
                <w:iCs/>
                <w:color w:val="000000" w:themeColor="text1"/>
                <w:sz w:val="20"/>
                <w:lang w:val="en-US"/>
              </w:rPr>
              <w:t>Employer</w:t>
            </w:r>
            <w:r w:rsidR="00AC6C37" w:rsidRPr="009D60A7">
              <w:rPr>
                <w:rFonts w:ascii="Arial" w:hAnsi="Arial" w:cs="Arial"/>
                <w:i/>
                <w:iCs/>
                <w:color w:val="000000" w:themeColor="text1"/>
                <w:sz w:val="20"/>
                <w:lang w:val="en-US"/>
              </w:rPr>
              <w:t>]</w:t>
            </w:r>
          </w:p>
          <w:p w:rsidR="00AC6C37" w:rsidRPr="009D60A7" w:rsidRDefault="00AC6C37" w:rsidP="00C07D32">
            <w:pPr>
              <w:keepNext/>
              <w:rPr>
                <w:rFonts w:ascii="Arial" w:hAnsi="Arial" w:cs="Arial"/>
                <w:color w:val="000000" w:themeColor="text1"/>
                <w:sz w:val="20"/>
                <w:lang w:val="en-US"/>
              </w:rPr>
            </w:pPr>
          </w:p>
          <w:p w:rsidR="00AC6C37" w:rsidRPr="009D60A7" w:rsidRDefault="00B31D47" w:rsidP="00C07D32">
            <w:pPr>
              <w:keepNext/>
              <w:rPr>
                <w:rFonts w:ascii="Arial" w:hAnsi="Arial" w:cs="Arial"/>
                <w:i/>
                <w:iCs/>
                <w:color w:val="000000" w:themeColor="text1"/>
                <w:sz w:val="20"/>
                <w:lang w:val="en-US"/>
              </w:rPr>
            </w:pPr>
            <w:r w:rsidRPr="009D60A7">
              <w:rPr>
                <w:rFonts w:ascii="Arial" w:hAnsi="Arial" w:cs="Arial"/>
                <w:color w:val="000000" w:themeColor="text1"/>
                <w:sz w:val="20"/>
                <w:lang w:val="en-US"/>
              </w:rPr>
              <w:t xml:space="preserve">The Projects are </w:t>
            </w:r>
            <w:r w:rsidR="00AC6C37" w:rsidRPr="009D60A7">
              <w:rPr>
                <w:rFonts w:ascii="Arial" w:hAnsi="Arial" w:cs="Arial"/>
                <w:i/>
                <w:iCs/>
                <w:color w:val="000000" w:themeColor="text1"/>
                <w:sz w:val="20"/>
                <w:lang w:val="en-US"/>
              </w:rPr>
              <w:t>[indi</w:t>
            </w:r>
            <w:r w:rsidRPr="009D60A7">
              <w:rPr>
                <w:rFonts w:ascii="Arial" w:hAnsi="Arial" w:cs="Arial"/>
                <w:i/>
                <w:iCs/>
                <w:color w:val="000000" w:themeColor="text1"/>
                <w:sz w:val="20"/>
                <w:lang w:val="en-US"/>
              </w:rPr>
              <w:t>cate a brief description of the Projects to design and build</w:t>
            </w:r>
            <w:r w:rsidR="00AC6C37" w:rsidRPr="009D60A7">
              <w:rPr>
                <w:rFonts w:ascii="Arial" w:hAnsi="Arial" w:cs="Arial"/>
                <w:i/>
                <w:iCs/>
                <w:color w:val="000000" w:themeColor="text1"/>
                <w:sz w:val="20"/>
                <w:lang w:val="en-US"/>
              </w:rPr>
              <w:t>]</w:t>
            </w:r>
          </w:p>
          <w:p w:rsidR="00AC6C37" w:rsidRPr="009D60A7" w:rsidRDefault="00AC6C37" w:rsidP="00C07D32">
            <w:pPr>
              <w:keepNext/>
              <w:rPr>
                <w:rFonts w:ascii="Arial" w:hAnsi="Arial" w:cs="Arial"/>
                <w:i/>
                <w:iCs/>
                <w:color w:val="000000" w:themeColor="text1"/>
                <w:sz w:val="20"/>
                <w:lang w:val="en-US"/>
              </w:rPr>
            </w:pPr>
          </w:p>
          <w:p w:rsidR="00AC6C37" w:rsidRPr="009D60A7" w:rsidRDefault="00B31D47" w:rsidP="00C07D32">
            <w:pPr>
              <w:keepNext/>
              <w:rPr>
                <w:rFonts w:ascii="Arial" w:hAnsi="Arial" w:cs="Arial"/>
                <w:i/>
                <w:iCs/>
                <w:color w:val="000000" w:themeColor="text1"/>
                <w:sz w:val="20"/>
                <w:lang w:val="en-US"/>
              </w:rPr>
            </w:pPr>
            <w:r w:rsidRPr="009D60A7">
              <w:rPr>
                <w:rFonts w:ascii="Arial" w:hAnsi="Arial" w:cs="Arial"/>
                <w:color w:val="000000" w:themeColor="text1"/>
                <w:sz w:val="20"/>
                <w:lang w:val="en-US"/>
              </w:rPr>
              <w:t xml:space="preserve">The name and identification of the contract are </w:t>
            </w:r>
            <w:r w:rsidR="00AC6C37" w:rsidRPr="009D60A7">
              <w:rPr>
                <w:rFonts w:ascii="Arial" w:hAnsi="Arial" w:cs="Arial"/>
                <w:i/>
                <w:iCs/>
                <w:color w:val="000000" w:themeColor="text1"/>
                <w:sz w:val="20"/>
                <w:lang w:val="en-US"/>
              </w:rPr>
              <w:t>[indi</w:t>
            </w:r>
            <w:r w:rsidRPr="009D60A7">
              <w:rPr>
                <w:rFonts w:ascii="Arial" w:hAnsi="Arial" w:cs="Arial"/>
                <w:i/>
                <w:iCs/>
                <w:color w:val="000000" w:themeColor="text1"/>
                <w:sz w:val="20"/>
                <w:lang w:val="en-US"/>
              </w:rPr>
              <w:t>cate the name and number of identification of the</w:t>
            </w:r>
            <w:r w:rsidR="00AC6C37" w:rsidRPr="009D60A7">
              <w:rPr>
                <w:rFonts w:ascii="Arial" w:hAnsi="Arial" w:cs="Arial"/>
                <w:i/>
                <w:iCs/>
                <w:color w:val="000000" w:themeColor="text1"/>
                <w:sz w:val="20"/>
                <w:lang w:val="en-US"/>
              </w:rPr>
              <w:t>]</w:t>
            </w:r>
          </w:p>
          <w:p w:rsidR="00AC6C37" w:rsidRPr="009D60A7" w:rsidRDefault="00AC6C37" w:rsidP="00C07D32">
            <w:pPr>
              <w:keepNext/>
              <w:rPr>
                <w:rFonts w:ascii="Arial" w:hAnsi="Arial" w:cs="Arial"/>
                <w:i/>
                <w:iCs/>
                <w:color w:val="000000" w:themeColor="text1"/>
                <w:sz w:val="20"/>
                <w:lang w:val="en-US"/>
              </w:rPr>
            </w:pPr>
          </w:p>
        </w:tc>
      </w:tr>
      <w:tr w:rsidR="00C53D90" w:rsidRPr="004B21E4" w:rsidTr="006645EB">
        <w:trPr>
          <w:trHeight w:val="728"/>
        </w:trPr>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1.2</w:t>
            </w:r>
            <w:r w:rsidRPr="00747B8F">
              <w:rPr>
                <w:rFonts w:ascii="Arial" w:hAnsi="Arial" w:cs="Arial"/>
                <w:b/>
                <w:bCs/>
                <w:sz w:val="22"/>
                <w:szCs w:val="22"/>
                <w:lang w:val="en-US"/>
              </w:rPr>
              <w:tab/>
            </w:r>
          </w:p>
        </w:tc>
        <w:tc>
          <w:tcPr>
            <w:tcW w:w="7201" w:type="dxa"/>
          </w:tcPr>
          <w:p w:rsidR="00AC6C37" w:rsidRPr="009D60A7" w:rsidRDefault="00B31D47" w:rsidP="00C07D32">
            <w:pPr>
              <w:rPr>
                <w:rFonts w:ascii="Arial" w:hAnsi="Arial" w:cs="Arial"/>
                <w:i/>
                <w:iCs/>
                <w:sz w:val="20"/>
                <w:lang w:val="en-US"/>
              </w:rPr>
            </w:pPr>
            <w:r w:rsidRPr="009D60A7">
              <w:rPr>
                <w:rFonts w:ascii="Arial" w:hAnsi="Arial" w:cs="Arial"/>
                <w:sz w:val="20"/>
                <w:lang w:val="en-US"/>
              </w:rPr>
              <w:t xml:space="preserve">Planned Date of Projects Completion is </w:t>
            </w:r>
            <w:r w:rsidR="00AC6C37" w:rsidRPr="009D60A7">
              <w:rPr>
                <w:rFonts w:ascii="Arial" w:hAnsi="Arial" w:cs="Arial"/>
                <w:i/>
                <w:iCs/>
                <w:sz w:val="20"/>
                <w:lang w:val="en-US"/>
              </w:rPr>
              <w:t>[indica</w:t>
            </w:r>
            <w:r w:rsidRPr="009D60A7">
              <w:rPr>
                <w:rFonts w:ascii="Arial" w:hAnsi="Arial" w:cs="Arial"/>
                <w:i/>
                <w:iCs/>
                <w:sz w:val="20"/>
                <w:lang w:val="en-US"/>
              </w:rPr>
              <w:t>te the date</w:t>
            </w:r>
            <w:r w:rsidR="00AC6C37" w:rsidRPr="009D60A7">
              <w:rPr>
                <w:rFonts w:ascii="Arial" w:hAnsi="Arial" w:cs="Arial"/>
                <w:i/>
                <w:iCs/>
                <w:sz w:val="20"/>
                <w:lang w:val="en-US"/>
              </w:rPr>
              <w:t>]</w:t>
            </w:r>
          </w:p>
          <w:p w:rsidR="00AC6C37" w:rsidRPr="009D60A7" w:rsidRDefault="00AC6C37" w:rsidP="00C07D32">
            <w:pPr>
              <w:rPr>
                <w:rFonts w:ascii="Arial" w:hAnsi="Arial" w:cs="Arial"/>
                <w:i/>
                <w:iCs/>
                <w:sz w:val="20"/>
                <w:lang w:val="en-US"/>
              </w:rPr>
            </w:pP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sz w:val="22"/>
                <w:szCs w:val="22"/>
                <w:lang w:val="en-US"/>
              </w:rPr>
              <w:t>I</w:t>
            </w:r>
            <w:r w:rsidR="008A4280" w:rsidRPr="00747B8F">
              <w:rPr>
                <w:rFonts w:ascii="Arial" w:hAnsi="Arial" w:cs="Arial"/>
                <w:b/>
                <w:sz w:val="22"/>
                <w:szCs w:val="22"/>
                <w:lang w:val="en-US"/>
              </w:rPr>
              <w:t>TB</w:t>
            </w:r>
            <w:r w:rsidRPr="00747B8F">
              <w:rPr>
                <w:rFonts w:ascii="Arial" w:hAnsi="Arial" w:cs="Arial"/>
                <w:b/>
                <w:sz w:val="22"/>
                <w:szCs w:val="22"/>
                <w:lang w:val="en-US"/>
              </w:rPr>
              <w:t xml:space="preserve"> 1.3 (a)</w:t>
            </w:r>
          </w:p>
        </w:tc>
        <w:tc>
          <w:tcPr>
            <w:tcW w:w="7201" w:type="dxa"/>
          </w:tcPr>
          <w:p w:rsidR="00AC6C37" w:rsidRPr="009D60A7" w:rsidRDefault="00AC6C37" w:rsidP="00C07D32">
            <w:pPr>
              <w:tabs>
                <w:tab w:val="right" w:pos="7272"/>
              </w:tabs>
              <w:spacing w:before="60" w:after="60"/>
              <w:rPr>
                <w:rFonts w:ascii="Arial" w:hAnsi="Arial" w:cs="Arial"/>
                <w:b/>
                <w:i/>
                <w:sz w:val="20"/>
                <w:lang w:val="en-US"/>
              </w:rPr>
            </w:pPr>
            <w:r w:rsidRPr="009D60A7">
              <w:rPr>
                <w:rFonts w:ascii="Arial" w:hAnsi="Arial" w:cs="Arial"/>
                <w:b/>
                <w:sz w:val="20"/>
                <w:lang w:val="en-US"/>
              </w:rPr>
              <w:t>[</w:t>
            </w:r>
            <w:r w:rsidR="00B31D47" w:rsidRPr="009D60A7">
              <w:rPr>
                <w:rFonts w:ascii="Arial" w:hAnsi="Arial" w:cs="Arial"/>
                <w:b/>
                <w:i/>
                <w:sz w:val="20"/>
                <w:lang w:val="en-US"/>
              </w:rPr>
              <w:t>Delete if not applicable</w:t>
            </w:r>
            <w:r w:rsidRPr="009D60A7">
              <w:rPr>
                <w:rFonts w:ascii="Arial" w:hAnsi="Arial" w:cs="Arial"/>
                <w:b/>
                <w:sz w:val="20"/>
                <w:lang w:val="en-US"/>
              </w:rPr>
              <w:t>]</w:t>
            </w:r>
          </w:p>
          <w:p w:rsidR="00AC6C37" w:rsidRPr="009D60A7" w:rsidRDefault="00B31D47" w:rsidP="00C07D32">
            <w:pPr>
              <w:tabs>
                <w:tab w:val="right" w:pos="7272"/>
              </w:tabs>
              <w:spacing w:before="60" w:after="60"/>
              <w:rPr>
                <w:rFonts w:ascii="Arial" w:hAnsi="Arial" w:cs="Arial"/>
                <w:b/>
                <w:sz w:val="20"/>
                <w:lang w:val="en-US"/>
              </w:rPr>
            </w:pPr>
            <w:r w:rsidRPr="009D60A7">
              <w:rPr>
                <w:rFonts w:ascii="Arial" w:hAnsi="Arial" w:cs="Arial"/>
                <w:b/>
                <w:sz w:val="20"/>
                <w:lang w:val="en-US"/>
              </w:rPr>
              <w:t xml:space="preserve">Electronic procurement system </w:t>
            </w:r>
          </w:p>
          <w:p w:rsidR="00AC6C37" w:rsidRPr="009D60A7" w:rsidRDefault="00B31D47" w:rsidP="00C07D32">
            <w:pPr>
              <w:tabs>
                <w:tab w:val="right" w:pos="7272"/>
              </w:tabs>
              <w:spacing w:before="60" w:after="60"/>
              <w:rPr>
                <w:rFonts w:ascii="Arial" w:hAnsi="Arial" w:cs="Arial"/>
                <w:sz w:val="20"/>
                <w:lang w:val="en-US"/>
              </w:rPr>
            </w:pPr>
            <w:r w:rsidRPr="009D60A7">
              <w:rPr>
                <w:rFonts w:ascii="Arial" w:hAnsi="Arial" w:cs="Arial"/>
                <w:sz w:val="20"/>
                <w:lang w:val="en-US"/>
              </w:rPr>
              <w:t xml:space="preserve">The </w:t>
            </w:r>
            <w:r w:rsidR="004C6400">
              <w:rPr>
                <w:rFonts w:ascii="Arial" w:hAnsi="Arial" w:cs="Arial"/>
                <w:sz w:val="20"/>
                <w:lang w:val="en-US"/>
              </w:rPr>
              <w:t>Employer</w:t>
            </w:r>
            <w:r w:rsidRPr="009D60A7">
              <w:rPr>
                <w:rFonts w:ascii="Arial" w:hAnsi="Arial" w:cs="Arial"/>
                <w:sz w:val="20"/>
                <w:lang w:val="en-US"/>
              </w:rPr>
              <w:t xml:space="preserve"> </w:t>
            </w:r>
            <w:r w:rsidR="004C6400">
              <w:rPr>
                <w:rFonts w:ascii="Arial" w:hAnsi="Arial" w:cs="Arial"/>
                <w:sz w:val="20"/>
                <w:lang w:val="en-US"/>
              </w:rPr>
              <w:t>shall</w:t>
            </w:r>
            <w:r w:rsidRPr="009D60A7">
              <w:rPr>
                <w:rFonts w:ascii="Arial" w:hAnsi="Arial" w:cs="Arial"/>
                <w:sz w:val="20"/>
                <w:lang w:val="en-US"/>
              </w:rPr>
              <w:t xml:space="preserve"> use the following electronic procurement system to manage this Bidding Process</w:t>
            </w:r>
            <w:r w:rsidR="00AC6C37" w:rsidRPr="009D60A7">
              <w:rPr>
                <w:rFonts w:ascii="Arial" w:hAnsi="Arial" w:cs="Arial"/>
                <w:sz w:val="20"/>
                <w:lang w:val="en-US"/>
              </w:rPr>
              <w:t>:</w:t>
            </w:r>
          </w:p>
          <w:p w:rsidR="00AC6C37" w:rsidRPr="009D60A7" w:rsidRDefault="00AC6C37" w:rsidP="00C07D32">
            <w:pPr>
              <w:tabs>
                <w:tab w:val="right" w:pos="7272"/>
              </w:tabs>
              <w:spacing w:before="60" w:after="60"/>
              <w:rPr>
                <w:rFonts w:ascii="Arial" w:hAnsi="Arial" w:cs="Arial"/>
                <w:sz w:val="20"/>
                <w:lang w:val="en-US"/>
              </w:rPr>
            </w:pPr>
            <w:r w:rsidRPr="009D60A7">
              <w:rPr>
                <w:rFonts w:ascii="Arial" w:hAnsi="Arial" w:cs="Arial"/>
                <w:sz w:val="20"/>
                <w:lang w:val="en-US"/>
              </w:rPr>
              <w:t>[</w:t>
            </w:r>
            <w:r w:rsidRPr="009D60A7">
              <w:rPr>
                <w:rFonts w:ascii="Arial" w:hAnsi="Arial" w:cs="Arial"/>
                <w:i/>
                <w:sz w:val="20"/>
                <w:lang w:val="en-US"/>
              </w:rPr>
              <w:t>indi</w:t>
            </w:r>
            <w:r w:rsidR="00B31D47" w:rsidRPr="009D60A7">
              <w:rPr>
                <w:rFonts w:ascii="Arial" w:hAnsi="Arial" w:cs="Arial"/>
                <w:i/>
                <w:sz w:val="20"/>
                <w:lang w:val="en-US"/>
              </w:rPr>
              <w:t>cate the name of the electronic system and the URL address or the link</w:t>
            </w:r>
            <w:r w:rsidRPr="009D60A7">
              <w:rPr>
                <w:rFonts w:ascii="Arial" w:hAnsi="Arial" w:cs="Arial"/>
                <w:sz w:val="20"/>
                <w:lang w:val="en-US"/>
              </w:rPr>
              <w:t>]</w:t>
            </w:r>
          </w:p>
          <w:p w:rsidR="00AC6C37" w:rsidRPr="009D60A7" w:rsidRDefault="00B31D47" w:rsidP="00C07D32">
            <w:pPr>
              <w:tabs>
                <w:tab w:val="right" w:pos="7272"/>
              </w:tabs>
              <w:spacing w:before="60" w:after="60"/>
              <w:rPr>
                <w:rFonts w:ascii="Arial" w:hAnsi="Arial" w:cs="Arial"/>
                <w:sz w:val="20"/>
                <w:lang w:val="en-US"/>
              </w:rPr>
            </w:pPr>
            <w:r w:rsidRPr="009D60A7">
              <w:rPr>
                <w:rFonts w:ascii="Arial" w:hAnsi="Arial" w:cs="Arial"/>
                <w:sz w:val="20"/>
                <w:lang w:val="en-US"/>
              </w:rPr>
              <w:t xml:space="preserve">The electronic procurement system </w:t>
            </w:r>
            <w:r w:rsidR="004C6400">
              <w:rPr>
                <w:rFonts w:ascii="Arial" w:hAnsi="Arial" w:cs="Arial"/>
                <w:sz w:val="20"/>
                <w:lang w:val="en-US"/>
              </w:rPr>
              <w:t>shall</w:t>
            </w:r>
            <w:r w:rsidRPr="009D60A7">
              <w:rPr>
                <w:rFonts w:ascii="Arial" w:hAnsi="Arial" w:cs="Arial"/>
                <w:sz w:val="20"/>
                <w:lang w:val="en-US"/>
              </w:rPr>
              <w:t xml:space="preserve"> be used to administer the following aspects of the Bidding Process:</w:t>
            </w:r>
          </w:p>
          <w:p w:rsidR="00AC6C37" w:rsidRPr="009D60A7" w:rsidRDefault="00AC6C37" w:rsidP="00C07D32">
            <w:pPr>
              <w:rPr>
                <w:rFonts w:ascii="Arial" w:hAnsi="Arial" w:cs="Arial"/>
                <w:sz w:val="20"/>
                <w:lang w:val="en-US"/>
              </w:rPr>
            </w:pPr>
            <w:r w:rsidRPr="009D60A7">
              <w:rPr>
                <w:rFonts w:ascii="Arial" w:hAnsi="Arial" w:cs="Arial"/>
                <w:i/>
                <w:color w:val="000000"/>
                <w:sz w:val="20"/>
                <w:lang w:val="en-US"/>
              </w:rPr>
              <w:t>[</w:t>
            </w:r>
            <w:r w:rsidR="00B31D47" w:rsidRPr="009D60A7">
              <w:rPr>
                <w:rFonts w:ascii="Arial" w:hAnsi="Arial" w:cs="Arial"/>
                <w:i/>
                <w:color w:val="000000"/>
                <w:sz w:val="20"/>
                <w:lang w:val="en-US"/>
              </w:rPr>
              <w:t xml:space="preserve">list the aspects and modify the relevant BD relevant parts when appropriate, for example, concerning the publication of the Bidding Document, </w:t>
            </w:r>
            <w:proofErr w:type="gramStart"/>
            <w:r w:rsidR="00DF262D">
              <w:rPr>
                <w:rFonts w:ascii="Arial" w:hAnsi="Arial" w:cs="Arial"/>
                <w:i/>
                <w:color w:val="000000"/>
                <w:sz w:val="20"/>
                <w:lang w:val="en-US"/>
              </w:rPr>
              <w:t>Bid</w:t>
            </w:r>
            <w:proofErr w:type="gramEnd"/>
            <w:r w:rsidR="00B31D47" w:rsidRPr="009D60A7">
              <w:rPr>
                <w:rFonts w:ascii="Arial" w:hAnsi="Arial" w:cs="Arial"/>
                <w:i/>
                <w:color w:val="000000"/>
                <w:sz w:val="20"/>
                <w:lang w:val="en-US"/>
              </w:rPr>
              <w:t xml:space="preserve"> submission</w:t>
            </w:r>
            <w:r w:rsidR="000A5AB8" w:rsidRPr="009D60A7">
              <w:rPr>
                <w:rFonts w:ascii="Arial" w:hAnsi="Arial" w:cs="Arial"/>
                <w:i/>
                <w:color w:val="000000"/>
                <w:sz w:val="20"/>
                <w:lang w:val="en-US"/>
              </w:rPr>
              <w:t>s</w:t>
            </w:r>
            <w:r w:rsidR="00B31D47" w:rsidRPr="009D60A7">
              <w:rPr>
                <w:rFonts w:ascii="Arial" w:hAnsi="Arial" w:cs="Arial"/>
                <w:i/>
                <w:color w:val="000000"/>
                <w:sz w:val="20"/>
                <w:lang w:val="en-US"/>
              </w:rPr>
              <w:t xml:space="preserve">, </w:t>
            </w:r>
            <w:r w:rsidR="00DF262D">
              <w:rPr>
                <w:rFonts w:ascii="Arial" w:hAnsi="Arial" w:cs="Arial"/>
                <w:i/>
                <w:color w:val="000000"/>
                <w:sz w:val="20"/>
                <w:lang w:val="en-US"/>
              </w:rPr>
              <w:t>Bid</w:t>
            </w:r>
            <w:r w:rsidR="00B31D47" w:rsidRPr="009D60A7">
              <w:rPr>
                <w:rFonts w:ascii="Arial" w:hAnsi="Arial" w:cs="Arial"/>
                <w:i/>
                <w:color w:val="000000"/>
                <w:sz w:val="20"/>
                <w:lang w:val="en-US"/>
              </w:rPr>
              <w:t xml:space="preserve">s opening]  </w:t>
            </w: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2.1</w:t>
            </w:r>
          </w:p>
        </w:tc>
        <w:tc>
          <w:tcPr>
            <w:tcW w:w="7201" w:type="dxa"/>
          </w:tcPr>
          <w:p w:rsidR="00AC6C37" w:rsidRPr="009D60A7" w:rsidRDefault="001249DE" w:rsidP="00C07D32">
            <w:pPr>
              <w:rPr>
                <w:rFonts w:ascii="Arial" w:hAnsi="Arial" w:cs="Arial"/>
                <w:i/>
                <w:iCs/>
                <w:sz w:val="20"/>
                <w:lang w:val="en-US"/>
              </w:rPr>
            </w:pPr>
            <w:r w:rsidRPr="009D60A7">
              <w:rPr>
                <w:rFonts w:ascii="Arial" w:hAnsi="Arial" w:cs="Arial"/>
                <w:sz w:val="20"/>
                <w:lang w:val="en-US"/>
              </w:rPr>
              <w:t>The Borrower is</w:t>
            </w:r>
            <w:r w:rsidR="00AC6C37" w:rsidRPr="009D60A7">
              <w:rPr>
                <w:rFonts w:ascii="Arial" w:hAnsi="Arial" w:cs="Arial"/>
                <w:sz w:val="20"/>
                <w:lang w:val="en-US"/>
              </w:rPr>
              <w:t xml:space="preserve"> </w:t>
            </w:r>
            <w:r w:rsidR="00AC6C37" w:rsidRPr="009D60A7">
              <w:rPr>
                <w:rFonts w:ascii="Arial" w:hAnsi="Arial" w:cs="Arial"/>
                <w:i/>
                <w:iCs/>
                <w:sz w:val="20"/>
                <w:lang w:val="en-US"/>
              </w:rPr>
              <w:t>[indi</w:t>
            </w:r>
            <w:r w:rsidRPr="009D60A7">
              <w:rPr>
                <w:rFonts w:ascii="Arial" w:hAnsi="Arial" w:cs="Arial"/>
                <w:i/>
                <w:iCs/>
                <w:sz w:val="20"/>
                <w:lang w:val="en-US"/>
              </w:rPr>
              <w:t>cate the name of Borrower</w:t>
            </w:r>
            <w:r w:rsidR="00AC6C37" w:rsidRPr="009D60A7">
              <w:rPr>
                <w:rFonts w:ascii="Arial" w:hAnsi="Arial" w:cs="Arial"/>
                <w:i/>
                <w:iCs/>
                <w:sz w:val="20"/>
                <w:lang w:val="en-US"/>
              </w:rPr>
              <w:t>]</w:t>
            </w:r>
          </w:p>
          <w:p w:rsidR="00AC6C37" w:rsidRPr="009D60A7" w:rsidRDefault="00AC6C37" w:rsidP="00C07D32">
            <w:pPr>
              <w:rPr>
                <w:rFonts w:ascii="Arial" w:hAnsi="Arial" w:cs="Arial"/>
                <w:i/>
                <w:iCs/>
                <w:sz w:val="20"/>
                <w:lang w:val="en-US"/>
              </w:rPr>
            </w:pP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lastRenderedPageBreak/>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2.1</w:t>
            </w:r>
          </w:p>
        </w:tc>
        <w:tc>
          <w:tcPr>
            <w:tcW w:w="7201" w:type="dxa"/>
          </w:tcPr>
          <w:p w:rsidR="00AC6C37" w:rsidRPr="009D60A7" w:rsidRDefault="000A5AB8" w:rsidP="00C07D32">
            <w:pPr>
              <w:rPr>
                <w:rFonts w:ascii="Arial" w:hAnsi="Arial" w:cs="Arial"/>
                <w:iCs/>
                <w:sz w:val="20"/>
                <w:lang w:val="en-US"/>
              </w:rPr>
            </w:pPr>
            <w:r w:rsidRPr="009D60A7">
              <w:rPr>
                <w:rFonts w:ascii="Arial" w:hAnsi="Arial" w:cs="Arial"/>
                <w:sz w:val="20"/>
                <w:lang w:val="en-US"/>
              </w:rPr>
              <w:t xml:space="preserve">The expression </w:t>
            </w:r>
            <w:r w:rsidR="00AC6C37" w:rsidRPr="009D60A7">
              <w:rPr>
                <w:rFonts w:ascii="Arial" w:hAnsi="Arial" w:cs="Arial"/>
                <w:sz w:val="20"/>
                <w:lang w:val="en-US"/>
              </w:rPr>
              <w:t>“Ban</w:t>
            </w:r>
            <w:r w:rsidRPr="009D60A7">
              <w:rPr>
                <w:rFonts w:ascii="Arial" w:hAnsi="Arial" w:cs="Arial"/>
                <w:sz w:val="20"/>
                <w:lang w:val="en-US"/>
              </w:rPr>
              <w:t>k</w:t>
            </w:r>
            <w:r w:rsidR="00AC6C37" w:rsidRPr="009D60A7">
              <w:rPr>
                <w:rFonts w:ascii="Arial" w:hAnsi="Arial" w:cs="Arial"/>
                <w:sz w:val="20"/>
                <w:lang w:val="en-US"/>
              </w:rPr>
              <w:t>” u</w:t>
            </w:r>
            <w:r w:rsidRPr="009D60A7">
              <w:rPr>
                <w:rFonts w:ascii="Arial" w:hAnsi="Arial" w:cs="Arial"/>
                <w:sz w:val="20"/>
                <w:lang w:val="en-US"/>
              </w:rPr>
              <w:t xml:space="preserve">sed means the Inter-American Development Bank </w:t>
            </w:r>
            <w:r w:rsidR="00AC6C37" w:rsidRPr="009D60A7">
              <w:rPr>
                <w:rFonts w:ascii="Arial" w:hAnsi="Arial" w:cs="Arial"/>
                <w:sz w:val="20"/>
                <w:lang w:val="en-US"/>
              </w:rPr>
              <w:t>(</w:t>
            </w:r>
            <w:r w:rsidRPr="009D60A7">
              <w:rPr>
                <w:rFonts w:ascii="Arial" w:hAnsi="Arial" w:cs="Arial"/>
                <w:sz w:val="20"/>
                <w:lang w:val="en-US"/>
              </w:rPr>
              <w:t>IADB</w:t>
            </w:r>
            <w:r w:rsidR="00AC6C37" w:rsidRPr="009D60A7">
              <w:rPr>
                <w:rFonts w:ascii="Arial" w:hAnsi="Arial" w:cs="Arial"/>
                <w:sz w:val="20"/>
                <w:lang w:val="en-US"/>
              </w:rPr>
              <w:t xml:space="preserve">). </w:t>
            </w:r>
            <w:r w:rsidRPr="009D60A7">
              <w:rPr>
                <w:rFonts w:ascii="Arial" w:hAnsi="Arial" w:cs="Arial"/>
                <w:sz w:val="20"/>
                <w:lang w:val="en-US"/>
              </w:rPr>
              <w:t xml:space="preserve">The Bank requirements and funds administered are identical </w:t>
            </w:r>
            <w:proofErr w:type="gramStart"/>
            <w:r w:rsidRPr="009D60A7">
              <w:rPr>
                <w:rFonts w:ascii="Arial" w:hAnsi="Arial" w:cs="Arial"/>
                <w:sz w:val="20"/>
                <w:lang w:val="en-US"/>
              </w:rPr>
              <w:t>with the exception of</w:t>
            </w:r>
            <w:proofErr w:type="gramEnd"/>
            <w:r w:rsidRPr="009D60A7">
              <w:rPr>
                <w:rFonts w:ascii="Arial" w:hAnsi="Arial" w:cs="Arial"/>
                <w:sz w:val="20"/>
                <w:lang w:val="en-US"/>
              </w:rPr>
              <w:t xml:space="preserve"> eligible countries where membership vary (See Section </w:t>
            </w:r>
            <w:r w:rsidR="009840A7" w:rsidRPr="009D60A7">
              <w:rPr>
                <w:rFonts w:ascii="Arial" w:hAnsi="Arial" w:cs="Arial"/>
                <w:sz w:val="20"/>
                <w:lang w:val="en-US"/>
              </w:rPr>
              <w:t xml:space="preserve">of </w:t>
            </w:r>
            <w:r w:rsidRPr="009D60A7">
              <w:rPr>
                <w:rFonts w:ascii="Arial" w:hAnsi="Arial" w:cs="Arial"/>
                <w:sz w:val="20"/>
                <w:lang w:val="en-US"/>
              </w:rPr>
              <w:t xml:space="preserve">Eligible Countries). References made in this document to </w:t>
            </w:r>
            <w:r w:rsidR="00AC6C37" w:rsidRPr="009D60A7">
              <w:rPr>
                <w:rFonts w:ascii="Arial" w:hAnsi="Arial" w:cs="Arial"/>
                <w:i/>
                <w:sz w:val="20"/>
                <w:lang w:val="en-US"/>
              </w:rPr>
              <w:t>“</w:t>
            </w:r>
            <w:r w:rsidRPr="009D60A7">
              <w:rPr>
                <w:rFonts w:ascii="Arial" w:hAnsi="Arial" w:cs="Arial"/>
                <w:i/>
                <w:sz w:val="20"/>
                <w:lang w:val="en-US"/>
              </w:rPr>
              <w:t>loans</w:t>
            </w:r>
            <w:r w:rsidR="00AC6C37" w:rsidRPr="009D60A7">
              <w:rPr>
                <w:rFonts w:ascii="Arial" w:hAnsi="Arial" w:cs="Arial"/>
                <w:i/>
                <w:sz w:val="20"/>
                <w:lang w:val="en-US"/>
              </w:rPr>
              <w:t>”</w:t>
            </w:r>
            <w:r w:rsidR="00AC6C37" w:rsidRPr="009D60A7">
              <w:rPr>
                <w:rFonts w:ascii="Arial" w:hAnsi="Arial" w:cs="Arial"/>
                <w:sz w:val="20"/>
                <w:lang w:val="en-US"/>
              </w:rPr>
              <w:t xml:space="preserve"> </w:t>
            </w:r>
            <w:r w:rsidRPr="009D60A7">
              <w:rPr>
                <w:rFonts w:ascii="Arial" w:hAnsi="Arial" w:cs="Arial"/>
                <w:sz w:val="20"/>
                <w:lang w:val="en-US"/>
              </w:rPr>
              <w:t xml:space="preserve">cover the instruments and financing methods, technical cooperation (TC), and operational financing. References </w:t>
            </w:r>
            <w:r w:rsidR="001B7C99" w:rsidRPr="009D60A7">
              <w:rPr>
                <w:rFonts w:ascii="Arial" w:hAnsi="Arial" w:cs="Arial"/>
                <w:sz w:val="20"/>
                <w:lang w:val="en-US"/>
              </w:rPr>
              <w:t xml:space="preserve">made </w:t>
            </w:r>
            <w:r w:rsidRPr="009D60A7">
              <w:rPr>
                <w:rFonts w:ascii="Arial" w:hAnsi="Arial" w:cs="Arial"/>
                <w:sz w:val="20"/>
                <w:lang w:val="en-US"/>
              </w:rPr>
              <w:t>to</w:t>
            </w:r>
            <w:r w:rsidR="001B7C99" w:rsidRPr="009D60A7">
              <w:rPr>
                <w:rFonts w:ascii="Arial" w:hAnsi="Arial" w:cs="Arial"/>
                <w:sz w:val="20"/>
                <w:lang w:val="en-US"/>
              </w:rPr>
              <w:t xml:space="preserve"> </w:t>
            </w:r>
            <w:r w:rsidR="00AC6C37" w:rsidRPr="009D60A7">
              <w:rPr>
                <w:rFonts w:ascii="Arial" w:hAnsi="Arial" w:cs="Arial"/>
                <w:sz w:val="20"/>
                <w:lang w:val="en-US"/>
              </w:rPr>
              <w:t>“</w:t>
            </w:r>
            <w:r w:rsidRPr="009D60A7">
              <w:rPr>
                <w:rFonts w:ascii="Arial" w:hAnsi="Arial" w:cs="Arial"/>
                <w:sz w:val="20"/>
                <w:lang w:val="en-US"/>
              </w:rPr>
              <w:t xml:space="preserve">Loan </w:t>
            </w:r>
            <w:r w:rsidR="00AC6C37" w:rsidRPr="009D60A7">
              <w:rPr>
                <w:rFonts w:ascii="Arial" w:hAnsi="Arial" w:cs="Arial"/>
                <w:sz w:val="20"/>
                <w:lang w:val="en-US"/>
              </w:rPr>
              <w:t>Contra</w:t>
            </w:r>
            <w:r w:rsidRPr="009D60A7">
              <w:rPr>
                <w:rFonts w:ascii="Arial" w:hAnsi="Arial" w:cs="Arial"/>
                <w:sz w:val="20"/>
                <w:lang w:val="en-US"/>
              </w:rPr>
              <w:t>c</w:t>
            </w:r>
            <w:r w:rsidR="00AC6C37" w:rsidRPr="009D60A7">
              <w:rPr>
                <w:rFonts w:ascii="Arial" w:hAnsi="Arial" w:cs="Arial"/>
                <w:sz w:val="20"/>
                <w:lang w:val="en-US"/>
              </w:rPr>
              <w:t>ts</w:t>
            </w:r>
            <w:r w:rsidRPr="009D60A7">
              <w:rPr>
                <w:rFonts w:ascii="Arial" w:hAnsi="Arial" w:cs="Arial"/>
                <w:sz w:val="20"/>
                <w:lang w:val="en-US"/>
              </w:rPr>
              <w:t>” include all</w:t>
            </w:r>
            <w:r w:rsidR="006215D6" w:rsidRPr="009D60A7">
              <w:rPr>
                <w:rFonts w:ascii="Arial" w:hAnsi="Arial" w:cs="Arial"/>
                <w:sz w:val="20"/>
                <w:lang w:val="en-US"/>
              </w:rPr>
              <w:t xml:space="preserve"> the</w:t>
            </w:r>
            <w:r w:rsidRPr="009D60A7">
              <w:rPr>
                <w:rFonts w:ascii="Arial" w:hAnsi="Arial" w:cs="Arial"/>
                <w:sz w:val="20"/>
                <w:lang w:val="en-US"/>
              </w:rPr>
              <w:t xml:space="preserve"> legal instruments </w:t>
            </w:r>
            <w:r w:rsidR="006215D6" w:rsidRPr="009D60A7">
              <w:rPr>
                <w:rFonts w:ascii="Arial" w:hAnsi="Arial" w:cs="Arial"/>
                <w:sz w:val="20"/>
                <w:lang w:val="en-US"/>
              </w:rPr>
              <w:t xml:space="preserve">under which the Bank operations are </w:t>
            </w:r>
            <w:r w:rsidRPr="009D60A7">
              <w:rPr>
                <w:rFonts w:ascii="Arial" w:hAnsi="Arial" w:cs="Arial"/>
                <w:sz w:val="20"/>
                <w:lang w:val="en-US"/>
              </w:rPr>
              <w:t>formalize</w:t>
            </w:r>
            <w:r w:rsidR="006215D6" w:rsidRPr="009D60A7">
              <w:rPr>
                <w:rFonts w:ascii="Arial" w:hAnsi="Arial" w:cs="Arial"/>
                <w:sz w:val="20"/>
                <w:lang w:val="en-US"/>
              </w:rPr>
              <w:t>d</w:t>
            </w:r>
            <w:r w:rsidRPr="009D60A7">
              <w:rPr>
                <w:rFonts w:ascii="Arial" w:hAnsi="Arial" w:cs="Arial"/>
                <w:sz w:val="20"/>
                <w:lang w:val="en-US"/>
              </w:rPr>
              <w:t xml:space="preserve">. </w:t>
            </w:r>
            <w:r w:rsidR="001B7C99" w:rsidRPr="009D60A7">
              <w:rPr>
                <w:rFonts w:ascii="Arial" w:hAnsi="Arial" w:cs="Arial"/>
                <w:sz w:val="20"/>
                <w:lang w:val="en-US"/>
              </w:rPr>
              <w:t>The Bank</w:t>
            </w:r>
            <w:r w:rsidR="006215D6" w:rsidRPr="009D60A7">
              <w:rPr>
                <w:rFonts w:ascii="Arial" w:hAnsi="Arial" w:cs="Arial"/>
                <w:sz w:val="20"/>
                <w:lang w:val="en-US"/>
              </w:rPr>
              <w:t>’s</w:t>
            </w:r>
            <w:r w:rsidR="001B7C99" w:rsidRPr="009D60A7">
              <w:rPr>
                <w:rFonts w:ascii="Arial" w:hAnsi="Arial" w:cs="Arial"/>
                <w:sz w:val="20"/>
                <w:lang w:val="en-US"/>
              </w:rPr>
              <w:t xml:space="preserve"> loan is: </w:t>
            </w:r>
            <w:r w:rsidR="00AC6C37" w:rsidRPr="009D60A7">
              <w:rPr>
                <w:rFonts w:ascii="Arial" w:hAnsi="Arial" w:cs="Arial"/>
                <w:i/>
                <w:sz w:val="20"/>
                <w:lang w:val="en-US"/>
              </w:rPr>
              <w:t>[indi</w:t>
            </w:r>
            <w:r w:rsidR="001B7C99" w:rsidRPr="009D60A7">
              <w:rPr>
                <w:rFonts w:ascii="Arial" w:hAnsi="Arial" w:cs="Arial"/>
                <w:i/>
                <w:sz w:val="20"/>
                <w:lang w:val="en-US"/>
              </w:rPr>
              <w:t>cate name of loan or identification</w:t>
            </w:r>
            <w:r w:rsidR="00AC6C37" w:rsidRPr="009D60A7">
              <w:rPr>
                <w:rFonts w:ascii="Arial" w:hAnsi="Arial" w:cs="Arial"/>
                <w:i/>
                <w:sz w:val="20"/>
                <w:lang w:val="en-US"/>
              </w:rPr>
              <w:t>]</w:t>
            </w:r>
          </w:p>
          <w:p w:rsidR="00AC6C37" w:rsidRPr="009D60A7" w:rsidRDefault="00AC6C37" w:rsidP="00C07D32">
            <w:pPr>
              <w:rPr>
                <w:rFonts w:ascii="Arial" w:hAnsi="Arial" w:cs="Arial"/>
                <w:i/>
                <w:sz w:val="20"/>
                <w:lang w:val="en-US"/>
              </w:rPr>
            </w:pPr>
            <w:r w:rsidRPr="009D60A7">
              <w:rPr>
                <w:rFonts w:ascii="Arial" w:hAnsi="Arial" w:cs="Arial"/>
                <w:iCs/>
                <w:sz w:val="20"/>
                <w:lang w:val="en-US"/>
              </w:rPr>
              <w:t>N</w:t>
            </w:r>
            <w:r w:rsidR="001B7C99" w:rsidRPr="009D60A7">
              <w:rPr>
                <w:rFonts w:ascii="Arial" w:hAnsi="Arial" w:cs="Arial"/>
                <w:iCs/>
                <w:sz w:val="20"/>
                <w:lang w:val="en-US"/>
              </w:rPr>
              <w:t>umber</w:t>
            </w:r>
            <w:r w:rsidRPr="009D60A7">
              <w:rPr>
                <w:rFonts w:ascii="Arial" w:hAnsi="Arial" w:cs="Arial"/>
                <w:iCs/>
                <w:sz w:val="20"/>
                <w:lang w:val="en-US"/>
              </w:rPr>
              <w:t xml:space="preserve">: </w:t>
            </w:r>
            <w:r w:rsidRPr="009D60A7">
              <w:rPr>
                <w:rFonts w:ascii="Arial" w:hAnsi="Arial" w:cs="Arial"/>
                <w:i/>
                <w:sz w:val="20"/>
                <w:lang w:val="en-US"/>
              </w:rPr>
              <w:t>[indi</w:t>
            </w:r>
            <w:r w:rsidR="001B7C99" w:rsidRPr="009D60A7">
              <w:rPr>
                <w:rFonts w:ascii="Arial" w:hAnsi="Arial" w:cs="Arial"/>
                <w:i/>
                <w:sz w:val="20"/>
                <w:lang w:val="en-US"/>
              </w:rPr>
              <w:t>cate</w:t>
            </w:r>
            <w:r w:rsidRPr="009D60A7">
              <w:rPr>
                <w:rFonts w:ascii="Arial" w:hAnsi="Arial" w:cs="Arial"/>
                <w:i/>
                <w:sz w:val="20"/>
                <w:lang w:val="en-US"/>
              </w:rPr>
              <w:t xml:space="preserve"> # </w:t>
            </w:r>
            <w:r w:rsidR="001B7C99" w:rsidRPr="009D60A7">
              <w:rPr>
                <w:rFonts w:ascii="Arial" w:hAnsi="Arial" w:cs="Arial"/>
                <w:i/>
                <w:sz w:val="20"/>
                <w:lang w:val="en-US"/>
              </w:rPr>
              <w:t>of loan</w:t>
            </w:r>
            <w:r w:rsidRPr="009D60A7">
              <w:rPr>
                <w:rFonts w:ascii="Arial" w:hAnsi="Arial" w:cs="Arial"/>
                <w:i/>
                <w:sz w:val="20"/>
                <w:lang w:val="en-US"/>
              </w:rPr>
              <w:t>]</w:t>
            </w:r>
          </w:p>
          <w:p w:rsidR="00AC6C37" w:rsidRPr="009D60A7" w:rsidRDefault="001B7C99" w:rsidP="001B7C99">
            <w:pPr>
              <w:rPr>
                <w:rFonts w:ascii="Arial" w:hAnsi="Arial" w:cs="Arial"/>
                <w:iCs/>
                <w:sz w:val="20"/>
                <w:lang w:val="en-US"/>
              </w:rPr>
            </w:pPr>
            <w:r w:rsidRPr="009D60A7">
              <w:rPr>
                <w:rFonts w:ascii="Arial" w:hAnsi="Arial" w:cs="Arial"/>
                <w:iCs/>
                <w:sz w:val="20"/>
                <w:lang w:val="en-US"/>
              </w:rPr>
              <w:t>Date</w:t>
            </w:r>
            <w:r w:rsidR="00AC6C37" w:rsidRPr="009D60A7">
              <w:rPr>
                <w:rFonts w:ascii="Arial" w:hAnsi="Arial" w:cs="Arial"/>
                <w:iCs/>
                <w:sz w:val="20"/>
                <w:lang w:val="en-US"/>
              </w:rPr>
              <w:t xml:space="preserve">: </w:t>
            </w:r>
            <w:r w:rsidR="00AC6C37" w:rsidRPr="009D60A7">
              <w:rPr>
                <w:rFonts w:ascii="Arial" w:hAnsi="Arial" w:cs="Arial"/>
                <w:i/>
                <w:sz w:val="20"/>
                <w:lang w:val="en-US"/>
              </w:rPr>
              <w:t>[ind</w:t>
            </w:r>
            <w:r w:rsidRPr="009D60A7">
              <w:rPr>
                <w:rFonts w:ascii="Arial" w:hAnsi="Arial" w:cs="Arial"/>
                <w:i/>
                <w:sz w:val="20"/>
                <w:lang w:val="en-US"/>
              </w:rPr>
              <w:t xml:space="preserve">icate date of loan approval] </w:t>
            </w: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2.1</w:t>
            </w:r>
          </w:p>
        </w:tc>
        <w:tc>
          <w:tcPr>
            <w:tcW w:w="7201" w:type="dxa"/>
          </w:tcPr>
          <w:p w:rsidR="00AC6C37" w:rsidRPr="009D60A7" w:rsidRDefault="001B7C99" w:rsidP="00C07D32">
            <w:pPr>
              <w:rPr>
                <w:rFonts w:ascii="Arial" w:hAnsi="Arial" w:cs="Arial"/>
                <w:i/>
                <w:iCs/>
                <w:sz w:val="20"/>
                <w:lang w:val="en-US"/>
              </w:rPr>
            </w:pPr>
            <w:r w:rsidRPr="009D60A7">
              <w:rPr>
                <w:rFonts w:ascii="Arial" w:hAnsi="Arial" w:cs="Arial"/>
                <w:sz w:val="20"/>
                <w:lang w:val="en-US"/>
              </w:rPr>
              <w:t>The Project</w:t>
            </w:r>
            <w:r w:rsidR="00616781" w:rsidRPr="009D60A7">
              <w:rPr>
                <w:rFonts w:ascii="Arial" w:hAnsi="Arial" w:cs="Arial"/>
                <w:sz w:val="20"/>
                <w:lang w:val="en-US"/>
              </w:rPr>
              <w:t>’s</w:t>
            </w:r>
            <w:r w:rsidRPr="009D60A7">
              <w:rPr>
                <w:rFonts w:ascii="Arial" w:hAnsi="Arial" w:cs="Arial"/>
                <w:sz w:val="20"/>
                <w:lang w:val="en-US"/>
              </w:rPr>
              <w:t xml:space="preserve"> name is </w:t>
            </w:r>
            <w:r w:rsidR="00AC6C37" w:rsidRPr="009D60A7">
              <w:rPr>
                <w:rFonts w:ascii="Arial" w:hAnsi="Arial" w:cs="Arial"/>
                <w:i/>
                <w:iCs/>
                <w:sz w:val="20"/>
                <w:lang w:val="en-US"/>
              </w:rPr>
              <w:t>[indi</w:t>
            </w:r>
            <w:r w:rsidRPr="009D60A7">
              <w:rPr>
                <w:rFonts w:ascii="Arial" w:hAnsi="Arial" w:cs="Arial"/>
                <w:i/>
                <w:iCs/>
                <w:sz w:val="20"/>
                <w:lang w:val="en-US"/>
              </w:rPr>
              <w:t xml:space="preserve">cate the name and brief description of the Project financed </w:t>
            </w:r>
            <w:r w:rsidR="00616781" w:rsidRPr="009D60A7">
              <w:rPr>
                <w:rFonts w:ascii="Arial" w:hAnsi="Arial" w:cs="Arial"/>
                <w:i/>
                <w:iCs/>
                <w:sz w:val="20"/>
                <w:lang w:val="en-US"/>
              </w:rPr>
              <w:t>by</w:t>
            </w:r>
            <w:r w:rsidRPr="009D60A7">
              <w:rPr>
                <w:rFonts w:ascii="Arial" w:hAnsi="Arial" w:cs="Arial"/>
                <w:i/>
                <w:iCs/>
                <w:sz w:val="20"/>
                <w:lang w:val="en-US"/>
              </w:rPr>
              <w:t xml:space="preserve"> the Inter-American Development Bank loan] </w:t>
            </w:r>
          </w:p>
          <w:p w:rsidR="00AC6C37" w:rsidRPr="009D60A7" w:rsidRDefault="00AC6C37" w:rsidP="00C07D32">
            <w:pPr>
              <w:rPr>
                <w:rFonts w:ascii="Arial" w:hAnsi="Arial" w:cs="Arial"/>
                <w:i/>
                <w:iCs/>
                <w:sz w:val="20"/>
                <w:lang w:val="en-US"/>
              </w:rPr>
            </w:pP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5.3</w:t>
            </w:r>
            <w:r w:rsidRPr="00747B8F">
              <w:rPr>
                <w:rStyle w:val="FootnoteReference"/>
                <w:rFonts w:ascii="Arial" w:hAnsi="Arial" w:cs="Arial"/>
                <w:b/>
                <w:bCs/>
                <w:sz w:val="22"/>
                <w:szCs w:val="22"/>
                <w:lang w:val="en-US"/>
              </w:rPr>
              <w:footnoteReference w:id="2"/>
            </w:r>
          </w:p>
        </w:tc>
        <w:tc>
          <w:tcPr>
            <w:tcW w:w="7201" w:type="dxa"/>
          </w:tcPr>
          <w:p w:rsidR="00AC6C37" w:rsidRPr="009D60A7" w:rsidRDefault="001B7C99" w:rsidP="00C07D32">
            <w:pPr>
              <w:rPr>
                <w:rFonts w:ascii="Arial" w:hAnsi="Arial" w:cs="Arial"/>
                <w:i/>
                <w:iCs/>
                <w:spacing w:val="-3"/>
                <w:sz w:val="20"/>
                <w:lang w:val="en-US"/>
              </w:rPr>
            </w:pPr>
            <w:r w:rsidRPr="009D60A7">
              <w:rPr>
                <w:rFonts w:ascii="Arial" w:hAnsi="Arial" w:cs="Arial"/>
                <w:spacing w:val="-3"/>
                <w:sz w:val="20"/>
                <w:lang w:val="en-US"/>
              </w:rPr>
              <w:t xml:space="preserve">The information requested to Bidders in ITB </w:t>
            </w:r>
            <w:r w:rsidR="00AC6C37" w:rsidRPr="009D60A7">
              <w:rPr>
                <w:rFonts w:ascii="Arial" w:hAnsi="Arial" w:cs="Arial"/>
                <w:spacing w:val="-3"/>
                <w:sz w:val="20"/>
                <w:lang w:val="en-US"/>
              </w:rPr>
              <w:t xml:space="preserve">5.3 </w:t>
            </w:r>
            <w:r w:rsidRPr="009D60A7">
              <w:rPr>
                <w:rFonts w:ascii="Arial" w:hAnsi="Arial" w:cs="Arial"/>
                <w:spacing w:val="-3"/>
                <w:sz w:val="20"/>
                <w:lang w:val="en-US"/>
              </w:rPr>
              <w:t>is modified in the following manner</w:t>
            </w:r>
            <w:r w:rsidR="00AC6C37" w:rsidRPr="009D60A7">
              <w:rPr>
                <w:rFonts w:ascii="Arial" w:hAnsi="Arial" w:cs="Arial"/>
                <w:spacing w:val="-3"/>
                <w:sz w:val="20"/>
                <w:lang w:val="en-US"/>
              </w:rPr>
              <w:t xml:space="preserve">: </w:t>
            </w:r>
            <w:r w:rsidR="00AC6C37" w:rsidRPr="009D60A7">
              <w:rPr>
                <w:rFonts w:ascii="Arial" w:hAnsi="Arial" w:cs="Arial"/>
                <w:i/>
                <w:iCs/>
                <w:spacing w:val="-3"/>
                <w:sz w:val="20"/>
                <w:lang w:val="en-US"/>
              </w:rPr>
              <w:t>[indica</w:t>
            </w:r>
            <w:r w:rsidRPr="009D60A7">
              <w:rPr>
                <w:rFonts w:ascii="Arial" w:hAnsi="Arial" w:cs="Arial"/>
                <w:i/>
                <w:iCs/>
                <w:spacing w:val="-3"/>
                <w:sz w:val="20"/>
                <w:lang w:val="en-US"/>
              </w:rPr>
              <w:t>te what is added or deleted to ITB</w:t>
            </w:r>
            <w:r w:rsidR="00AC6C37" w:rsidRPr="009D60A7">
              <w:rPr>
                <w:rFonts w:ascii="Arial" w:hAnsi="Arial" w:cs="Arial"/>
                <w:i/>
                <w:iCs/>
                <w:spacing w:val="-3"/>
                <w:sz w:val="20"/>
                <w:lang w:val="en-US"/>
              </w:rPr>
              <w:t xml:space="preserve">; </w:t>
            </w:r>
            <w:r w:rsidRPr="009D60A7">
              <w:rPr>
                <w:rFonts w:ascii="Arial" w:hAnsi="Arial" w:cs="Arial"/>
                <w:i/>
                <w:iCs/>
                <w:spacing w:val="-3"/>
                <w:sz w:val="20"/>
                <w:lang w:val="en-US"/>
              </w:rPr>
              <w:t xml:space="preserve">otherwise, indicate </w:t>
            </w:r>
            <w:r w:rsidR="00AC6C37" w:rsidRPr="009D60A7">
              <w:rPr>
                <w:rFonts w:ascii="Arial" w:hAnsi="Arial" w:cs="Arial"/>
                <w:i/>
                <w:iCs/>
                <w:spacing w:val="-3"/>
                <w:sz w:val="20"/>
                <w:lang w:val="en-US"/>
              </w:rPr>
              <w:t>“N</w:t>
            </w:r>
            <w:r w:rsidRPr="009D60A7">
              <w:rPr>
                <w:rFonts w:ascii="Arial" w:hAnsi="Arial" w:cs="Arial"/>
                <w:i/>
                <w:iCs/>
                <w:spacing w:val="-3"/>
                <w:sz w:val="20"/>
                <w:lang w:val="en-US"/>
              </w:rPr>
              <w:t>one</w:t>
            </w:r>
            <w:r w:rsidR="00AC6C37" w:rsidRPr="009D60A7">
              <w:rPr>
                <w:rFonts w:ascii="Arial" w:hAnsi="Arial" w:cs="Arial"/>
                <w:i/>
                <w:iCs/>
                <w:spacing w:val="-3"/>
                <w:sz w:val="20"/>
                <w:lang w:val="en-US"/>
              </w:rPr>
              <w:t>”]</w:t>
            </w:r>
          </w:p>
          <w:p w:rsidR="00AC6C37" w:rsidRPr="009D60A7" w:rsidRDefault="00AC6C37" w:rsidP="00C07D32">
            <w:pPr>
              <w:rPr>
                <w:rFonts w:ascii="Arial" w:hAnsi="Arial" w:cs="Arial"/>
                <w:i/>
                <w:iCs/>
                <w:sz w:val="20"/>
                <w:lang w:val="en-US"/>
              </w:rPr>
            </w:pP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5.3 (j)</w:t>
            </w:r>
          </w:p>
        </w:tc>
        <w:tc>
          <w:tcPr>
            <w:tcW w:w="7201" w:type="dxa"/>
          </w:tcPr>
          <w:p w:rsidR="00AC6C37" w:rsidRPr="009D60A7" w:rsidRDefault="00503004" w:rsidP="00C07D32">
            <w:pPr>
              <w:rPr>
                <w:rFonts w:ascii="Arial" w:hAnsi="Arial" w:cs="Arial"/>
                <w:i/>
                <w:iCs/>
                <w:spacing w:val="-3"/>
                <w:sz w:val="20"/>
                <w:lang w:val="en-US"/>
              </w:rPr>
            </w:pPr>
            <w:r w:rsidRPr="009D60A7">
              <w:rPr>
                <w:rFonts w:ascii="Arial" w:hAnsi="Arial" w:cs="Arial"/>
                <w:spacing w:val="-3"/>
                <w:sz w:val="20"/>
                <w:lang w:val="en-US"/>
              </w:rPr>
              <w:t>The maximum subcontractors participation is:</w:t>
            </w:r>
            <w:r w:rsidR="00AC6C37" w:rsidRPr="009D60A7">
              <w:rPr>
                <w:rFonts w:ascii="Arial" w:hAnsi="Arial" w:cs="Arial"/>
                <w:spacing w:val="-3"/>
                <w:sz w:val="20"/>
                <w:lang w:val="en-US"/>
              </w:rPr>
              <w:t xml:space="preserve"> </w:t>
            </w:r>
            <w:r w:rsidR="00AC6C37" w:rsidRPr="009D60A7">
              <w:rPr>
                <w:rFonts w:ascii="Arial" w:hAnsi="Arial" w:cs="Arial"/>
                <w:i/>
                <w:iCs/>
                <w:spacing w:val="-3"/>
                <w:sz w:val="20"/>
                <w:lang w:val="en-US"/>
              </w:rPr>
              <w:t>[indi</w:t>
            </w:r>
            <w:r w:rsidRPr="009D60A7">
              <w:rPr>
                <w:rFonts w:ascii="Arial" w:hAnsi="Arial" w:cs="Arial"/>
                <w:i/>
                <w:iCs/>
                <w:spacing w:val="-3"/>
                <w:sz w:val="20"/>
                <w:lang w:val="en-US"/>
              </w:rPr>
              <w:t>cate the percentage</w:t>
            </w:r>
            <w:r w:rsidR="00AC6C37" w:rsidRPr="009D60A7">
              <w:rPr>
                <w:rFonts w:ascii="Arial" w:hAnsi="Arial" w:cs="Arial"/>
                <w:i/>
                <w:iCs/>
                <w:spacing w:val="-3"/>
                <w:sz w:val="20"/>
                <w:lang w:val="en-US"/>
              </w:rPr>
              <w:t>]</w:t>
            </w:r>
          </w:p>
          <w:p w:rsidR="00AC6C37" w:rsidRPr="009D60A7" w:rsidRDefault="00AC6C37" w:rsidP="00C07D32">
            <w:pPr>
              <w:rPr>
                <w:rFonts w:ascii="Arial" w:hAnsi="Arial" w:cs="Arial"/>
                <w:i/>
                <w:iCs/>
                <w:spacing w:val="-3"/>
                <w:sz w:val="20"/>
                <w:lang w:val="en-US"/>
              </w:rPr>
            </w:pP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5.4</w:t>
            </w:r>
          </w:p>
        </w:tc>
        <w:tc>
          <w:tcPr>
            <w:tcW w:w="7201" w:type="dxa"/>
          </w:tcPr>
          <w:p w:rsidR="00AC6C37" w:rsidRPr="009D60A7" w:rsidRDefault="00503004" w:rsidP="00C07D32">
            <w:pPr>
              <w:rPr>
                <w:rFonts w:ascii="Arial" w:hAnsi="Arial" w:cs="Arial"/>
                <w:i/>
                <w:iCs/>
                <w:spacing w:val="-3"/>
                <w:sz w:val="20"/>
                <w:lang w:val="en-US"/>
              </w:rPr>
            </w:pPr>
            <w:r w:rsidRPr="009D60A7">
              <w:rPr>
                <w:rFonts w:ascii="Arial" w:hAnsi="Arial" w:cs="Arial"/>
                <w:spacing w:val="-3"/>
                <w:sz w:val="20"/>
                <w:lang w:val="en-US"/>
              </w:rPr>
              <w:t xml:space="preserve">Qualification requirements for </w:t>
            </w:r>
            <w:r w:rsidR="0072133E">
              <w:rPr>
                <w:rFonts w:ascii="Arial" w:hAnsi="Arial" w:cs="Arial"/>
                <w:spacing w:val="-3"/>
                <w:sz w:val="20"/>
                <w:lang w:val="en-US"/>
              </w:rPr>
              <w:t>JVCAs</w:t>
            </w:r>
            <w:r w:rsidR="00D005D2" w:rsidRPr="009D60A7">
              <w:rPr>
                <w:rFonts w:ascii="Arial" w:hAnsi="Arial" w:cs="Arial"/>
                <w:spacing w:val="-3"/>
                <w:sz w:val="20"/>
                <w:lang w:val="en-US"/>
              </w:rPr>
              <w:t xml:space="preserve"> </w:t>
            </w:r>
            <w:r w:rsidRPr="009D60A7">
              <w:rPr>
                <w:rFonts w:ascii="Arial" w:hAnsi="Arial" w:cs="Arial"/>
                <w:spacing w:val="-3"/>
                <w:sz w:val="20"/>
                <w:lang w:val="en-US"/>
              </w:rPr>
              <w:t xml:space="preserve">in ITB </w:t>
            </w:r>
            <w:r w:rsidR="00AC6C37" w:rsidRPr="009D60A7">
              <w:rPr>
                <w:rFonts w:ascii="Arial" w:hAnsi="Arial" w:cs="Arial"/>
                <w:spacing w:val="-3"/>
                <w:sz w:val="20"/>
                <w:lang w:val="en-US"/>
              </w:rPr>
              <w:t xml:space="preserve">5.4 </w:t>
            </w:r>
            <w:r w:rsidR="00D005D2" w:rsidRPr="009D60A7">
              <w:rPr>
                <w:rFonts w:ascii="Arial" w:hAnsi="Arial" w:cs="Arial"/>
                <w:spacing w:val="-3"/>
                <w:sz w:val="20"/>
                <w:lang w:val="en-US"/>
              </w:rPr>
              <w:t xml:space="preserve">are modified in the following manner: </w:t>
            </w:r>
            <w:r w:rsidR="00AC6C37" w:rsidRPr="009D60A7">
              <w:rPr>
                <w:rFonts w:ascii="Arial" w:hAnsi="Arial" w:cs="Arial"/>
                <w:i/>
                <w:iCs/>
                <w:spacing w:val="-3"/>
                <w:sz w:val="20"/>
                <w:lang w:val="en-US"/>
              </w:rPr>
              <w:t>[indi</w:t>
            </w:r>
            <w:r w:rsidR="00D005D2" w:rsidRPr="009D60A7">
              <w:rPr>
                <w:rFonts w:ascii="Arial" w:hAnsi="Arial" w:cs="Arial"/>
                <w:i/>
                <w:iCs/>
                <w:spacing w:val="-3"/>
                <w:sz w:val="20"/>
                <w:lang w:val="en-US"/>
              </w:rPr>
              <w:t>cate what is added or deleted to the list ITB</w:t>
            </w:r>
            <w:r w:rsidR="00AC6C37" w:rsidRPr="009D60A7">
              <w:rPr>
                <w:rFonts w:ascii="Arial" w:hAnsi="Arial" w:cs="Arial"/>
                <w:i/>
                <w:iCs/>
                <w:spacing w:val="-3"/>
                <w:sz w:val="20"/>
                <w:lang w:val="en-US"/>
              </w:rPr>
              <w:t>5.4</w:t>
            </w:r>
            <w:r w:rsidR="00D005D2" w:rsidRPr="009D60A7">
              <w:rPr>
                <w:rFonts w:ascii="Arial" w:hAnsi="Arial" w:cs="Arial"/>
                <w:i/>
                <w:iCs/>
                <w:spacing w:val="-3"/>
                <w:sz w:val="20"/>
                <w:lang w:val="en-US"/>
              </w:rPr>
              <w:t>; should none of these alternatives apply, indicate</w:t>
            </w:r>
            <w:r w:rsidR="00AC6C37" w:rsidRPr="009D60A7">
              <w:rPr>
                <w:rFonts w:ascii="Arial" w:hAnsi="Arial" w:cs="Arial"/>
                <w:i/>
                <w:iCs/>
                <w:spacing w:val="-3"/>
                <w:sz w:val="20"/>
                <w:lang w:val="en-US"/>
              </w:rPr>
              <w:t xml:space="preserve"> “N</w:t>
            </w:r>
            <w:r w:rsidR="00D005D2" w:rsidRPr="009D60A7">
              <w:rPr>
                <w:rFonts w:ascii="Arial" w:hAnsi="Arial" w:cs="Arial"/>
                <w:i/>
                <w:iCs/>
                <w:spacing w:val="-3"/>
                <w:sz w:val="20"/>
                <w:lang w:val="en-US"/>
              </w:rPr>
              <w:t>one</w:t>
            </w:r>
            <w:r w:rsidR="00AC6C37" w:rsidRPr="009D60A7">
              <w:rPr>
                <w:rFonts w:ascii="Arial" w:hAnsi="Arial" w:cs="Arial"/>
                <w:i/>
                <w:iCs/>
                <w:spacing w:val="-3"/>
                <w:sz w:val="20"/>
                <w:lang w:val="en-US"/>
              </w:rPr>
              <w:t>”]</w:t>
            </w:r>
          </w:p>
          <w:p w:rsidR="00AC6C37" w:rsidRPr="009D60A7" w:rsidRDefault="00AC6C37" w:rsidP="00C07D32">
            <w:pPr>
              <w:rPr>
                <w:rFonts w:ascii="Arial" w:hAnsi="Arial" w:cs="Arial"/>
                <w:spacing w:val="-3"/>
                <w:sz w:val="20"/>
                <w:lang w:val="en-US"/>
              </w:rPr>
            </w:pP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5.5</w:t>
            </w:r>
          </w:p>
        </w:tc>
        <w:tc>
          <w:tcPr>
            <w:tcW w:w="7201" w:type="dxa"/>
          </w:tcPr>
          <w:p w:rsidR="00AC6C37" w:rsidRPr="009D60A7" w:rsidRDefault="00D005D2" w:rsidP="00C07D32">
            <w:pPr>
              <w:rPr>
                <w:rFonts w:ascii="Arial" w:hAnsi="Arial" w:cs="Arial"/>
                <w:i/>
                <w:iCs/>
                <w:spacing w:val="-3"/>
                <w:sz w:val="20"/>
                <w:lang w:val="en-US"/>
              </w:rPr>
            </w:pPr>
            <w:r w:rsidRPr="009D60A7">
              <w:rPr>
                <w:rFonts w:ascii="Arial" w:hAnsi="Arial" w:cs="Arial"/>
                <w:spacing w:val="-3"/>
                <w:sz w:val="20"/>
                <w:lang w:val="en-US"/>
              </w:rPr>
              <w:t>The qualification criteria in ITB</w:t>
            </w:r>
            <w:r w:rsidR="00AC6C37" w:rsidRPr="009D60A7">
              <w:rPr>
                <w:rFonts w:ascii="Arial" w:hAnsi="Arial" w:cs="Arial"/>
                <w:spacing w:val="-3"/>
                <w:sz w:val="20"/>
                <w:lang w:val="en-US"/>
              </w:rPr>
              <w:t xml:space="preserve">5.5 </w:t>
            </w:r>
            <w:r w:rsidRPr="009D60A7">
              <w:rPr>
                <w:rFonts w:ascii="Arial" w:hAnsi="Arial" w:cs="Arial"/>
                <w:spacing w:val="-3"/>
                <w:sz w:val="20"/>
                <w:lang w:val="en-US"/>
              </w:rPr>
              <w:t xml:space="preserve">are modified </w:t>
            </w:r>
            <w:r w:rsidR="00616781" w:rsidRPr="009D60A7">
              <w:rPr>
                <w:rFonts w:ascii="Arial" w:hAnsi="Arial" w:cs="Arial"/>
                <w:spacing w:val="-3"/>
                <w:sz w:val="20"/>
                <w:lang w:val="en-US"/>
              </w:rPr>
              <w:t>as follows</w:t>
            </w:r>
            <w:r w:rsidRPr="009D60A7">
              <w:rPr>
                <w:rFonts w:ascii="Arial" w:hAnsi="Arial" w:cs="Arial"/>
                <w:spacing w:val="-3"/>
                <w:sz w:val="20"/>
                <w:lang w:val="en-US"/>
              </w:rPr>
              <w:t xml:space="preserve">: </w:t>
            </w:r>
            <w:r w:rsidR="00AC6C37" w:rsidRPr="009D60A7">
              <w:rPr>
                <w:rFonts w:ascii="Arial" w:hAnsi="Arial" w:cs="Arial"/>
                <w:i/>
                <w:iCs/>
                <w:spacing w:val="-3"/>
                <w:sz w:val="20"/>
                <w:lang w:val="en-US"/>
              </w:rPr>
              <w:t>[indi</w:t>
            </w:r>
            <w:r w:rsidRPr="009D60A7">
              <w:rPr>
                <w:rFonts w:ascii="Arial" w:hAnsi="Arial" w:cs="Arial"/>
                <w:i/>
                <w:iCs/>
                <w:spacing w:val="-3"/>
                <w:sz w:val="20"/>
                <w:lang w:val="en-US"/>
              </w:rPr>
              <w:t xml:space="preserve">cate what is added or deleted to the list in </w:t>
            </w:r>
            <w:r w:rsidR="00AC6C37" w:rsidRPr="009D60A7">
              <w:rPr>
                <w:rFonts w:ascii="Arial" w:hAnsi="Arial" w:cs="Arial"/>
                <w:i/>
                <w:iCs/>
                <w:spacing w:val="-3"/>
                <w:sz w:val="20"/>
                <w:lang w:val="en-US"/>
              </w:rPr>
              <w:t>5.5</w:t>
            </w:r>
            <w:r w:rsidRPr="009D60A7">
              <w:rPr>
                <w:rFonts w:ascii="Arial" w:hAnsi="Arial" w:cs="Arial"/>
                <w:i/>
                <w:iCs/>
                <w:spacing w:val="-3"/>
                <w:sz w:val="20"/>
                <w:lang w:val="en-US"/>
              </w:rPr>
              <w:t xml:space="preserve">, </w:t>
            </w:r>
            <w:r w:rsidR="00AC6C37" w:rsidRPr="009D60A7">
              <w:rPr>
                <w:rFonts w:ascii="Arial" w:hAnsi="Arial" w:cs="Arial"/>
                <w:i/>
                <w:iCs/>
                <w:spacing w:val="-3"/>
                <w:sz w:val="20"/>
                <w:lang w:val="en-US"/>
              </w:rPr>
              <w:t>o</w:t>
            </w:r>
            <w:r w:rsidRPr="009D60A7">
              <w:rPr>
                <w:rFonts w:ascii="Arial" w:hAnsi="Arial" w:cs="Arial"/>
                <w:i/>
                <w:iCs/>
                <w:spacing w:val="-3"/>
                <w:sz w:val="20"/>
                <w:lang w:val="en-US"/>
              </w:rPr>
              <w:t xml:space="preserve">therwise indicate </w:t>
            </w:r>
            <w:r w:rsidR="00AC6C37" w:rsidRPr="009D60A7">
              <w:rPr>
                <w:rFonts w:ascii="Arial" w:hAnsi="Arial" w:cs="Arial"/>
                <w:i/>
                <w:iCs/>
                <w:spacing w:val="-3"/>
                <w:sz w:val="20"/>
                <w:lang w:val="en-US"/>
              </w:rPr>
              <w:t>“N</w:t>
            </w:r>
            <w:r w:rsidRPr="009D60A7">
              <w:rPr>
                <w:rFonts w:ascii="Arial" w:hAnsi="Arial" w:cs="Arial"/>
                <w:i/>
                <w:iCs/>
                <w:spacing w:val="-3"/>
                <w:sz w:val="20"/>
                <w:lang w:val="en-US"/>
              </w:rPr>
              <w:t>one</w:t>
            </w:r>
            <w:r w:rsidR="00AC6C37" w:rsidRPr="009D60A7">
              <w:rPr>
                <w:rFonts w:ascii="Arial" w:hAnsi="Arial" w:cs="Arial"/>
                <w:i/>
                <w:iCs/>
                <w:spacing w:val="-3"/>
                <w:sz w:val="20"/>
                <w:lang w:val="en-US"/>
              </w:rPr>
              <w:t>”]</w:t>
            </w:r>
          </w:p>
          <w:p w:rsidR="00AC6C37" w:rsidRPr="009D60A7" w:rsidRDefault="00AC6C37" w:rsidP="00C07D32">
            <w:pPr>
              <w:rPr>
                <w:rFonts w:ascii="Arial" w:hAnsi="Arial" w:cs="Arial"/>
                <w:spacing w:val="-3"/>
                <w:sz w:val="20"/>
                <w:lang w:val="en-US"/>
              </w:rPr>
            </w:pP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5.5(a)</w:t>
            </w:r>
          </w:p>
        </w:tc>
        <w:tc>
          <w:tcPr>
            <w:tcW w:w="7201" w:type="dxa"/>
          </w:tcPr>
          <w:p w:rsidR="00AC6C37" w:rsidRPr="009D60A7" w:rsidRDefault="00D005D2" w:rsidP="00C07D32">
            <w:pPr>
              <w:rPr>
                <w:rFonts w:ascii="Arial" w:hAnsi="Arial" w:cs="Arial"/>
                <w:i/>
                <w:iCs/>
                <w:spacing w:val="-3"/>
                <w:sz w:val="20"/>
                <w:lang w:val="en-US"/>
              </w:rPr>
            </w:pPr>
            <w:r w:rsidRPr="009D60A7">
              <w:rPr>
                <w:rFonts w:ascii="Arial" w:hAnsi="Arial" w:cs="Arial"/>
                <w:spacing w:val="-3"/>
                <w:sz w:val="20"/>
                <w:lang w:val="en-US"/>
              </w:rPr>
              <w:t>The multiple is</w:t>
            </w:r>
            <w:r w:rsidR="00AC6C37" w:rsidRPr="009D60A7">
              <w:rPr>
                <w:rFonts w:ascii="Arial" w:hAnsi="Arial" w:cs="Arial"/>
                <w:spacing w:val="-3"/>
                <w:sz w:val="20"/>
                <w:lang w:val="en-US"/>
              </w:rPr>
              <w:t xml:space="preserve">: </w:t>
            </w:r>
            <w:r w:rsidR="00AC6C37" w:rsidRPr="009D60A7">
              <w:rPr>
                <w:rFonts w:ascii="Arial" w:hAnsi="Arial" w:cs="Arial"/>
                <w:i/>
                <w:iCs/>
                <w:spacing w:val="-3"/>
                <w:sz w:val="20"/>
                <w:lang w:val="en-US"/>
              </w:rPr>
              <w:t>[insert</w:t>
            </w:r>
            <w:r w:rsidRPr="009D60A7">
              <w:rPr>
                <w:rFonts w:ascii="Arial" w:hAnsi="Arial" w:cs="Arial"/>
                <w:i/>
                <w:iCs/>
                <w:spacing w:val="-3"/>
                <w:sz w:val="20"/>
                <w:lang w:val="en-US"/>
              </w:rPr>
              <w:t xml:space="preserve"> the</w:t>
            </w:r>
            <w:r w:rsidR="00AC6C37" w:rsidRPr="009D60A7">
              <w:rPr>
                <w:rFonts w:ascii="Arial" w:hAnsi="Arial" w:cs="Arial"/>
                <w:i/>
                <w:iCs/>
                <w:spacing w:val="-3"/>
                <w:sz w:val="20"/>
                <w:lang w:val="en-US"/>
              </w:rPr>
              <w:t xml:space="preserve"> m</w:t>
            </w:r>
            <w:r w:rsidRPr="009D60A7">
              <w:rPr>
                <w:rFonts w:ascii="Arial" w:hAnsi="Arial" w:cs="Arial"/>
                <w:i/>
                <w:iCs/>
                <w:spacing w:val="-3"/>
                <w:sz w:val="20"/>
                <w:lang w:val="en-US"/>
              </w:rPr>
              <w:t>ultiple</w:t>
            </w:r>
            <w:r w:rsidR="00AC6C37" w:rsidRPr="009D60A7">
              <w:rPr>
                <w:rFonts w:ascii="Arial" w:hAnsi="Arial" w:cs="Arial"/>
                <w:i/>
                <w:iCs/>
                <w:spacing w:val="-3"/>
                <w:sz w:val="20"/>
                <w:lang w:val="en-US"/>
              </w:rPr>
              <w:t>; general</w:t>
            </w:r>
            <w:r w:rsidRPr="009D60A7">
              <w:rPr>
                <w:rFonts w:ascii="Arial" w:hAnsi="Arial" w:cs="Arial"/>
                <w:i/>
                <w:iCs/>
                <w:spacing w:val="-3"/>
                <w:sz w:val="20"/>
                <w:lang w:val="en-US"/>
              </w:rPr>
              <w:t>ly, two</w:t>
            </w:r>
            <w:r w:rsidR="00AC6C37" w:rsidRPr="009D60A7">
              <w:rPr>
                <w:rFonts w:ascii="Arial" w:hAnsi="Arial" w:cs="Arial"/>
                <w:i/>
                <w:iCs/>
                <w:spacing w:val="-3"/>
                <w:sz w:val="20"/>
                <w:lang w:val="en-US"/>
              </w:rPr>
              <w:t>]</w:t>
            </w:r>
          </w:p>
          <w:p w:rsidR="00AC6C37" w:rsidRPr="009D60A7" w:rsidRDefault="00AC6C37" w:rsidP="00C07D32">
            <w:pPr>
              <w:rPr>
                <w:rFonts w:ascii="Arial" w:hAnsi="Arial" w:cs="Arial"/>
                <w:i/>
                <w:iCs/>
                <w:spacing w:val="-3"/>
                <w:sz w:val="20"/>
                <w:lang w:val="en-US"/>
              </w:rPr>
            </w:pPr>
          </w:p>
          <w:p w:rsidR="00AC6C37" w:rsidRPr="009D60A7" w:rsidRDefault="00D005D2" w:rsidP="00C07D32">
            <w:pPr>
              <w:rPr>
                <w:rFonts w:ascii="Arial" w:hAnsi="Arial" w:cs="Arial"/>
                <w:i/>
                <w:iCs/>
                <w:spacing w:val="-3"/>
                <w:sz w:val="20"/>
                <w:lang w:val="en-US"/>
              </w:rPr>
            </w:pPr>
            <w:r w:rsidRPr="009D60A7">
              <w:rPr>
                <w:rFonts w:ascii="Arial" w:hAnsi="Arial" w:cs="Arial"/>
                <w:spacing w:val="-3"/>
                <w:sz w:val="20"/>
                <w:lang w:val="en-US"/>
              </w:rPr>
              <w:t>The period is</w:t>
            </w:r>
            <w:r w:rsidR="00AC6C37" w:rsidRPr="009D60A7">
              <w:rPr>
                <w:rFonts w:ascii="Arial" w:hAnsi="Arial" w:cs="Arial"/>
                <w:spacing w:val="-3"/>
                <w:sz w:val="20"/>
                <w:lang w:val="en-US"/>
              </w:rPr>
              <w:t xml:space="preserve">: </w:t>
            </w:r>
            <w:r w:rsidR="00AC6C37" w:rsidRPr="009D60A7">
              <w:rPr>
                <w:rFonts w:ascii="Arial" w:hAnsi="Arial" w:cs="Arial"/>
                <w:i/>
                <w:iCs/>
                <w:spacing w:val="-3"/>
                <w:sz w:val="20"/>
                <w:lang w:val="en-US"/>
              </w:rPr>
              <w:t>[indi</w:t>
            </w:r>
            <w:r w:rsidRPr="009D60A7">
              <w:rPr>
                <w:rFonts w:ascii="Arial" w:hAnsi="Arial" w:cs="Arial"/>
                <w:i/>
                <w:iCs/>
                <w:spacing w:val="-3"/>
                <w:sz w:val="20"/>
                <w:lang w:val="en-US"/>
              </w:rPr>
              <w:t>cate the number of days</w:t>
            </w:r>
            <w:r w:rsidR="00AC6C37" w:rsidRPr="009D60A7">
              <w:rPr>
                <w:rFonts w:ascii="Arial" w:hAnsi="Arial" w:cs="Arial"/>
                <w:i/>
                <w:iCs/>
                <w:spacing w:val="-3"/>
                <w:sz w:val="20"/>
                <w:lang w:val="en-US"/>
              </w:rPr>
              <w:t>; general</w:t>
            </w:r>
            <w:r w:rsidRPr="009D60A7">
              <w:rPr>
                <w:rFonts w:ascii="Arial" w:hAnsi="Arial" w:cs="Arial"/>
                <w:i/>
                <w:iCs/>
                <w:spacing w:val="-3"/>
                <w:sz w:val="20"/>
                <w:lang w:val="en-US"/>
              </w:rPr>
              <w:t xml:space="preserve">ly, </w:t>
            </w:r>
            <w:r w:rsidR="00AC6C37" w:rsidRPr="009D60A7">
              <w:rPr>
                <w:rFonts w:ascii="Arial" w:hAnsi="Arial" w:cs="Arial"/>
                <w:i/>
                <w:iCs/>
                <w:spacing w:val="-3"/>
                <w:sz w:val="20"/>
                <w:lang w:val="en-US"/>
              </w:rPr>
              <w:t xml:space="preserve">5 </w:t>
            </w:r>
            <w:r w:rsidRPr="009D60A7">
              <w:rPr>
                <w:rFonts w:ascii="Arial" w:hAnsi="Arial" w:cs="Arial"/>
                <w:i/>
                <w:iCs/>
                <w:spacing w:val="-3"/>
                <w:sz w:val="20"/>
                <w:lang w:val="en-US"/>
              </w:rPr>
              <w:t>years</w:t>
            </w:r>
            <w:r w:rsidR="00AC6C37" w:rsidRPr="009D60A7">
              <w:rPr>
                <w:rFonts w:ascii="Arial" w:hAnsi="Arial" w:cs="Arial"/>
                <w:i/>
                <w:iCs/>
                <w:spacing w:val="-3"/>
                <w:sz w:val="20"/>
                <w:lang w:val="en-US"/>
              </w:rPr>
              <w:t>)</w:t>
            </w:r>
          </w:p>
          <w:p w:rsidR="00AC6C37" w:rsidRPr="009D60A7" w:rsidRDefault="00AC6C37" w:rsidP="00C07D32">
            <w:pPr>
              <w:rPr>
                <w:rFonts w:ascii="Arial" w:hAnsi="Arial" w:cs="Arial"/>
                <w:i/>
                <w:iCs/>
                <w:spacing w:val="-3"/>
                <w:sz w:val="20"/>
                <w:lang w:val="en-US"/>
              </w:rPr>
            </w:pP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5.5 (b)</w:t>
            </w:r>
          </w:p>
        </w:tc>
        <w:tc>
          <w:tcPr>
            <w:tcW w:w="7201" w:type="dxa"/>
          </w:tcPr>
          <w:p w:rsidR="00AC6C37" w:rsidRPr="009D60A7" w:rsidRDefault="00D005D2" w:rsidP="00C07D32">
            <w:pPr>
              <w:rPr>
                <w:rFonts w:ascii="Arial" w:hAnsi="Arial" w:cs="Arial"/>
                <w:i/>
                <w:iCs/>
                <w:spacing w:val="-3"/>
                <w:sz w:val="20"/>
                <w:lang w:val="en-US"/>
              </w:rPr>
            </w:pPr>
            <w:r w:rsidRPr="009D60A7">
              <w:rPr>
                <w:rFonts w:ascii="Arial" w:hAnsi="Arial" w:cs="Arial"/>
                <w:spacing w:val="-3"/>
                <w:sz w:val="20"/>
                <w:lang w:val="en-US"/>
              </w:rPr>
              <w:t>The number of Projects similar in nature, amount and complexity designed is</w:t>
            </w:r>
            <w:r w:rsidR="00AC6C37" w:rsidRPr="009D60A7">
              <w:rPr>
                <w:rFonts w:ascii="Arial" w:hAnsi="Arial" w:cs="Arial"/>
                <w:spacing w:val="-3"/>
                <w:sz w:val="20"/>
                <w:lang w:val="en-US"/>
              </w:rPr>
              <w:t xml:space="preserve">: </w:t>
            </w:r>
            <w:r w:rsidR="00AC6C37" w:rsidRPr="009D60A7">
              <w:rPr>
                <w:rFonts w:ascii="Arial" w:hAnsi="Arial" w:cs="Arial"/>
                <w:i/>
                <w:iCs/>
                <w:spacing w:val="-3"/>
                <w:sz w:val="20"/>
                <w:lang w:val="en-US"/>
              </w:rPr>
              <w:t>[indi</w:t>
            </w:r>
            <w:r w:rsidRPr="009D60A7">
              <w:rPr>
                <w:rFonts w:ascii="Arial" w:hAnsi="Arial" w:cs="Arial"/>
                <w:i/>
                <w:iCs/>
                <w:spacing w:val="-3"/>
                <w:sz w:val="20"/>
                <w:lang w:val="en-US"/>
              </w:rPr>
              <w:t>cate the number</w:t>
            </w:r>
            <w:r w:rsidR="00AC6C37" w:rsidRPr="009D60A7">
              <w:rPr>
                <w:rFonts w:ascii="Arial" w:hAnsi="Arial" w:cs="Arial"/>
                <w:i/>
                <w:iCs/>
                <w:spacing w:val="-3"/>
                <w:sz w:val="20"/>
                <w:lang w:val="en-US"/>
              </w:rPr>
              <w:t>; general</w:t>
            </w:r>
            <w:r w:rsidRPr="009D60A7">
              <w:rPr>
                <w:rFonts w:ascii="Arial" w:hAnsi="Arial" w:cs="Arial"/>
                <w:i/>
                <w:iCs/>
                <w:spacing w:val="-3"/>
                <w:sz w:val="20"/>
                <w:lang w:val="en-US"/>
              </w:rPr>
              <w:t xml:space="preserve">ly, two in the last 5 years] </w:t>
            </w:r>
          </w:p>
          <w:p w:rsidR="00AC6C37" w:rsidRPr="009D60A7" w:rsidRDefault="00AC6C37" w:rsidP="00C07D32">
            <w:pPr>
              <w:rPr>
                <w:rFonts w:ascii="Arial" w:hAnsi="Arial" w:cs="Arial"/>
                <w:spacing w:val="-3"/>
                <w:sz w:val="20"/>
                <w:lang w:val="en-US"/>
              </w:rPr>
            </w:pP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5.5 (c)</w:t>
            </w:r>
          </w:p>
        </w:tc>
        <w:tc>
          <w:tcPr>
            <w:tcW w:w="7201" w:type="dxa"/>
          </w:tcPr>
          <w:p w:rsidR="00AC6C37" w:rsidRPr="009D60A7" w:rsidRDefault="00AC6C37" w:rsidP="00C07D32">
            <w:pPr>
              <w:rPr>
                <w:rFonts w:ascii="Arial" w:hAnsi="Arial" w:cs="Arial"/>
                <w:spacing w:val="-3"/>
                <w:sz w:val="20"/>
                <w:lang w:val="en-US"/>
              </w:rPr>
            </w:pPr>
          </w:p>
          <w:p w:rsidR="00AC6C37" w:rsidRPr="009D60A7" w:rsidRDefault="00D005D2" w:rsidP="00C07D32">
            <w:pPr>
              <w:rPr>
                <w:rFonts w:ascii="Arial" w:hAnsi="Arial" w:cs="Arial"/>
                <w:i/>
                <w:iCs/>
                <w:spacing w:val="-3"/>
                <w:sz w:val="20"/>
                <w:lang w:val="en-US"/>
              </w:rPr>
            </w:pPr>
            <w:r w:rsidRPr="009D60A7">
              <w:rPr>
                <w:rFonts w:ascii="Arial" w:hAnsi="Arial" w:cs="Arial"/>
                <w:spacing w:val="-3"/>
                <w:sz w:val="20"/>
                <w:lang w:val="en-US"/>
              </w:rPr>
              <w:t>The number of projects is</w:t>
            </w:r>
            <w:r w:rsidR="00AC6C37" w:rsidRPr="009D60A7">
              <w:rPr>
                <w:rFonts w:ascii="Arial" w:hAnsi="Arial" w:cs="Arial"/>
                <w:spacing w:val="-3"/>
                <w:sz w:val="20"/>
                <w:lang w:val="en-US"/>
              </w:rPr>
              <w:t xml:space="preserve">: </w:t>
            </w:r>
            <w:r w:rsidR="00AC6C37" w:rsidRPr="009D60A7">
              <w:rPr>
                <w:rFonts w:ascii="Arial" w:hAnsi="Arial" w:cs="Arial"/>
                <w:i/>
                <w:iCs/>
                <w:spacing w:val="-3"/>
                <w:sz w:val="20"/>
                <w:lang w:val="en-US"/>
              </w:rPr>
              <w:t>[indi</w:t>
            </w:r>
            <w:r w:rsidRPr="009D60A7">
              <w:rPr>
                <w:rFonts w:ascii="Arial" w:hAnsi="Arial" w:cs="Arial"/>
                <w:i/>
                <w:iCs/>
                <w:spacing w:val="-3"/>
                <w:sz w:val="20"/>
                <w:lang w:val="en-US"/>
              </w:rPr>
              <w:t>cate the number</w:t>
            </w:r>
            <w:r w:rsidR="00AC6C37" w:rsidRPr="009D60A7">
              <w:rPr>
                <w:rFonts w:ascii="Arial" w:hAnsi="Arial" w:cs="Arial"/>
                <w:i/>
                <w:iCs/>
                <w:spacing w:val="-3"/>
                <w:sz w:val="20"/>
                <w:lang w:val="en-US"/>
              </w:rPr>
              <w:t>; general</w:t>
            </w:r>
            <w:r w:rsidRPr="009D60A7">
              <w:rPr>
                <w:rFonts w:ascii="Arial" w:hAnsi="Arial" w:cs="Arial"/>
                <w:i/>
                <w:iCs/>
                <w:spacing w:val="-3"/>
                <w:sz w:val="20"/>
                <w:lang w:val="en-US"/>
              </w:rPr>
              <w:t>ly, two</w:t>
            </w:r>
            <w:r w:rsidR="00AC6C37" w:rsidRPr="009D60A7">
              <w:rPr>
                <w:rFonts w:ascii="Arial" w:hAnsi="Arial" w:cs="Arial"/>
                <w:i/>
                <w:iCs/>
                <w:spacing w:val="-3"/>
                <w:sz w:val="20"/>
                <w:lang w:val="en-US"/>
              </w:rPr>
              <w:t>]</w:t>
            </w:r>
          </w:p>
          <w:p w:rsidR="00AC6C37" w:rsidRPr="009D60A7" w:rsidRDefault="00AC6C37" w:rsidP="00C07D32">
            <w:pPr>
              <w:rPr>
                <w:rFonts w:ascii="Arial" w:hAnsi="Arial" w:cs="Arial"/>
                <w:i/>
                <w:iCs/>
                <w:spacing w:val="-3"/>
                <w:sz w:val="20"/>
                <w:lang w:val="en-US"/>
              </w:rPr>
            </w:pPr>
          </w:p>
          <w:p w:rsidR="00AC6C37" w:rsidRPr="009D60A7" w:rsidRDefault="00653FB0" w:rsidP="00C07D32">
            <w:pPr>
              <w:rPr>
                <w:rFonts w:ascii="Arial" w:hAnsi="Arial" w:cs="Arial"/>
                <w:i/>
                <w:iCs/>
                <w:spacing w:val="-3"/>
                <w:sz w:val="20"/>
                <w:lang w:val="en-US"/>
              </w:rPr>
            </w:pPr>
            <w:r w:rsidRPr="009D60A7">
              <w:rPr>
                <w:rFonts w:ascii="Arial" w:hAnsi="Arial" w:cs="Arial"/>
                <w:spacing w:val="-3"/>
                <w:sz w:val="20"/>
                <w:lang w:val="en-US"/>
              </w:rPr>
              <w:t xml:space="preserve"> </w:t>
            </w:r>
            <w:r w:rsidR="005C0068" w:rsidRPr="009D60A7">
              <w:rPr>
                <w:rFonts w:ascii="Arial" w:hAnsi="Arial" w:cs="Arial"/>
                <w:spacing w:val="-3"/>
                <w:sz w:val="20"/>
                <w:lang w:val="en-US"/>
              </w:rPr>
              <w:t xml:space="preserve">The period is: </w:t>
            </w:r>
            <w:r w:rsidR="00AC6C37" w:rsidRPr="009D60A7">
              <w:rPr>
                <w:rFonts w:ascii="Arial" w:hAnsi="Arial" w:cs="Arial"/>
                <w:i/>
                <w:iCs/>
                <w:spacing w:val="-3"/>
                <w:sz w:val="20"/>
                <w:lang w:val="en-US"/>
              </w:rPr>
              <w:t>[indi</w:t>
            </w:r>
            <w:r w:rsidR="005C0068" w:rsidRPr="009D60A7">
              <w:rPr>
                <w:rFonts w:ascii="Arial" w:hAnsi="Arial" w:cs="Arial"/>
                <w:i/>
                <w:iCs/>
                <w:spacing w:val="-3"/>
                <w:sz w:val="20"/>
                <w:lang w:val="en-US"/>
              </w:rPr>
              <w:t xml:space="preserve">cate the number of days; generally, 5 years] </w:t>
            </w:r>
          </w:p>
          <w:p w:rsidR="00AC6C37" w:rsidRPr="009D60A7" w:rsidRDefault="00AC6C37" w:rsidP="00C07D32">
            <w:pPr>
              <w:rPr>
                <w:rFonts w:ascii="Arial" w:hAnsi="Arial" w:cs="Arial"/>
                <w:spacing w:val="-3"/>
                <w:sz w:val="20"/>
                <w:lang w:val="en-US"/>
              </w:rPr>
            </w:pP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5.5 (c) </w:t>
            </w:r>
          </w:p>
        </w:tc>
        <w:tc>
          <w:tcPr>
            <w:tcW w:w="7201" w:type="dxa"/>
          </w:tcPr>
          <w:p w:rsidR="00AC6C37" w:rsidRPr="009D60A7" w:rsidRDefault="005C0068" w:rsidP="00C07D32">
            <w:pPr>
              <w:rPr>
                <w:rFonts w:ascii="Arial" w:hAnsi="Arial" w:cs="Arial"/>
                <w:i/>
                <w:iCs/>
                <w:sz w:val="20"/>
                <w:lang w:val="en-US"/>
              </w:rPr>
            </w:pPr>
            <w:r w:rsidRPr="009D60A7">
              <w:rPr>
                <w:rFonts w:ascii="Arial" w:hAnsi="Arial" w:cs="Arial"/>
                <w:sz w:val="20"/>
                <w:lang w:val="en-US"/>
              </w:rPr>
              <w:t xml:space="preserve">The crucial equipment that the selected Bidder must have available to execute the Contract is: </w:t>
            </w:r>
            <w:r w:rsidR="00AC6C37" w:rsidRPr="009D60A7">
              <w:rPr>
                <w:rFonts w:ascii="Arial" w:hAnsi="Arial" w:cs="Arial"/>
                <w:i/>
                <w:iCs/>
                <w:sz w:val="20"/>
                <w:lang w:val="en-US"/>
              </w:rPr>
              <w:t>[list</w:t>
            </w:r>
            <w:r w:rsidRPr="009D60A7">
              <w:rPr>
                <w:rFonts w:ascii="Arial" w:hAnsi="Arial" w:cs="Arial"/>
                <w:i/>
                <w:iCs/>
                <w:sz w:val="20"/>
                <w:lang w:val="en-US"/>
              </w:rPr>
              <w:t xml:space="preserve"> the equipment</w:t>
            </w:r>
            <w:r w:rsidR="00AC6C37" w:rsidRPr="009D60A7">
              <w:rPr>
                <w:rFonts w:ascii="Arial" w:hAnsi="Arial" w:cs="Arial"/>
                <w:i/>
                <w:iCs/>
                <w:sz w:val="20"/>
                <w:lang w:val="en-US"/>
              </w:rPr>
              <w:t>]</w:t>
            </w:r>
          </w:p>
          <w:p w:rsidR="00AC6C37" w:rsidRPr="009D60A7" w:rsidRDefault="00AC6C37" w:rsidP="00C07D32">
            <w:pPr>
              <w:rPr>
                <w:rFonts w:ascii="Arial" w:hAnsi="Arial" w:cs="Arial"/>
                <w:i/>
                <w:iCs/>
                <w:spacing w:val="-3"/>
                <w:sz w:val="20"/>
                <w:lang w:val="en-US"/>
              </w:rPr>
            </w:pP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5.5</w:t>
            </w:r>
            <w:r w:rsidR="00B01F8F" w:rsidRPr="00747B8F">
              <w:rPr>
                <w:rFonts w:ascii="Arial" w:hAnsi="Arial" w:cs="Arial"/>
                <w:b/>
                <w:bCs/>
                <w:sz w:val="22"/>
                <w:szCs w:val="22"/>
                <w:lang w:val="en-US"/>
              </w:rPr>
              <w:t xml:space="preserve"> </w:t>
            </w:r>
            <w:r w:rsidRPr="00747B8F">
              <w:rPr>
                <w:rFonts w:ascii="Arial" w:hAnsi="Arial" w:cs="Arial"/>
                <w:b/>
                <w:bCs/>
                <w:sz w:val="22"/>
                <w:szCs w:val="22"/>
                <w:lang w:val="en-US"/>
              </w:rPr>
              <w:t>(e)</w:t>
            </w:r>
            <w:r w:rsidRPr="00747B8F">
              <w:rPr>
                <w:rStyle w:val="FootnoteReference"/>
                <w:rFonts w:ascii="Arial" w:hAnsi="Arial" w:cs="Arial"/>
                <w:b/>
                <w:bCs/>
                <w:sz w:val="22"/>
                <w:szCs w:val="22"/>
                <w:lang w:val="en-US"/>
              </w:rPr>
              <w:footnoteReference w:id="3"/>
            </w:r>
          </w:p>
        </w:tc>
        <w:tc>
          <w:tcPr>
            <w:tcW w:w="7201" w:type="dxa"/>
          </w:tcPr>
          <w:p w:rsidR="00AC6C37" w:rsidRPr="009D60A7" w:rsidRDefault="005C0068" w:rsidP="00C07D32">
            <w:pPr>
              <w:rPr>
                <w:rFonts w:ascii="Arial" w:hAnsi="Arial" w:cs="Arial"/>
                <w:i/>
                <w:sz w:val="20"/>
                <w:lang w:val="en-US"/>
              </w:rPr>
            </w:pPr>
            <w:r w:rsidRPr="009D60A7">
              <w:rPr>
                <w:rFonts w:ascii="Arial" w:hAnsi="Arial" w:cs="Arial"/>
                <w:sz w:val="20"/>
                <w:lang w:val="en-US"/>
              </w:rPr>
              <w:t xml:space="preserve">The minimum amount of liquid assets and/or </w:t>
            </w:r>
            <w:r w:rsidR="009824D7" w:rsidRPr="009D60A7">
              <w:rPr>
                <w:rFonts w:ascii="Arial" w:hAnsi="Arial" w:cs="Arial"/>
                <w:sz w:val="20"/>
                <w:lang w:val="en-US"/>
              </w:rPr>
              <w:t xml:space="preserve">credit </w:t>
            </w:r>
            <w:r w:rsidRPr="009D60A7">
              <w:rPr>
                <w:rFonts w:ascii="Arial" w:hAnsi="Arial" w:cs="Arial"/>
                <w:sz w:val="20"/>
                <w:lang w:val="en-US"/>
              </w:rPr>
              <w:t xml:space="preserve">access to loans free of other contract commitments of the selected Bidder </w:t>
            </w:r>
            <w:r w:rsidR="004C6400">
              <w:rPr>
                <w:rFonts w:ascii="Arial" w:hAnsi="Arial" w:cs="Arial"/>
                <w:sz w:val="20"/>
                <w:lang w:val="en-US"/>
              </w:rPr>
              <w:t>shall</w:t>
            </w:r>
            <w:r w:rsidRPr="009D60A7">
              <w:rPr>
                <w:rFonts w:ascii="Arial" w:hAnsi="Arial" w:cs="Arial"/>
                <w:sz w:val="20"/>
                <w:lang w:val="en-US"/>
              </w:rPr>
              <w:t xml:space="preserve"> have to be</w:t>
            </w:r>
            <w:r w:rsidR="00AC6C37" w:rsidRPr="009D60A7">
              <w:rPr>
                <w:rFonts w:ascii="Arial" w:hAnsi="Arial" w:cs="Arial"/>
                <w:sz w:val="20"/>
                <w:lang w:val="en-US"/>
              </w:rPr>
              <w:t xml:space="preserve">: </w:t>
            </w:r>
            <w:r w:rsidR="00AC6C37" w:rsidRPr="009D60A7">
              <w:rPr>
                <w:rFonts w:ascii="Arial" w:hAnsi="Arial" w:cs="Arial"/>
                <w:i/>
                <w:sz w:val="20"/>
                <w:lang w:val="en-US"/>
              </w:rPr>
              <w:t>[indica</w:t>
            </w:r>
            <w:r w:rsidR="0018584A" w:rsidRPr="009D60A7">
              <w:rPr>
                <w:rFonts w:ascii="Arial" w:hAnsi="Arial" w:cs="Arial"/>
                <w:i/>
                <w:sz w:val="20"/>
                <w:lang w:val="en-US"/>
              </w:rPr>
              <w:t>te the figure</w:t>
            </w:r>
            <w:r w:rsidR="00AC6C37" w:rsidRPr="009D60A7">
              <w:rPr>
                <w:rFonts w:ascii="Arial" w:hAnsi="Arial" w:cs="Arial"/>
                <w:i/>
                <w:sz w:val="20"/>
                <w:lang w:val="en-US"/>
              </w:rPr>
              <w:t>], expre</w:t>
            </w:r>
            <w:r w:rsidR="0018584A" w:rsidRPr="009D60A7">
              <w:rPr>
                <w:rFonts w:ascii="Arial" w:hAnsi="Arial" w:cs="Arial"/>
                <w:i/>
                <w:sz w:val="20"/>
                <w:lang w:val="en-US"/>
              </w:rPr>
              <w:t>s</w:t>
            </w:r>
            <w:r w:rsidR="00AC6C37" w:rsidRPr="009D60A7">
              <w:rPr>
                <w:rFonts w:ascii="Arial" w:hAnsi="Arial" w:cs="Arial"/>
                <w:i/>
                <w:sz w:val="20"/>
                <w:lang w:val="en-US"/>
              </w:rPr>
              <w:t>s</w:t>
            </w:r>
            <w:r w:rsidR="0018584A" w:rsidRPr="009D60A7">
              <w:rPr>
                <w:rFonts w:ascii="Arial" w:hAnsi="Arial" w:cs="Arial"/>
                <w:i/>
                <w:sz w:val="20"/>
                <w:lang w:val="en-US"/>
              </w:rPr>
              <w:t xml:space="preserve">ed in </w:t>
            </w:r>
            <w:r w:rsidR="00AC6C37" w:rsidRPr="009D60A7">
              <w:rPr>
                <w:rFonts w:ascii="Arial" w:hAnsi="Arial" w:cs="Arial"/>
                <w:i/>
                <w:sz w:val="20"/>
                <w:lang w:val="en-US"/>
              </w:rPr>
              <w:t>[indica</w:t>
            </w:r>
            <w:r w:rsidR="0018584A" w:rsidRPr="009D60A7">
              <w:rPr>
                <w:rFonts w:ascii="Arial" w:hAnsi="Arial" w:cs="Arial"/>
                <w:i/>
                <w:sz w:val="20"/>
                <w:lang w:val="en-US"/>
              </w:rPr>
              <w:t>te the name of traded international currency]</w:t>
            </w:r>
            <w:r w:rsidR="00AC6C37" w:rsidRPr="009D60A7">
              <w:rPr>
                <w:rFonts w:ascii="Arial" w:hAnsi="Arial" w:cs="Arial"/>
                <w:sz w:val="20"/>
                <w:u w:val="single"/>
                <w:lang w:val="en-US"/>
              </w:rPr>
              <w:t xml:space="preserve">                                                                                                 </w:t>
            </w:r>
            <w:r w:rsidR="00AC6C37" w:rsidRPr="009D60A7">
              <w:rPr>
                <w:rFonts w:ascii="Arial" w:hAnsi="Arial" w:cs="Arial"/>
                <w:sz w:val="20"/>
                <w:lang w:val="en-US"/>
              </w:rPr>
              <w:t xml:space="preserve"> </w:t>
            </w:r>
          </w:p>
          <w:p w:rsidR="00AC6C37" w:rsidRPr="009D60A7" w:rsidRDefault="00AC6C37" w:rsidP="00C07D32">
            <w:pPr>
              <w:rPr>
                <w:rFonts w:ascii="Arial" w:hAnsi="Arial" w:cs="Arial"/>
                <w:sz w:val="20"/>
                <w:lang w:val="en-US"/>
              </w:rPr>
            </w:pP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5.6</w:t>
            </w:r>
          </w:p>
        </w:tc>
        <w:tc>
          <w:tcPr>
            <w:tcW w:w="7201" w:type="dxa"/>
          </w:tcPr>
          <w:p w:rsidR="00AC6C37" w:rsidRPr="009D60A7" w:rsidRDefault="0018584A" w:rsidP="00C07D32">
            <w:pPr>
              <w:rPr>
                <w:rFonts w:ascii="Arial" w:hAnsi="Arial" w:cs="Arial"/>
                <w:sz w:val="20"/>
                <w:lang w:val="en-US"/>
              </w:rPr>
            </w:pPr>
            <w:r w:rsidRPr="009D60A7">
              <w:rPr>
                <w:rFonts w:ascii="Arial" w:hAnsi="Arial" w:cs="Arial"/>
                <w:iCs/>
                <w:sz w:val="20"/>
                <w:lang w:val="en-US"/>
              </w:rPr>
              <w:t>Experience and Subcontractor</w:t>
            </w:r>
            <w:r w:rsidR="001A4AD0" w:rsidRPr="009D60A7">
              <w:rPr>
                <w:rFonts w:ascii="Arial" w:hAnsi="Arial" w:cs="Arial"/>
                <w:iCs/>
                <w:sz w:val="20"/>
                <w:lang w:val="en-US"/>
              </w:rPr>
              <w:t>’</w:t>
            </w:r>
            <w:r w:rsidRPr="009D60A7">
              <w:rPr>
                <w:rFonts w:ascii="Arial" w:hAnsi="Arial" w:cs="Arial"/>
                <w:iCs/>
                <w:sz w:val="20"/>
                <w:lang w:val="en-US"/>
              </w:rPr>
              <w:t xml:space="preserve">s resources </w:t>
            </w:r>
            <w:r w:rsidRPr="009D60A7">
              <w:rPr>
                <w:rFonts w:ascii="Arial" w:hAnsi="Arial" w:cs="Arial"/>
                <w:i/>
                <w:iCs/>
                <w:sz w:val="20"/>
                <w:lang w:val="en-US"/>
              </w:rPr>
              <w:t xml:space="preserve">indicate </w:t>
            </w:r>
            <w:r w:rsidR="00AC6C37" w:rsidRPr="009D60A7">
              <w:rPr>
                <w:rFonts w:ascii="Arial" w:hAnsi="Arial" w:cs="Arial"/>
                <w:i/>
                <w:iCs/>
                <w:sz w:val="20"/>
                <w:lang w:val="en-US"/>
              </w:rPr>
              <w:t>[Indi</w:t>
            </w:r>
            <w:r w:rsidRPr="009D60A7">
              <w:rPr>
                <w:rFonts w:ascii="Arial" w:hAnsi="Arial" w:cs="Arial"/>
                <w:i/>
                <w:iCs/>
                <w:sz w:val="20"/>
                <w:lang w:val="en-US"/>
              </w:rPr>
              <w:t xml:space="preserve">cate the appropriate: </w:t>
            </w:r>
            <w:r w:rsidR="00AC6C37" w:rsidRPr="009D60A7">
              <w:rPr>
                <w:rFonts w:ascii="Arial" w:hAnsi="Arial" w:cs="Arial"/>
                <w:i/>
                <w:iCs/>
                <w:sz w:val="20"/>
                <w:lang w:val="en-US"/>
              </w:rPr>
              <w:t>“</w:t>
            </w:r>
            <w:r w:rsidR="004C6400">
              <w:rPr>
                <w:rFonts w:ascii="Arial" w:hAnsi="Arial" w:cs="Arial"/>
                <w:i/>
                <w:iCs/>
                <w:sz w:val="20"/>
                <w:lang w:val="en-US"/>
              </w:rPr>
              <w:t>Shall</w:t>
            </w:r>
            <w:r w:rsidRPr="009D60A7">
              <w:rPr>
                <w:rFonts w:ascii="Arial" w:hAnsi="Arial" w:cs="Arial"/>
                <w:i/>
                <w:iCs/>
                <w:sz w:val="20"/>
                <w:lang w:val="en-US"/>
              </w:rPr>
              <w:t xml:space="preserve"> be</w:t>
            </w:r>
            <w:r w:rsidR="00AC6C37" w:rsidRPr="009D60A7">
              <w:rPr>
                <w:rFonts w:ascii="Arial" w:hAnsi="Arial" w:cs="Arial"/>
                <w:i/>
                <w:iCs/>
                <w:sz w:val="20"/>
                <w:lang w:val="en-US"/>
              </w:rPr>
              <w:t>” o</w:t>
            </w:r>
            <w:r w:rsidRPr="009D60A7">
              <w:rPr>
                <w:rFonts w:ascii="Arial" w:hAnsi="Arial" w:cs="Arial"/>
                <w:i/>
                <w:iCs/>
                <w:sz w:val="20"/>
                <w:lang w:val="en-US"/>
              </w:rPr>
              <w:t>r</w:t>
            </w:r>
            <w:r w:rsidR="00AC6C37" w:rsidRPr="009D60A7">
              <w:rPr>
                <w:rFonts w:ascii="Arial" w:hAnsi="Arial" w:cs="Arial"/>
                <w:i/>
                <w:iCs/>
                <w:sz w:val="20"/>
                <w:lang w:val="en-US"/>
              </w:rPr>
              <w:t xml:space="preserve"> “</w:t>
            </w:r>
            <w:r w:rsidR="004C6400">
              <w:rPr>
                <w:rFonts w:ascii="Arial" w:hAnsi="Arial" w:cs="Arial"/>
                <w:i/>
                <w:iCs/>
                <w:sz w:val="20"/>
                <w:lang w:val="en-US"/>
              </w:rPr>
              <w:t>Shall</w:t>
            </w:r>
            <w:r w:rsidRPr="009D60A7">
              <w:rPr>
                <w:rFonts w:ascii="Arial" w:hAnsi="Arial" w:cs="Arial"/>
                <w:i/>
                <w:iCs/>
                <w:sz w:val="20"/>
                <w:lang w:val="en-US"/>
              </w:rPr>
              <w:t xml:space="preserve"> not be</w:t>
            </w:r>
            <w:r w:rsidR="00AC6C37" w:rsidRPr="009D60A7">
              <w:rPr>
                <w:rFonts w:ascii="Arial" w:hAnsi="Arial" w:cs="Arial"/>
                <w:i/>
                <w:iCs/>
                <w:sz w:val="20"/>
                <w:lang w:val="en-US"/>
              </w:rPr>
              <w:t>”]</w:t>
            </w:r>
            <w:r w:rsidR="00AC6C37" w:rsidRPr="009D60A7">
              <w:rPr>
                <w:rFonts w:ascii="Arial" w:hAnsi="Arial" w:cs="Arial"/>
                <w:sz w:val="20"/>
                <w:lang w:val="en-US"/>
              </w:rPr>
              <w:t xml:space="preserve"> </w:t>
            </w:r>
            <w:r w:rsidRPr="009D60A7">
              <w:rPr>
                <w:rFonts w:ascii="Arial" w:hAnsi="Arial" w:cs="Arial"/>
                <w:sz w:val="20"/>
                <w:lang w:val="en-US"/>
              </w:rPr>
              <w:t xml:space="preserve">considered </w:t>
            </w:r>
            <w:r w:rsidR="00AC6C37" w:rsidRPr="009D60A7">
              <w:rPr>
                <w:rFonts w:ascii="Arial" w:hAnsi="Arial" w:cs="Arial"/>
                <w:sz w:val="20"/>
                <w:lang w:val="en-US"/>
              </w:rPr>
              <w:t xml:space="preserve"> </w:t>
            </w:r>
          </w:p>
        </w:tc>
      </w:tr>
      <w:tr w:rsidR="00AC6C37" w:rsidRPr="00747B8F" w:rsidTr="006645EB">
        <w:trPr>
          <w:cantSplit/>
        </w:trPr>
        <w:tc>
          <w:tcPr>
            <w:tcW w:w="9350" w:type="dxa"/>
            <w:gridSpan w:val="2"/>
            <w:tcBorders>
              <w:top w:val="single" w:sz="4" w:space="0" w:color="auto"/>
              <w:bottom w:val="single" w:sz="4" w:space="0" w:color="auto"/>
            </w:tcBorders>
          </w:tcPr>
          <w:p w:rsidR="00AC6C37" w:rsidRPr="009D60A7" w:rsidRDefault="00AC6C37" w:rsidP="00C07D32">
            <w:pPr>
              <w:rPr>
                <w:rFonts w:ascii="Arial" w:hAnsi="Arial" w:cs="Arial"/>
                <w:sz w:val="20"/>
                <w:lang w:val="en-US"/>
              </w:rPr>
            </w:pPr>
          </w:p>
          <w:p w:rsidR="00AC6C37" w:rsidRPr="009D60A7" w:rsidRDefault="008A4280" w:rsidP="00BB743D">
            <w:pPr>
              <w:pStyle w:val="Heading4"/>
              <w:numPr>
                <w:ilvl w:val="0"/>
                <w:numId w:val="16"/>
              </w:numPr>
              <w:rPr>
                <w:rFonts w:ascii="Arial" w:hAnsi="Arial" w:cs="Arial"/>
                <w:sz w:val="20"/>
                <w:lang w:val="en-US"/>
              </w:rPr>
            </w:pPr>
            <w:r w:rsidRPr="009D60A7">
              <w:rPr>
                <w:rFonts w:ascii="Arial" w:hAnsi="Arial" w:cs="Arial"/>
                <w:sz w:val="20"/>
                <w:lang w:val="en-US"/>
              </w:rPr>
              <w:t xml:space="preserve">Bidding </w:t>
            </w:r>
            <w:r w:rsidR="00AC6C37" w:rsidRPr="009D60A7">
              <w:rPr>
                <w:rFonts w:ascii="Arial" w:hAnsi="Arial" w:cs="Arial"/>
                <w:sz w:val="20"/>
                <w:lang w:val="en-US"/>
              </w:rPr>
              <w:t>Document</w:t>
            </w:r>
          </w:p>
          <w:p w:rsidR="00AC6C37" w:rsidRPr="009D60A7" w:rsidRDefault="00AC6C37" w:rsidP="00C07D32">
            <w:pPr>
              <w:jc w:val="center"/>
              <w:rPr>
                <w:rFonts w:ascii="Arial" w:hAnsi="Arial" w:cs="Arial"/>
                <w:b/>
                <w:bCs/>
                <w:sz w:val="20"/>
                <w:lang w:val="en-US"/>
              </w:rPr>
            </w:pPr>
          </w:p>
        </w:tc>
      </w:tr>
      <w:tr w:rsidR="00C53D90" w:rsidRPr="004B21E4" w:rsidTr="006645EB">
        <w:trPr>
          <w:cantSplit/>
        </w:trPr>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10.1</w:t>
            </w:r>
          </w:p>
        </w:tc>
        <w:tc>
          <w:tcPr>
            <w:tcW w:w="7201" w:type="dxa"/>
            <w:tcBorders>
              <w:top w:val="single" w:sz="4" w:space="0" w:color="auto"/>
              <w:bottom w:val="single" w:sz="4" w:space="0" w:color="auto"/>
            </w:tcBorders>
          </w:tcPr>
          <w:p w:rsidR="00AC6C37" w:rsidRPr="009D60A7" w:rsidRDefault="0018584A" w:rsidP="00C07D32">
            <w:pPr>
              <w:rPr>
                <w:rFonts w:ascii="Arial" w:hAnsi="Arial" w:cs="Arial"/>
                <w:i/>
                <w:iCs/>
                <w:sz w:val="20"/>
                <w:lang w:val="en-US"/>
              </w:rPr>
            </w:pPr>
            <w:r w:rsidRPr="009D60A7">
              <w:rPr>
                <w:rFonts w:ascii="Arial" w:hAnsi="Arial" w:cs="Arial"/>
                <w:sz w:val="20"/>
                <w:lang w:val="en-US"/>
              </w:rPr>
              <w:t>The Contractor</w:t>
            </w:r>
            <w:r w:rsidR="001A4AD0" w:rsidRPr="009D60A7">
              <w:rPr>
                <w:rFonts w:ascii="Arial" w:hAnsi="Arial" w:cs="Arial"/>
                <w:sz w:val="20"/>
                <w:lang w:val="en-US"/>
              </w:rPr>
              <w:t>’s</w:t>
            </w:r>
            <w:r w:rsidRPr="009D60A7">
              <w:rPr>
                <w:rFonts w:ascii="Arial" w:hAnsi="Arial" w:cs="Arial"/>
                <w:sz w:val="20"/>
                <w:lang w:val="en-US"/>
              </w:rPr>
              <w:t xml:space="preserve"> address to request clarifications is: </w:t>
            </w:r>
            <w:r w:rsidR="00AC6C37" w:rsidRPr="009D60A7">
              <w:rPr>
                <w:rFonts w:ascii="Arial" w:hAnsi="Arial" w:cs="Arial"/>
                <w:i/>
                <w:iCs/>
                <w:sz w:val="20"/>
                <w:lang w:val="en-US"/>
              </w:rPr>
              <w:t>[</w:t>
            </w:r>
            <w:r w:rsidRPr="009D60A7">
              <w:rPr>
                <w:rFonts w:ascii="Arial" w:hAnsi="Arial" w:cs="Arial"/>
                <w:i/>
                <w:iCs/>
                <w:sz w:val="20"/>
                <w:lang w:val="en-US"/>
              </w:rPr>
              <w:t>indicate the address</w:t>
            </w:r>
            <w:r w:rsidR="00AC6C37" w:rsidRPr="009D60A7">
              <w:rPr>
                <w:rFonts w:ascii="Arial" w:hAnsi="Arial" w:cs="Arial"/>
                <w:i/>
                <w:iCs/>
                <w:sz w:val="20"/>
                <w:lang w:val="en-US"/>
              </w:rPr>
              <w:t>]</w:t>
            </w:r>
          </w:p>
          <w:p w:rsidR="00AC6C37" w:rsidRPr="009D60A7" w:rsidRDefault="00AC6C37" w:rsidP="00C07D32">
            <w:pPr>
              <w:rPr>
                <w:rFonts w:ascii="Arial" w:hAnsi="Arial" w:cs="Arial"/>
                <w:i/>
                <w:iCs/>
                <w:sz w:val="20"/>
                <w:lang w:val="en-US"/>
              </w:rPr>
            </w:pPr>
          </w:p>
        </w:tc>
      </w:tr>
      <w:tr w:rsidR="00AC6C37" w:rsidRPr="00747B8F" w:rsidTr="006645EB">
        <w:trPr>
          <w:cantSplit/>
        </w:trPr>
        <w:tc>
          <w:tcPr>
            <w:tcW w:w="9350" w:type="dxa"/>
            <w:gridSpan w:val="2"/>
            <w:tcBorders>
              <w:top w:val="single" w:sz="4" w:space="0" w:color="auto"/>
              <w:bottom w:val="single" w:sz="4" w:space="0" w:color="auto"/>
            </w:tcBorders>
          </w:tcPr>
          <w:p w:rsidR="00AC6C37" w:rsidRPr="009D60A7" w:rsidRDefault="00AC6C37" w:rsidP="00C07D32">
            <w:pPr>
              <w:rPr>
                <w:rFonts w:ascii="Arial" w:hAnsi="Arial" w:cs="Arial"/>
                <w:sz w:val="20"/>
                <w:lang w:val="en-US"/>
              </w:rPr>
            </w:pPr>
          </w:p>
          <w:p w:rsidR="00AC6C37" w:rsidRPr="009D60A7" w:rsidRDefault="00AC6C37" w:rsidP="00C07D32">
            <w:pPr>
              <w:pStyle w:val="Heading4"/>
              <w:rPr>
                <w:rFonts w:ascii="Arial" w:hAnsi="Arial" w:cs="Arial"/>
                <w:sz w:val="20"/>
                <w:lang w:val="en-US"/>
              </w:rPr>
            </w:pPr>
            <w:r w:rsidRPr="009D60A7">
              <w:rPr>
                <w:rFonts w:ascii="Arial" w:hAnsi="Arial" w:cs="Arial"/>
                <w:sz w:val="20"/>
                <w:lang w:val="en-US"/>
              </w:rPr>
              <w:t xml:space="preserve">C. </w:t>
            </w:r>
            <w:r w:rsidR="00DF262D">
              <w:rPr>
                <w:rFonts w:ascii="Arial" w:hAnsi="Arial" w:cs="Arial"/>
                <w:sz w:val="20"/>
                <w:lang w:val="en-US"/>
              </w:rPr>
              <w:t>Bid</w:t>
            </w:r>
            <w:r w:rsidR="008A4280" w:rsidRPr="009D60A7">
              <w:rPr>
                <w:rFonts w:ascii="Arial" w:hAnsi="Arial" w:cs="Arial"/>
                <w:sz w:val="20"/>
                <w:lang w:val="en-US"/>
              </w:rPr>
              <w:t xml:space="preserve">s </w:t>
            </w:r>
            <w:r w:rsidRPr="009D60A7">
              <w:rPr>
                <w:rFonts w:ascii="Arial" w:hAnsi="Arial" w:cs="Arial"/>
                <w:sz w:val="20"/>
                <w:lang w:val="en-US"/>
              </w:rPr>
              <w:t>Prepara</w:t>
            </w:r>
            <w:r w:rsidR="008A4280" w:rsidRPr="009D60A7">
              <w:rPr>
                <w:rFonts w:ascii="Arial" w:hAnsi="Arial" w:cs="Arial"/>
                <w:sz w:val="20"/>
                <w:lang w:val="en-US"/>
              </w:rPr>
              <w:t xml:space="preserve">tion </w:t>
            </w:r>
          </w:p>
          <w:p w:rsidR="00AC6C37" w:rsidRPr="009D60A7" w:rsidRDefault="00AC6C37" w:rsidP="00C07D32">
            <w:pPr>
              <w:jc w:val="center"/>
              <w:rPr>
                <w:rFonts w:ascii="Arial" w:hAnsi="Arial" w:cs="Arial"/>
                <w:b/>
                <w:bCs/>
                <w:sz w:val="20"/>
                <w:lang w:val="en-US"/>
              </w:rPr>
            </w:pPr>
          </w:p>
        </w:tc>
      </w:tr>
      <w:tr w:rsidR="00C53D90" w:rsidRPr="004B21E4" w:rsidTr="006645EB">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12.1</w:t>
            </w:r>
          </w:p>
        </w:tc>
        <w:tc>
          <w:tcPr>
            <w:tcW w:w="7201" w:type="dxa"/>
            <w:tcBorders>
              <w:top w:val="single" w:sz="4" w:space="0" w:color="auto"/>
              <w:bottom w:val="single" w:sz="4" w:space="0" w:color="auto"/>
            </w:tcBorders>
          </w:tcPr>
          <w:p w:rsidR="00AC6C37" w:rsidRPr="009D60A7" w:rsidRDefault="0018584A" w:rsidP="00C07D32">
            <w:pPr>
              <w:rPr>
                <w:rFonts w:ascii="Arial" w:hAnsi="Arial" w:cs="Arial"/>
                <w:i/>
                <w:iCs/>
                <w:sz w:val="20"/>
                <w:lang w:val="en-US"/>
              </w:rPr>
            </w:pPr>
            <w:r w:rsidRPr="009D60A7">
              <w:rPr>
                <w:rFonts w:ascii="Arial" w:hAnsi="Arial" w:cs="Arial"/>
                <w:sz w:val="20"/>
                <w:lang w:val="en-US"/>
              </w:rPr>
              <w:t xml:space="preserve">The language in which the </w:t>
            </w:r>
            <w:r w:rsidR="00DF262D">
              <w:rPr>
                <w:rFonts w:ascii="Arial" w:hAnsi="Arial" w:cs="Arial"/>
                <w:sz w:val="20"/>
                <w:lang w:val="en-US"/>
              </w:rPr>
              <w:t>Bid</w:t>
            </w:r>
            <w:r w:rsidRPr="009D60A7">
              <w:rPr>
                <w:rFonts w:ascii="Arial" w:hAnsi="Arial" w:cs="Arial"/>
                <w:sz w:val="20"/>
                <w:lang w:val="en-US"/>
              </w:rPr>
              <w:t xml:space="preserve">s must be drawn is: </w:t>
            </w:r>
            <w:r w:rsidR="00AC6C37" w:rsidRPr="009D60A7">
              <w:rPr>
                <w:rFonts w:ascii="Arial" w:hAnsi="Arial" w:cs="Arial"/>
                <w:i/>
                <w:iCs/>
                <w:sz w:val="20"/>
                <w:lang w:val="en-US"/>
              </w:rPr>
              <w:t>[indic</w:t>
            </w:r>
            <w:r w:rsidRPr="009D60A7">
              <w:rPr>
                <w:rFonts w:ascii="Arial" w:hAnsi="Arial" w:cs="Arial"/>
                <w:i/>
                <w:iCs/>
                <w:sz w:val="20"/>
                <w:lang w:val="en-US"/>
              </w:rPr>
              <w:t xml:space="preserve">ate English, Spanish, French or Portuguese] </w:t>
            </w:r>
          </w:p>
          <w:p w:rsidR="00AC6C37" w:rsidRPr="009D60A7" w:rsidRDefault="00AC6C37" w:rsidP="00C07D32">
            <w:pPr>
              <w:rPr>
                <w:rFonts w:ascii="Arial" w:hAnsi="Arial" w:cs="Arial"/>
                <w:i/>
                <w:iCs/>
                <w:sz w:val="20"/>
                <w:lang w:val="en-US"/>
              </w:rPr>
            </w:pPr>
          </w:p>
        </w:tc>
      </w:tr>
      <w:tr w:rsidR="00C53D90" w:rsidRPr="004B21E4" w:rsidTr="006645EB">
        <w:trPr>
          <w:cantSplit/>
        </w:trPr>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13.1</w:t>
            </w:r>
          </w:p>
        </w:tc>
        <w:tc>
          <w:tcPr>
            <w:tcW w:w="7201" w:type="dxa"/>
            <w:tcBorders>
              <w:top w:val="single" w:sz="4" w:space="0" w:color="auto"/>
              <w:bottom w:val="single" w:sz="4" w:space="0" w:color="auto"/>
            </w:tcBorders>
          </w:tcPr>
          <w:p w:rsidR="00AC6C37" w:rsidRPr="009D60A7" w:rsidRDefault="0018584A" w:rsidP="00C07D32">
            <w:pPr>
              <w:rPr>
                <w:rFonts w:ascii="Arial" w:hAnsi="Arial" w:cs="Arial"/>
                <w:i/>
                <w:iCs/>
                <w:sz w:val="20"/>
                <w:lang w:val="en-US"/>
              </w:rPr>
            </w:pPr>
            <w:r w:rsidRPr="009D60A7">
              <w:rPr>
                <w:rFonts w:ascii="Arial" w:hAnsi="Arial" w:cs="Arial"/>
                <w:sz w:val="20"/>
                <w:lang w:val="en-US"/>
              </w:rPr>
              <w:t xml:space="preserve">Bidders </w:t>
            </w:r>
            <w:r w:rsidR="004C6400">
              <w:rPr>
                <w:rFonts w:ascii="Arial" w:hAnsi="Arial" w:cs="Arial"/>
                <w:sz w:val="20"/>
                <w:lang w:val="en-US"/>
              </w:rPr>
              <w:t>shall</w:t>
            </w:r>
            <w:r w:rsidRPr="009D60A7">
              <w:rPr>
                <w:rFonts w:ascii="Arial" w:hAnsi="Arial" w:cs="Arial"/>
                <w:sz w:val="20"/>
                <w:lang w:val="en-US"/>
              </w:rPr>
              <w:t xml:space="preserve"> have to submit the following additional materials with their </w:t>
            </w:r>
            <w:r w:rsidR="00DF262D">
              <w:rPr>
                <w:rFonts w:ascii="Arial" w:hAnsi="Arial" w:cs="Arial"/>
                <w:sz w:val="20"/>
                <w:lang w:val="en-US"/>
              </w:rPr>
              <w:t>Bid</w:t>
            </w:r>
            <w:r w:rsidRPr="009D60A7">
              <w:rPr>
                <w:rFonts w:ascii="Arial" w:hAnsi="Arial" w:cs="Arial"/>
                <w:sz w:val="20"/>
                <w:lang w:val="en-US"/>
              </w:rPr>
              <w:t>:</w:t>
            </w:r>
            <w:r w:rsidR="00AC6C37" w:rsidRPr="009D60A7">
              <w:rPr>
                <w:rFonts w:ascii="Arial" w:hAnsi="Arial" w:cs="Arial"/>
                <w:sz w:val="20"/>
                <w:lang w:val="en-US"/>
              </w:rPr>
              <w:t xml:space="preserve"> </w:t>
            </w:r>
            <w:r w:rsidR="00AC6C37" w:rsidRPr="009D60A7">
              <w:rPr>
                <w:rFonts w:ascii="Arial" w:hAnsi="Arial" w:cs="Arial"/>
                <w:i/>
                <w:iCs/>
                <w:sz w:val="20"/>
                <w:lang w:val="en-US"/>
              </w:rPr>
              <w:t>[indi</w:t>
            </w:r>
            <w:r w:rsidRPr="009D60A7">
              <w:rPr>
                <w:rFonts w:ascii="Arial" w:hAnsi="Arial" w:cs="Arial"/>
                <w:i/>
                <w:iCs/>
                <w:sz w:val="20"/>
                <w:lang w:val="en-US"/>
              </w:rPr>
              <w:t xml:space="preserve">cate the list or indicate </w:t>
            </w:r>
            <w:r w:rsidR="00AC6C37" w:rsidRPr="009D60A7">
              <w:rPr>
                <w:rFonts w:ascii="Arial" w:hAnsi="Arial" w:cs="Arial"/>
                <w:i/>
                <w:iCs/>
                <w:sz w:val="20"/>
                <w:lang w:val="en-US"/>
              </w:rPr>
              <w:t>“N</w:t>
            </w:r>
            <w:r w:rsidRPr="009D60A7">
              <w:rPr>
                <w:rFonts w:ascii="Arial" w:hAnsi="Arial" w:cs="Arial"/>
                <w:i/>
                <w:iCs/>
                <w:sz w:val="20"/>
                <w:lang w:val="en-US"/>
              </w:rPr>
              <w:t>one</w:t>
            </w:r>
            <w:r w:rsidR="00AC6C37" w:rsidRPr="009D60A7">
              <w:rPr>
                <w:rFonts w:ascii="Arial" w:hAnsi="Arial" w:cs="Arial"/>
                <w:i/>
                <w:iCs/>
                <w:sz w:val="20"/>
                <w:lang w:val="en-US"/>
              </w:rPr>
              <w:t>”)</w:t>
            </w:r>
          </w:p>
          <w:p w:rsidR="00AC6C37" w:rsidRPr="009D60A7" w:rsidRDefault="00AC6C37" w:rsidP="00C07D32">
            <w:pPr>
              <w:rPr>
                <w:rFonts w:ascii="Arial" w:hAnsi="Arial" w:cs="Arial"/>
                <w:i/>
                <w:iCs/>
                <w:sz w:val="20"/>
                <w:lang w:val="en-US"/>
              </w:rPr>
            </w:pPr>
          </w:p>
        </w:tc>
      </w:tr>
      <w:tr w:rsidR="00C53D90" w:rsidRPr="004B21E4" w:rsidTr="006645EB">
        <w:trPr>
          <w:cantSplit/>
        </w:trPr>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14.4</w:t>
            </w:r>
          </w:p>
        </w:tc>
        <w:tc>
          <w:tcPr>
            <w:tcW w:w="7201" w:type="dxa"/>
            <w:tcBorders>
              <w:top w:val="single" w:sz="4" w:space="0" w:color="auto"/>
              <w:bottom w:val="single" w:sz="4" w:space="0" w:color="auto"/>
            </w:tcBorders>
          </w:tcPr>
          <w:p w:rsidR="00AC6C37" w:rsidRPr="009D60A7" w:rsidRDefault="0018584A" w:rsidP="00C07D32">
            <w:pPr>
              <w:rPr>
                <w:rFonts w:ascii="Arial" w:hAnsi="Arial" w:cs="Arial"/>
                <w:sz w:val="20"/>
                <w:lang w:val="en-US"/>
              </w:rPr>
            </w:pPr>
            <w:r w:rsidRPr="009D60A7">
              <w:rPr>
                <w:rFonts w:ascii="Arial" w:hAnsi="Arial" w:cs="Arial"/>
                <w:sz w:val="20"/>
                <w:lang w:val="en-US"/>
              </w:rPr>
              <w:t>Prices</w:t>
            </w:r>
            <w:r w:rsidR="005E0892" w:rsidRPr="009D60A7">
              <w:rPr>
                <w:rFonts w:ascii="Arial" w:hAnsi="Arial" w:cs="Arial"/>
                <w:sz w:val="20"/>
                <w:lang w:val="en-US"/>
              </w:rPr>
              <w:t xml:space="preserve"> </w:t>
            </w:r>
            <w:r w:rsidR="00AC6C37" w:rsidRPr="009D60A7">
              <w:rPr>
                <w:rFonts w:ascii="Arial" w:hAnsi="Arial" w:cs="Arial"/>
                <w:i/>
                <w:iCs/>
                <w:sz w:val="20"/>
                <w:lang w:val="en-US"/>
              </w:rPr>
              <w:t>[indi</w:t>
            </w:r>
            <w:r w:rsidRPr="009D60A7">
              <w:rPr>
                <w:rFonts w:ascii="Arial" w:hAnsi="Arial" w:cs="Arial"/>
                <w:i/>
                <w:iCs/>
                <w:sz w:val="20"/>
                <w:lang w:val="en-US"/>
              </w:rPr>
              <w:t xml:space="preserve">cate </w:t>
            </w:r>
            <w:r w:rsidR="00AC6C37" w:rsidRPr="009D60A7">
              <w:rPr>
                <w:rFonts w:ascii="Arial" w:hAnsi="Arial" w:cs="Arial"/>
                <w:i/>
                <w:iCs/>
                <w:sz w:val="20"/>
                <w:lang w:val="en-US"/>
              </w:rPr>
              <w:t>“</w:t>
            </w:r>
            <w:r w:rsidR="004C6400">
              <w:rPr>
                <w:rFonts w:ascii="Arial" w:hAnsi="Arial" w:cs="Arial"/>
                <w:i/>
                <w:iCs/>
                <w:sz w:val="20"/>
                <w:lang w:val="en-US"/>
              </w:rPr>
              <w:t>shall</w:t>
            </w:r>
            <w:r w:rsidRPr="009D60A7">
              <w:rPr>
                <w:rFonts w:ascii="Arial" w:hAnsi="Arial" w:cs="Arial"/>
                <w:i/>
                <w:iCs/>
                <w:sz w:val="20"/>
                <w:lang w:val="en-US"/>
              </w:rPr>
              <w:t xml:space="preserve"> be</w:t>
            </w:r>
            <w:r w:rsidR="00AC6C37" w:rsidRPr="009D60A7">
              <w:rPr>
                <w:rFonts w:ascii="Arial" w:hAnsi="Arial" w:cs="Arial"/>
                <w:i/>
                <w:iCs/>
                <w:sz w:val="20"/>
                <w:lang w:val="en-US"/>
              </w:rPr>
              <w:t>” o</w:t>
            </w:r>
            <w:r w:rsidRPr="009D60A7">
              <w:rPr>
                <w:rFonts w:ascii="Arial" w:hAnsi="Arial" w:cs="Arial"/>
                <w:i/>
                <w:iCs/>
                <w:sz w:val="20"/>
                <w:lang w:val="en-US"/>
              </w:rPr>
              <w:t>r</w:t>
            </w:r>
            <w:r w:rsidR="00AC6C37" w:rsidRPr="009D60A7">
              <w:rPr>
                <w:rFonts w:ascii="Arial" w:hAnsi="Arial" w:cs="Arial"/>
                <w:i/>
                <w:iCs/>
                <w:sz w:val="20"/>
                <w:lang w:val="en-US"/>
              </w:rPr>
              <w:t xml:space="preserve"> “</w:t>
            </w:r>
            <w:r w:rsidR="004C6400">
              <w:rPr>
                <w:rFonts w:ascii="Arial" w:hAnsi="Arial" w:cs="Arial"/>
                <w:i/>
                <w:iCs/>
                <w:sz w:val="20"/>
                <w:lang w:val="en-US"/>
              </w:rPr>
              <w:t>shall</w:t>
            </w:r>
            <w:r w:rsidRPr="009D60A7">
              <w:rPr>
                <w:rFonts w:ascii="Arial" w:hAnsi="Arial" w:cs="Arial"/>
                <w:i/>
                <w:iCs/>
                <w:sz w:val="20"/>
                <w:lang w:val="en-US"/>
              </w:rPr>
              <w:t xml:space="preserve"> not be</w:t>
            </w:r>
            <w:r w:rsidR="00AC6C37" w:rsidRPr="009D60A7">
              <w:rPr>
                <w:rFonts w:ascii="Arial" w:hAnsi="Arial" w:cs="Arial"/>
                <w:i/>
                <w:iCs/>
                <w:sz w:val="20"/>
                <w:lang w:val="en-US"/>
              </w:rPr>
              <w:t>”</w:t>
            </w:r>
            <w:r w:rsidR="00A42760" w:rsidRPr="009D60A7">
              <w:rPr>
                <w:rFonts w:ascii="Arial" w:hAnsi="Arial" w:cs="Arial"/>
                <w:i/>
                <w:iCs/>
                <w:sz w:val="20"/>
                <w:lang w:val="en-US"/>
              </w:rPr>
              <w:t xml:space="preserve">] </w:t>
            </w:r>
            <w:r w:rsidR="00A42760" w:rsidRPr="009D60A7">
              <w:rPr>
                <w:rFonts w:ascii="Arial" w:hAnsi="Arial" w:cs="Arial"/>
                <w:sz w:val="20"/>
                <w:lang w:val="en-US"/>
              </w:rPr>
              <w:t>su</w:t>
            </w:r>
            <w:r w:rsidRPr="009D60A7">
              <w:rPr>
                <w:rFonts w:ascii="Arial" w:hAnsi="Arial" w:cs="Arial"/>
                <w:sz w:val="20"/>
                <w:lang w:val="en-US"/>
              </w:rPr>
              <w:t xml:space="preserve">bject to price adjustments according to </w:t>
            </w:r>
            <w:r w:rsidR="00FC1D7B">
              <w:rPr>
                <w:rFonts w:ascii="Arial" w:hAnsi="Arial" w:cs="Arial"/>
                <w:sz w:val="20"/>
                <w:lang w:val="en-US"/>
              </w:rPr>
              <w:t>GCC</w:t>
            </w:r>
            <w:r w:rsidRPr="009D60A7">
              <w:rPr>
                <w:rFonts w:ascii="Arial" w:hAnsi="Arial" w:cs="Arial"/>
                <w:sz w:val="20"/>
                <w:lang w:val="en-US"/>
              </w:rPr>
              <w:t xml:space="preserve"> clause </w:t>
            </w:r>
            <w:r w:rsidR="00AC6C37" w:rsidRPr="009D60A7">
              <w:rPr>
                <w:rFonts w:ascii="Arial" w:hAnsi="Arial" w:cs="Arial"/>
                <w:sz w:val="20"/>
                <w:lang w:val="en-US"/>
              </w:rPr>
              <w:t>47</w:t>
            </w:r>
          </w:p>
          <w:p w:rsidR="00AC6C37" w:rsidRPr="009D60A7" w:rsidRDefault="00AC6C37" w:rsidP="00C07D32">
            <w:pPr>
              <w:rPr>
                <w:rFonts w:ascii="Arial" w:hAnsi="Arial" w:cs="Arial"/>
                <w:sz w:val="20"/>
                <w:lang w:val="en-US"/>
              </w:rPr>
            </w:pPr>
          </w:p>
          <w:p w:rsidR="00AC6C37" w:rsidRPr="009D60A7" w:rsidRDefault="00AC6C37" w:rsidP="00C07D32">
            <w:pPr>
              <w:pStyle w:val="BodyText2"/>
              <w:rPr>
                <w:rFonts w:ascii="Arial" w:hAnsi="Arial" w:cs="Arial"/>
                <w:sz w:val="20"/>
                <w:lang w:val="en-US"/>
              </w:rPr>
            </w:pPr>
            <w:r w:rsidRPr="009D60A7">
              <w:rPr>
                <w:rFonts w:ascii="Arial" w:hAnsi="Arial" w:cs="Arial"/>
                <w:sz w:val="20"/>
                <w:lang w:val="en-US"/>
              </w:rPr>
              <w:t>[</w:t>
            </w:r>
            <w:r w:rsidR="005E0892" w:rsidRPr="009D60A7">
              <w:rPr>
                <w:rFonts w:ascii="Arial" w:hAnsi="Arial" w:cs="Arial"/>
                <w:sz w:val="20"/>
                <w:lang w:val="en-US"/>
              </w:rPr>
              <w:t>Prices adjustment is mandatory when the planned works execution period exc</w:t>
            </w:r>
            <w:r w:rsidR="009B1448" w:rsidRPr="009D60A7">
              <w:rPr>
                <w:rFonts w:ascii="Arial" w:hAnsi="Arial" w:cs="Arial"/>
                <w:sz w:val="20"/>
                <w:lang w:val="en-US"/>
              </w:rPr>
              <w:t>e</w:t>
            </w:r>
            <w:r w:rsidR="005E0892" w:rsidRPr="009D60A7">
              <w:rPr>
                <w:rFonts w:ascii="Arial" w:hAnsi="Arial" w:cs="Arial"/>
                <w:sz w:val="20"/>
                <w:lang w:val="en-US"/>
              </w:rPr>
              <w:t xml:space="preserve">eds 18 months]    </w:t>
            </w:r>
          </w:p>
          <w:p w:rsidR="00AC6C37" w:rsidRPr="009D60A7" w:rsidRDefault="00AC6C37" w:rsidP="00C07D32">
            <w:pPr>
              <w:rPr>
                <w:rFonts w:ascii="Arial" w:hAnsi="Arial" w:cs="Arial"/>
                <w:i/>
                <w:iCs/>
                <w:sz w:val="20"/>
                <w:lang w:val="en-US"/>
              </w:rPr>
            </w:pPr>
          </w:p>
        </w:tc>
      </w:tr>
      <w:tr w:rsidR="00C53D90" w:rsidRPr="004B21E4" w:rsidTr="006645EB">
        <w:trPr>
          <w:cantSplit/>
        </w:trPr>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15.1</w:t>
            </w:r>
          </w:p>
        </w:tc>
        <w:tc>
          <w:tcPr>
            <w:tcW w:w="7201" w:type="dxa"/>
            <w:tcBorders>
              <w:top w:val="single" w:sz="4" w:space="0" w:color="auto"/>
              <w:bottom w:val="single" w:sz="4" w:space="0" w:color="auto"/>
            </w:tcBorders>
          </w:tcPr>
          <w:p w:rsidR="00AC6C37" w:rsidRPr="009D60A7" w:rsidRDefault="005E0892" w:rsidP="00C07D32">
            <w:pPr>
              <w:rPr>
                <w:rFonts w:ascii="Arial" w:hAnsi="Arial" w:cs="Arial"/>
                <w:i/>
                <w:iCs/>
                <w:sz w:val="20"/>
                <w:lang w:val="en-US"/>
              </w:rPr>
            </w:pPr>
            <w:r w:rsidRPr="009D60A7">
              <w:rPr>
                <w:rFonts w:ascii="Arial" w:hAnsi="Arial" w:cs="Arial"/>
                <w:sz w:val="20"/>
                <w:lang w:val="en-US"/>
              </w:rPr>
              <w:t xml:space="preserve">The currency in the country of the </w:t>
            </w:r>
            <w:r w:rsidR="004C6400">
              <w:rPr>
                <w:rFonts w:ascii="Arial" w:hAnsi="Arial" w:cs="Arial"/>
                <w:sz w:val="20"/>
                <w:lang w:val="en-US"/>
              </w:rPr>
              <w:t>Employer</w:t>
            </w:r>
            <w:r w:rsidRPr="009D60A7">
              <w:rPr>
                <w:rFonts w:ascii="Arial" w:hAnsi="Arial" w:cs="Arial"/>
                <w:sz w:val="20"/>
                <w:lang w:val="en-US"/>
              </w:rPr>
              <w:t xml:space="preserve"> is </w:t>
            </w:r>
            <w:r w:rsidR="00AC6C37" w:rsidRPr="009D60A7">
              <w:rPr>
                <w:rFonts w:ascii="Arial" w:hAnsi="Arial" w:cs="Arial"/>
                <w:i/>
                <w:iCs/>
                <w:sz w:val="20"/>
                <w:lang w:val="en-US"/>
              </w:rPr>
              <w:t>[n</w:t>
            </w:r>
            <w:r w:rsidRPr="009D60A7">
              <w:rPr>
                <w:rFonts w:ascii="Arial" w:hAnsi="Arial" w:cs="Arial"/>
                <w:i/>
                <w:iCs/>
                <w:sz w:val="20"/>
                <w:lang w:val="en-US"/>
              </w:rPr>
              <w:t>ame the currency</w:t>
            </w:r>
            <w:r w:rsidR="00AC6C37" w:rsidRPr="009D60A7">
              <w:rPr>
                <w:rFonts w:ascii="Arial" w:hAnsi="Arial" w:cs="Arial"/>
                <w:i/>
                <w:iCs/>
                <w:sz w:val="20"/>
                <w:lang w:val="en-US"/>
              </w:rPr>
              <w:t>]</w:t>
            </w:r>
          </w:p>
          <w:p w:rsidR="00AC6C37" w:rsidRPr="009D60A7" w:rsidRDefault="00AC6C37" w:rsidP="00C07D32">
            <w:pPr>
              <w:rPr>
                <w:rFonts w:ascii="Arial" w:hAnsi="Arial" w:cs="Arial"/>
                <w:i/>
                <w:iCs/>
                <w:sz w:val="20"/>
                <w:lang w:val="en-US"/>
              </w:rPr>
            </w:pPr>
          </w:p>
        </w:tc>
      </w:tr>
      <w:tr w:rsidR="00C53D90" w:rsidRPr="004B21E4" w:rsidTr="006645EB">
        <w:trPr>
          <w:cantSplit/>
        </w:trPr>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15.2</w:t>
            </w:r>
          </w:p>
        </w:tc>
        <w:tc>
          <w:tcPr>
            <w:tcW w:w="7201" w:type="dxa"/>
            <w:tcBorders>
              <w:top w:val="single" w:sz="4" w:space="0" w:color="auto"/>
              <w:bottom w:val="single" w:sz="4" w:space="0" w:color="auto"/>
            </w:tcBorders>
          </w:tcPr>
          <w:p w:rsidR="00AC6C37" w:rsidRPr="009D60A7" w:rsidRDefault="005E0892" w:rsidP="00C07D32">
            <w:pPr>
              <w:rPr>
                <w:rFonts w:ascii="Arial" w:hAnsi="Arial" w:cs="Arial"/>
                <w:sz w:val="20"/>
                <w:lang w:val="en-US"/>
              </w:rPr>
            </w:pPr>
            <w:r w:rsidRPr="009D60A7">
              <w:rPr>
                <w:rFonts w:ascii="Arial" w:hAnsi="Arial" w:cs="Arial"/>
                <w:sz w:val="20"/>
                <w:lang w:val="en-US"/>
              </w:rPr>
              <w:t xml:space="preserve">The designated source to set Exchange rates </w:t>
            </w:r>
            <w:r w:rsidR="004C6400">
              <w:rPr>
                <w:rFonts w:ascii="Arial" w:hAnsi="Arial" w:cs="Arial"/>
                <w:sz w:val="20"/>
                <w:lang w:val="en-US"/>
              </w:rPr>
              <w:t>shall</w:t>
            </w:r>
            <w:r w:rsidRPr="009D60A7">
              <w:rPr>
                <w:rFonts w:ascii="Arial" w:hAnsi="Arial" w:cs="Arial"/>
                <w:sz w:val="20"/>
                <w:lang w:val="en-US"/>
              </w:rPr>
              <w:t xml:space="preserve"> be: </w:t>
            </w:r>
            <w:r w:rsidR="00AC6C37" w:rsidRPr="009D60A7">
              <w:rPr>
                <w:rFonts w:ascii="Arial" w:hAnsi="Arial" w:cs="Arial"/>
                <w:sz w:val="20"/>
                <w:lang w:val="en-US"/>
              </w:rPr>
              <w:t>[</w:t>
            </w:r>
            <w:r w:rsidR="00AC6C37" w:rsidRPr="009D60A7">
              <w:rPr>
                <w:rFonts w:ascii="Arial" w:hAnsi="Arial" w:cs="Arial"/>
                <w:i/>
                <w:iCs/>
                <w:sz w:val="20"/>
                <w:lang w:val="en-US"/>
              </w:rPr>
              <w:t>indica</w:t>
            </w:r>
            <w:r w:rsidRPr="009D60A7">
              <w:rPr>
                <w:rFonts w:ascii="Arial" w:hAnsi="Arial" w:cs="Arial"/>
                <w:i/>
                <w:iCs/>
                <w:sz w:val="20"/>
                <w:lang w:val="en-US"/>
              </w:rPr>
              <w:t>te the name</w:t>
            </w:r>
            <w:r w:rsidR="00AC6C37" w:rsidRPr="009D60A7">
              <w:rPr>
                <w:rFonts w:ascii="Arial" w:hAnsi="Arial" w:cs="Arial"/>
                <w:sz w:val="20"/>
                <w:lang w:val="en-US"/>
              </w:rPr>
              <w:t xml:space="preserve">] </w:t>
            </w:r>
          </w:p>
          <w:p w:rsidR="00AC6C37" w:rsidRPr="009D60A7" w:rsidRDefault="00AC6C37" w:rsidP="00C07D32">
            <w:pPr>
              <w:rPr>
                <w:rFonts w:ascii="Arial" w:hAnsi="Arial" w:cs="Arial"/>
                <w:sz w:val="20"/>
                <w:lang w:val="en-US"/>
              </w:rPr>
            </w:pPr>
          </w:p>
        </w:tc>
      </w:tr>
      <w:tr w:rsidR="00C53D90" w:rsidRPr="004B21E4" w:rsidTr="006645EB">
        <w:trPr>
          <w:cantSplit/>
        </w:trPr>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15.4</w:t>
            </w:r>
          </w:p>
        </w:tc>
        <w:tc>
          <w:tcPr>
            <w:tcW w:w="7201" w:type="dxa"/>
            <w:tcBorders>
              <w:top w:val="single" w:sz="4" w:space="0" w:color="auto"/>
              <w:bottom w:val="single" w:sz="4" w:space="0" w:color="auto"/>
            </w:tcBorders>
          </w:tcPr>
          <w:p w:rsidR="00AC6C37" w:rsidRPr="009D60A7" w:rsidRDefault="005E0892" w:rsidP="00C07D32">
            <w:pPr>
              <w:rPr>
                <w:rFonts w:ascii="Arial" w:hAnsi="Arial" w:cs="Arial"/>
                <w:sz w:val="20"/>
                <w:lang w:val="en-US"/>
              </w:rPr>
            </w:pPr>
            <w:r w:rsidRPr="009D60A7">
              <w:rPr>
                <w:rFonts w:ascii="Arial" w:hAnsi="Arial" w:cs="Arial"/>
                <w:sz w:val="20"/>
                <w:lang w:val="en-US"/>
              </w:rPr>
              <w:t xml:space="preserve">Bidders </w:t>
            </w:r>
            <w:r w:rsidR="00AC6C37" w:rsidRPr="009D60A7">
              <w:rPr>
                <w:rFonts w:ascii="Arial" w:hAnsi="Arial" w:cs="Arial"/>
                <w:i/>
                <w:iCs/>
                <w:sz w:val="20"/>
                <w:lang w:val="en-US"/>
              </w:rPr>
              <w:t>[indica</w:t>
            </w:r>
            <w:r w:rsidRPr="009D60A7">
              <w:rPr>
                <w:rFonts w:ascii="Arial" w:hAnsi="Arial" w:cs="Arial"/>
                <w:i/>
                <w:iCs/>
                <w:sz w:val="20"/>
                <w:lang w:val="en-US"/>
              </w:rPr>
              <w:t xml:space="preserve">te </w:t>
            </w:r>
            <w:r w:rsidR="00AC6C37" w:rsidRPr="009D60A7">
              <w:rPr>
                <w:rFonts w:ascii="Arial" w:hAnsi="Arial" w:cs="Arial"/>
                <w:i/>
                <w:iCs/>
                <w:sz w:val="20"/>
                <w:lang w:val="en-US"/>
              </w:rPr>
              <w:t>“</w:t>
            </w:r>
            <w:r w:rsidR="004C6400">
              <w:rPr>
                <w:rFonts w:ascii="Arial" w:hAnsi="Arial" w:cs="Arial"/>
                <w:i/>
                <w:iCs/>
                <w:sz w:val="20"/>
                <w:lang w:val="en-US"/>
              </w:rPr>
              <w:t>shall</w:t>
            </w:r>
            <w:r w:rsidRPr="009D60A7">
              <w:rPr>
                <w:rFonts w:ascii="Arial" w:hAnsi="Arial" w:cs="Arial"/>
                <w:i/>
                <w:iCs/>
                <w:sz w:val="20"/>
                <w:lang w:val="en-US"/>
              </w:rPr>
              <w:t xml:space="preserve"> have</w:t>
            </w:r>
            <w:r w:rsidR="00AC6C37" w:rsidRPr="009D60A7">
              <w:rPr>
                <w:rFonts w:ascii="Arial" w:hAnsi="Arial" w:cs="Arial"/>
                <w:i/>
                <w:iCs/>
                <w:sz w:val="20"/>
                <w:lang w:val="en-US"/>
              </w:rPr>
              <w:t>” o</w:t>
            </w:r>
            <w:r w:rsidRPr="009D60A7">
              <w:rPr>
                <w:rFonts w:ascii="Arial" w:hAnsi="Arial" w:cs="Arial"/>
                <w:i/>
                <w:iCs/>
                <w:sz w:val="20"/>
                <w:lang w:val="en-US"/>
              </w:rPr>
              <w:t>r</w:t>
            </w:r>
            <w:r w:rsidR="00AC6C37" w:rsidRPr="009D60A7">
              <w:rPr>
                <w:rFonts w:ascii="Arial" w:hAnsi="Arial" w:cs="Arial"/>
                <w:i/>
                <w:iCs/>
                <w:sz w:val="20"/>
                <w:lang w:val="en-US"/>
              </w:rPr>
              <w:t xml:space="preserve"> “</w:t>
            </w:r>
            <w:r w:rsidR="004C6400">
              <w:rPr>
                <w:rFonts w:ascii="Arial" w:hAnsi="Arial" w:cs="Arial"/>
                <w:i/>
                <w:iCs/>
                <w:sz w:val="20"/>
                <w:lang w:val="en-US"/>
              </w:rPr>
              <w:t>shall</w:t>
            </w:r>
            <w:r w:rsidRPr="009D60A7">
              <w:rPr>
                <w:rFonts w:ascii="Arial" w:hAnsi="Arial" w:cs="Arial"/>
                <w:i/>
                <w:iCs/>
                <w:sz w:val="20"/>
                <w:lang w:val="en-US"/>
              </w:rPr>
              <w:t xml:space="preserve"> not have</w:t>
            </w:r>
            <w:r w:rsidR="00AC6C37" w:rsidRPr="009D60A7">
              <w:rPr>
                <w:rFonts w:ascii="Arial" w:hAnsi="Arial" w:cs="Arial"/>
                <w:i/>
                <w:iCs/>
                <w:sz w:val="20"/>
                <w:lang w:val="en-US"/>
              </w:rPr>
              <w:t>”]</w:t>
            </w:r>
            <w:r w:rsidR="00AC6C37" w:rsidRPr="009D60A7">
              <w:rPr>
                <w:rFonts w:ascii="Arial" w:hAnsi="Arial" w:cs="Arial"/>
                <w:sz w:val="20"/>
                <w:lang w:val="en-US"/>
              </w:rPr>
              <w:t xml:space="preserve"> </w:t>
            </w:r>
            <w:r w:rsidRPr="009D60A7">
              <w:rPr>
                <w:rFonts w:ascii="Arial" w:hAnsi="Arial" w:cs="Arial"/>
                <w:sz w:val="20"/>
                <w:lang w:val="en-US"/>
              </w:rPr>
              <w:t xml:space="preserve">to demonstrate that their needs for foreign currency included in unit prices are reasonable and adjusted to requirement of ITB </w:t>
            </w:r>
            <w:r w:rsidR="00AC6C37" w:rsidRPr="009D60A7">
              <w:rPr>
                <w:rFonts w:ascii="Arial" w:hAnsi="Arial" w:cs="Arial"/>
                <w:sz w:val="20"/>
                <w:lang w:val="en-US"/>
              </w:rPr>
              <w:t>15.1.</w:t>
            </w:r>
          </w:p>
          <w:p w:rsidR="00AC6C37" w:rsidRPr="009D60A7" w:rsidRDefault="00AC6C37" w:rsidP="00C07D32">
            <w:pPr>
              <w:rPr>
                <w:rFonts w:ascii="Arial" w:hAnsi="Arial" w:cs="Arial"/>
                <w:sz w:val="20"/>
                <w:lang w:val="en-US"/>
              </w:rPr>
            </w:pPr>
          </w:p>
        </w:tc>
      </w:tr>
      <w:tr w:rsidR="00C53D90" w:rsidRPr="004B21E4" w:rsidTr="006645EB">
        <w:trPr>
          <w:cantSplit/>
        </w:trPr>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16.1</w:t>
            </w:r>
          </w:p>
        </w:tc>
        <w:tc>
          <w:tcPr>
            <w:tcW w:w="7201" w:type="dxa"/>
            <w:tcBorders>
              <w:top w:val="single" w:sz="4" w:space="0" w:color="auto"/>
              <w:bottom w:val="single" w:sz="4" w:space="0" w:color="auto"/>
            </w:tcBorders>
          </w:tcPr>
          <w:p w:rsidR="00AC6C37" w:rsidRPr="009D60A7" w:rsidRDefault="005E0892" w:rsidP="005E0892">
            <w:pPr>
              <w:rPr>
                <w:rFonts w:ascii="Arial" w:hAnsi="Arial" w:cs="Arial"/>
                <w:i/>
                <w:iCs/>
                <w:sz w:val="20"/>
                <w:lang w:val="en-US"/>
              </w:rPr>
            </w:pPr>
            <w:r w:rsidRPr="009D60A7">
              <w:rPr>
                <w:rFonts w:ascii="Arial" w:hAnsi="Arial" w:cs="Arial"/>
                <w:sz w:val="20"/>
                <w:lang w:val="en-US"/>
              </w:rPr>
              <w:t xml:space="preserve">The period of </w:t>
            </w:r>
            <w:r w:rsidR="00DF262D">
              <w:rPr>
                <w:rFonts w:ascii="Arial" w:hAnsi="Arial" w:cs="Arial"/>
                <w:sz w:val="20"/>
                <w:lang w:val="en-US"/>
              </w:rPr>
              <w:t>Bid Security</w:t>
            </w:r>
            <w:r w:rsidRPr="009D60A7">
              <w:rPr>
                <w:rFonts w:ascii="Arial" w:hAnsi="Arial" w:cs="Arial"/>
                <w:sz w:val="20"/>
                <w:lang w:val="en-US"/>
              </w:rPr>
              <w:t xml:space="preserve"> </w:t>
            </w:r>
            <w:r w:rsidR="004C6400">
              <w:rPr>
                <w:rFonts w:ascii="Arial" w:hAnsi="Arial" w:cs="Arial"/>
                <w:sz w:val="20"/>
                <w:lang w:val="en-US"/>
              </w:rPr>
              <w:t>shall</w:t>
            </w:r>
            <w:r w:rsidRPr="009D60A7">
              <w:rPr>
                <w:rFonts w:ascii="Arial" w:hAnsi="Arial" w:cs="Arial"/>
                <w:sz w:val="20"/>
                <w:lang w:val="en-US"/>
              </w:rPr>
              <w:t xml:space="preserve"> be </w:t>
            </w:r>
            <w:r w:rsidR="00AC6C37" w:rsidRPr="009D60A7">
              <w:rPr>
                <w:rFonts w:ascii="Arial" w:hAnsi="Arial" w:cs="Arial"/>
                <w:i/>
                <w:iCs/>
                <w:sz w:val="20"/>
                <w:lang w:val="en-US"/>
              </w:rPr>
              <w:t>[indi</w:t>
            </w:r>
            <w:r w:rsidRPr="009D60A7">
              <w:rPr>
                <w:rFonts w:ascii="Arial" w:hAnsi="Arial" w:cs="Arial"/>
                <w:i/>
                <w:iCs/>
                <w:sz w:val="20"/>
                <w:lang w:val="en-US"/>
              </w:rPr>
              <w:t xml:space="preserve">cate the number of days] </w:t>
            </w:r>
          </w:p>
        </w:tc>
      </w:tr>
      <w:tr w:rsidR="00C53D90" w:rsidRPr="004B21E4" w:rsidTr="006645EB">
        <w:trPr>
          <w:cantSplit/>
        </w:trPr>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17.1</w:t>
            </w:r>
          </w:p>
        </w:tc>
        <w:tc>
          <w:tcPr>
            <w:tcW w:w="7201" w:type="dxa"/>
            <w:tcBorders>
              <w:top w:val="single" w:sz="4" w:space="0" w:color="auto"/>
              <w:bottom w:val="single" w:sz="4" w:space="0" w:color="auto"/>
            </w:tcBorders>
          </w:tcPr>
          <w:p w:rsidR="00AC6C37" w:rsidRPr="009D60A7" w:rsidRDefault="00AC6C37" w:rsidP="00C07D32">
            <w:pPr>
              <w:rPr>
                <w:rFonts w:ascii="Arial" w:hAnsi="Arial" w:cs="Arial"/>
                <w:i/>
                <w:iCs/>
                <w:sz w:val="20"/>
                <w:lang w:val="en-US"/>
              </w:rPr>
            </w:pPr>
            <w:r w:rsidRPr="009D60A7">
              <w:rPr>
                <w:rFonts w:ascii="Arial" w:hAnsi="Arial" w:cs="Arial"/>
                <w:i/>
                <w:iCs/>
                <w:sz w:val="20"/>
                <w:lang w:val="en-US"/>
              </w:rPr>
              <w:t>[Selec</w:t>
            </w:r>
            <w:r w:rsidR="005E0892" w:rsidRPr="009D60A7">
              <w:rPr>
                <w:rFonts w:ascii="Arial" w:hAnsi="Arial" w:cs="Arial"/>
                <w:i/>
                <w:iCs/>
                <w:sz w:val="20"/>
                <w:lang w:val="en-US"/>
              </w:rPr>
              <w:t xml:space="preserve">t one of the following options] </w:t>
            </w:r>
          </w:p>
          <w:p w:rsidR="00AC6C37" w:rsidRPr="009D60A7" w:rsidRDefault="00AC6C37" w:rsidP="00C07D32">
            <w:pPr>
              <w:spacing w:before="120" w:after="120"/>
              <w:ind w:left="386" w:hanging="386"/>
              <w:rPr>
                <w:rFonts w:ascii="Arial" w:hAnsi="Arial" w:cs="Arial"/>
                <w:sz w:val="20"/>
                <w:lang w:val="en-US"/>
              </w:rPr>
            </w:pPr>
            <w:r w:rsidRPr="009D60A7">
              <w:rPr>
                <w:rFonts w:ascii="Arial" w:hAnsi="Arial" w:cs="Arial"/>
                <w:sz w:val="20"/>
                <w:lang w:val="en-US"/>
              </w:rPr>
              <w:t>-</w:t>
            </w:r>
            <w:r w:rsidRPr="009D60A7">
              <w:rPr>
                <w:rFonts w:ascii="Arial" w:hAnsi="Arial" w:cs="Arial"/>
                <w:sz w:val="20"/>
                <w:lang w:val="en-US"/>
              </w:rPr>
              <w:tab/>
              <w:t>No</w:t>
            </w:r>
            <w:r w:rsidR="005E0892" w:rsidRPr="009D60A7">
              <w:rPr>
                <w:rFonts w:ascii="Arial" w:hAnsi="Arial" w:cs="Arial"/>
                <w:sz w:val="20"/>
                <w:lang w:val="en-US"/>
              </w:rPr>
              <w:t xml:space="preserve"> </w:t>
            </w:r>
            <w:r w:rsidR="00DF262D">
              <w:rPr>
                <w:rFonts w:ascii="Arial" w:hAnsi="Arial" w:cs="Arial"/>
                <w:sz w:val="20"/>
                <w:lang w:val="en-US"/>
              </w:rPr>
              <w:t>Bid Security</w:t>
            </w:r>
            <w:r w:rsidR="005E0892" w:rsidRPr="009D60A7">
              <w:rPr>
                <w:rFonts w:ascii="Arial" w:hAnsi="Arial" w:cs="Arial"/>
                <w:sz w:val="20"/>
                <w:lang w:val="en-US"/>
              </w:rPr>
              <w:t xml:space="preserve"> is required</w:t>
            </w:r>
            <w:r w:rsidRPr="009D60A7">
              <w:rPr>
                <w:rFonts w:ascii="Arial" w:hAnsi="Arial" w:cs="Arial"/>
                <w:sz w:val="20"/>
                <w:lang w:val="en-US"/>
              </w:rPr>
              <w:t xml:space="preserve">; </w:t>
            </w:r>
            <w:r w:rsidRPr="009D60A7">
              <w:rPr>
                <w:rFonts w:ascii="Arial" w:hAnsi="Arial" w:cs="Arial"/>
                <w:b/>
                <w:bCs/>
                <w:sz w:val="20"/>
                <w:lang w:val="en-US"/>
              </w:rPr>
              <w:t>o</w:t>
            </w:r>
            <w:r w:rsidR="005E0892" w:rsidRPr="009D60A7">
              <w:rPr>
                <w:rFonts w:ascii="Arial" w:hAnsi="Arial" w:cs="Arial"/>
                <w:b/>
                <w:bCs/>
                <w:sz w:val="20"/>
                <w:lang w:val="en-US"/>
              </w:rPr>
              <w:t>r</w:t>
            </w:r>
          </w:p>
          <w:p w:rsidR="00AC6C37" w:rsidRPr="009D60A7" w:rsidRDefault="00AC6C37" w:rsidP="00C07D32">
            <w:pPr>
              <w:spacing w:before="120" w:after="120"/>
              <w:ind w:left="386" w:hanging="386"/>
              <w:rPr>
                <w:rFonts w:ascii="Arial" w:hAnsi="Arial" w:cs="Arial"/>
                <w:sz w:val="20"/>
                <w:lang w:val="en-US"/>
              </w:rPr>
            </w:pPr>
            <w:r w:rsidRPr="009D60A7">
              <w:rPr>
                <w:rFonts w:ascii="Arial" w:hAnsi="Arial" w:cs="Arial"/>
                <w:sz w:val="20"/>
                <w:lang w:val="en-US"/>
              </w:rPr>
              <w:t>-</w:t>
            </w:r>
            <w:r w:rsidRPr="009D60A7">
              <w:rPr>
                <w:rFonts w:ascii="Arial" w:hAnsi="Arial" w:cs="Arial"/>
                <w:sz w:val="20"/>
                <w:lang w:val="en-US"/>
              </w:rPr>
              <w:tab/>
            </w:r>
            <w:r w:rsidR="005E0892" w:rsidRPr="009D60A7">
              <w:rPr>
                <w:rFonts w:ascii="Arial" w:hAnsi="Arial" w:cs="Arial"/>
                <w:sz w:val="20"/>
                <w:lang w:val="en-US"/>
              </w:rPr>
              <w:t xml:space="preserve">The </w:t>
            </w:r>
            <w:r w:rsidR="00DF262D">
              <w:rPr>
                <w:rFonts w:ascii="Arial" w:hAnsi="Arial" w:cs="Arial"/>
                <w:sz w:val="20"/>
                <w:lang w:val="en-US"/>
              </w:rPr>
              <w:t>Bid</w:t>
            </w:r>
            <w:r w:rsidR="005E0892" w:rsidRPr="009D60A7">
              <w:rPr>
                <w:rFonts w:ascii="Arial" w:hAnsi="Arial" w:cs="Arial"/>
                <w:sz w:val="20"/>
                <w:lang w:val="en-US"/>
              </w:rPr>
              <w:t xml:space="preserve"> </w:t>
            </w:r>
            <w:r w:rsidR="004C6400">
              <w:rPr>
                <w:rFonts w:ascii="Arial" w:hAnsi="Arial" w:cs="Arial"/>
                <w:sz w:val="20"/>
                <w:lang w:val="en-US"/>
              </w:rPr>
              <w:t>shall</w:t>
            </w:r>
            <w:r w:rsidR="005E0892" w:rsidRPr="009D60A7">
              <w:rPr>
                <w:rFonts w:ascii="Arial" w:hAnsi="Arial" w:cs="Arial"/>
                <w:sz w:val="20"/>
                <w:lang w:val="en-US"/>
              </w:rPr>
              <w:t xml:space="preserve"> have to include a Guarantee to Maintain issued by a bank or insurance company using the form to guarantee the </w:t>
            </w:r>
            <w:r w:rsidR="00DF262D">
              <w:rPr>
                <w:rFonts w:ascii="Arial" w:hAnsi="Arial" w:cs="Arial"/>
                <w:sz w:val="20"/>
                <w:lang w:val="en-US"/>
              </w:rPr>
              <w:t>Bid</w:t>
            </w:r>
            <w:r w:rsidR="005E0892" w:rsidRPr="009D60A7">
              <w:rPr>
                <w:rFonts w:ascii="Arial" w:hAnsi="Arial" w:cs="Arial"/>
                <w:sz w:val="20"/>
                <w:lang w:val="en-US"/>
              </w:rPr>
              <w:t xml:space="preserve"> (bank guarantee or bond) included in Section </w:t>
            </w:r>
            <w:r w:rsidR="005E0892" w:rsidRPr="009D60A7">
              <w:rPr>
                <w:rFonts w:ascii="Arial" w:hAnsi="Arial" w:cs="Arial"/>
                <w:sz w:val="20"/>
                <w:highlight w:val="yellow"/>
                <w:lang w:val="en-US"/>
              </w:rPr>
              <w:t>X</w:t>
            </w:r>
            <w:r w:rsidR="006423C0" w:rsidRPr="009D60A7">
              <w:rPr>
                <w:rFonts w:ascii="Arial" w:hAnsi="Arial" w:cs="Arial"/>
                <w:sz w:val="20"/>
                <w:lang w:val="en-US"/>
              </w:rPr>
              <w:t xml:space="preserve"> “Guarantee Forms”. The </w:t>
            </w:r>
            <w:r w:rsidR="00DF262D">
              <w:rPr>
                <w:rFonts w:ascii="Arial" w:hAnsi="Arial" w:cs="Arial"/>
                <w:sz w:val="20"/>
                <w:lang w:val="en-US"/>
              </w:rPr>
              <w:t>Bid</w:t>
            </w:r>
            <w:r w:rsidR="006423C0" w:rsidRPr="009D60A7">
              <w:rPr>
                <w:rFonts w:ascii="Arial" w:hAnsi="Arial" w:cs="Arial"/>
                <w:sz w:val="20"/>
                <w:lang w:val="en-US"/>
              </w:rPr>
              <w:t xml:space="preserve"> Guarantee </w:t>
            </w:r>
            <w:r w:rsidR="004C6400">
              <w:rPr>
                <w:rFonts w:ascii="Arial" w:hAnsi="Arial" w:cs="Arial"/>
                <w:sz w:val="20"/>
                <w:lang w:val="en-US"/>
              </w:rPr>
              <w:t>shall</w:t>
            </w:r>
            <w:r w:rsidR="006423C0" w:rsidRPr="009D60A7">
              <w:rPr>
                <w:rFonts w:ascii="Arial" w:hAnsi="Arial" w:cs="Arial"/>
                <w:sz w:val="20"/>
                <w:lang w:val="en-US"/>
              </w:rPr>
              <w:t xml:space="preserve"> be for </w:t>
            </w:r>
            <w:r w:rsidRPr="009D60A7">
              <w:rPr>
                <w:rFonts w:ascii="Arial" w:hAnsi="Arial" w:cs="Arial"/>
                <w:i/>
                <w:iCs/>
                <w:sz w:val="20"/>
                <w:lang w:val="en-US"/>
              </w:rPr>
              <w:t>[indica</w:t>
            </w:r>
            <w:r w:rsidR="006423C0" w:rsidRPr="009D60A7">
              <w:rPr>
                <w:rFonts w:ascii="Arial" w:hAnsi="Arial" w:cs="Arial"/>
                <w:i/>
                <w:iCs/>
                <w:sz w:val="20"/>
                <w:lang w:val="en-US"/>
              </w:rPr>
              <w:t>te the amount in national currency</w:t>
            </w:r>
            <w:r w:rsidRPr="009D60A7">
              <w:rPr>
                <w:rFonts w:ascii="Arial" w:hAnsi="Arial" w:cs="Arial"/>
                <w:i/>
                <w:iCs/>
                <w:sz w:val="20"/>
                <w:lang w:val="en-US"/>
              </w:rPr>
              <w:t xml:space="preserve">; </w:t>
            </w:r>
            <w:r w:rsidR="004C6400">
              <w:rPr>
                <w:rFonts w:ascii="Arial" w:hAnsi="Arial" w:cs="Arial"/>
                <w:i/>
                <w:iCs/>
                <w:sz w:val="20"/>
                <w:lang w:val="en-US"/>
              </w:rPr>
              <w:t>shall</w:t>
            </w:r>
            <w:r w:rsidR="006423C0" w:rsidRPr="009D60A7">
              <w:rPr>
                <w:rFonts w:ascii="Arial" w:hAnsi="Arial" w:cs="Arial"/>
                <w:i/>
                <w:iCs/>
                <w:sz w:val="20"/>
                <w:lang w:val="en-US"/>
              </w:rPr>
              <w:t xml:space="preserve"> have to be equal to the amount specified in the Call for Bidding] </w:t>
            </w:r>
            <w:r w:rsidRPr="009D60A7">
              <w:rPr>
                <w:rFonts w:ascii="Arial" w:hAnsi="Arial" w:cs="Arial"/>
                <w:sz w:val="20"/>
                <w:lang w:val="en-US"/>
              </w:rPr>
              <w:t>o</w:t>
            </w:r>
            <w:r w:rsidR="006423C0" w:rsidRPr="009D60A7">
              <w:rPr>
                <w:rFonts w:ascii="Arial" w:hAnsi="Arial" w:cs="Arial"/>
                <w:sz w:val="20"/>
                <w:lang w:val="en-US"/>
              </w:rPr>
              <w:t xml:space="preserve">r the </w:t>
            </w:r>
            <w:r w:rsidRPr="009D60A7">
              <w:rPr>
                <w:rFonts w:ascii="Arial" w:hAnsi="Arial" w:cs="Arial"/>
                <w:sz w:val="20"/>
                <w:lang w:val="en-US"/>
              </w:rPr>
              <w:t>equivalent</w:t>
            </w:r>
            <w:r w:rsidR="006423C0" w:rsidRPr="009D60A7">
              <w:rPr>
                <w:rFonts w:ascii="Arial" w:hAnsi="Arial" w:cs="Arial"/>
                <w:sz w:val="20"/>
                <w:lang w:val="en-US"/>
              </w:rPr>
              <w:t xml:space="preserve"> in a currency of free convertibility, </w:t>
            </w:r>
            <w:r w:rsidRPr="009D60A7">
              <w:rPr>
                <w:rFonts w:ascii="Arial" w:hAnsi="Arial" w:cs="Arial"/>
                <w:b/>
                <w:bCs/>
                <w:i/>
                <w:sz w:val="20"/>
                <w:u w:val="single"/>
                <w:lang w:val="en-US"/>
              </w:rPr>
              <w:t>o</w:t>
            </w:r>
            <w:r w:rsidR="006423C0" w:rsidRPr="009D60A7">
              <w:rPr>
                <w:rFonts w:ascii="Arial" w:hAnsi="Arial" w:cs="Arial"/>
                <w:b/>
                <w:bCs/>
                <w:i/>
                <w:sz w:val="20"/>
                <w:u w:val="single"/>
                <w:lang w:val="en-US"/>
              </w:rPr>
              <w:t xml:space="preserve">r else </w:t>
            </w:r>
          </w:p>
          <w:p w:rsidR="00AC6C37" w:rsidRPr="009D60A7" w:rsidRDefault="006423C0" w:rsidP="00BB743D">
            <w:pPr>
              <w:pStyle w:val="Outline"/>
              <w:numPr>
                <w:ilvl w:val="0"/>
                <w:numId w:val="17"/>
              </w:numPr>
              <w:tabs>
                <w:tab w:val="clear" w:pos="720"/>
              </w:tabs>
              <w:spacing w:before="0"/>
              <w:ind w:left="386" w:hanging="386"/>
              <w:rPr>
                <w:rFonts w:ascii="Arial" w:hAnsi="Arial" w:cs="Arial"/>
                <w:kern w:val="0"/>
                <w:sz w:val="20"/>
                <w:lang w:val="en-US"/>
              </w:rPr>
            </w:pPr>
            <w:r w:rsidRPr="009D60A7">
              <w:rPr>
                <w:rFonts w:ascii="Arial" w:hAnsi="Arial" w:cs="Arial"/>
                <w:kern w:val="0"/>
                <w:sz w:val="20"/>
                <w:lang w:val="en-US"/>
              </w:rPr>
              <w:t xml:space="preserve">The </w:t>
            </w:r>
            <w:r w:rsidR="00DF262D">
              <w:rPr>
                <w:rFonts w:ascii="Arial" w:hAnsi="Arial" w:cs="Arial"/>
                <w:kern w:val="0"/>
                <w:sz w:val="20"/>
                <w:lang w:val="en-US"/>
              </w:rPr>
              <w:t>Bid</w:t>
            </w:r>
            <w:r w:rsidRPr="009D60A7">
              <w:rPr>
                <w:rFonts w:ascii="Arial" w:hAnsi="Arial" w:cs="Arial"/>
                <w:kern w:val="0"/>
                <w:sz w:val="20"/>
                <w:lang w:val="en-US"/>
              </w:rPr>
              <w:t xml:space="preserve"> </w:t>
            </w:r>
            <w:r w:rsidR="004C6400">
              <w:rPr>
                <w:rFonts w:ascii="Arial" w:hAnsi="Arial" w:cs="Arial"/>
                <w:kern w:val="0"/>
                <w:sz w:val="20"/>
                <w:lang w:val="en-US"/>
              </w:rPr>
              <w:t>shall</w:t>
            </w:r>
            <w:r w:rsidRPr="009D60A7">
              <w:rPr>
                <w:rFonts w:ascii="Arial" w:hAnsi="Arial" w:cs="Arial"/>
                <w:kern w:val="0"/>
                <w:sz w:val="20"/>
                <w:lang w:val="en-US"/>
              </w:rPr>
              <w:t xml:space="preserve"> have to include </w:t>
            </w:r>
            <w:r w:rsidR="00AC6C37" w:rsidRPr="009D60A7">
              <w:rPr>
                <w:rFonts w:ascii="Arial" w:hAnsi="Arial" w:cs="Arial"/>
                <w:kern w:val="0"/>
                <w:sz w:val="20"/>
                <w:lang w:val="en-US"/>
              </w:rPr>
              <w:t>a “Declara</w:t>
            </w:r>
            <w:r w:rsidRPr="009D60A7">
              <w:rPr>
                <w:rFonts w:ascii="Arial" w:hAnsi="Arial" w:cs="Arial"/>
                <w:kern w:val="0"/>
                <w:sz w:val="20"/>
                <w:lang w:val="en-US"/>
              </w:rPr>
              <w:t xml:space="preserve">tion to Maintain the </w:t>
            </w:r>
            <w:r w:rsidR="00DF262D">
              <w:rPr>
                <w:rFonts w:ascii="Arial" w:hAnsi="Arial" w:cs="Arial"/>
                <w:kern w:val="0"/>
                <w:sz w:val="20"/>
                <w:lang w:val="en-US"/>
              </w:rPr>
              <w:t>Bid</w:t>
            </w:r>
            <w:r w:rsidR="00AC6C37" w:rsidRPr="009D60A7">
              <w:rPr>
                <w:rFonts w:ascii="Arial" w:hAnsi="Arial" w:cs="Arial"/>
                <w:kern w:val="0"/>
                <w:sz w:val="20"/>
                <w:lang w:val="en-US"/>
              </w:rPr>
              <w:t>” u</w:t>
            </w:r>
            <w:r w:rsidRPr="009D60A7">
              <w:rPr>
                <w:rFonts w:ascii="Arial" w:hAnsi="Arial" w:cs="Arial"/>
                <w:kern w:val="0"/>
                <w:sz w:val="20"/>
                <w:lang w:val="en-US"/>
              </w:rPr>
              <w:t xml:space="preserve">sing the form included in </w:t>
            </w:r>
            <w:r w:rsidR="00AC6C37" w:rsidRPr="009D60A7">
              <w:rPr>
                <w:rFonts w:ascii="Arial" w:hAnsi="Arial" w:cs="Arial"/>
                <w:kern w:val="0"/>
                <w:sz w:val="20"/>
                <w:lang w:val="en-US"/>
              </w:rPr>
              <w:t>Sec</w:t>
            </w:r>
            <w:r w:rsidRPr="009D60A7">
              <w:rPr>
                <w:rFonts w:ascii="Arial" w:hAnsi="Arial" w:cs="Arial"/>
                <w:kern w:val="0"/>
                <w:sz w:val="20"/>
                <w:lang w:val="en-US"/>
              </w:rPr>
              <w:t>tion</w:t>
            </w:r>
            <w:r w:rsidR="00AC6C37" w:rsidRPr="009D60A7">
              <w:rPr>
                <w:rFonts w:ascii="Arial" w:hAnsi="Arial" w:cs="Arial"/>
                <w:kern w:val="0"/>
                <w:sz w:val="20"/>
                <w:lang w:val="en-US"/>
              </w:rPr>
              <w:t xml:space="preserve"> </w:t>
            </w:r>
            <w:r w:rsidR="00AC6C37" w:rsidRPr="009D60A7">
              <w:rPr>
                <w:rFonts w:ascii="Arial" w:hAnsi="Arial" w:cs="Arial"/>
                <w:kern w:val="0"/>
                <w:sz w:val="20"/>
                <w:highlight w:val="yellow"/>
                <w:lang w:val="en-US"/>
              </w:rPr>
              <w:t>X</w:t>
            </w:r>
          </w:p>
          <w:p w:rsidR="00AC6C37" w:rsidRPr="009D60A7" w:rsidRDefault="00AC6C37" w:rsidP="00C07D32">
            <w:pPr>
              <w:pStyle w:val="Outline"/>
              <w:spacing w:before="0"/>
              <w:ind w:left="360"/>
              <w:rPr>
                <w:rFonts w:ascii="Arial" w:hAnsi="Arial" w:cs="Arial"/>
                <w:kern w:val="0"/>
                <w:sz w:val="20"/>
                <w:lang w:val="en-US"/>
              </w:rPr>
            </w:pPr>
          </w:p>
        </w:tc>
      </w:tr>
      <w:tr w:rsidR="00C53D90" w:rsidRPr="004B21E4" w:rsidTr="006645EB">
        <w:trPr>
          <w:cantSplit/>
        </w:trPr>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17.2</w:t>
            </w:r>
          </w:p>
        </w:tc>
        <w:tc>
          <w:tcPr>
            <w:tcW w:w="7201" w:type="dxa"/>
            <w:tcBorders>
              <w:top w:val="single" w:sz="4" w:space="0" w:color="auto"/>
              <w:bottom w:val="single" w:sz="4" w:space="0" w:color="auto"/>
            </w:tcBorders>
          </w:tcPr>
          <w:p w:rsidR="00AC6C37" w:rsidRPr="009D60A7" w:rsidRDefault="006423C0" w:rsidP="00C53D90">
            <w:pPr>
              <w:rPr>
                <w:rFonts w:ascii="Arial" w:hAnsi="Arial" w:cs="Arial"/>
                <w:i/>
                <w:iCs/>
                <w:sz w:val="20"/>
                <w:lang w:val="en-US"/>
              </w:rPr>
            </w:pPr>
            <w:r w:rsidRPr="009D60A7">
              <w:rPr>
                <w:rFonts w:ascii="Arial" w:hAnsi="Arial" w:cs="Arial"/>
                <w:sz w:val="20"/>
                <w:lang w:val="en-US"/>
              </w:rPr>
              <w:t xml:space="preserve">The amount </w:t>
            </w:r>
            <w:r w:rsidR="00DF262D">
              <w:rPr>
                <w:rFonts w:ascii="Arial" w:hAnsi="Arial" w:cs="Arial"/>
                <w:sz w:val="20"/>
                <w:lang w:val="en-US"/>
              </w:rPr>
              <w:t xml:space="preserve">of the Bid Security </w:t>
            </w:r>
            <w:r w:rsidRPr="009D60A7">
              <w:rPr>
                <w:rFonts w:ascii="Arial" w:hAnsi="Arial" w:cs="Arial"/>
                <w:sz w:val="20"/>
                <w:lang w:val="en-US"/>
              </w:rPr>
              <w:t>is</w:t>
            </w:r>
            <w:r w:rsidR="00AC6C37" w:rsidRPr="009D60A7">
              <w:rPr>
                <w:rFonts w:ascii="Arial" w:hAnsi="Arial" w:cs="Arial"/>
                <w:i/>
                <w:iCs/>
                <w:sz w:val="20"/>
                <w:lang w:val="en-US"/>
              </w:rPr>
              <w:t xml:space="preserve"> [indi</w:t>
            </w:r>
            <w:r w:rsidRPr="009D60A7">
              <w:rPr>
                <w:rFonts w:ascii="Arial" w:hAnsi="Arial" w:cs="Arial"/>
                <w:i/>
                <w:iCs/>
                <w:sz w:val="20"/>
                <w:lang w:val="en-US"/>
              </w:rPr>
              <w:t xml:space="preserve">cate the amount. Should not exceed 3 percent </w:t>
            </w:r>
            <w:r w:rsidR="00C53D90" w:rsidRPr="009D60A7">
              <w:rPr>
                <w:rFonts w:ascii="Arial" w:hAnsi="Arial" w:cs="Arial"/>
                <w:i/>
                <w:iCs/>
                <w:sz w:val="20"/>
                <w:lang w:val="en-US"/>
              </w:rPr>
              <w:t xml:space="preserve">of the estimated Projects value.  For reasons of confidentiality it would be preferable to indicate a fixed sum instead of a percentage of the </w:t>
            </w:r>
            <w:r w:rsidR="00DF262D">
              <w:rPr>
                <w:rFonts w:ascii="Arial" w:hAnsi="Arial" w:cs="Arial"/>
                <w:i/>
                <w:iCs/>
                <w:sz w:val="20"/>
                <w:lang w:val="en-US"/>
              </w:rPr>
              <w:t>Bid</w:t>
            </w:r>
            <w:r w:rsidR="00C53D90" w:rsidRPr="009D60A7">
              <w:rPr>
                <w:rFonts w:ascii="Arial" w:hAnsi="Arial" w:cs="Arial"/>
                <w:i/>
                <w:iCs/>
                <w:sz w:val="20"/>
                <w:lang w:val="en-US"/>
              </w:rPr>
              <w:t xml:space="preserve"> price]</w:t>
            </w:r>
          </w:p>
        </w:tc>
      </w:tr>
      <w:tr w:rsidR="00C53D90" w:rsidRPr="004B21E4" w:rsidTr="006645EB">
        <w:trPr>
          <w:cantSplit/>
        </w:trPr>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18.1</w:t>
            </w:r>
          </w:p>
        </w:tc>
        <w:tc>
          <w:tcPr>
            <w:tcW w:w="7201" w:type="dxa"/>
            <w:tcBorders>
              <w:top w:val="single" w:sz="4" w:space="0" w:color="auto"/>
              <w:bottom w:val="single" w:sz="4" w:space="0" w:color="auto"/>
            </w:tcBorders>
          </w:tcPr>
          <w:p w:rsidR="00AC6C37" w:rsidRPr="009D60A7" w:rsidRDefault="00C53D90" w:rsidP="00C07D32">
            <w:pPr>
              <w:rPr>
                <w:rFonts w:ascii="Arial" w:hAnsi="Arial" w:cs="Arial"/>
                <w:sz w:val="20"/>
                <w:lang w:val="en-US"/>
              </w:rPr>
            </w:pPr>
            <w:r w:rsidRPr="009D60A7">
              <w:rPr>
                <w:rFonts w:ascii="Arial" w:hAnsi="Arial" w:cs="Arial"/>
                <w:sz w:val="20"/>
                <w:lang w:val="en-US"/>
              </w:rPr>
              <w:t xml:space="preserve">Alternative </w:t>
            </w:r>
            <w:r w:rsidR="00DF262D">
              <w:rPr>
                <w:rFonts w:ascii="Arial" w:hAnsi="Arial" w:cs="Arial"/>
                <w:sz w:val="20"/>
                <w:lang w:val="en-US"/>
              </w:rPr>
              <w:t>Bid</w:t>
            </w:r>
            <w:r w:rsidRPr="009D60A7">
              <w:rPr>
                <w:rFonts w:ascii="Arial" w:hAnsi="Arial" w:cs="Arial"/>
                <w:sz w:val="20"/>
                <w:lang w:val="en-US"/>
              </w:rPr>
              <w:t xml:space="preserve">s </w:t>
            </w:r>
            <w:r w:rsidRPr="009D60A7">
              <w:rPr>
                <w:rFonts w:ascii="Arial" w:hAnsi="Arial" w:cs="Arial"/>
                <w:i/>
                <w:sz w:val="20"/>
                <w:lang w:val="en-US"/>
              </w:rPr>
              <w:t>[</w:t>
            </w:r>
            <w:r w:rsidR="00AC6C37" w:rsidRPr="009D60A7">
              <w:rPr>
                <w:rFonts w:ascii="Arial" w:hAnsi="Arial" w:cs="Arial"/>
                <w:i/>
                <w:iCs/>
                <w:sz w:val="20"/>
                <w:lang w:val="en-US"/>
              </w:rPr>
              <w:t>Selec</w:t>
            </w:r>
            <w:r w:rsidRPr="009D60A7">
              <w:rPr>
                <w:rFonts w:ascii="Arial" w:hAnsi="Arial" w:cs="Arial"/>
                <w:i/>
                <w:iCs/>
                <w:sz w:val="20"/>
                <w:lang w:val="en-US"/>
              </w:rPr>
              <w:t xml:space="preserve">t the applicable: </w:t>
            </w:r>
            <w:r w:rsidR="00AC6C37" w:rsidRPr="009D60A7">
              <w:rPr>
                <w:rFonts w:ascii="Arial" w:hAnsi="Arial" w:cs="Arial"/>
                <w:i/>
                <w:iCs/>
                <w:sz w:val="20"/>
                <w:lang w:val="en-US"/>
              </w:rPr>
              <w:t>“</w:t>
            </w:r>
            <w:r w:rsidR="004C6400">
              <w:rPr>
                <w:rFonts w:ascii="Arial" w:hAnsi="Arial" w:cs="Arial"/>
                <w:i/>
                <w:iCs/>
                <w:sz w:val="20"/>
                <w:lang w:val="en-US"/>
              </w:rPr>
              <w:t>Shall</w:t>
            </w:r>
            <w:r w:rsidRPr="009D60A7">
              <w:rPr>
                <w:rFonts w:ascii="Arial" w:hAnsi="Arial" w:cs="Arial"/>
                <w:i/>
                <w:iCs/>
                <w:sz w:val="20"/>
                <w:lang w:val="en-US"/>
              </w:rPr>
              <w:t xml:space="preserve"> be considered</w:t>
            </w:r>
            <w:r w:rsidR="00AC6C37" w:rsidRPr="009D60A7">
              <w:rPr>
                <w:rFonts w:ascii="Arial" w:hAnsi="Arial" w:cs="Arial"/>
                <w:i/>
                <w:iCs/>
                <w:sz w:val="20"/>
                <w:lang w:val="en-US"/>
              </w:rPr>
              <w:t>” o</w:t>
            </w:r>
            <w:r w:rsidRPr="009D60A7">
              <w:rPr>
                <w:rFonts w:ascii="Arial" w:hAnsi="Arial" w:cs="Arial"/>
                <w:i/>
                <w:iCs/>
                <w:sz w:val="20"/>
                <w:lang w:val="en-US"/>
              </w:rPr>
              <w:t>r</w:t>
            </w:r>
            <w:r w:rsidR="00AC6C37" w:rsidRPr="009D60A7">
              <w:rPr>
                <w:rFonts w:ascii="Arial" w:hAnsi="Arial" w:cs="Arial"/>
                <w:i/>
                <w:iCs/>
                <w:sz w:val="20"/>
                <w:lang w:val="en-US"/>
              </w:rPr>
              <w:t xml:space="preserve"> “</w:t>
            </w:r>
            <w:r w:rsidR="004C6400">
              <w:rPr>
                <w:rFonts w:ascii="Arial" w:hAnsi="Arial" w:cs="Arial"/>
                <w:i/>
                <w:iCs/>
                <w:sz w:val="20"/>
                <w:lang w:val="en-US"/>
              </w:rPr>
              <w:t>Shall</w:t>
            </w:r>
            <w:r w:rsidRPr="009D60A7">
              <w:rPr>
                <w:rFonts w:ascii="Arial" w:hAnsi="Arial" w:cs="Arial"/>
                <w:i/>
                <w:iCs/>
                <w:sz w:val="20"/>
                <w:lang w:val="en-US"/>
              </w:rPr>
              <w:t xml:space="preserve"> not be considered</w:t>
            </w:r>
            <w:r w:rsidR="00AC6C37" w:rsidRPr="009D60A7">
              <w:rPr>
                <w:rFonts w:ascii="Arial" w:hAnsi="Arial" w:cs="Arial"/>
                <w:i/>
                <w:iCs/>
                <w:sz w:val="20"/>
                <w:lang w:val="en-US"/>
              </w:rPr>
              <w:t>”]</w:t>
            </w:r>
          </w:p>
          <w:p w:rsidR="00AC6C37" w:rsidRPr="009D60A7" w:rsidRDefault="00AC6C37" w:rsidP="00C07D32">
            <w:pPr>
              <w:rPr>
                <w:rFonts w:ascii="Arial" w:hAnsi="Arial" w:cs="Arial"/>
                <w:sz w:val="20"/>
                <w:lang w:val="en-US"/>
              </w:rPr>
            </w:pPr>
          </w:p>
          <w:p w:rsidR="00AC6C37" w:rsidRPr="009D60A7" w:rsidRDefault="00C53D90" w:rsidP="00C07D32">
            <w:pPr>
              <w:rPr>
                <w:rFonts w:ascii="Arial" w:hAnsi="Arial" w:cs="Arial"/>
                <w:i/>
                <w:iCs/>
                <w:sz w:val="20"/>
                <w:lang w:val="en-US"/>
              </w:rPr>
            </w:pPr>
            <w:r w:rsidRPr="009D60A7">
              <w:rPr>
                <w:rFonts w:ascii="Arial" w:hAnsi="Arial" w:cs="Arial"/>
                <w:i/>
                <w:iCs/>
                <w:sz w:val="20"/>
                <w:lang w:val="en-US"/>
              </w:rPr>
              <w:t xml:space="preserve">[If alternative </w:t>
            </w:r>
            <w:r w:rsidR="00DF262D">
              <w:rPr>
                <w:rFonts w:ascii="Arial" w:hAnsi="Arial" w:cs="Arial"/>
                <w:i/>
                <w:iCs/>
                <w:sz w:val="20"/>
                <w:lang w:val="en-US"/>
              </w:rPr>
              <w:t>Bid</w:t>
            </w:r>
            <w:r w:rsidRPr="009D60A7">
              <w:rPr>
                <w:rFonts w:ascii="Arial" w:hAnsi="Arial" w:cs="Arial"/>
                <w:i/>
                <w:iCs/>
                <w:sz w:val="20"/>
                <w:lang w:val="en-US"/>
              </w:rPr>
              <w:t xml:space="preserve">s are considered, indicate: </w:t>
            </w:r>
            <w:r w:rsidR="00AC6C37" w:rsidRPr="009D60A7">
              <w:rPr>
                <w:rFonts w:ascii="Arial" w:hAnsi="Arial" w:cs="Arial"/>
                <w:i/>
                <w:iCs/>
                <w:sz w:val="20"/>
                <w:lang w:val="en-US"/>
              </w:rPr>
              <w:t>“</w:t>
            </w:r>
            <w:r w:rsidRPr="009D60A7">
              <w:rPr>
                <w:rFonts w:ascii="Arial" w:hAnsi="Arial" w:cs="Arial"/>
                <w:i/>
                <w:iCs/>
                <w:sz w:val="20"/>
                <w:lang w:val="en-US"/>
              </w:rPr>
              <w:t xml:space="preserve">The </w:t>
            </w:r>
            <w:r w:rsidR="004C6400">
              <w:rPr>
                <w:rFonts w:ascii="Arial" w:hAnsi="Arial" w:cs="Arial"/>
                <w:i/>
                <w:iCs/>
                <w:sz w:val="20"/>
                <w:lang w:val="en-US"/>
              </w:rPr>
              <w:t>Employer</w:t>
            </w:r>
            <w:r w:rsidRPr="009D60A7">
              <w:rPr>
                <w:rFonts w:ascii="Arial" w:hAnsi="Arial" w:cs="Arial"/>
                <w:i/>
                <w:iCs/>
                <w:sz w:val="20"/>
                <w:lang w:val="en-US"/>
              </w:rPr>
              <w:t xml:space="preserve"> </w:t>
            </w:r>
            <w:r w:rsidR="004C6400">
              <w:rPr>
                <w:rFonts w:ascii="Arial" w:hAnsi="Arial" w:cs="Arial"/>
                <w:i/>
                <w:iCs/>
                <w:sz w:val="20"/>
                <w:lang w:val="en-US"/>
              </w:rPr>
              <w:t>shall</w:t>
            </w:r>
            <w:r w:rsidRPr="009D60A7">
              <w:rPr>
                <w:rFonts w:ascii="Arial" w:hAnsi="Arial" w:cs="Arial"/>
                <w:i/>
                <w:iCs/>
                <w:sz w:val="20"/>
                <w:lang w:val="en-US"/>
              </w:rPr>
              <w:t xml:space="preserve"> consider </w:t>
            </w:r>
            <w:r w:rsidR="00AC6C37" w:rsidRPr="009D60A7">
              <w:rPr>
                <w:rFonts w:ascii="Arial" w:hAnsi="Arial" w:cs="Arial"/>
                <w:i/>
                <w:iCs/>
                <w:sz w:val="20"/>
                <w:lang w:val="en-US"/>
              </w:rPr>
              <w:t>(indica</w:t>
            </w:r>
            <w:r w:rsidRPr="009D60A7">
              <w:rPr>
                <w:rFonts w:ascii="Arial" w:hAnsi="Arial" w:cs="Arial"/>
                <w:i/>
                <w:iCs/>
                <w:sz w:val="20"/>
                <w:lang w:val="en-US"/>
              </w:rPr>
              <w:t xml:space="preserve">te </w:t>
            </w:r>
            <w:r w:rsidR="00AC6C37" w:rsidRPr="009D60A7">
              <w:rPr>
                <w:rFonts w:ascii="Arial" w:hAnsi="Arial" w:cs="Arial"/>
                <w:i/>
                <w:iCs/>
                <w:sz w:val="20"/>
                <w:lang w:val="en-US"/>
              </w:rPr>
              <w:t>“Op</w:t>
            </w:r>
            <w:r w:rsidRPr="009D60A7">
              <w:rPr>
                <w:rFonts w:ascii="Arial" w:hAnsi="Arial" w:cs="Arial"/>
                <w:i/>
                <w:iCs/>
                <w:sz w:val="20"/>
                <w:lang w:val="en-US"/>
              </w:rPr>
              <w:t>tion One</w:t>
            </w:r>
            <w:r w:rsidR="00AC6C37" w:rsidRPr="009D60A7">
              <w:rPr>
                <w:rFonts w:ascii="Arial" w:hAnsi="Arial" w:cs="Arial"/>
                <w:i/>
                <w:iCs/>
                <w:sz w:val="20"/>
                <w:lang w:val="en-US"/>
              </w:rPr>
              <w:t xml:space="preserve">” </w:t>
            </w:r>
            <w:r w:rsidRPr="009D60A7">
              <w:rPr>
                <w:rFonts w:ascii="Arial" w:hAnsi="Arial" w:cs="Arial"/>
                <w:i/>
                <w:iCs/>
                <w:sz w:val="20"/>
                <w:lang w:val="en-US"/>
              </w:rPr>
              <w:t xml:space="preserve">or </w:t>
            </w:r>
            <w:r w:rsidR="00AC6C37" w:rsidRPr="009D60A7">
              <w:rPr>
                <w:rFonts w:ascii="Arial" w:hAnsi="Arial" w:cs="Arial"/>
                <w:i/>
                <w:iCs/>
                <w:sz w:val="20"/>
                <w:lang w:val="en-US"/>
              </w:rPr>
              <w:t>“Op</w:t>
            </w:r>
            <w:r w:rsidRPr="009D60A7">
              <w:rPr>
                <w:rFonts w:ascii="Arial" w:hAnsi="Arial" w:cs="Arial"/>
                <w:i/>
                <w:iCs/>
                <w:sz w:val="20"/>
                <w:lang w:val="en-US"/>
              </w:rPr>
              <w:t>tion Two”</w:t>
            </w:r>
            <w:r w:rsidR="00AC6C37" w:rsidRPr="009D60A7">
              <w:rPr>
                <w:rFonts w:ascii="Arial" w:hAnsi="Arial" w:cs="Arial"/>
                <w:i/>
                <w:iCs/>
                <w:sz w:val="20"/>
                <w:lang w:val="en-US"/>
              </w:rPr>
              <w:t>)]</w:t>
            </w:r>
          </w:p>
          <w:p w:rsidR="00AC6C37" w:rsidRPr="009D60A7" w:rsidRDefault="00AC6C37" w:rsidP="00C07D32">
            <w:pPr>
              <w:rPr>
                <w:rFonts w:ascii="Arial" w:hAnsi="Arial" w:cs="Arial"/>
                <w:sz w:val="20"/>
                <w:lang w:val="en-US"/>
              </w:rPr>
            </w:pPr>
          </w:p>
        </w:tc>
      </w:tr>
      <w:tr w:rsidR="00C53D90" w:rsidRPr="004B21E4" w:rsidTr="006645EB">
        <w:trPr>
          <w:cantSplit/>
        </w:trPr>
        <w:tc>
          <w:tcPr>
            <w:tcW w:w="2149" w:type="dxa"/>
            <w:tcBorders>
              <w:top w:val="single" w:sz="4" w:space="0" w:color="auto"/>
              <w:bottom w:val="single" w:sz="4" w:space="0" w:color="auto"/>
            </w:tcBorders>
          </w:tcPr>
          <w:p w:rsidR="00AC6C37" w:rsidRPr="00747B8F" w:rsidRDefault="00AC6C37" w:rsidP="00C07D32">
            <w:pPr>
              <w:rPr>
                <w:rFonts w:ascii="Arial" w:hAnsi="Arial" w:cs="Arial"/>
                <w:b/>
                <w:bCs/>
                <w:sz w:val="22"/>
                <w:szCs w:val="22"/>
                <w:lang w:val="en-US"/>
              </w:rPr>
            </w:pPr>
            <w:r w:rsidRPr="00747B8F">
              <w:rPr>
                <w:rFonts w:ascii="Arial" w:hAnsi="Arial" w:cs="Arial"/>
                <w:b/>
                <w:bCs/>
                <w:sz w:val="22"/>
                <w:szCs w:val="22"/>
                <w:lang w:val="en-US"/>
              </w:rPr>
              <w:t>I</w:t>
            </w:r>
            <w:r w:rsidR="008A4280" w:rsidRPr="00747B8F">
              <w:rPr>
                <w:rFonts w:ascii="Arial" w:hAnsi="Arial" w:cs="Arial"/>
                <w:b/>
                <w:bCs/>
                <w:sz w:val="22"/>
                <w:szCs w:val="22"/>
                <w:lang w:val="en-US"/>
              </w:rPr>
              <w:t>TB</w:t>
            </w:r>
            <w:r w:rsidRPr="00747B8F">
              <w:rPr>
                <w:rFonts w:ascii="Arial" w:hAnsi="Arial" w:cs="Arial"/>
                <w:b/>
                <w:bCs/>
                <w:sz w:val="22"/>
                <w:szCs w:val="22"/>
                <w:lang w:val="en-US"/>
              </w:rPr>
              <w:t xml:space="preserve"> 19.1</w:t>
            </w:r>
          </w:p>
        </w:tc>
        <w:tc>
          <w:tcPr>
            <w:tcW w:w="7201" w:type="dxa"/>
            <w:tcBorders>
              <w:top w:val="single" w:sz="4" w:space="0" w:color="auto"/>
              <w:bottom w:val="single" w:sz="4" w:space="0" w:color="auto"/>
            </w:tcBorders>
          </w:tcPr>
          <w:p w:rsidR="00AC6C37" w:rsidRPr="009D60A7" w:rsidRDefault="00C53D90" w:rsidP="00C07D32">
            <w:pPr>
              <w:rPr>
                <w:rFonts w:ascii="Arial" w:hAnsi="Arial" w:cs="Arial"/>
                <w:i/>
                <w:iCs/>
                <w:sz w:val="20"/>
                <w:lang w:val="en-US"/>
              </w:rPr>
            </w:pPr>
            <w:r w:rsidRPr="009D60A7">
              <w:rPr>
                <w:rFonts w:ascii="Arial" w:hAnsi="Arial" w:cs="Arial"/>
                <w:sz w:val="20"/>
                <w:lang w:val="en-US"/>
              </w:rPr>
              <w:t xml:space="preserve">The number of copies of the </w:t>
            </w:r>
            <w:r w:rsidR="00DF262D">
              <w:rPr>
                <w:rFonts w:ascii="Arial" w:hAnsi="Arial" w:cs="Arial"/>
                <w:sz w:val="20"/>
                <w:lang w:val="en-US"/>
              </w:rPr>
              <w:t>Bid</w:t>
            </w:r>
            <w:r w:rsidRPr="009D60A7">
              <w:rPr>
                <w:rFonts w:ascii="Arial" w:hAnsi="Arial" w:cs="Arial"/>
                <w:sz w:val="20"/>
                <w:lang w:val="en-US"/>
              </w:rPr>
              <w:t xml:space="preserve"> th</w:t>
            </w:r>
            <w:r w:rsidR="009B1448" w:rsidRPr="009D60A7">
              <w:rPr>
                <w:rFonts w:ascii="Arial" w:hAnsi="Arial" w:cs="Arial"/>
                <w:sz w:val="20"/>
                <w:lang w:val="en-US"/>
              </w:rPr>
              <w:t>a</w:t>
            </w:r>
            <w:r w:rsidRPr="009D60A7">
              <w:rPr>
                <w:rFonts w:ascii="Arial" w:hAnsi="Arial" w:cs="Arial"/>
                <w:sz w:val="20"/>
                <w:lang w:val="en-US"/>
              </w:rPr>
              <w:t xml:space="preserve">t Bidders </w:t>
            </w:r>
            <w:r w:rsidR="004C6400">
              <w:rPr>
                <w:rFonts w:ascii="Arial" w:hAnsi="Arial" w:cs="Arial"/>
                <w:sz w:val="20"/>
                <w:lang w:val="en-US"/>
              </w:rPr>
              <w:t>shall</w:t>
            </w:r>
            <w:r w:rsidRPr="009D60A7">
              <w:rPr>
                <w:rFonts w:ascii="Arial" w:hAnsi="Arial" w:cs="Arial"/>
                <w:sz w:val="20"/>
                <w:lang w:val="en-US"/>
              </w:rPr>
              <w:t xml:space="preserve"> have to submit is </w:t>
            </w:r>
            <w:r w:rsidR="00AC6C37" w:rsidRPr="009D60A7">
              <w:rPr>
                <w:rFonts w:ascii="Arial" w:hAnsi="Arial" w:cs="Arial"/>
                <w:i/>
                <w:iCs/>
                <w:sz w:val="20"/>
                <w:lang w:val="en-US"/>
              </w:rPr>
              <w:t>[indi</w:t>
            </w:r>
            <w:r w:rsidRPr="009D60A7">
              <w:rPr>
                <w:rFonts w:ascii="Arial" w:hAnsi="Arial" w:cs="Arial"/>
                <w:i/>
                <w:iCs/>
                <w:sz w:val="20"/>
                <w:lang w:val="en-US"/>
              </w:rPr>
              <w:t>cate the number of copies</w:t>
            </w:r>
            <w:r w:rsidR="00AC6C37" w:rsidRPr="009D60A7">
              <w:rPr>
                <w:rFonts w:ascii="Arial" w:hAnsi="Arial" w:cs="Arial"/>
                <w:i/>
                <w:iCs/>
                <w:sz w:val="20"/>
                <w:lang w:val="en-US"/>
              </w:rPr>
              <w:t>]</w:t>
            </w:r>
          </w:p>
          <w:p w:rsidR="00AC6C37" w:rsidRPr="009D60A7" w:rsidRDefault="00AC6C37" w:rsidP="00C07D32">
            <w:pPr>
              <w:rPr>
                <w:rFonts w:ascii="Arial" w:hAnsi="Arial" w:cs="Arial"/>
                <w:i/>
                <w:iCs/>
                <w:sz w:val="20"/>
                <w:lang w:val="en-US"/>
              </w:rPr>
            </w:pPr>
          </w:p>
        </w:tc>
      </w:tr>
    </w:tbl>
    <w:p w:rsidR="00AC6C37" w:rsidRPr="00747B8F" w:rsidRDefault="00AC6C37" w:rsidP="00AC6C37">
      <w:pPr>
        <w:rPr>
          <w:rFonts w:ascii="Arial" w:hAnsi="Arial" w:cs="Arial"/>
          <w:bCs/>
          <w:sz w:val="22"/>
          <w:szCs w:val="22"/>
          <w:lang w:val="en-US"/>
        </w:rPr>
      </w:pPr>
    </w:p>
    <w:p w:rsidR="00AC6C37" w:rsidRPr="00747B8F" w:rsidRDefault="00AC6C37">
      <w:pPr>
        <w:jc w:val="left"/>
        <w:rPr>
          <w:rFonts w:ascii="Arial" w:hAnsi="Arial" w:cs="Arial"/>
          <w:b/>
          <w:sz w:val="22"/>
          <w:szCs w:val="22"/>
          <w:lang w:val="en-US"/>
        </w:rPr>
      </w:pPr>
      <w:r w:rsidRPr="00747B8F">
        <w:rPr>
          <w:rFonts w:ascii="Arial" w:hAnsi="Arial" w:cs="Arial"/>
          <w:sz w:val="22"/>
          <w:szCs w:val="22"/>
          <w:lang w:val="en-US"/>
        </w:rPr>
        <w:br w:type="page"/>
      </w:r>
    </w:p>
    <w:p w:rsidR="001A2C55" w:rsidRPr="006645EB" w:rsidRDefault="006645EB" w:rsidP="00822662">
      <w:pPr>
        <w:pStyle w:val="Heading2"/>
        <w:numPr>
          <w:ilvl w:val="0"/>
          <w:numId w:val="43"/>
        </w:numPr>
        <w:spacing w:before="240" w:after="240"/>
        <w:rPr>
          <w:rFonts w:ascii="Arial" w:hAnsi="Arial" w:cs="Arial"/>
          <w:sz w:val="32"/>
          <w:szCs w:val="32"/>
          <w:lang w:val="en-US"/>
        </w:rPr>
      </w:pPr>
      <w:r>
        <w:rPr>
          <w:rFonts w:ascii="Arial" w:hAnsi="Arial" w:cs="Arial"/>
          <w:sz w:val="32"/>
          <w:szCs w:val="32"/>
          <w:lang w:val="en-US"/>
        </w:rPr>
        <w:lastRenderedPageBreak/>
        <w:t xml:space="preserve">  </w:t>
      </w:r>
      <w:bookmarkStart w:id="12" w:name="_Toc516739061"/>
      <w:r w:rsidR="009138BD" w:rsidRPr="006645EB">
        <w:rPr>
          <w:rFonts w:ascii="Arial" w:hAnsi="Arial" w:cs="Arial"/>
          <w:sz w:val="32"/>
          <w:szCs w:val="32"/>
          <w:lang w:val="en-US"/>
        </w:rPr>
        <w:t>Sec</w:t>
      </w:r>
      <w:r w:rsidR="008A4280" w:rsidRPr="006645EB">
        <w:rPr>
          <w:rFonts w:ascii="Arial" w:hAnsi="Arial" w:cs="Arial"/>
          <w:sz w:val="32"/>
          <w:szCs w:val="32"/>
          <w:lang w:val="en-US"/>
        </w:rPr>
        <w:t xml:space="preserve">tion </w:t>
      </w:r>
      <w:r w:rsidR="00586AA3" w:rsidRPr="006645EB">
        <w:rPr>
          <w:rFonts w:ascii="Arial" w:hAnsi="Arial" w:cs="Arial"/>
          <w:sz w:val="32"/>
          <w:szCs w:val="32"/>
          <w:lang w:val="en-US"/>
        </w:rPr>
        <w:t>III</w:t>
      </w:r>
      <w:r w:rsidR="009138BD" w:rsidRPr="006645EB">
        <w:rPr>
          <w:rFonts w:ascii="Arial" w:hAnsi="Arial" w:cs="Arial"/>
          <w:sz w:val="32"/>
          <w:szCs w:val="32"/>
          <w:lang w:val="en-US"/>
        </w:rPr>
        <w:t xml:space="preserve">. </w:t>
      </w:r>
      <w:r w:rsidR="001A2C55" w:rsidRPr="006645EB">
        <w:rPr>
          <w:rFonts w:ascii="Arial" w:hAnsi="Arial" w:cs="Arial"/>
          <w:sz w:val="32"/>
          <w:szCs w:val="32"/>
          <w:lang w:val="en-US"/>
        </w:rPr>
        <w:t>El</w:t>
      </w:r>
      <w:r w:rsidR="008A4280" w:rsidRPr="006645EB">
        <w:rPr>
          <w:rFonts w:ascii="Arial" w:hAnsi="Arial" w:cs="Arial"/>
          <w:sz w:val="32"/>
          <w:szCs w:val="32"/>
          <w:lang w:val="en-US"/>
        </w:rPr>
        <w:t>i</w:t>
      </w:r>
      <w:r w:rsidR="001A2C55" w:rsidRPr="006645EB">
        <w:rPr>
          <w:rFonts w:ascii="Arial" w:hAnsi="Arial" w:cs="Arial"/>
          <w:sz w:val="32"/>
          <w:szCs w:val="32"/>
          <w:lang w:val="en-US"/>
        </w:rPr>
        <w:t>gible</w:t>
      </w:r>
      <w:r w:rsidR="008A4280" w:rsidRPr="006645EB">
        <w:rPr>
          <w:rFonts w:ascii="Arial" w:hAnsi="Arial" w:cs="Arial"/>
          <w:sz w:val="32"/>
          <w:szCs w:val="32"/>
          <w:lang w:val="en-US"/>
        </w:rPr>
        <w:t xml:space="preserve"> Countries</w:t>
      </w:r>
      <w:bookmarkEnd w:id="12"/>
    </w:p>
    <w:p w:rsidR="001A2C55" w:rsidRPr="00747B8F" w:rsidRDefault="00190966" w:rsidP="005570C7">
      <w:pPr>
        <w:pStyle w:val="ListParagraph"/>
        <w:numPr>
          <w:ilvl w:val="1"/>
          <w:numId w:val="35"/>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This </w:t>
      </w:r>
      <w:r w:rsidR="001A2C55" w:rsidRPr="00747B8F">
        <w:rPr>
          <w:rFonts w:ascii="Arial" w:hAnsi="Arial" w:cs="Arial"/>
          <w:sz w:val="22"/>
          <w:szCs w:val="22"/>
          <w:lang w:val="en-US"/>
        </w:rPr>
        <w:t>Sec</w:t>
      </w:r>
      <w:r w:rsidRPr="00747B8F">
        <w:rPr>
          <w:rFonts w:ascii="Arial" w:hAnsi="Arial" w:cs="Arial"/>
          <w:sz w:val="22"/>
          <w:szCs w:val="22"/>
          <w:lang w:val="en-US"/>
        </w:rPr>
        <w:t>tion must not be modified. This section specif</w:t>
      </w:r>
      <w:r w:rsidR="009B1448" w:rsidRPr="00747B8F">
        <w:rPr>
          <w:rFonts w:ascii="Arial" w:hAnsi="Arial" w:cs="Arial"/>
          <w:sz w:val="22"/>
          <w:szCs w:val="22"/>
          <w:lang w:val="en-US"/>
        </w:rPr>
        <w:t>i</w:t>
      </w:r>
      <w:r w:rsidR="00A17F7F" w:rsidRPr="00747B8F">
        <w:rPr>
          <w:rFonts w:ascii="Arial" w:hAnsi="Arial" w:cs="Arial"/>
          <w:sz w:val="22"/>
          <w:szCs w:val="22"/>
          <w:lang w:val="en-US"/>
        </w:rPr>
        <w:t>e</w:t>
      </w:r>
      <w:r w:rsidR="009B1448" w:rsidRPr="00747B8F">
        <w:rPr>
          <w:rFonts w:ascii="Arial" w:hAnsi="Arial" w:cs="Arial"/>
          <w:sz w:val="22"/>
          <w:szCs w:val="22"/>
          <w:lang w:val="en-US"/>
        </w:rPr>
        <w:t>s</w:t>
      </w:r>
      <w:r w:rsidRPr="00747B8F">
        <w:rPr>
          <w:rFonts w:ascii="Arial" w:hAnsi="Arial" w:cs="Arial"/>
          <w:sz w:val="22"/>
          <w:szCs w:val="22"/>
          <w:lang w:val="en-US"/>
        </w:rPr>
        <w:t xml:space="preserve"> nationalities and territories eligible to use the Bank as a source of financing</w:t>
      </w:r>
      <w:r w:rsidR="00063707" w:rsidRPr="00747B8F">
        <w:rPr>
          <w:rFonts w:ascii="Arial" w:hAnsi="Arial" w:cs="Arial"/>
          <w:sz w:val="22"/>
          <w:szCs w:val="22"/>
          <w:lang w:val="en-US"/>
        </w:rPr>
        <w:t xml:space="preserve"> or administered funds. The Bank </w:t>
      </w:r>
      <w:r w:rsidR="004C6400">
        <w:rPr>
          <w:rFonts w:ascii="Arial" w:hAnsi="Arial" w:cs="Arial"/>
          <w:sz w:val="22"/>
          <w:szCs w:val="22"/>
          <w:lang w:val="en-US"/>
        </w:rPr>
        <w:t>shall</w:t>
      </w:r>
      <w:r w:rsidR="00063707" w:rsidRPr="00747B8F">
        <w:rPr>
          <w:rFonts w:ascii="Arial" w:hAnsi="Arial" w:cs="Arial"/>
          <w:sz w:val="22"/>
          <w:szCs w:val="22"/>
          <w:lang w:val="en-US"/>
        </w:rPr>
        <w:t xml:space="preserve"> amend this Section when appropriate and </w:t>
      </w:r>
      <w:r w:rsidR="004C6400">
        <w:rPr>
          <w:rFonts w:ascii="Arial" w:hAnsi="Arial" w:cs="Arial"/>
          <w:sz w:val="22"/>
          <w:szCs w:val="22"/>
          <w:lang w:val="en-US"/>
        </w:rPr>
        <w:t>shall</w:t>
      </w:r>
      <w:r w:rsidR="00063707" w:rsidRPr="00747B8F">
        <w:rPr>
          <w:rFonts w:ascii="Arial" w:hAnsi="Arial" w:cs="Arial"/>
          <w:sz w:val="22"/>
          <w:szCs w:val="22"/>
          <w:lang w:val="en-US"/>
        </w:rPr>
        <w:t xml:space="preserve"> keep it updated.  </w:t>
      </w:r>
    </w:p>
    <w:p w:rsidR="00DD3811" w:rsidRPr="00747B8F" w:rsidRDefault="00063707" w:rsidP="005570C7">
      <w:pPr>
        <w:pStyle w:val="ListParagraph"/>
        <w:numPr>
          <w:ilvl w:val="1"/>
          <w:numId w:val="35"/>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Unlike other Bank standard documents, in this document, the Eligible Countries Section is included as Section IV and not in Section VI as provided in the Bidding Document for purposes of grouping sections in Document Volumes.</w:t>
      </w:r>
      <w:r w:rsidR="001A2C55" w:rsidRPr="00747B8F">
        <w:rPr>
          <w:rFonts w:ascii="Arial" w:hAnsi="Arial" w:cs="Arial"/>
          <w:sz w:val="22"/>
          <w:szCs w:val="22"/>
          <w:lang w:val="en-US"/>
        </w:rPr>
        <w:t xml:space="preserve"> </w:t>
      </w:r>
    </w:p>
    <w:p w:rsidR="001A2C55" w:rsidRPr="00747B8F" w:rsidRDefault="00063707" w:rsidP="005570C7">
      <w:pPr>
        <w:pStyle w:val="ListParagraph"/>
        <w:numPr>
          <w:ilvl w:val="1"/>
          <w:numId w:val="35"/>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On occasions the Technical Specifications or the </w:t>
      </w:r>
      <w:r w:rsidR="004C6400">
        <w:rPr>
          <w:rFonts w:ascii="Arial" w:hAnsi="Arial" w:cs="Arial"/>
          <w:sz w:val="22"/>
          <w:szCs w:val="22"/>
          <w:lang w:val="en-US"/>
        </w:rPr>
        <w:t>Employer</w:t>
      </w:r>
      <w:r w:rsidRPr="00747B8F">
        <w:rPr>
          <w:rFonts w:ascii="Arial" w:hAnsi="Arial" w:cs="Arial"/>
          <w:sz w:val="22"/>
          <w:szCs w:val="22"/>
          <w:lang w:val="en-US"/>
        </w:rPr>
        <w:t xml:space="preserve"> Requirements or the Bidding Forms are </w:t>
      </w:r>
      <w:r w:rsidR="00C41204" w:rsidRPr="00747B8F">
        <w:rPr>
          <w:rFonts w:ascii="Arial" w:hAnsi="Arial" w:cs="Arial"/>
          <w:sz w:val="22"/>
          <w:szCs w:val="22"/>
          <w:lang w:val="en-US"/>
        </w:rPr>
        <w:t xml:space="preserve">very lengthy, </w:t>
      </w:r>
      <w:r w:rsidRPr="00747B8F">
        <w:rPr>
          <w:rFonts w:ascii="Arial" w:hAnsi="Arial" w:cs="Arial"/>
          <w:sz w:val="22"/>
          <w:szCs w:val="22"/>
          <w:lang w:val="en-US"/>
        </w:rPr>
        <w:t xml:space="preserve">and the </w:t>
      </w:r>
      <w:r w:rsidR="00DF262D">
        <w:rPr>
          <w:rFonts w:ascii="Arial" w:hAnsi="Arial" w:cs="Arial"/>
          <w:sz w:val="22"/>
          <w:szCs w:val="22"/>
          <w:lang w:val="en-US"/>
        </w:rPr>
        <w:t>Employers</w:t>
      </w:r>
      <w:r w:rsidRPr="00747B8F">
        <w:rPr>
          <w:rFonts w:ascii="Arial" w:hAnsi="Arial" w:cs="Arial"/>
          <w:sz w:val="22"/>
          <w:szCs w:val="22"/>
          <w:lang w:val="en-US"/>
        </w:rPr>
        <w:t xml:space="preserve"> must break the document down</w:t>
      </w:r>
      <w:r w:rsidR="00C41204" w:rsidRPr="00747B8F">
        <w:rPr>
          <w:rFonts w:ascii="Arial" w:hAnsi="Arial" w:cs="Arial"/>
          <w:sz w:val="22"/>
          <w:szCs w:val="22"/>
          <w:lang w:val="en-US"/>
        </w:rPr>
        <w:t>,</w:t>
      </w:r>
      <w:r w:rsidRPr="00747B8F">
        <w:rPr>
          <w:rFonts w:ascii="Arial" w:hAnsi="Arial" w:cs="Arial"/>
          <w:sz w:val="22"/>
          <w:szCs w:val="22"/>
          <w:lang w:val="en-US"/>
        </w:rPr>
        <w:t xml:space="preserve"> in parts or Volumes</w:t>
      </w:r>
      <w:r w:rsidR="00C41204" w:rsidRPr="00747B8F">
        <w:rPr>
          <w:rFonts w:ascii="Arial" w:hAnsi="Arial" w:cs="Arial"/>
          <w:sz w:val="22"/>
          <w:szCs w:val="22"/>
          <w:lang w:val="en-US"/>
        </w:rPr>
        <w:t>,</w:t>
      </w:r>
      <w:r w:rsidRPr="00747B8F">
        <w:rPr>
          <w:rFonts w:ascii="Arial" w:hAnsi="Arial" w:cs="Arial"/>
          <w:sz w:val="22"/>
          <w:szCs w:val="22"/>
          <w:lang w:val="en-US"/>
        </w:rPr>
        <w:t xml:space="preserve"> to fit in the content.</w:t>
      </w:r>
      <w:r w:rsidR="001A2C55" w:rsidRPr="00747B8F">
        <w:rPr>
          <w:rFonts w:ascii="Arial" w:hAnsi="Arial" w:cs="Arial"/>
          <w:sz w:val="22"/>
          <w:szCs w:val="22"/>
          <w:lang w:val="en-US"/>
        </w:rPr>
        <w:t xml:space="preserve"> </w:t>
      </w:r>
      <w:r w:rsidR="00C41204" w:rsidRPr="00747B8F">
        <w:rPr>
          <w:rFonts w:ascii="Arial" w:hAnsi="Arial" w:cs="Arial"/>
          <w:sz w:val="22"/>
          <w:szCs w:val="22"/>
          <w:lang w:val="en-US"/>
        </w:rPr>
        <w:t>By r</w:t>
      </w:r>
      <w:r w:rsidR="001A2C55" w:rsidRPr="00747B8F">
        <w:rPr>
          <w:rFonts w:ascii="Arial" w:hAnsi="Arial" w:cs="Arial"/>
          <w:sz w:val="22"/>
          <w:szCs w:val="22"/>
          <w:lang w:val="en-US"/>
        </w:rPr>
        <w:t>e</w:t>
      </w:r>
      <w:r w:rsidRPr="00747B8F">
        <w:rPr>
          <w:rFonts w:ascii="Arial" w:hAnsi="Arial" w:cs="Arial"/>
          <w:sz w:val="22"/>
          <w:szCs w:val="22"/>
          <w:lang w:val="en-US"/>
        </w:rPr>
        <w:t>locat</w:t>
      </w:r>
      <w:r w:rsidR="00C41204" w:rsidRPr="00747B8F">
        <w:rPr>
          <w:rFonts w:ascii="Arial" w:hAnsi="Arial" w:cs="Arial"/>
          <w:sz w:val="22"/>
          <w:szCs w:val="22"/>
          <w:lang w:val="en-US"/>
        </w:rPr>
        <w:t>ing the Eligible Countries Section near the ITB, BD</w:t>
      </w:r>
      <w:r w:rsidR="00DF262D">
        <w:rPr>
          <w:rFonts w:ascii="Arial" w:hAnsi="Arial" w:cs="Arial"/>
          <w:sz w:val="22"/>
          <w:szCs w:val="22"/>
          <w:lang w:val="en-US"/>
        </w:rPr>
        <w:t>S</w:t>
      </w:r>
      <w:r w:rsidR="00C41204" w:rsidRPr="00747B8F">
        <w:rPr>
          <w:rFonts w:ascii="Arial" w:hAnsi="Arial" w:cs="Arial"/>
          <w:sz w:val="22"/>
          <w:szCs w:val="22"/>
          <w:lang w:val="en-US"/>
        </w:rPr>
        <w:t xml:space="preserve"> and Evaluation and Qualification Criteria allows a more balanced or better separation of the various volumes.</w:t>
      </w:r>
    </w:p>
    <w:p w:rsidR="00183218" w:rsidRPr="006645EB" w:rsidRDefault="001A2C55" w:rsidP="00822662">
      <w:pPr>
        <w:pStyle w:val="Heading2"/>
        <w:numPr>
          <w:ilvl w:val="0"/>
          <w:numId w:val="43"/>
        </w:numPr>
        <w:spacing w:before="240" w:after="240"/>
        <w:rPr>
          <w:rFonts w:ascii="Arial" w:hAnsi="Arial" w:cs="Arial"/>
          <w:sz w:val="32"/>
          <w:szCs w:val="32"/>
          <w:lang w:val="en-US"/>
        </w:rPr>
      </w:pPr>
      <w:r w:rsidRPr="00747B8F">
        <w:rPr>
          <w:rFonts w:ascii="Arial" w:hAnsi="Arial" w:cs="Arial"/>
          <w:sz w:val="22"/>
          <w:szCs w:val="22"/>
          <w:lang w:val="en-US"/>
        </w:rPr>
        <w:br w:type="page"/>
      </w:r>
      <w:r w:rsidR="006645EB">
        <w:rPr>
          <w:rFonts w:ascii="Arial" w:hAnsi="Arial" w:cs="Arial"/>
          <w:sz w:val="22"/>
          <w:szCs w:val="22"/>
          <w:lang w:val="en-US"/>
        </w:rPr>
        <w:lastRenderedPageBreak/>
        <w:t xml:space="preserve">  </w:t>
      </w:r>
      <w:bookmarkStart w:id="13" w:name="_Toc516739062"/>
      <w:r w:rsidR="00586AA3" w:rsidRPr="006645EB">
        <w:rPr>
          <w:rFonts w:ascii="Arial" w:hAnsi="Arial" w:cs="Arial"/>
          <w:sz w:val="32"/>
          <w:szCs w:val="32"/>
          <w:lang w:val="en-US"/>
        </w:rPr>
        <w:t>Sec</w:t>
      </w:r>
      <w:r w:rsidR="008A4280" w:rsidRPr="006645EB">
        <w:rPr>
          <w:rFonts w:ascii="Arial" w:hAnsi="Arial" w:cs="Arial"/>
          <w:sz w:val="32"/>
          <w:szCs w:val="32"/>
          <w:lang w:val="en-US"/>
        </w:rPr>
        <w:t xml:space="preserve">tion </w:t>
      </w:r>
      <w:r w:rsidR="00586AA3" w:rsidRPr="006645EB">
        <w:rPr>
          <w:rFonts w:ascii="Arial" w:hAnsi="Arial" w:cs="Arial"/>
          <w:sz w:val="32"/>
          <w:szCs w:val="32"/>
          <w:lang w:val="en-US"/>
        </w:rPr>
        <w:t xml:space="preserve">IV. </w:t>
      </w:r>
      <w:r w:rsidR="00DF262D">
        <w:rPr>
          <w:rFonts w:ascii="Arial" w:hAnsi="Arial" w:cs="Arial"/>
          <w:sz w:val="32"/>
          <w:szCs w:val="32"/>
          <w:lang w:val="en-US"/>
        </w:rPr>
        <w:t>Bidding</w:t>
      </w:r>
      <w:r w:rsidR="008A4280" w:rsidRPr="006645EB">
        <w:rPr>
          <w:rFonts w:ascii="Arial" w:hAnsi="Arial" w:cs="Arial"/>
          <w:sz w:val="32"/>
          <w:szCs w:val="32"/>
          <w:lang w:val="en-US"/>
        </w:rPr>
        <w:t xml:space="preserve"> </w:t>
      </w:r>
      <w:r w:rsidR="00AC6C37" w:rsidRPr="006645EB">
        <w:rPr>
          <w:rFonts w:ascii="Arial" w:hAnsi="Arial" w:cs="Arial"/>
          <w:sz w:val="32"/>
          <w:szCs w:val="32"/>
          <w:lang w:val="en-US"/>
        </w:rPr>
        <w:t>Form</w:t>
      </w:r>
      <w:r w:rsidR="008A4280" w:rsidRPr="006645EB">
        <w:rPr>
          <w:rFonts w:ascii="Arial" w:hAnsi="Arial" w:cs="Arial"/>
          <w:sz w:val="32"/>
          <w:szCs w:val="32"/>
          <w:lang w:val="en-US"/>
        </w:rPr>
        <w:t>s</w:t>
      </w:r>
      <w:bookmarkEnd w:id="13"/>
    </w:p>
    <w:p w:rsidR="007A5D83" w:rsidRPr="00747B8F" w:rsidRDefault="00EA60EB" w:rsidP="00F66D6C">
      <w:pPr>
        <w:pStyle w:val="ListParagraph"/>
        <w:numPr>
          <w:ilvl w:val="1"/>
          <w:numId w:val="36"/>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Sec</w:t>
      </w:r>
      <w:r w:rsidR="00C41204" w:rsidRPr="00747B8F">
        <w:rPr>
          <w:rFonts w:ascii="Arial" w:hAnsi="Arial" w:cs="Arial"/>
          <w:sz w:val="22"/>
          <w:szCs w:val="22"/>
          <w:lang w:val="en-US"/>
        </w:rPr>
        <w:t xml:space="preserve">tion </w:t>
      </w:r>
      <w:r w:rsidRPr="00747B8F">
        <w:rPr>
          <w:rFonts w:ascii="Arial" w:hAnsi="Arial" w:cs="Arial"/>
          <w:sz w:val="22"/>
          <w:szCs w:val="22"/>
          <w:lang w:val="en-US"/>
        </w:rPr>
        <w:t>IV. "</w:t>
      </w:r>
      <w:r w:rsidR="00DF262D">
        <w:rPr>
          <w:rFonts w:ascii="Arial" w:hAnsi="Arial" w:cs="Arial"/>
          <w:sz w:val="22"/>
          <w:szCs w:val="22"/>
          <w:lang w:val="en-US"/>
        </w:rPr>
        <w:t xml:space="preserve">Bidding </w:t>
      </w:r>
      <w:r w:rsidRPr="00747B8F">
        <w:rPr>
          <w:rFonts w:ascii="Arial" w:hAnsi="Arial" w:cs="Arial"/>
          <w:sz w:val="22"/>
          <w:szCs w:val="22"/>
          <w:lang w:val="en-US"/>
        </w:rPr>
        <w:t>Form</w:t>
      </w:r>
      <w:r w:rsidR="00C41204" w:rsidRPr="00747B8F">
        <w:rPr>
          <w:rFonts w:ascii="Arial" w:hAnsi="Arial" w:cs="Arial"/>
          <w:sz w:val="22"/>
          <w:szCs w:val="22"/>
          <w:lang w:val="en-US"/>
        </w:rPr>
        <w:t>s</w:t>
      </w:r>
      <w:r w:rsidRPr="00747B8F">
        <w:rPr>
          <w:rFonts w:ascii="Arial" w:hAnsi="Arial" w:cs="Arial"/>
          <w:sz w:val="22"/>
          <w:szCs w:val="22"/>
          <w:lang w:val="en-US"/>
        </w:rPr>
        <w:t>”</w:t>
      </w:r>
      <w:r w:rsidR="00C4376B" w:rsidRPr="00747B8F">
        <w:rPr>
          <w:rFonts w:ascii="Arial" w:hAnsi="Arial" w:cs="Arial"/>
          <w:sz w:val="22"/>
          <w:szCs w:val="22"/>
          <w:lang w:val="en-US"/>
        </w:rPr>
        <w:t>,</w:t>
      </w:r>
      <w:r w:rsidRPr="00747B8F">
        <w:rPr>
          <w:rFonts w:ascii="Arial" w:hAnsi="Arial" w:cs="Arial"/>
          <w:sz w:val="22"/>
          <w:szCs w:val="22"/>
          <w:lang w:val="en-US"/>
        </w:rPr>
        <w:t xml:space="preserve"> inclu</w:t>
      </w:r>
      <w:r w:rsidR="00C41204" w:rsidRPr="00747B8F">
        <w:rPr>
          <w:rFonts w:ascii="Arial" w:hAnsi="Arial" w:cs="Arial"/>
          <w:sz w:val="22"/>
          <w:szCs w:val="22"/>
          <w:lang w:val="en-US"/>
        </w:rPr>
        <w:t>des all the forms already current in the bidding document</w:t>
      </w:r>
      <w:r w:rsidR="00C4376B" w:rsidRPr="00747B8F">
        <w:rPr>
          <w:rFonts w:ascii="Arial" w:hAnsi="Arial" w:cs="Arial"/>
          <w:sz w:val="22"/>
          <w:szCs w:val="22"/>
          <w:lang w:val="en-US"/>
        </w:rPr>
        <w:t>s</w:t>
      </w:r>
      <w:r w:rsidR="00C41204" w:rsidRPr="00747B8F">
        <w:rPr>
          <w:rFonts w:ascii="Arial" w:hAnsi="Arial" w:cs="Arial"/>
          <w:sz w:val="22"/>
          <w:szCs w:val="22"/>
          <w:lang w:val="en-US"/>
        </w:rPr>
        <w:t xml:space="preserve"> for the construction of small Works </w:t>
      </w:r>
      <w:r w:rsidR="00C4376B" w:rsidRPr="00747B8F">
        <w:rPr>
          <w:rFonts w:ascii="Arial" w:hAnsi="Arial" w:cs="Arial"/>
          <w:sz w:val="22"/>
          <w:szCs w:val="22"/>
          <w:lang w:val="en-US"/>
        </w:rPr>
        <w:t xml:space="preserve">adding </w:t>
      </w:r>
      <w:r w:rsidR="00C41204" w:rsidRPr="00747B8F">
        <w:rPr>
          <w:rFonts w:ascii="Arial" w:hAnsi="Arial" w:cs="Arial"/>
          <w:sz w:val="22"/>
          <w:szCs w:val="22"/>
          <w:lang w:val="en-US"/>
        </w:rPr>
        <w:t>various</w:t>
      </w:r>
      <w:r w:rsidR="00C4376B" w:rsidRPr="00747B8F">
        <w:rPr>
          <w:rFonts w:ascii="Arial" w:hAnsi="Arial" w:cs="Arial"/>
          <w:sz w:val="22"/>
          <w:szCs w:val="22"/>
          <w:lang w:val="en-US"/>
        </w:rPr>
        <w:t xml:space="preserve"> other</w:t>
      </w:r>
      <w:r w:rsidR="00C41204" w:rsidRPr="00747B8F">
        <w:rPr>
          <w:rFonts w:ascii="Arial" w:hAnsi="Arial" w:cs="Arial"/>
          <w:sz w:val="22"/>
          <w:szCs w:val="22"/>
          <w:lang w:val="en-US"/>
        </w:rPr>
        <w:t xml:space="preserve"> forms. These new forms are designed so that the </w:t>
      </w:r>
      <w:r w:rsidR="004C6400">
        <w:rPr>
          <w:rFonts w:ascii="Arial" w:hAnsi="Arial" w:cs="Arial"/>
          <w:sz w:val="22"/>
          <w:szCs w:val="22"/>
          <w:lang w:val="en-US"/>
        </w:rPr>
        <w:t>Employer</w:t>
      </w:r>
      <w:r w:rsidR="00C41204" w:rsidRPr="00747B8F">
        <w:rPr>
          <w:rFonts w:ascii="Arial" w:hAnsi="Arial" w:cs="Arial"/>
          <w:sz w:val="22"/>
          <w:szCs w:val="22"/>
          <w:lang w:val="en-US"/>
        </w:rPr>
        <w:t xml:space="preserve"> </w:t>
      </w:r>
      <w:r w:rsidR="004C6400">
        <w:rPr>
          <w:rFonts w:ascii="Arial" w:hAnsi="Arial" w:cs="Arial"/>
          <w:sz w:val="22"/>
          <w:szCs w:val="22"/>
          <w:lang w:val="en-US"/>
        </w:rPr>
        <w:t>shall</w:t>
      </w:r>
      <w:r w:rsidR="00C41204" w:rsidRPr="00747B8F">
        <w:rPr>
          <w:rFonts w:ascii="Arial" w:hAnsi="Arial" w:cs="Arial"/>
          <w:sz w:val="22"/>
          <w:szCs w:val="22"/>
          <w:lang w:val="en-US"/>
        </w:rPr>
        <w:t xml:space="preserve"> indicate whether the submission of information briefly described in the form is or is not a requisite for bidding, by adding an </w:t>
      </w:r>
      <w:r w:rsidRPr="00747B8F">
        <w:rPr>
          <w:rFonts w:ascii="Arial" w:hAnsi="Arial" w:cs="Arial"/>
          <w:sz w:val="22"/>
          <w:szCs w:val="22"/>
          <w:lang w:val="en-US"/>
        </w:rPr>
        <w:t>"X" o</w:t>
      </w:r>
      <w:r w:rsidR="00C41204" w:rsidRPr="00747B8F">
        <w:rPr>
          <w:rFonts w:ascii="Arial" w:hAnsi="Arial" w:cs="Arial"/>
          <w:sz w:val="22"/>
          <w:szCs w:val="22"/>
          <w:lang w:val="en-US"/>
        </w:rPr>
        <w:t>r the words</w:t>
      </w:r>
      <w:r w:rsidRPr="00747B8F">
        <w:rPr>
          <w:rFonts w:ascii="Arial" w:hAnsi="Arial" w:cs="Arial"/>
          <w:sz w:val="22"/>
          <w:szCs w:val="22"/>
          <w:lang w:val="en-US"/>
        </w:rPr>
        <w:t xml:space="preserve"> "</w:t>
      </w:r>
      <w:r w:rsidR="00C41204" w:rsidRPr="00747B8F">
        <w:rPr>
          <w:rFonts w:ascii="Arial" w:hAnsi="Arial" w:cs="Arial"/>
          <w:sz w:val="22"/>
          <w:szCs w:val="22"/>
          <w:lang w:val="en-US"/>
        </w:rPr>
        <w:t>YES</w:t>
      </w:r>
      <w:r w:rsidRPr="00747B8F">
        <w:rPr>
          <w:rFonts w:ascii="Arial" w:hAnsi="Arial" w:cs="Arial"/>
          <w:sz w:val="22"/>
          <w:szCs w:val="22"/>
          <w:lang w:val="en-US"/>
        </w:rPr>
        <w:t>" o</w:t>
      </w:r>
      <w:r w:rsidR="00C41204" w:rsidRPr="00747B8F">
        <w:rPr>
          <w:rFonts w:ascii="Arial" w:hAnsi="Arial" w:cs="Arial"/>
          <w:sz w:val="22"/>
          <w:szCs w:val="22"/>
          <w:lang w:val="en-US"/>
        </w:rPr>
        <w:t>r</w:t>
      </w:r>
      <w:r w:rsidRPr="00747B8F">
        <w:rPr>
          <w:rFonts w:ascii="Arial" w:hAnsi="Arial" w:cs="Arial"/>
          <w:sz w:val="22"/>
          <w:szCs w:val="22"/>
          <w:lang w:val="en-US"/>
        </w:rPr>
        <w:t xml:space="preserve"> "NO" </w:t>
      </w:r>
      <w:r w:rsidR="00C41204" w:rsidRPr="00747B8F">
        <w:rPr>
          <w:rFonts w:ascii="Arial" w:hAnsi="Arial" w:cs="Arial"/>
          <w:sz w:val="22"/>
          <w:szCs w:val="22"/>
          <w:lang w:val="en-US"/>
        </w:rPr>
        <w:t xml:space="preserve">to indicate whether the </w:t>
      </w:r>
      <w:r w:rsidR="00C4376B" w:rsidRPr="00747B8F">
        <w:rPr>
          <w:rFonts w:ascii="Arial" w:hAnsi="Arial" w:cs="Arial"/>
          <w:sz w:val="22"/>
          <w:szCs w:val="22"/>
          <w:lang w:val="en-US"/>
        </w:rPr>
        <w:t>requisite applies in each case or not.</w:t>
      </w:r>
    </w:p>
    <w:p w:rsidR="00EA60EB" w:rsidRPr="00747B8F" w:rsidRDefault="00C4376B" w:rsidP="00F66D6C">
      <w:pPr>
        <w:pStyle w:val="ListParagraph"/>
        <w:numPr>
          <w:ilvl w:val="1"/>
          <w:numId w:val="36"/>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Texts in each form do not substitute the essential need that the issue is specified to its full extension in Section VI “Specifications </w:t>
      </w:r>
      <w:r w:rsidR="008605F6">
        <w:rPr>
          <w:rFonts w:ascii="Arial" w:hAnsi="Arial" w:cs="Arial"/>
          <w:sz w:val="22"/>
          <w:szCs w:val="22"/>
          <w:lang w:val="en-US"/>
        </w:rPr>
        <w:t>&amp; Performance Requirements</w:t>
      </w:r>
      <w:r w:rsidR="003434A4" w:rsidRPr="00747B8F">
        <w:rPr>
          <w:rFonts w:ascii="Arial" w:hAnsi="Arial" w:cs="Arial"/>
          <w:sz w:val="22"/>
          <w:szCs w:val="22"/>
          <w:lang w:val="en-US"/>
        </w:rPr>
        <w:t>”</w:t>
      </w:r>
      <w:r w:rsidRPr="00747B8F">
        <w:rPr>
          <w:rFonts w:ascii="Arial" w:hAnsi="Arial" w:cs="Arial"/>
          <w:sz w:val="22"/>
          <w:szCs w:val="22"/>
          <w:lang w:val="en-US"/>
        </w:rPr>
        <w:t xml:space="preserve">. The form texts may be used by the </w:t>
      </w:r>
      <w:r w:rsidR="004C6400">
        <w:rPr>
          <w:rFonts w:ascii="Arial" w:hAnsi="Arial" w:cs="Arial"/>
          <w:sz w:val="22"/>
          <w:szCs w:val="22"/>
          <w:lang w:val="en-US"/>
        </w:rPr>
        <w:t>Employer</w:t>
      </w:r>
      <w:r w:rsidRPr="00747B8F">
        <w:rPr>
          <w:rFonts w:ascii="Arial" w:hAnsi="Arial" w:cs="Arial"/>
          <w:sz w:val="22"/>
          <w:szCs w:val="22"/>
          <w:lang w:val="en-US"/>
        </w:rPr>
        <w:t xml:space="preserve"> and Bidders as a list to verify obligations related to the submission of the technical </w:t>
      </w:r>
      <w:r w:rsidR="00DF262D">
        <w:rPr>
          <w:rFonts w:ascii="Arial" w:hAnsi="Arial" w:cs="Arial"/>
          <w:sz w:val="22"/>
          <w:szCs w:val="22"/>
          <w:lang w:val="en-US"/>
        </w:rPr>
        <w:t>Bid</w:t>
      </w:r>
      <w:r w:rsidRPr="00747B8F">
        <w:rPr>
          <w:rFonts w:ascii="Arial" w:hAnsi="Arial" w:cs="Arial"/>
          <w:sz w:val="22"/>
          <w:szCs w:val="22"/>
          <w:lang w:val="en-US"/>
        </w:rPr>
        <w:t xml:space="preserve"> to execute projects under small works design and </w:t>
      </w:r>
      <w:r w:rsidR="00F161A4">
        <w:rPr>
          <w:rFonts w:ascii="Arial" w:hAnsi="Arial" w:cs="Arial"/>
          <w:sz w:val="22"/>
          <w:szCs w:val="22"/>
          <w:lang w:val="en-US"/>
        </w:rPr>
        <w:t>build</w:t>
      </w:r>
      <w:r w:rsidRPr="00747B8F">
        <w:rPr>
          <w:rFonts w:ascii="Arial" w:hAnsi="Arial" w:cs="Arial"/>
          <w:sz w:val="22"/>
          <w:szCs w:val="22"/>
          <w:lang w:val="en-US"/>
        </w:rPr>
        <w:t xml:space="preserve"> contracts.</w:t>
      </w:r>
    </w:p>
    <w:p w:rsidR="00EA60EB" w:rsidRPr="00747B8F" w:rsidRDefault="00C4376B" w:rsidP="00F66D6C">
      <w:pPr>
        <w:pStyle w:val="ListParagraph"/>
        <w:numPr>
          <w:ilvl w:val="1"/>
          <w:numId w:val="36"/>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Generally</w:t>
      </w:r>
      <w:r w:rsidR="006031E2" w:rsidRPr="00747B8F">
        <w:rPr>
          <w:rFonts w:ascii="Arial" w:hAnsi="Arial" w:cs="Arial"/>
          <w:sz w:val="22"/>
          <w:szCs w:val="22"/>
          <w:lang w:val="en-US"/>
        </w:rPr>
        <w:t>,</w:t>
      </w:r>
      <w:r w:rsidRPr="00747B8F">
        <w:rPr>
          <w:rFonts w:ascii="Arial" w:hAnsi="Arial" w:cs="Arial"/>
          <w:sz w:val="22"/>
          <w:szCs w:val="22"/>
          <w:lang w:val="en-US"/>
        </w:rPr>
        <w:t xml:space="preserve"> Bidders </w:t>
      </w:r>
      <w:r w:rsidR="004C6400">
        <w:rPr>
          <w:rFonts w:ascii="Arial" w:hAnsi="Arial" w:cs="Arial"/>
          <w:sz w:val="22"/>
          <w:szCs w:val="22"/>
          <w:lang w:val="en-US"/>
        </w:rPr>
        <w:t>shall</w:t>
      </w:r>
      <w:r w:rsidRPr="00747B8F">
        <w:rPr>
          <w:rFonts w:ascii="Arial" w:hAnsi="Arial" w:cs="Arial"/>
          <w:sz w:val="22"/>
          <w:szCs w:val="22"/>
          <w:lang w:val="en-US"/>
        </w:rPr>
        <w:t xml:space="preserve"> have to move the applicable form texts as part</w:t>
      </w:r>
      <w:r w:rsidR="00C27454">
        <w:rPr>
          <w:rFonts w:ascii="Arial" w:hAnsi="Arial" w:cs="Arial"/>
          <w:sz w:val="22"/>
          <w:szCs w:val="22"/>
          <w:lang w:val="en-US"/>
        </w:rPr>
        <w:t xml:space="preserve"> of</w:t>
      </w:r>
      <w:r w:rsidRPr="00747B8F">
        <w:rPr>
          <w:rFonts w:ascii="Arial" w:hAnsi="Arial" w:cs="Arial"/>
          <w:sz w:val="22"/>
          <w:szCs w:val="22"/>
          <w:lang w:val="en-US"/>
        </w:rPr>
        <w:t xml:space="preserve"> titles or sections of the </w:t>
      </w:r>
      <w:r w:rsidR="00DF262D">
        <w:rPr>
          <w:rFonts w:ascii="Arial" w:hAnsi="Arial" w:cs="Arial"/>
          <w:sz w:val="22"/>
          <w:szCs w:val="22"/>
          <w:lang w:val="en-US"/>
        </w:rPr>
        <w:t>Bid</w:t>
      </w:r>
      <w:r w:rsidRPr="00747B8F">
        <w:rPr>
          <w:rFonts w:ascii="Arial" w:hAnsi="Arial" w:cs="Arial"/>
          <w:sz w:val="22"/>
          <w:szCs w:val="22"/>
          <w:lang w:val="en-US"/>
        </w:rPr>
        <w:t xml:space="preserve"> and the </w:t>
      </w:r>
      <w:r w:rsidR="006031E2" w:rsidRPr="00747B8F">
        <w:rPr>
          <w:rFonts w:ascii="Arial" w:hAnsi="Arial" w:cs="Arial"/>
          <w:sz w:val="22"/>
          <w:szCs w:val="22"/>
          <w:lang w:val="en-US"/>
        </w:rPr>
        <w:t xml:space="preserve">matter must be developed in the </w:t>
      </w:r>
      <w:r w:rsidR="00DF262D">
        <w:rPr>
          <w:rFonts w:ascii="Arial" w:hAnsi="Arial" w:cs="Arial"/>
          <w:sz w:val="22"/>
          <w:szCs w:val="22"/>
          <w:lang w:val="en-US"/>
        </w:rPr>
        <w:t>Bid</w:t>
      </w:r>
      <w:r w:rsidR="006031E2" w:rsidRPr="00747B8F">
        <w:rPr>
          <w:rFonts w:ascii="Arial" w:hAnsi="Arial" w:cs="Arial"/>
          <w:sz w:val="22"/>
          <w:szCs w:val="22"/>
          <w:lang w:val="en-US"/>
        </w:rPr>
        <w:t>.</w:t>
      </w:r>
      <w:r w:rsidR="00EA60EB" w:rsidRPr="00747B8F">
        <w:rPr>
          <w:rFonts w:ascii="Arial" w:hAnsi="Arial" w:cs="Arial"/>
          <w:sz w:val="22"/>
          <w:szCs w:val="22"/>
          <w:lang w:val="en-US"/>
        </w:rPr>
        <w:t xml:space="preserve"> </w:t>
      </w:r>
    </w:p>
    <w:p w:rsidR="00586AA3" w:rsidRPr="00747B8F" w:rsidRDefault="006031E2" w:rsidP="00F66D6C">
      <w:pPr>
        <w:pStyle w:val="ListParagraph"/>
        <w:numPr>
          <w:ilvl w:val="1"/>
          <w:numId w:val="36"/>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Such a uniformity in the submission of technical </w:t>
      </w:r>
      <w:r w:rsidR="00DF262D">
        <w:rPr>
          <w:rFonts w:ascii="Arial" w:hAnsi="Arial" w:cs="Arial"/>
          <w:sz w:val="22"/>
          <w:szCs w:val="22"/>
          <w:lang w:val="en-US"/>
        </w:rPr>
        <w:t>Bid</w:t>
      </w:r>
      <w:r w:rsidRPr="00747B8F">
        <w:rPr>
          <w:rFonts w:ascii="Arial" w:hAnsi="Arial" w:cs="Arial"/>
          <w:sz w:val="22"/>
          <w:szCs w:val="22"/>
          <w:lang w:val="en-US"/>
        </w:rPr>
        <w:t xml:space="preserve">s </w:t>
      </w:r>
      <w:r w:rsidR="004C6400">
        <w:rPr>
          <w:rFonts w:ascii="Arial" w:hAnsi="Arial" w:cs="Arial"/>
          <w:sz w:val="22"/>
          <w:szCs w:val="22"/>
          <w:lang w:val="en-US"/>
        </w:rPr>
        <w:t>shall</w:t>
      </w:r>
      <w:r w:rsidRPr="00747B8F">
        <w:rPr>
          <w:rFonts w:ascii="Arial" w:hAnsi="Arial" w:cs="Arial"/>
          <w:sz w:val="22"/>
          <w:szCs w:val="22"/>
          <w:lang w:val="en-US"/>
        </w:rPr>
        <w:t xml:space="preserve"> allow the </w:t>
      </w:r>
      <w:r w:rsidR="004C6400">
        <w:rPr>
          <w:rFonts w:ascii="Arial" w:hAnsi="Arial" w:cs="Arial"/>
          <w:sz w:val="22"/>
          <w:szCs w:val="22"/>
          <w:lang w:val="en-US"/>
        </w:rPr>
        <w:t>Employer</w:t>
      </w:r>
      <w:r w:rsidRPr="00747B8F">
        <w:rPr>
          <w:rFonts w:ascii="Arial" w:hAnsi="Arial" w:cs="Arial"/>
          <w:sz w:val="22"/>
          <w:szCs w:val="22"/>
          <w:lang w:val="en-US"/>
        </w:rPr>
        <w:t xml:space="preserve"> to evaluate </w:t>
      </w:r>
      <w:r w:rsidR="00DF262D">
        <w:rPr>
          <w:rFonts w:ascii="Arial" w:hAnsi="Arial" w:cs="Arial"/>
          <w:sz w:val="22"/>
          <w:szCs w:val="22"/>
          <w:lang w:val="en-US"/>
        </w:rPr>
        <w:t>Bid</w:t>
      </w:r>
      <w:r w:rsidRPr="00747B8F">
        <w:rPr>
          <w:rFonts w:ascii="Arial" w:hAnsi="Arial" w:cs="Arial"/>
          <w:sz w:val="22"/>
          <w:szCs w:val="22"/>
          <w:lang w:val="en-US"/>
        </w:rPr>
        <w:t xml:space="preserve">s received based on information ordered in the same sequence and similar </w:t>
      </w:r>
      <w:r w:rsidR="00DF262D">
        <w:rPr>
          <w:rFonts w:ascii="Arial" w:hAnsi="Arial" w:cs="Arial"/>
          <w:sz w:val="22"/>
          <w:szCs w:val="22"/>
          <w:lang w:val="en-US"/>
        </w:rPr>
        <w:t>Bid</w:t>
      </w:r>
      <w:r w:rsidRPr="00747B8F">
        <w:rPr>
          <w:rFonts w:ascii="Arial" w:hAnsi="Arial" w:cs="Arial"/>
          <w:sz w:val="22"/>
          <w:szCs w:val="22"/>
          <w:lang w:val="en-US"/>
        </w:rPr>
        <w:t xml:space="preserve"> contents.</w:t>
      </w:r>
    </w:p>
    <w:p w:rsidR="00DC6462" w:rsidRPr="00747B8F" w:rsidRDefault="006031E2" w:rsidP="00F66D6C">
      <w:pPr>
        <w:pStyle w:val="ListParagraph"/>
        <w:numPr>
          <w:ilvl w:val="1"/>
          <w:numId w:val="36"/>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It could happen that forms submitted in the document are insufficient to get all the information that the </w:t>
      </w:r>
      <w:r w:rsidR="004C6400">
        <w:rPr>
          <w:rFonts w:ascii="Arial" w:hAnsi="Arial" w:cs="Arial"/>
          <w:sz w:val="22"/>
          <w:szCs w:val="22"/>
          <w:lang w:val="en-US"/>
        </w:rPr>
        <w:t>Employer</w:t>
      </w:r>
      <w:r w:rsidRPr="00747B8F">
        <w:rPr>
          <w:rFonts w:ascii="Arial" w:hAnsi="Arial" w:cs="Arial"/>
          <w:sz w:val="22"/>
          <w:szCs w:val="22"/>
          <w:lang w:val="en-US"/>
        </w:rPr>
        <w:t xml:space="preserve"> may want to consider when evaluating </w:t>
      </w:r>
      <w:r w:rsidR="00F75E75" w:rsidRPr="00747B8F">
        <w:rPr>
          <w:rFonts w:ascii="Arial" w:hAnsi="Arial" w:cs="Arial"/>
          <w:sz w:val="22"/>
          <w:szCs w:val="22"/>
          <w:lang w:val="en-US"/>
        </w:rPr>
        <w:t xml:space="preserve">the </w:t>
      </w:r>
      <w:r w:rsidR="00F161A4">
        <w:rPr>
          <w:rFonts w:ascii="Arial" w:hAnsi="Arial" w:cs="Arial"/>
          <w:sz w:val="22"/>
          <w:szCs w:val="22"/>
          <w:lang w:val="en-US"/>
        </w:rPr>
        <w:t>Bids</w:t>
      </w:r>
      <w:r w:rsidRPr="00747B8F">
        <w:rPr>
          <w:rFonts w:ascii="Arial" w:hAnsi="Arial" w:cs="Arial"/>
          <w:sz w:val="22"/>
          <w:szCs w:val="22"/>
          <w:lang w:val="en-US"/>
        </w:rPr>
        <w:t xml:space="preserve">. In such cases, the </w:t>
      </w:r>
      <w:r w:rsidR="004C6400">
        <w:rPr>
          <w:rFonts w:ascii="Arial" w:hAnsi="Arial" w:cs="Arial"/>
          <w:sz w:val="22"/>
          <w:szCs w:val="22"/>
          <w:lang w:val="en-US"/>
        </w:rPr>
        <w:t>Employer</w:t>
      </w:r>
      <w:r w:rsidRPr="00747B8F">
        <w:rPr>
          <w:rFonts w:ascii="Arial" w:hAnsi="Arial" w:cs="Arial"/>
          <w:sz w:val="22"/>
          <w:szCs w:val="22"/>
          <w:lang w:val="en-US"/>
        </w:rPr>
        <w:t xml:space="preserve"> </w:t>
      </w:r>
      <w:r w:rsidR="004C6400">
        <w:rPr>
          <w:rFonts w:ascii="Arial" w:hAnsi="Arial" w:cs="Arial"/>
          <w:sz w:val="22"/>
          <w:szCs w:val="22"/>
          <w:lang w:val="en-US"/>
        </w:rPr>
        <w:t>shall</w:t>
      </w:r>
      <w:r w:rsidRPr="00747B8F">
        <w:rPr>
          <w:rFonts w:ascii="Arial" w:hAnsi="Arial" w:cs="Arial"/>
          <w:sz w:val="22"/>
          <w:szCs w:val="22"/>
          <w:lang w:val="en-US"/>
        </w:rPr>
        <w:t xml:space="preserve"> have to include additional forms to be completed by Bidders. </w:t>
      </w:r>
      <w:r w:rsidR="00DC6462" w:rsidRPr="00747B8F">
        <w:rPr>
          <w:rFonts w:ascii="Arial" w:hAnsi="Arial" w:cs="Arial"/>
          <w:sz w:val="22"/>
          <w:szCs w:val="22"/>
          <w:lang w:val="en-US"/>
        </w:rPr>
        <w:t xml:space="preserve"> </w:t>
      </w:r>
    </w:p>
    <w:p w:rsidR="00DC6462" w:rsidRPr="00747B8F" w:rsidRDefault="00EA5653" w:rsidP="005570C7">
      <w:pPr>
        <w:spacing w:before="240" w:after="240"/>
        <w:rPr>
          <w:rFonts w:ascii="Arial" w:hAnsi="Arial" w:cs="Arial"/>
          <w:sz w:val="22"/>
          <w:szCs w:val="22"/>
          <w:u w:val="single"/>
          <w:lang w:val="en-US"/>
        </w:rPr>
      </w:pPr>
      <w:r w:rsidRPr="00747B8F">
        <w:rPr>
          <w:rFonts w:ascii="Arial" w:hAnsi="Arial" w:cs="Arial"/>
          <w:sz w:val="22"/>
          <w:szCs w:val="22"/>
          <w:u w:val="single"/>
          <w:lang w:val="en-US"/>
        </w:rPr>
        <w:t>Required preliminary design</w:t>
      </w:r>
    </w:p>
    <w:p w:rsidR="00DC6462" w:rsidRPr="00747B8F" w:rsidRDefault="00C45DA0" w:rsidP="00F66D6C">
      <w:pPr>
        <w:pStyle w:val="ListParagraph"/>
        <w:numPr>
          <w:ilvl w:val="1"/>
          <w:numId w:val="36"/>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The bidding document is prepared for cases where Bidders submit a preliminary design for the projects. The required preliminary design scope is not defined. The </w:t>
      </w:r>
      <w:r w:rsidR="004C6400">
        <w:rPr>
          <w:rFonts w:ascii="Arial" w:hAnsi="Arial" w:cs="Arial"/>
          <w:sz w:val="22"/>
          <w:szCs w:val="22"/>
          <w:lang w:val="en-US"/>
        </w:rPr>
        <w:t>Employer</w:t>
      </w:r>
      <w:r w:rsidRPr="00747B8F">
        <w:rPr>
          <w:rFonts w:ascii="Arial" w:hAnsi="Arial" w:cs="Arial"/>
          <w:sz w:val="22"/>
          <w:szCs w:val="22"/>
          <w:lang w:val="en-US"/>
        </w:rPr>
        <w:t xml:space="preserve"> </w:t>
      </w:r>
      <w:r w:rsidR="004C6400">
        <w:rPr>
          <w:rFonts w:ascii="Arial" w:hAnsi="Arial" w:cs="Arial"/>
          <w:sz w:val="22"/>
          <w:szCs w:val="22"/>
          <w:lang w:val="en-US"/>
        </w:rPr>
        <w:t>shall</w:t>
      </w:r>
      <w:r w:rsidRPr="00747B8F">
        <w:rPr>
          <w:rFonts w:ascii="Arial" w:hAnsi="Arial" w:cs="Arial"/>
          <w:sz w:val="22"/>
          <w:szCs w:val="22"/>
          <w:lang w:val="en-US"/>
        </w:rPr>
        <w:t xml:space="preserve"> have to determine the required preliminary design scope (</w:t>
      </w:r>
      <w:r w:rsidR="00594603" w:rsidRPr="00747B8F">
        <w:rPr>
          <w:rFonts w:ascii="Arial" w:hAnsi="Arial" w:cs="Arial"/>
          <w:sz w:val="22"/>
          <w:szCs w:val="22"/>
          <w:lang w:val="en-US"/>
        </w:rPr>
        <w:t xml:space="preserve">outlines, </w:t>
      </w:r>
      <w:r w:rsidR="00F161A4">
        <w:rPr>
          <w:rFonts w:ascii="Arial" w:hAnsi="Arial" w:cs="Arial"/>
          <w:sz w:val="22"/>
          <w:szCs w:val="22"/>
          <w:lang w:val="en-US"/>
        </w:rPr>
        <w:t>drawings</w:t>
      </w:r>
      <w:r w:rsidR="00594603" w:rsidRPr="00747B8F">
        <w:rPr>
          <w:rFonts w:ascii="Arial" w:hAnsi="Arial" w:cs="Arial"/>
          <w:sz w:val="22"/>
          <w:szCs w:val="22"/>
          <w:lang w:val="en-US"/>
        </w:rPr>
        <w:t xml:space="preserve">, preliminary calculations, etc.) in Section VI “Specifications </w:t>
      </w:r>
      <w:r w:rsidR="00F161A4">
        <w:rPr>
          <w:rFonts w:ascii="Arial" w:hAnsi="Arial" w:cs="Arial"/>
          <w:sz w:val="22"/>
          <w:szCs w:val="22"/>
          <w:lang w:val="en-US"/>
        </w:rPr>
        <w:t>&amp; Performance Requirements</w:t>
      </w:r>
      <w:r w:rsidR="00594603" w:rsidRPr="00747B8F">
        <w:rPr>
          <w:rFonts w:ascii="Arial" w:hAnsi="Arial" w:cs="Arial"/>
          <w:sz w:val="22"/>
          <w:szCs w:val="22"/>
          <w:lang w:val="en-US"/>
        </w:rPr>
        <w:t xml:space="preserve">.” In some cases, the </w:t>
      </w:r>
      <w:r w:rsidR="004C6400">
        <w:rPr>
          <w:rFonts w:ascii="Arial" w:hAnsi="Arial" w:cs="Arial"/>
          <w:sz w:val="22"/>
          <w:szCs w:val="22"/>
          <w:lang w:val="en-US"/>
        </w:rPr>
        <w:t>Employer</w:t>
      </w:r>
      <w:r w:rsidR="00594603" w:rsidRPr="00747B8F">
        <w:rPr>
          <w:rFonts w:ascii="Arial" w:hAnsi="Arial" w:cs="Arial"/>
          <w:sz w:val="22"/>
          <w:szCs w:val="22"/>
          <w:lang w:val="en-US"/>
        </w:rPr>
        <w:t xml:space="preserve"> </w:t>
      </w:r>
      <w:r w:rsidR="004C6400">
        <w:rPr>
          <w:rFonts w:ascii="Arial" w:hAnsi="Arial" w:cs="Arial"/>
          <w:sz w:val="22"/>
          <w:szCs w:val="22"/>
          <w:lang w:val="en-US"/>
        </w:rPr>
        <w:t>shall</w:t>
      </w:r>
      <w:r w:rsidR="00594603" w:rsidRPr="00747B8F">
        <w:rPr>
          <w:rFonts w:ascii="Arial" w:hAnsi="Arial" w:cs="Arial"/>
          <w:sz w:val="22"/>
          <w:szCs w:val="22"/>
          <w:lang w:val="en-US"/>
        </w:rPr>
        <w:t xml:space="preserve"> not request the technical </w:t>
      </w:r>
      <w:r w:rsidR="00F161A4">
        <w:rPr>
          <w:rFonts w:ascii="Arial" w:hAnsi="Arial" w:cs="Arial"/>
          <w:sz w:val="22"/>
          <w:szCs w:val="22"/>
          <w:lang w:val="en-US"/>
        </w:rPr>
        <w:t>Bid</w:t>
      </w:r>
      <w:r w:rsidR="00594603" w:rsidRPr="00747B8F">
        <w:rPr>
          <w:rFonts w:ascii="Arial" w:hAnsi="Arial" w:cs="Arial"/>
          <w:sz w:val="22"/>
          <w:szCs w:val="22"/>
          <w:lang w:val="en-US"/>
        </w:rPr>
        <w:t xml:space="preserve"> preliminary design in which case, the ITB text in the BD</w:t>
      </w:r>
      <w:r w:rsidR="00F161A4">
        <w:rPr>
          <w:rFonts w:ascii="Arial" w:hAnsi="Arial" w:cs="Arial"/>
          <w:sz w:val="22"/>
          <w:szCs w:val="22"/>
          <w:lang w:val="en-US"/>
        </w:rPr>
        <w:t>S</w:t>
      </w:r>
      <w:r w:rsidR="00594603" w:rsidRPr="00747B8F">
        <w:rPr>
          <w:rFonts w:ascii="Arial" w:hAnsi="Arial" w:cs="Arial"/>
          <w:sz w:val="22"/>
          <w:szCs w:val="22"/>
          <w:lang w:val="en-US"/>
        </w:rPr>
        <w:t xml:space="preserve"> </w:t>
      </w:r>
      <w:r w:rsidR="004C6400">
        <w:rPr>
          <w:rFonts w:ascii="Arial" w:hAnsi="Arial" w:cs="Arial"/>
          <w:sz w:val="22"/>
          <w:szCs w:val="22"/>
          <w:lang w:val="en-US"/>
        </w:rPr>
        <w:t>shall</w:t>
      </w:r>
      <w:r w:rsidR="00594603" w:rsidRPr="00747B8F">
        <w:rPr>
          <w:rFonts w:ascii="Arial" w:hAnsi="Arial" w:cs="Arial"/>
          <w:sz w:val="22"/>
          <w:szCs w:val="22"/>
          <w:lang w:val="en-US"/>
        </w:rPr>
        <w:t xml:space="preserve"> have to be corrected and the preliminary design deleted</w:t>
      </w:r>
      <w:r w:rsidR="006E60EA" w:rsidRPr="00747B8F">
        <w:rPr>
          <w:rFonts w:ascii="Arial" w:hAnsi="Arial" w:cs="Arial"/>
          <w:sz w:val="22"/>
          <w:szCs w:val="22"/>
          <w:lang w:val="en-US"/>
        </w:rPr>
        <w:t>.</w:t>
      </w:r>
      <w:r w:rsidR="00DC6462" w:rsidRPr="00747B8F">
        <w:rPr>
          <w:rFonts w:ascii="Arial" w:hAnsi="Arial" w:cs="Arial"/>
          <w:sz w:val="22"/>
          <w:szCs w:val="22"/>
          <w:lang w:val="en-US"/>
        </w:rPr>
        <w:t xml:space="preserve"> </w:t>
      </w:r>
    </w:p>
    <w:p w:rsidR="00DC6462" w:rsidRPr="00747B8F" w:rsidRDefault="00EA5653" w:rsidP="005570C7">
      <w:pPr>
        <w:spacing w:before="240" w:after="240"/>
        <w:rPr>
          <w:rFonts w:ascii="Arial" w:hAnsi="Arial" w:cs="Arial"/>
          <w:sz w:val="22"/>
          <w:szCs w:val="22"/>
          <w:u w:val="single"/>
          <w:lang w:val="en-US"/>
        </w:rPr>
      </w:pPr>
      <w:r w:rsidRPr="00747B8F">
        <w:rPr>
          <w:rFonts w:ascii="Arial" w:hAnsi="Arial" w:cs="Arial"/>
          <w:sz w:val="22"/>
          <w:szCs w:val="22"/>
          <w:u w:val="single"/>
          <w:lang w:val="en-US"/>
        </w:rPr>
        <w:t xml:space="preserve">Oversight and quality assurance </w:t>
      </w:r>
    </w:p>
    <w:p w:rsidR="00DC6462" w:rsidRPr="00747B8F" w:rsidRDefault="00594603" w:rsidP="00F66D6C">
      <w:pPr>
        <w:pStyle w:val="ListParagraph"/>
        <w:numPr>
          <w:ilvl w:val="1"/>
          <w:numId w:val="36"/>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The bidding document requires selected Contractors have the capacity, experience and resources to supervise the works technically on their own. This is a very important activity in “design and </w:t>
      </w:r>
      <w:r w:rsidR="00F161A4">
        <w:rPr>
          <w:rFonts w:ascii="Arial" w:hAnsi="Arial" w:cs="Arial"/>
          <w:sz w:val="22"/>
          <w:szCs w:val="22"/>
          <w:lang w:val="en-US"/>
        </w:rPr>
        <w:t>build</w:t>
      </w:r>
      <w:r w:rsidRPr="00747B8F">
        <w:rPr>
          <w:rFonts w:ascii="Arial" w:hAnsi="Arial" w:cs="Arial"/>
          <w:sz w:val="22"/>
          <w:szCs w:val="22"/>
          <w:lang w:val="en-US"/>
        </w:rPr>
        <w:t xml:space="preserve">” contracts that are paid in a lump sum and therefore, are hardly subject to modifications ordered by the </w:t>
      </w:r>
      <w:r w:rsidR="004C6400">
        <w:rPr>
          <w:rFonts w:ascii="Arial" w:hAnsi="Arial" w:cs="Arial"/>
          <w:sz w:val="22"/>
          <w:szCs w:val="22"/>
          <w:lang w:val="en-US"/>
        </w:rPr>
        <w:t>Employer</w:t>
      </w:r>
      <w:r w:rsidRPr="00747B8F">
        <w:rPr>
          <w:rFonts w:ascii="Arial" w:hAnsi="Arial" w:cs="Arial"/>
          <w:sz w:val="22"/>
          <w:szCs w:val="22"/>
          <w:lang w:val="en-US"/>
        </w:rPr>
        <w:t xml:space="preserve">. The SAC form highlights this requirement </w:t>
      </w:r>
      <w:r w:rsidR="00EF3312" w:rsidRPr="00747B8F">
        <w:rPr>
          <w:rFonts w:ascii="Arial" w:hAnsi="Arial" w:cs="Arial"/>
          <w:sz w:val="22"/>
          <w:szCs w:val="22"/>
          <w:lang w:val="en-US"/>
        </w:rPr>
        <w:t>that the Contractor selected have the technical resources and systems to assure the projects qualit</w:t>
      </w:r>
      <w:r w:rsidR="00DC6462" w:rsidRPr="00747B8F">
        <w:rPr>
          <w:rFonts w:ascii="Arial" w:hAnsi="Arial" w:cs="Arial"/>
          <w:sz w:val="22"/>
          <w:szCs w:val="22"/>
          <w:lang w:val="en-US"/>
        </w:rPr>
        <w:t>y</w:t>
      </w:r>
      <w:r w:rsidR="00EF3312" w:rsidRPr="00747B8F">
        <w:rPr>
          <w:rFonts w:ascii="Arial" w:hAnsi="Arial" w:cs="Arial"/>
          <w:sz w:val="22"/>
          <w:szCs w:val="22"/>
          <w:lang w:val="en-US"/>
        </w:rPr>
        <w:t xml:space="preserve">. </w:t>
      </w:r>
      <w:r w:rsidR="00DC6462" w:rsidRPr="00747B8F">
        <w:rPr>
          <w:rFonts w:ascii="Arial" w:hAnsi="Arial" w:cs="Arial"/>
          <w:sz w:val="22"/>
          <w:szCs w:val="22"/>
          <w:lang w:val="en-US"/>
        </w:rPr>
        <w:t xml:space="preserve">  </w:t>
      </w:r>
    </w:p>
    <w:p w:rsidR="00B73DA8" w:rsidRPr="00747B8F" w:rsidRDefault="00EA5653" w:rsidP="00F66D6C">
      <w:pPr>
        <w:pStyle w:val="ListParagraph"/>
        <w:numPr>
          <w:ilvl w:val="1"/>
          <w:numId w:val="36"/>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Next, </w:t>
      </w:r>
      <w:r w:rsidR="00EF3312" w:rsidRPr="00747B8F">
        <w:rPr>
          <w:rFonts w:ascii="Arial" w:hAnsi="Arial" w:cs="Arial"/>
          <w:sz w:val="22"/>
          <w:szCs w:val="22"/>
          <w:lang w:val="en-US"/>
        </w:rPr>
        <w:t xml:space="preserve">a typical sample form is shown:  the methodology design description </w:t>
      </w:r>
      <w:r w:rsidR="00DC6462" w:rsidRPr="00747B8F">
        <w:rPr>
          <w:rFonts w:ascii="Arial" w:hAnsi="Arial" w:cs="Arial"/>
          <w:sz w:val="22"/>
          <w:szCs w:val="22"/>
          <w:lang w:val="en-US"/>
        </w:rPr>
        <w:t>(MDD)</w:t>
      </w:r>
      <w:r w:rsidR="00586AA3" w:rsidRPr="00747B8F">
        <w:rPr>
          <w:rFonts w:ascii="Arial" w:hAnsi="Arial" w:cs="Arial"/>
          <w:sz w:val="22"/>
          <w:szCs w:val="22"/>
          <w:lang w:val="en-US"/>
        </w:rPr>
        <w:t xml:space="preserve">. </w:t>
      </w:r>
      <w:r w:rsidR="00EF3312" w:rsidRPr="00747B8F">
        <w:rPr>
          <w:rFonts w:ascii="Arial" w:hAnsi="Arial" w:cs="Arial"/>
          <w:sz w:val="22"/>
          <w:szCs w:val="22"/>
          <w:lang w:val="en-US"/>
        </w:rPr>
        <w:t xml:space="preserve">Since </w:t>
      </w:r>
      <w:r w:rsidR="00F161A4">
        <w:rPr>
          <w:rFonts w:ascii="Arial" w:hAnsi="Arial" w:cs="Arial"/>
          <w:sz w:val="22"/>
          <w:szCs w:val="22"/>
          <w:lang w:val="en-US"/>
        </w:rPr>
        <w:t>bids</w:t>
      </w:r>
      <w:r w:rsidR="00EF3312" w:rsidRPr="00747B8F">
        <w:rPr>
          <w:rFonts w:ascii="Arial" w:hAnsi="Arial" w:cs="Arial"/>
          <w:sz w:val="22"/>
          <w:szCs w:val="22"/>
          <w:lang w:val="en-US"/>
        </w:rPr>
        <w:t xml:space="preserve"> generally do not submit the final design, and its preparation </w:t>
      </w:r>
      <w:r w:rsidR="004C6400">
        <w:rPr>
          <w:rFonts w:ascii="Arial" w:hAnsi="Arial" w:cs="Arial"/>
          <w:sz w:val="22"/>
          <w:szCs w:val="22"/>
          <w:lang w:val="en-US"/>
        </w:rPr>
        <w:t>shall</w:t>
      </w:r>
      <w:r w:rsidR="00EF3312" w:rsidRPr="00747B8F">
        <w:rPr>
          <w:rFonts w:ascii="Arial" w:hAnsi="Arial" w:cs="Arial"/>
          <w:sz w:val="22"/>
          <w:szCs w:val="22"/>
          <w:lang w:val="en-US"/>
        </w:rPr>
        <w:t xml:space="preserve"> be the first remunerated activity of the contract, technical </w:t>
      </w:r>
      <w:r w:rsidR="00F161A4">
        <w:rPr>
          <w:rFonts w:ascii="Arial" w:hAnsi="Arial" w:cs="Arial"/>
          <w:sz w:val="22"/>
          <w:szCs w:val="22"/>
          <w:lang w:val="en-US"/>
        </w:rPr>
        <w:t>bids</w:t>
      </w:r>
      <w:r w:rsidR="00EF3312" w:rsidRPr="00747B8F">
        <w:rPr>
          <w:rFonts w:ascii="Arial" w:hAnsi="Arial" w:cs="Arial"/>
          <w:sz w:val="22"/>
          <w:szCs w:val="22"/>
          <w:lang w:val="en-US"/>
        </w:rPr>
        <w:t xml:space="preserve"> must describe the strategy, shape, methodology, steps and procedures to be used by the Contractor to prepare the executive designs.</w:t>
      </w:r>
    </w:p>
    <w:p w:rsidR="00B73DA8" w:rsidRPr="00747B8F" w:rsidRDefault="00EF3312" w:rsidP="00F66D6C">
      <w:pPr>
        <w:pStyle w:val="ListParagraph"/>
        <w:numPr>
          <w:ilvl w:val="1"/>
          <w:numId w:val="36"/>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lastRenderedPageBreak/>
        <w:t xml:space="preserve">The SBD includes new provisions strengthening the environmental, social and safety and health in the workplace obligations which become much more relevant in a </w:t>
      </w:r>
      <w:r w:rsidR="00366838" w:rsidRPr="00747B8F">
        <w:rPr>
          <w:rFonts w:ascii="Arial" w:hAnsi="Arial" w:cs="Arial"/>
          <w:sz w:val="22"/>
          <w:szCs w:val="22"/>
          <w:lang w:val="en-US"/>
        </w:rPr>
        <w:t xml:space="preserve">Contractor </w:t>
      </w:r>
      <w:r w:rsidRPr="00747B8F">
        <w:rPr>
          <w:rFonts w:ascii="Arial" w:hAnsi="Arial" w:cs="Arial"/>
          <w:sz w:val="22"/>
          <w:szCs w:val="22"/>
          <w:lang w:val="en-US"/>
        </w:rPr>
        <w:t>sole responsibility design and construction type contract</w:t>
      </w:r>
      <w:r w:rsidR="00366838" w:rsidRPr="00747B8F">
        <w:rPr>
          <w:rFonts w:ascii="Arial" w:hAnsi="Arial" w:cs="Arial"/>
          <w:sz w:val="22"/>
          <w:szCs w:val="22"/>
          <w:lang w:val="en-US"/>
        </w:rPr>
        <w:t xml:space="preserve">. These obligations are the result of laws and regulations of each country, and should they not exist or be insufficient, they are detailed in Section VII “Specifications </w:t>
      </w:r>
      <w:r w:rsidR="00F161A4">
        <w:rPr>
          <w:rFonts w:ascii="Arial" w:hAnsi="Arial" w:cs="Arial"/>
          <w:sz w:val="22"/>
          <w:szCs w:val="22"/>
          <w:lang w:val="en-US"/>
        </w:rPr>
        <w:t>&amp; Performance Requirements</w:t>
      </w:r>
      <w:r w:rsidR="00366838" w:rsidRPr="00747B8F">
        <w:rPr>
          <w:rFonts w:ascii="Arial" w:hAnsi="Arial" w:cs="Arial"/>
          <w:sz w:val="22"/>
          <w:szCs w:val="22"/>
          <w:lang w:val="en-US"/>
        </w:rPr>
        <w:t>”. Collectively, these measures are known as</w:t>
      </w:r>
      <w:r w:rsidR="00F161A4">
        <w:rPr>
          <w:rFonts w:ascii="Arial" w:hAnsi="Arial" w:cs="Arial"/>
          <w:sz w:val="22"/>
          <w:szCs w:val="22"/>
          <w:lang w:val="en-US"/>
        </w:rPr>
        <w:t xml:space="preserve"> ESSH</w:t>
      </w:r>
      <w:r w:rsidR="00366838" w:rsidRPr="00747B8F">
        <w:rPr>
          <w:rFonts w:ascii="Arial" w:hAnsi="Arial" w:cs="Arial"/>
          <w:sz w:val="22"/>
          <w:szCs w:val="22"/>
          <w:lang w:val="en-US"/>
        </w:rPr>
        <w:t xml:space="preserve"> (“environmental, social and safety and health in the workplace” measures). </w:t>
      </w:r>
      <w:r w:rsidR="00B73DA8" w:rsidRPr="00747B8F">
        <w:rPr>
          <w:rFonts w:ascii="Arial" w:hAnsi="Arial" w:cs="Arial"/>
          <w:sz w:val="22"/>
          <w:szCs w:val="22"/>
          <w:lang w:val="en-US"/>
        </w:rPr>
        <w:t xml:space="preserve"> </w:t>
      </w:r>
    </w:p>
    <w:p w:rsidR="00B73DA8" w:rsidRPr="00747B8F" w:rsidRDefault="00366838" w:rsidP="00F66D6C">
      <w:pPr>
        <w:pStyle w:val="ListParagraph"/>
        <w:numPr>
          <w:ilvl w:val="1"/>
          <w:numId w:val="36"/>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Specifically, all Bidders must submit a strategy to perform the environmental. social and safety and health in the workplace obligations and regarding </w:t>
      </w:r>
      <w:r w:rsidR="00F161A4">
        <w:rPr>
          <w:rFonts w:ascii="Arial" w:hAnsi="Arial" w:cs="Arial"/>
          <w:sz w:val="22"/>
          <w:szCs w:val="22"/>
          <w:lang w:val="en-US"/>
        </w:rPr>
        <w:t>ESSH</w:t>
      </w:r>
      <w:r w:rsidRPr="00747B8F">
        <w:rPr>
          <w:rFonts w:ascii="Arial" w:hAnsi="Arial" w:cs="Arial"/>
          <w:sz w:val="22"/>
          <w:szCs w:val="22"/>
          <w:lang w:val="en-US"/>
        </w:rPr>
        <w:t xml:space="preserve"> code of conduct standards. The </w:t>
      </w:r>
      <w:r w:rsidR="00F161A4">
        <w:rPr>
          <w:rFonts w:ascii="Arial" w:hAnsi="Arial" w:cs="Arial"/>
          <w:sz w:val="22"/>
          <w:szCs w:val="22"/>
          <w:lang w:val="en-US"/>
        </w:rPr>
        <w:t>ESSH</w:t>
      </w:r>
      <w:r w:rsidR="00B73DA8" w:rsidRPr="00747B8F">
        <w:rPr>
          <w:rFonts w:ascii="Arial" w:hAnsi="Arial" w:cs="Arial"/>
          <w:sz w:val="22"/>
          <w:szCs w:val="22"/>
          <w:lang w:val="en-US"/>
        </w:rPr>
        <w:t>-GEPI</w:t>
      </w:r>
      <w:r w:rsidRPr="00747B8F">
        <w:rPr>
          <w:rFonts w:ascii="Arial" w:hAnsi="Arial" w:cs="Arial"/>
          <w:sz w:val="22"/>
          <w:szCs w:val="22"/>
          <w:lang w:val="en-US"/>
        </w:rPr>
        <w:t xml:space="preserve"> form </w:t>
      </w:r>
      <w:r w:rsidR="007D58A5" w:rsidRPr="00747B8F">
        <w:rPr>
          <w:rFonts w:ascii="Arial" w:hAnsi="Arial" w:cs="Arial"/>
          <w:sz w:val="22"/>
          <w:szCs w:val="22"/>
          <w:lang w:val="en-US"/>
        </w:rPr>
        <w:t xml:space="preserve">is open so that Bidders may use organization charts and texts to demonstrate their capacity and resources to meet the </w:t>
      </w:r>
      <w:r w:rsidR="00F161A4">
        <w:rPr>
          <w:rFonts w:ascii="Arial" w:hAnsi="Arial" w:cs="Arial"/>
          <w:sz w:val="22"/>
          <w:szCs w:val="22"/>
          <w:lang w:val="en-US"/>
        </w:rPr>
        <w:t>ESSH</w:t>
      </w:r>
      <w:r w:rsidR="007D58A5" w:rsidRPr="00747B8F">
        <w:rPr>
          <w:rFonts w:ascii="Arial" w:hAnsi="Arial" w:cs="Arial"/>
          <w:sz w:val="22"/>
          <w:szCs w:val="22"/>
          <w:lang w:val="en-US"/>
        </w:rPr>
        <w:t xml:space="preserve"> obligations built into the design and construction contract. </w:t>
      </w:r>
      <w:r w:rsidRPr="00747B8F">
        <w:rPr>
          <w:rFonts w:ascii="Arial" w:hAnsi="Arial" w:cs="Arial"/>
          <w:sz w:val="22"/>
          <w:szCs w:val="22"/>
          <w:lang w:val="en-US"/>
        </w:rPr>
        <w:t xml:space="preserve"> </w:t>
      </w:r>
      <w:r w:rsidR="00B73DA8" w:rsidRPr="00747B8F">
        <w:rPr>
          <w:rFonts w:ascii="Arial" w:hAnsi="Arial" w:cs="Arial"/>
          <w:sz w:val="22"/>
          <w:szCs w:val="22"/>
          <w:lang w:val="en-US"/>
        </w:rPr>
        <w:t xml:space="preserve"> </w:t>
      </w:r>
    </w:p>
    <w:p w:rsidR="00B73DA8" w:rsidRPr="00747B8F" w:rsidRDefault="007D58A5" w:rsidP="00F66D6C">
      <w:pPr>
        <w:pStyle w:val="ListParagraph"/>
        <w:numPr>
          <w:ilvl w:val="1"/>
          <w:numId w:val="36"/>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Failure to submit such a strategy and the code of conduct may be a reason for disqualifying </w:t>
      </w:r>
      <w:r w:rsidR="00F161A4">
        <w:rPr>
          <w:rFonts w:ascii="Arial" w:hAnsi="Arial" w:cs="Arial"/>
          <w:sz w:val="22"/>
          <w:szCs w:val="22"/>
          <w:lang w:val="en-US"/>
        </w:rPr>
        <w:t>Bid</w:t>
      </w:r>
      <w:r w:rsidRPr="00747B8F">
        <w:rPr>
          <w:rFonts w:ascii="Arial" w:hAnsi="Arial" w:cs="Arial"/>
          <w:sz w:val="22"/>
          <w:szCs w:val="22"/>
          <w:lang w:val="en-US"/>
        </w:rPr>
        <w:t xml:space="preserve"> after making clear that these requirements are lacking in the </w:t>
      </w:r>
      <w:r w:rsidR="00F161A4">
        <w:rPr>
          <w:rFonts w:ascii="Arial" w:hAnsi="Arial" w:cs="Arial"/>
          <w:sz w:val="22"/>
          <w:szCs w:val="22"/>
          <w:lang w:val="en-US"/>
        </w:rPr>
        <w:t>Bid</w:t>
      </w:r>
      <w:r w:rsidRPr="00747B8F">
        <w:rPr>
          <w:rFonts w:ascii="Arial" w:hAnsi="Arial" w:cs="Arial"/>
          <w:sz w:val="22"/>
          <w:szCs w:val="22"/>
          <w:lang w:val="en-US"/>
        </w:rPr>
        <w:t>.</w:t>
      </w:r>
      <w:r w:rsidR="00B73DA8" w:rsidRPr="00747B8F">
        <w:rPr>
          <w:rFonts w:ascii="Arial" w:hAnsi="Arial" w:cs="Arial"/>
          <w:sz w:val="22"/>
          <w:szCs w:val="22"/>
          <w:lang w:val="en-US"/>
        </w:rPr>
        <w:t xml:space="preserve"> </w:t>
      </w:r>
      <w:r w:rsidRPr="00747B8F">
        <w:rPr>
          <w:rFonts w:ascii="Arial" w:hAnsi="Arial" w:cs="Arial"/>
          <w:sz w:val="22"/>
          <w:szCs w:val="22"/>
          <w:lang w:val="en-US"/>
        </w:rPr>
        <w:t>The information shown for Qualification in</w:t>
      </w:r>
      <w:r w:rsidR="00B73DA8" w:rsidRPr="00747B8F">
        <w:rPr>
          <w:rFonts w:ascii="Arial" w:hAnsi="Arial" w:cs="Arial"/>
          <w:sz w:val="22"/>
          <w:szCs w:val="22"/>
          <w:lang w:val="en-US"/>
        </w:rPr>
        <w:t xml:space="preserve"> Sec</w:t>
      </w:r>
      <w:r w:rsidRPr="00747B8F">
        <w:rPr>
          <w:rFonts w:ascii="Arial" w:hAnsi="Arial" w:cs="Arial"/>
          <w:sz w:val="22"/>
          <w:szCs w:val="22"/>
          <w:lang w:val="en-US"/>
        </w:rPr>
        <w:t xml:space="preserve">tion </w:t>
      </w:r>
      <w:r w:rsidR="00B73DA8" w:rsidRPr="00747B8F">
        <w:rPr>
          <w:rFonts w:ascii="Arial" w:hAnsi="Arial" w:cs="Arial"/>
          <w:sz w:val="22"/>
          <w:szCs w:val="22"/>
          <w:lang w:val="en-US"/>
        </w:rPr>
        <w:t xml:space="preserve">IV </w:t>
      </w:r>
      <w:r w:rsidRPr="00747B8F">
        <w:rPr>
          <w:rFonts w:ascii="Arial" w:hAnsi="Arial" w:cs="Arial"/>
          <w:sz w:val="22"/>
          <w:szCs w:val="22"/>
          <w:lang w:val="en-US"/>
        </w:rPr>
        <w:t xml:space="preserve">supplements these requirements in that the </w:t>
      </w:r>
      <w:r w:rsidR="00F161A4">
        <w:rPr>
          <w:rFonts w:ascii="Arial" w:hAnsi="Arial" w:cs="Arial"/>
          <w:sz w:val="22"/>
          <w:szCs w:val="22"/>
          <w:lang w:val="en-US"/>
        </w:rPr>
        <w:t xml:space="preserve">Bid </w:t>
      </w:r>
      <w:r w:rsidRPr="00747B8F">
        <w:rPr>
          <w:rFonts w:ascii="Arial" w:hAnsi="Arial" w:cs="Arial"/>
          <w:sz w:val="22"/>
          <w:szCs w:val="22"/>
          <w:lang w:val="en-US"/>
        </w:rPr>
        <w:t xml:space="preserve">Letter must indicate the personnel made available by the Bidder to address </w:t>
      </w:r>
      <w:r w:rsidR="00F161A4">
        <w:rPr>
          <w:rFonts w:ascii="Arial" w:hAnsi="Arial" w:cs="Arial"/>
          <w:sz w:val="22"/>
          <w:szCs w:val="22"/>
          <w:lang w:val="en-US"/>
        </w:rPr>
        <w:t>ESSH</w:t>
      </w:r>
      <w:r w:rsidRPr="00747B8F">
        <w:rPr>
          <w:rFonts w:ascii="Arial" w:hAnsi="Arial" w:cs="Arial"/>
          <w:sz w:val="22"/>
          <w:szCs w:val="22"/>
          <w:lang w:val="en-US"/>
        </w:rPr>
        <w:t xml:space="preserve"> matters. </w:t>
      </w:r>
    </w:p>
    <w:p w:rsidR="00CB2E1C" w:rsidRPr="00747B8F" w:rsidRDefault="004204CB" w:rsidP="00F66D6C">
      <w:pPr>
        <w:pStyle w:val="ListParagraph"/>
        <w:numPr>
          <w:ilvl w:val="1"/>
          <w:numId w:val="36"/>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The Bank Infrastructure Department </w:t>
      </w:r>
      <w:r w:rsidR="00CB2E1C" w:rsidRPr="00747B8F">
        <w:rPr>
          <w:rFonts w:ascii="Arial" w:hAnsi="Arial" w:cs="Arial"/>
          <w:sz w:val="22"/>
          <w:szCs w:val="22"/>
          <w:lang w:val="en-US"/>
        </w:rPr>
        <w:t>(INE) ha</w:t>
      </w:r>
      <w:r w:rsidRPr="00747B8F">
        <w:rPr>
          <w:rFonts w:ascii="Arial" w:hAnsi="Arial" w:cs="Arial"/>
          <w:sz w:val="22"/>
          <w:szCs w:val="22"/>
          <w:lang w:val="en-US"/>
        </w:rPr>
        <w:t>s</w:t>
      </w:r>
      <w:r w:rsidR="00CB2E1C" w:rsidRPr="00747B8F">
        <w:rPr>
          <w:rFonts w:ascii="Arial" w:hAnsi="Arial" w:cs="Arial"/>
          <w:sz w:val="22"/>
          <w:szCs w:val="22"/>
          <w:lang w:val="en-US"/>
        </w:rPr>
        <w:t xml:space="preserve"> prepar</w:t>
      </w:r>
      <w:r w:rsidRPr="00747B8F">
        <w:rPr>
          <w:rFonts w:ascii="Arial" w:hAnsi="Arial" w:cs="Arial"/>
          <w:sz w:val="22"/>
          <w:szCs w:val="22"/>
          <w:lang w:val="en-US"/>
        </w:rPr>
        <w:t>ed a Projects Design</w:t>
      </w:r>
      <w:r w:rsidR="00CB2E1C" w:rsidRPr="00747B8F">
        <w:rPr>
          <w:rFonts w:ascii="Arial" w:hAnsi="Arial" w:cs="Arial"/>
          <w:sz w:val="22"/>
          <w:szCs w:val="22"/>
          <w:lang w:val="en-US"/>
        </w:rPr>
        <w:t xml:space="preserve"> </w:t>
      </w:r>
      <w:r w:rsidRPr="00747B8F">
        <w:rPr>
          <w:rFonts w:ascii="Arial" w:hAnsi="Arial" w:cs="Arial"/>
          <w:sz w:val="22"/>
          <w:szCs w:val="22"/>
          <w:lang w:val="en-US"/>
        </w:rPr>
        <w:t>Guide including recommendations supplementing this Guide concerning content and expected design quality</w:t>
      </w:r>
      <w:r w:rsidR="00BB72CD" w:rsidRPr="00747B8F">
        <w:rPr>
          <w:rFonts w:ascii="Arial" w:hAnsi="Arial" w:cs="Arial"/>
          <w:sz w:val="22"/>
          <w:szCs w:val="22"/>
          <w:lang w:val="en-US"/>
        </w:rPr>
        <w:t xml:space="preserve"> from the Contractor</w:t>
      </w:r>
      <w:r w:rsidR="00CB2E1C" w:rsidRPr="00747B8F">
        <w:rPr>
          <w:rFonts w:ascii="Arial" w:hAnsi="Arial" w:cs="Arial"/>
          <w:sz w:val="22"/>
          <w:szCs w:val="22"/>
          <w:vertAlign w:val="superscript"/>
          <w:lang w:val="en-US"/>
        </w:rPr>
        <w:footnoteReference w:id="4"/>
      </w:r>
      <w:r w:rsidR="00BB72CD" w:rsidRPr="00747B8F">
        <w:rPr>
          <w:rFonts w:ascii="Arial" w:hAnsi="Arial" w:cs="Arial"/>
          <w:sz w:val="22"/>
          <w:szCs w:val="22"/>
          <w:lang w:val="en-US"/>
        </w:rPr>
        <w:t xml:space="preserve"> which must be </w:t>
      </w:r>
      <w:proofErr w:type="gramStart"/>
      <w:r w:rsidR="00BB72CD" w:rsidRPr="00747B8F">
        <w:rPr>
          <w:rFonts w:ascii="Arial" w:hAnsi="Arial" w:cs="Arial"/>
          <w:sz w:val="22"/>
          <w:szCs w:val="22"/>
          <w:lang w:val="en-US"/>
        </w:rPr>
        <w:t>taken into account</w:t>
      </w:r>
      <w:proofErr w:type="gramEnd"/>
      <w:r w:rsidR="00BB72CD" w:rsidRPr="00747B8F">
        <w:rPr>
          <w:rFonts w:ascii="Arial" w:hAnsi="Arial" w:cs="Arial"/>
          <w:sz w:val="22"/>
          <w:szCs w:val="22"/>
          <w:lang w:val="en-US"/>
        </w:rPr>
        <w:t xml:space="preserve"> when Section VII of the Bidding Document is drawn</w:t>
      </w:r>
      <w:r w:rsidR="001579FD" w:rsidRPr="00747B8F">
        <w:rPr>
          <w:rFonts w:ascii="Arial" w:hAnsi="Arial" w:cs="Arial"/>
          <w:sz w:val="22"/>
          <w:szCs w:val="22"/>
          <w:lang w:val="en-US"/>
        </w:rPr>
        <w:t>.</w:t>
      </w:r>
    </w:p>
    <w:p w:rsidR="00EA60EB" w:rsidRPr="00747B8F" w:rsidRDefault="00EA60EB" w:rsidP="00F66D6C">
      <w:pPr>
        <w:spacing w:before="240" w:after="240"/>
        <w:ind w:hanging="426"/>
        <w:jc w:val="left"/>
        <w:rPr>
          <w:rFonts w:ascii="Arial" w:eastAsia="MS Mincho" w:hAnsi="Arial" w:cs="Arial"/>
          <w:b/>
          <w:bCs/>
          <w:i/>
          <w:iCs/>
          <w:sz w:val="22"/>
          <w:szCs w:val="22"/>
          <w:lang w:val="en-US"/>
        </w:rPr>
      </w:pPr>
      <w:bookmarkStart w:id="14" w:name="_Toc494787421"/>
      <w:bookmarkStart w:id="15" w:name="_Toc363480482"/>
      <w:r w:rsidRPr="00747B8F">
        <w:rPr>
          <w:rFonts w:ascii="Arial" w:hAnsi="Arial" w:cs="Arial"/>
          <w:sz w:val="22"/>
          <w:szCs w:val="22"/>
          <w:lang w:val="en-US"/>
        </w:rPr>
        <w:br w:type="page"/>
      </w:r>
    </w:p>
    <w:p w:rsidR="00AC6C37" w:rsidRPr="00EF4887" w:rsidRDefault="00041D43" w:rsidP="00EA60EB">
      <w:pPr>
        <w:pStyle w:val="Heading5"/>
        <w:jc w:val="center"/>
        <w:rPr>
          <w:rFonts w:ascii="Arial" w:hAnsi="Arial" w:cs="Arial"/>
          <w:sz w:val="32"/>
          <w:szCs w:val="32"/>
          <w:lang w:val="en-US"/>
        </w:rPr>
      </w:pPr>
      <w:r>
        <w:rPr>
          <w:rFonts w:ascii="Arial" w:hAnsi="Arial" w:cs="Arial"/>
          <w:sz w:val="32"/>
          <w:szCs w:val="32"/>
          <w:lang w:val="en-US"/>
        </w:rPr>
        <w:lastRenderedPageBreak/>
        <w:t>DDM</w:t>
      </w:r>
      <w:r w:rsidR="008A4280" w:rsidRPr="00EF4887">
        <w:rPr>
          <w:rFonts w:ascii="Arial" w:hAnsi="Arial" w:cs="Arial"/>
          <w:sz w:val="32"/>
          <w:szCs w:val="32"/>
          <w:lang w:val="en-US"/>
        </w:rPr>
        <w:t xml:space="preserve"> </w:t>
      </w:r>
      <w:r w:rsidR="00AC6C37" w:rsidRPr="00EF4887">
        <w:rPr>
          <w:rFonts w:ascii="Arial" w:hAnsi="Arial" w:cs="Arial"/>
          <w:sz w:val="32"/>
          <w:szCs w:val="32"/>
          <w:lang w:val="en-US"/>
        </w:rPr>
        <w:t xml:space="preserve">Form </w:t>
      </w:r>
      <w:bookmarkEnd w:id="14"/>
    </w:p>
    <w:p w:rsidR="00AC6C37" w:rsidRPr="00747B8F" w:rsidRDefault="00AC6C37" w:rsidP="00EA60EB">
      <w:pPr>
        <w:pStyle w:val="Heading5"/>
        <w:jc w:val="center"/>
        <w:rPr>
          <w:rFonts w:ascii="Arial" w:hAnsi="Arial" w:cs="Arial"/>
          <w:sz w:val="22"/>
          <w:szCs w:val="22"/>
          <w:lang w:val="en-US"/>
        </w:rPr>
      </w:pPr>
      <w:bookmarkStart w:id="16" w:name="_Toc494787422"/>
      <w:r w:rsidRPr="00747B8F">
        <w:rPr>
          <w:rFonts w:ascii="Arial" w:hAnsi="Arial" w:cs="Arial"/>
          <w:sz w:val="22"/>
          <w:szCs w:val="22"/>
          <w:lang w:val="en-US"/>
        </w:rPr>
        <w:t>Descrip</w:t>
      </w:r>
      <w:r w:rsidR="008A4280" w:rsidRPr="00747B8F">
        <w:rPr>
          <w:rFonts w:ascii="Arial" w:hAnsi="Arial" w:cs="Arial"/>
          <w:sz w:val="22"/>
          <w:szCs w:val="22"/>
          <w:lang w:val="en-US"/>
        </w:rPr>
        <w:t xml:space="preserve">tion of the Design Methodology </w:t>
      </w:r>
      <w:bookmarkEnd w:id="15"/>
      <w:bookmarkEnd w:id="16"/>
    </w:p>
    <w:p w:rsidR="00AC6C37" w:rsidRPr="00747B8F" w:rsidRDefault="00AC6C37" w:rsidP="00AC6C37">
      <w:pPr>
        <w:pStyle w:val="SectionVHeader"/>
        <w:ind w:left="360"/>
        <w:rPr>
          <w:rFonts w:ascii="Arial" w:hAnsi="Arial" w:cs="Arial"/>
          <w:sz w:val="22"/>
          <w:szCs w:val="22"/>
          <w:lang w:val="en-US"/>
        </w:rPr>
      </w:pPr>
    </w:p>
    <w:p w:rsidR="00AC6C37" w:rsidRPr="00747B8F" w:rsidRDefault="001579FD" w:rsidP="00AC6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2"/>
          <w:szCs w:val="22"/>
          <w:lang w:val="en-US"/>
        </w:rPr>
      </w:pPr>
      <w:r w:rsidRPr="00747B8F">
        <w:rPr>
          <w:rFonts w:ascii="Arial" w:eastAsia="Cambria" w:hAnsi="Arial" w:cs="Arial"/>
          <w:color w:val="212121"/>
          <w:sz w:val="22"/>
          <w:szCs w:val="22"/>
          <w:lang w:val="en-US"/>
        </w:rPr>
        <w:t xml:space="preserve">The </w:t>
      </w:r>
      <w:r w:rsidR="00BB72CD" w:rsidRPr="00747B8F">
        <w:rPr>
          <w:rFonts w:ascii="Arial" w:eastAsia="Cambria" w:hAnsi="Arial" w:cs="Arial"/>
          <w:color w:val="212121"/>
          <w:sz w:val="22"/>
          <w:szCs w:val="22"/>
          <w:lang w:val="en-US"/>
        </w:rPr>
        <w:t xml:space="preserve">Bidder must submit a design methodology </w:t>
      </w:r>
      <w:r w:rsidRPr="00747B8F">
        <w:rPr>
          <w:rFonts w:ascii="Arial" w:eastAsia="Cambria" w:hAnsi="Arial" w:cs="Arial"/>
          <w:color w:val="212121"/>
          <w:sz w:val="22"/>
          <w:szCs w:val="22"/>
          <w:lang w:val="en-US"/>
        </w:rPr>
        <w:t xml:space="preserve">that at least </w:t>
      </w:r>
      <w:r w:rsidR="00BB72CD" w:rsidRPr="00747B8F">
        <w:rPr>
          <w:rFonts w:ascii="Arial" w:eastAsia="Cambria" w:hAnsi="Arial" w:cs="Arial"/>
          <w:color w:val="212121"/>
          <w:sz w:val="22"/>
          <w:szCs w:val="22"/>
          <w:lang w:val="en-US"/>
        </w:rPr>
        <w:t xml:space="preserve">considers the following: </w:t>
      </w:r>
    </w:p>
    <w:p w:rsidR="00AC6C37" w:rsidRPr="00747B8F" w:rsidRDefault="00AC6C37" w:rsidP="00AC6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2"/>
          <w:szCs w:val="22"/>
          <w:lang w:val="en-U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276"/>
        <w:gridCol w:w="1418"/>
      </w:tblGrid>
      <w:tr w:rsidR="00531DEB" w:rsidRPr="00250C3C" w:rsidTr="009D60A7">
        <w:trPr>
          <w:tblHeader/>
          <w:jc w:val="center"/>
        </w:trPr>
        <w:tc>
          <w:tcPr>
            <w:tcW w:w="675" w:type="dxa"/>
            <w:shd w:val="clear" w:color="auto" w:fill="auto"/>
            <w:vAlign w:val="center"/>
          </w:tcPr>
          <w:p w:rsidR="00AC6C37" w:rsidRPr="00250C3C" w:rsidRDefault="00AC6C37" w:rsidP="009D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mbria" w:hAnsi="Arial" w:cs="Arial"/>
                <w:b/>
                <w:color w:val="212121"/>
                <w:sz w:val="20"/>
                <w:lang w:val="en-US"/>
              </w:rPr>
            </w:pPr>
            <w:r w:rsidRPr="00250C3C">
              <w:rPr>
                <w:rFonts w:ascii="Arial" w:eastAsia="Cambria" w:hAnsi="Arial" w:cs="Arial"/>
                <w:b/>
                <w:color w:val="212121"/>
                <w:sz w:val="20"/>
                <w:lang w:val="en-US"/>
              </w:rPr>
              <w:t>N</w:t>
            </w:r>
            <w:r w:rsidR="009D60A7" w:rsidRPr="00250C3C">
              <w:rPr>
                <w:rFonts w:ascii="Arial" w:eastAsia="Cambria" w:hAnsi="Arial" w:cs="Arial"/>
                <w:b/>
                <w:color w:val="212121"/>
                <w:sz w:val="20"/>
                <w:lang w:val="en-US"/>
              </w:rPr>
              <w:t>º</w:t>
            </w:r>
          </w:p>
        </w:tc>
        <w:tc>
          <w:tcPr>
            <w:tcW w:w="5670" w:type="dxa"/>
            <w:shd w:val="clear" w:color="auto" w:fill="auto"/>
            <w:vAlign w:val="center"/>
          </w:tcPr>
          <w:p w:rsidR="00AC6C37" w:rsidRPr="00250C3C" w:rsidRDefault="00AC6C37" w:rsidP="009D60A7">
            <w:pPr>
              <w:shd w:val="clear" w:color="auto" w:fill="FFFFFF"/>
              <w:jc w:val="center"/>
              <w:rPr>
                <w:rFonts w:ascii="Arial" w:eastAsia="Cambria" w:hAnsi="Arial" w:cs="Arial"/>
                <w:b/>
                <w:color w:val="212121"/>
                <w:sz w:val="20"/>
                <w:lang w:val="en-US"/>
              </w:rPr>
            </w:pPr>
            <w:r w:rsidRPr="00250C3C">
              <w:rPr>
                <w:rFonts w:ascii="Arial" w:eastAsia="Cambria" w:hAnsi="Arial" w:cs="Arial"/>
                <w:b/>
                <w:color w:val="212121"/>
                <w:sz w:val="20"/>
                <w:lang w:val="en-US"/>
              </w:rPr>
              <w:t>Element</w:t>
            </w:r>
            <w:r w:rsidR="008A4280" w:rsidRPr="00250C3C">
              <w:rPr>
                <w:rFonts w:ascii="Arial" w:eastAsia="Cambria" w:hAnsi="Arial" w:cs="Arial"/>
                <w:b/>
                <w:color w:val="212121"/>
                <w:sz w:val="20"/>
                <w:lang w:val="en-US"/>
              </w:rPr>
              <w:t xml:space="preserve"> </w:t>
            </w:r>
            <w:r w:rsidRPr="00250C3C">
              <w:rPr>
                <w:rFonts w:ascii="Arial" w:eastAsia="Cambria" w:hAnsi="Arial" w:cs="Arial"/>
                <w:b/>
                <w:color w:val="212121"/>
                <w:sz w:val="20"/>
                <w:lang w:val="en-US"/>
              </w:rPr>
              <w:t>o</w:t>
            </w:r>
            <w:r w:rsidR="008A4280" w:rsidRPr="00250C3C">
              <w:rPr>
                <w:rFonts w:ascii="Arial" w:eastAsia="Cambria" w:hAnsi="Arial" w:cs="Arial"/>
                <w:b/>
                <w:color w:val="212121"/>
                <w:sz w:val="20"/>
                <w:lang w:val="en-US"/>
              </w:rPr>
              <w:t xml:space="preserve">f the </w:t>
            </w:r>
            <w:r w:rsidR="00C15EDF">
              <w:rPr>
                <w:rFonts w:ascii="Arial" w:eastAsia="Cambria" w:hAnsi="Arial" w:cs="Arial"/>
                <w:b/>
                <w:color w:val="212121"/>
                <w:sz w:val="20"/>
                <w:lang w:val="en-US"/>
              </w:rPr>
              <w:t>Bid</w:t>
            </w:r>
          </w:p>
        </w:tc>
        <w:tc>
          <w:tcPr>
            <w:tcW w:w="1276" w:type="dxa"/>
            <w:shd w:val="clear" w:color="auto" w:fill="auto"/>
            <w:vAlign w:val="center"/>
          </w:tcPr>
          <w:p w:rsidR="00AC6C37" w:rsidRPr="00250C3C" w:rsidRDefault="00AC6C37" w:rsidP="009D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mbria" w:hAnsi="Arial" w:cs="Arial"/>
                <w:b/>
                <w:color w:val="212121"/>
                <w:sz w:val="20"/>
                <w:lang w:val="en-US"/>
              </w:rPr>
            </w:pPr>
            <w:r w:rsidRPr="00250C3C">
              <w:rPr>
                <w:rFonts w:ascii="Arial" w:eastAsia="Cambria" w:hAnsi="Arial" w:cs="Arial"/>
                <w:b/>
                <w:color w:val="212121"/>
                <w:sz w:val="20"/>
                <w:lang w:val="en-US"/>
              </w:rPr>
              <w:t>Ap</w:t>
            </w:r>
            <w:r w:rsidR="008A4280" w:rsidRPr="00250C3C">
              <w:rPr>
                <w:rFonts w:ascii="Arial" w:eastAsia="Cambria" w:hAnsi="Arial" w:cs="Arial"/>
                <w:b/>
                <w:color w:val="212121"/>
                <w:sz w:val="20"/>
                <w:lang w:val="en-US"/>
              </w:rPr>
              <w:t>plies</w:t>
            </w:r>
          </w:p>
        </w:tc>
        <w:tc>
          <w:tcPr>
            <w:tcW w:w="1418" w:type="dxa"/>
            <w:shd w:val="clear" w:color="auto" w:fill="auto"/>
            <w:vAlign w:val="center"/>
          </w:tcPr>
          <w:p w:rsidR="00AC6C37" w:rsidRPr="00250C3C" w:rsidRDefault="008A4280" w:rsidP="009D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mbria" w:hAnsi="Arial" w:cs="Arial"/>
                <w:b/>
                <w:color w:val="212121"/>
                <w:sz w:val="20"/>
                <w:lang w:val="en-US"/>
              </w:rPr>
            </w:pPr>
            <w:r w:rsidRPr="00250C3C">
              <w:rPr>
                <w:rFonts w:ascii="Arial" w:eastAsia="Cambria" w:hAnsi="Arial" w:cs="Arial"/>
                <w:b/>
                <w:color w:val="212121"/>
                <w:sz w:val="20"/>
                <w:lang w:val="en-US"/>
              </w:rPr>
              <w:t>D</w:t>
            </w:r>
            <w:r w:rsidR="009B1448" w:rsidRPr="00250C3C">
              <w:rPr>
                <w:rFonts w:ascii="Arial" w:eastAsia="Cambria" w:hAnsi="Arial" w:cs="Arial"/>
                <w:b/>
                <w:color w:val="212121"/>
                <w:sz w:val="20"/>
                <w:lang w:val="en-US"/>
              </w:rPr>
              <w:t>o</w:t>
            </w:r>
            <w:r w:rsidRPr="00250C3C">
              <w:rPr>
                <w:rFonts w:ascii="Arial" w:eastAsia="Cambria" w:hAnsi="Arial" w:cs="Arial"/>
                <w:b/>
                <w:color w:val="212121"/>
                <w:sz w:val="20"/>
                <w:lang w:val="en-US"/>
              </w:rPr>
              <w:t xml:space="preserve">es </w:t>
            </w:r>
            <w:r w:rsidR="00AC6C37" w:rsidRPr="00250C3C">
              <w:rPr>
                <w:rFonts w:ascii="Arial" w:eastAsia="Cambria" w:hAnsi="Arial" w:cs="Arial"/>
                <w:b/>
                <w:color w:val="212121"/>
                <w:sz w:val="20"/>
                <w:lang w:val="en-US"/>
              </w:rPr>
              <w:t>No</w:t>
            </w:r>
            <w:r w:rsidRPr="00250C3C">
              <w:rPr>
                <w:rFonts w:ascii="Arial" w:eastAsia="Cambria" w:hAnsi="Arial" w:cs="Arial"/>
                <w:b/>
                <w:color w:val="212121"/>
                <w:sz w:val="20"/>
                <w:lang w:val="en-US"/>
              </w:rPr>
              <w:t>t</w:t>
            </w:r>
            <w:r w:rsidR="00AC6C37" w:rsidRPr="00250C3C">
              <w:rPr>
                <w:rFonts w:ascii="Arial" w:eastAsia="Cambria" w:hAnsi="Arial" w:cs="Arial"/>
                <w:b/>
                <w:color w:val="212121"/>
                <w:sz w:val="20"/>
                <w:lang w:val="en-US"/>
              </w:rPr>
              <w:t xml:space="preserve"> Ap</w:t>
            </w:r>
            <w:r w:rsidRPr="00250C3C">
              <w:rPr>
                <w:rFonts w:ascii="Arial" w:eastAsia="Cambria" w:hAnsi="Arial" w:cs="Arial"/>
                <w:b/>
                <w:color w:val="212121"/>
                <w:sz w:val="20"/>
                <w:lang w:val="en-US"/>
              </w:rPr>
              <w:t>ply</w:t>
            </w:r>
          </w:p>
        </w:tc>
      </w:tr>
      <w:tr w:rsidR="00531DEB" w:rsidRPr="004B21E4" w:rsidTr="00F66D6C">
        <w:trPr>
          <w:jc w:val="center"/>
        </w:trPr>
        <w:tc>
          <w:tcPr>
            <w:tcW w:w="675"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5670" w:type="dxa"/>
            <w:shd w:val="clear" w:color="auto" w:fill="auto"/>
          </w:tcPr>
          <w:p w:rsidR="00AC6C37" w:rsidRPr="00250C3C" w:rsidRDefault="00BB72CD" w:rsidP="00BB72CD">
            <w:pPr>
              <w:shd w:val="clear" w:color="auto" w:fill="FFFFFF"/>
              <w:rPr>
                <w:rFonts w:ascii="Arial" w:eastAsia="Cambria" w:hAnsi="Arial" w:cs="Arial"/>
                <w:color w:val="212121"/>
                <w:sz w:val="20"/>
                <w:lang w:val="en-US"/>
              </w:rPr>
            </w:pPr>
            <w:r w:rsidRPr="00250C3C">
              <w:rPr>
                <w:rFonts w:ascii="Arial" w:eastAsia="Cambria" w:hAnsi="Arial" w:cs="Arial"/>
                <w:color w:val="212121"/>
                <w:sz w:val="20"/>
                <w:lang w:val="en-US"/>
              </w:rPr>
              <w:t xml:space="preserve">Organizational arrangements for the design including: team structure, roles and responsibilities, review procedures and quality assurance procedures approval. </w:t>
            </w:r>
          </w:p>
        </w:tc>
        <w:tc>
          <w:tcPr>
            <w:tcW w:w="1276"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418"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r>
      <w:tr w:rsidR="00531DEB" w:rsidRPr="004B21E4" w:rsidTr="00F66D6C">
        <w:trPr>
          <w:jc w:val="center"/>
        </w:trPr>
        <w:tc>
          <w:tcPr>
            <w:tcW w:w="675"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5670" w:type="dxa"/>
            <w:shd w:val="clear" w:color="auto" w:fill="auto"/>
          </w:tcPr>
          <w:p w:rsidR="00AC6C37" w:rsidRPr="00250C3C" w:rsidRDefault="00BB72CD" w:rsidP="00C07D32">
            <w:pPr>
              <w:shd w:val="clear" w:color="auto" w:fill="FFFFFF"/>
              <w:rPr>
                <w:rFonts w:ascii="Arial" w:eastAsia="Cambria" w:hAnsi="Arial" w:cs="Arial"/>
                <w:color w:val="212121"/>
                <w:sz w:val="20"/>
                <w:lang w:val="en-US"/>
              </w:rPr>
            </w:pPr>
            <w:r w:rsidRPr="00250C3C">
              <w:rPr>
                <w:rFonts w:ascii="Arial" w:eastAsia="Cambria" w:hAnsi="Arial" w:cs="Arial"/>
                <w:color w:val="212121"/>
                <w:sz w:val="20"/>
                <w:lang w:val="en-US"/>
              </w:rPr>
              <w:t>Deliverables p</w:t>
            </w:r>
            <w:r w:rsidR="00AC6C37" w:rsidRPr="00250C3C">
              <w:rPr>
                <w:rFonts w:ascii="Arial" w:eastAsia="Cambria" w:hAnsi="Arial" w:cs="Arial"/>
                <w:color w:val="212121"/>
                <w:sz w:val="20"/>
                <w:lang w:val="en-US"/>
              </w:rPr>
              <w:t xml:space="preserve">rogram </w:t>
            </w:r>
            <w:r w:rsidR="00AC6C37" w:rsidRPr="00250C3C">
              <w:rPr>
                <w:rFonts w:ascii="Arial" w:eastAsia="Cambria" w:hAnsi="Arial" w:cs="Arial"/>
                <w:i/>
                <w:color w:val="212121"/>
                <w:sz w:val="20"/>
                <w:lang w:val="en-US"/>
              </w:rPr>
              <w:t>[</w:t>
            </w:r>
            <w:r w:rsidRPr="00250C3C">
              <w:rPr>
                <w:rFonts w:ascii="Arial" w:eastAsia="Cambria" w:hAnsi="Arial" w:cs="Arial"/>
                <w:i/>
                <w:color w:val="212121"/>
                <w:sz w:val="20"/>
                <w:lang w:val="en-US"/>
              </w:rPr>
              <w:t xml:space="preserve">the </w:t>
            </w:r>
            <w:r w:rsidR="004C6400">
              <w:rPr>
                <w:rFonts w:ascii="Arial" w:eastAsia="Cambria" w:hAnsi="Arial" w:cs="Arial"/>
                <w:i/>
                <w:color w:val="212121"/>
                <w:sz w:val="20"/>
                <w:lang w:val="en-US"/>
              </w:rPr>
              <w:t>Employer</w:t>
            </w:r>
            <w:r w:rsidRPr="00250C3C">
              <w:rPr>
                <w:rFonts w:ascii="Arial" w:eastAsia="Cambria" w:hAnsi="Arial" w:cs="Arial"/>
                <w:i/>
                <w:color w:val="212121"/>
                <w:sz w:val="20"/>
                <w:lang w:val="en-US"/>
              </w:rPr>
              <w:t xml:space="preserve"> </w:t>
            </w:r>
            <w:r w:rsidR="004C6400">
              <w:rPr>
                <w:rFonts w:ascii="Arial" w:eastAsia="Cambria" w:hAnsi="Arial" w:cs="Arial"/>
                <w:i/>
                <w:color w:val="212121"/>
                <w:sz w:val="20"/>
                <w:lang w:val="en-US"/>
              </w:rPr>
              <w:t>shall</w:t>
            </w:r>
            <w:r w:rsidRPr="00250C3C">
              <w:rPr>
                <w:rFonts w:ascii="Arial" w:eastAsia="Cambria" w:hAnsi="Arial" w:cs="Arial"/>
                <w:i/>
                <w:color w:val="212121"/>
                <w:sz w:val="20"/>
                <w:lang w:val="en-US"/>
              </w:rPr>
              <w:t xml:space="preserve"> specify the requirements consistent with </w:t>
            </w:r>
            <w:r w:rsidR="009D3FCD" w:rsidRPr="00250C3C">
              <w:rPr>
                <w:rFonts w:ascii="Arial" w:eastAsia="Cambria" w:hAnsi="Arial" w:cs="Arial"/>
                <w:i/>
                <w:color w:val="212121"/>
                <w:sz w:val="20"/>
                <w:lang w:val="en-US"/>
              </w:rPr>
              <w:t xml:space="preserve">international industry </w:t>
            </w:r>
            <w:r w:rsidRPr="00250C3C">
              <w:rPr>
                <w:rFonts w:ascii="Arial" w:eastAsia="Cambria" w:hAnsi="Arial" w:cs="Arial"/>
                <w:i/>
                <w:color w:val="212121"/>
                <w:sz w:val="20"/>
                <w:lang w:val="en-US"/>
              </w:rPr>
              <w:t xml:space="preserve">good practices, for example, regarding lighting, signalization, gas and fuel disposal, </w:t>
            </w:r>
            <w:r w:rsidR="009D3FCD" w:rsidRPr="00250C3C">
              <w:rPr>
                <w:rFonts w:ascii="Arial" w:eastAsia="Cambria" w:hAnsi="Arial" w:cs="Arial"/>
                <w:i/>
                <w:color w:val="212121"/>
                <w:sz w:val="20"/>
                <w:lang w:val="en-US"/>
              </w:rPr>
              <w:t>sewage</w:t>
            </w:r>
            <w:r w:rsidRPr="00250C3C">
              <w:rPr>
                <w:rFonts w:ascii="Arial" w:eastAsia="Cambria" w:hAnsi="Arial" w:cs="Arial"/>
                <w:i/>
                <w:color w:val="212121"/>
                <w:sz w:val="20"/>
                <w:lang w:val="en-US"/>
              </w:rPr>
              <w:t xml:space="preserve"> </w:t>
            </w:r>
            <w:proofErr w:type="gramStart"/>
            <w:r w:rsidRPr="00250C3C">
              <w:rPr>
                <w:rFonts w:ascii="Arial" w:eastAsia="Cambria" w:hAnsi="Arial" w:cs="Arial"/>
                <w:i/>
                <w:color w:val="212121"/>
                <w:sz w:val="20"/>
                <w:lang w:val="en-US"/>
              </w:rPr>
              <w:t>and  temporary</w:t>
            </w:r>
            <w:proofErr w:type="gramEnd"/>
            <w:r w:rsidRPr="00250C3C">
              <w:rPr>
                <w:rFonts w:ascii="Arial" w:eastAsia="Cambria" w:hAnsi="Arial" w:cs="Arial"/>
                <w:i/>
                <w:color w:val="212121"/>
                <w:sz w:val="20"/>
                <w:lang w:val="en-US"/>
              </w:rPr>
              <w:t xml:space="preserve"> / permanent </w:t>
            </w:r>
            <w:r w:rsidR="009D3FCD" w:rsidRPr="00250C3C">
              <w:rPr>
                <w:rFonts w:ascii="Arial" w:eastAsia="Cambria" w:hAnsi="Arial" w:cs="Arial"/>
                <w:i/>
                <w:color w:val="212121"/>
                <w:sz w:val="20"/>
                <w:lang w:val="en-US"/>
              </w:rPr>
              <w:t>a</w:t>
            </w:r>
            <w:r w:rsidRPr="00250C3C">
              <w:rPr>
                <w:rFonts w:ascii="Arial" w:eastAsia="Cambria" w:hAnsi="Arial" w:cs="Arial"/>
                <w:i/>
                <w:color w:val="212121"/>
                <w:sz w:val="20"/>
                <w:lang w:val="en-US"/>
              </w:rPr>
              <w:t>ccess to</w:t>
            </w:r>
            <w:r w:rsidR="009D3FCD" w:rsidRPr="00250C3C">
              <w:rPr>
                <w:rFonts w:ascii="Arial" w:eastAsia="Cambria" w:hAnsi="Arial" w:cs="Arial"/>
                <w:i/>
                <w:color w:val="212121"/>
                <w:sz w:val="20"/>
                <w:lang w:val="en-US"/>
              </w:rPr>
              <w:t xml:space="preserve"> roads in</w:t>
            </w:r>
            <w:r w:rsidRPr="00250C3C">
              <w:rPr>
                <w:rFonts w:ascii="Arial" w:eastAsia="Cambria" w:hAnsi="Arial" w:cs="Arial"/>
                <w:i/>
                <w:color w:val="212121"/>
                <w:sz w:val="20"/>
                <w:lang w:val="en-US"/>
              </w:rPr>
              <w:t xml:space="preserve"> the projects</w:t>
            </w:r>
            <w:r w:rsidR="00AC6C37" w:rsidRPr="00250C3C">
              <w:rPr>
                <w:rFonts w:ascii="Arial" w:eastAsia="Cambria" w:hAnsi="Arial" w:cs="Arial"/>
                <w:i/>
                <w:color w:val="212121"/>
                <w:sz w:val="20"/>
                <w:lang w:val="en-US"/>
              </w:rPr>
              <w:t>]</w:t>
            </w:r>
            <w:r w:rsidR="00AC6C37" w:rsidRPr="00250C3C">
              <w:rPr>
                <w:rFonts w:ascii="Arial" w:eastAsia="Cambria" w:hAnsi="Arial" w:cs="Arial"/>
                <w:color w:val="212121"/>
                <w:sz w:val="20"/>
                <w:lang w:val="en-US"/>
              </w:rPr>
              <w:t xml:space="preserve">; </w:t>
            </w:r>
          </w:p>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276"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418"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r>
      <w:tr w:rsidR="00531DEB" w:rsidRPr="004B21E4" w:rsidTr="00F66D6C">
        <w:trPr>
          <w:jc w:val="center"/>
        </w:trPr>
        <w:tc>
          <w:tcPr>
            <w:tcW w:w="675"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5670" w:type="dxa"/>
            <w:shd w:val="clear" w:color="auto" w:fill="auto"/>
          </w:tcPr>
          <w:p w:rsidR="00AC6C37" w:rsidRPr="00250C3C" w:rsidRDefault="00AC6C37" w:rsidP="00C07D32">
            <w:pPr>
              <w:shd w:val="clear" w:color="auto" w:fill="FFFFFF"/>
              <w:rPr>
                <w:rFonts w:ascii="Arial" w:eastAsia="Cambria" w:hAnsi="Arial" w:cs="Arial"/>
                <w:color w:val="212121"/>
                <w:sz w:val="20"/>
                <w:lang w:val="en-US"/>
              </w:rPr>
            </w:pPr>
            <w:r w:rsidRPr="00250C3C">
              <w:rPr>
                <w:rFonts w:ascii="Arial" w:eastAsia="Cambria" w:hAnsi="Arial" w:cs="Arial"/>
                <w:color w:val="212121"/>
                <w:sz w:val="20"/>
                <w:lang w:val="en-US"/>
              </w:rPr>
              <w:t>Declara</w:t>
            </w:r>
            <w:r w:rsidR="00BB72CD" w:rsidRPr="00250C3C">
              <w:rPr>
                <w:rFonts w:ascii="Arial" w:eastAsia="Cambria" w:hAnsi="Arial" w:cs="Arial"/>
                <w:color w:val="212121"/>
                <w:sz w:val="20"/>
                <w:lang w:val="en-US"/>
              </w:rPr>
              <w:t xml:space="preserve">tion about the projects executive design establishing how requirements </w:t>
            </w:r>
            <w:r w:rsidR="004C6400">
              <w:rPr>
                <w:rFonts w:ascii="Arial" w:eastAsia="Cambria" w:hAnsi="Arial" w:cs="Arial"/>
                <w:color w:val="212121"/>
                <w:sz w:val="20"/>
                <w:lang w:val="en-US"/>
              </w:rPr>
              <w:t>shall</w:t>
            </w:r>
            <w:r w:rsidR="00BB72CD" w:rsidRPr="00250C3C">
              <w:rPr>
                <w:rFonts w:ascii="Arial" w:eastAsia="Cambria" w:hAnsi="Arial" w:cs="Arial"/>
                <w:color w:val="212121"/>
                <w:sz w:val="20"/>
                <w:lang w:val="en-US"/>
              </w:rPr>
              <w:t xml:space="preserve"> be achieved and the Projects purposes; </w:t>
            </w:r>
            <w:r w:rsidRPr="00250C3C">
              <w:rPr>
                <w:rFonts w:ascii="Arial" w:eastAsia="Cambria" w:hAnsi="Arial" w:cs="Arial"/>
                <w:color w:val="212121"/>
                <w:sz w:val="20"/>
                <w:lang w:val="en-US"/>
              </w:rPr>
              <w:t xml:space="preserve"> </w:t>
            </w:r>
          </w:p>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276"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418"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r>
      <w:tr w:rsidR="00531DEB" w:rsidRPr="004B21E4" w:rsidTr="00F66D6C">
        <w:trPr>
          <w:jc w:val="center"/>
        </w:trPr>
        <w:tc>
          <w:tcPr>
            <w:tcW w:w="675"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5670" w:type="dxa"/>
            <w:shd w:val="clear" w:color="auto" w:fill="auto"/>
          </w:tcPr>
          <w:p w:rsidR="00AC6C37" w:rsidRPr="00250C3C" w:rsidRDefault="00AC6C37" w:rsidP="00C07D32">
            <w:pPr>
              <w:shd w:val="clear" w:color="auto" w:fill="FFFFFF"/>
              <w:rPr>
                <w:rFonts w:ascii="Arial" w:eastAsia="Cambria" w:hAnsi="Arial" w:cs="Arial"/>
                <w:color w:val="212121"/>
                <w:sz w:val="20"/>
                <w:lang w:val="en-US"/>
              </w:rPr>
            </w:pPr>
            <w:r w:rsidRPr="00250C3C">
              <w:rPr>
                <w:rFonts w:ascii="Arial" w:eastAsia="Cambria" w:hAnsi="Arial" w:cs="Arial"/>
                <w:color w:val="212121"/>
                <w:sz w:val="20"/>
                <w:lang w:val="en-US"/>
              </w:rPr>
              <w:t>Declara</w:t>
            </w:r>
            <w:r w:rsidR="00BB72CD" w:rsidRPr="00250C3C">
              <w:rPr>
                <w:rFonts w:ascii="Arial" w:eastAsia="Cambria" w:hAnsi="Arial" w:cs="Arial"/>
                <w:color w:val="212121"/>
                <w:sz w:val="20"/>
                <w:lang w:val="en-US"/>
              </w:rPr>
              <w:t xml:space="preserve">tion about any value added that Bidders </w:t>
            </w:r>
            <w:r w:rsidR="004C6400">
              <w:rPr>
                <w:rFonts w:ascii="Arial" w:eastAsia="Cambria" w:hAnsi="Arial" w:cs="Arial"/>
                <w:color w:val="212121"/>
                <w:sz w:val="20"/>
                <w:lang w:val="en-US"/>
              </w:rPr>
              <w:t>shall</w:t>
            </w:r>
            <w:r w:rsidR="00BB72CD" w:rsidRPr="00250C3C">
              <w:rPr>
                <w:rFonts w:ascii="Arial" w:eastAsia="Cambria" w:hAnsi="Arial" w:cs="Arial"/>
                <w:color w:val="212121"/>
                <w:sz w:val="20"/>
                <w:lang w:val="en-US"/>
              </w:rPr>
              <w:t xml:space="preserve"> contribute, including examples of design innovative aspects; </w:t>
            </w:r>
          </w:p>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276"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418"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r>
      <w:tr w:rsidR="00531DEB" w:rsidRPr="00250C3C" w:rsidTr="00F66D6C">
        <w:trPr>
          <w:jc w:val="center"/>
        </w:trPr>
        <w:tc>
          <w:tcPr>
            <w:tcW w:w="675"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5670" w:type="dxa"/>
            <w:shd w:val="clear" w:color="auto" w:fill="auto"/>
          </w:tcPr>
          <w:p w:rsidR="00AC6C37" w:rsidRPr="00250C3C" w:rsidRDefault="00531DEB" w:rsidP="00BB743D">
            <w:pPr>
              <w:pStyle w:val="ListParagraph"/>
              <w:numPr>
                <w:ilvl w:val="0"/>
                <w:numId w:val="18"/>
              </w:numPr>
              <w:shd w:val="clear" w:color="auto" w:fill="FFFFFF"/>
              <w:rPr>
                <w:rFonts w:ascii="Arial" w:eastAsia="Cambria" w:hAnsi="Arial" w:cs="Arial"/>
                <w:color w:val="212121"/>
                <w:sz w:val="20"/>
                <w:szCs w:val="20"/>
                <w:lang w:val="en-US"/>
              </w:rPr>
            </w:pPr>
            <w:r w:rsidRPr="00250C3C">
              <w:rPr>
                <w:rFonts w:ascii="Arial" w:eastAsia="Cambria" w:hAnsi="Arial" w:cs="Arial"/>
                <w:color w:val="212121"/>
                <w:sz w:val="20"/>
                <w:szCs w:val="20"/>
                <w:lang w:val="en-US"/>
              </w:rPr>
              <w:t>c</w:t>
            </w:r>
            <w:r w:rsidR="00AC6C37" w:rsidRPr="00250C3C">
              <w:rPr>
                <w:rFonts w:ascii="Arial" w:eastAsia="Cambria" w:hAnsi="Arial" w:cs="Arial"/>
                <w:color w:val="212121"/>
                <w:sz w:val="20"/>
                <w:szCs w:val="20"/>
                <w:lang w:val="en-US"/>
              </w:rPr>
              <w:t>om</w:t>
            </w:r>
            <w:r w:rsidRPr="00250C3C">
              <w:rPr>
                <w:rFonts w:ascii="Arial" w:eastAsia="Cambria" w:hAnsi="Arial" w:cs="Arial"/>
                <w:color w:val="212121"/>
                <w:sz w:val="20"/>
                <w:szCs w:val="20"/>
                <w:lang w:val="en-US"/>
              </w:rPr>
              <w:t>m</w:t>
            </w:r>
            <w:r w:rsidR="00AC6C37" w:rsidRPr="00250C3C">
              <w:rPr>
                <w:rFonts w:ascii="Arial" w:eastAsia="Cambria" w:hAnsi="Arial" w:cs="Arial"/>
                <w:color w:val="212121"/>
                <w:sz w:val="20"/>
                <w:szCs w:val="20"/>
                <w:lang w:val="en-US"/>
              </w:rPr>
              <w:t>ent</w:t>
            </w:r>
            <w:r w:rsidR="00BB72CD" w:rsidRPr="00250C3C">
              <w:rPr>
                <w:rFonts w:ascii="Arial" w:eastAsia="Cambria" w:hAnsi="Arial" w:cs="Arial"/>
                <w:color w:val="212121"/>
                <w:sz w:val="20"/>
                <w:szCs w:val="20"/>
                <w:lang w:val="en-US"/>
              </w:rPr>
              <w:t xml:space="preserve">s about </w:t>
            </w:r>
            <w:r w:rsidR="00FF2C26" w:rsidRPr="00250C3C">
              <w:rPr>
                <w:rFonts w:ascii="Arial" w:eastAsia="Cambria" w:hAnsi="Arial" w:cs="Arial"/>
                <w:color w:val="212121"/>
                <w:sz w:val="20"/>
                <w:szCs w:val="20"/>
                <w:lang w:val="en-US"/>
              </w:rPr>
              <w:t>Sec</w:t>
            </w:r>
            <w:r w:rsidR="00BB72CD" w:rsidRPr="00250C3C">
              <w:rPr>
                <w:rFonts w:ascii="Arial" w:eastAsia="Cambria" w:hAnsi="Arial" w:cs="Arial"/>
                <w:color w:val="212121"/>
                <w:sz w:val="20"/>
                <w:szCs w:val="20"/>
                <w:lang w:val="en-US"/>
              </w:rPr>
              <w:t xml:space="preserve">tion </w:t>
            </w:r>
            <w:r w:rsidR="00FF2C26" w:rsidRPr="00250C3C">
              <w:rPr>
                <w:rFonts w:ascii="Arial" w:eastAsia="Cambria" w:hAnsi="Arial" w:cs="Arial"/>
                <w:color w:val="212121"/>
                <w:sz w:val="20"/>
                <w:szCs w:val="20"/>
                <w:lang w:val="en-US"/>
              </w:rPr>
              <w:t>VII.</w:t>
            </w:r>
            <w:r w:rsidR="00586AA3" w:rsidRPr="00250C3C">
              <w:rPr>
                <w:rFonts w:ascii="Arial" w:eastAsia="Cambria" w:hAnsi="Arial" w:cs="Arial"/>
                <w:color w:val="212121"/>
                <w:sz w:val="20"/>
                <w:szCs w:val="20"/>
                <w:lang w:val="en-US"/>
              </w:rPr>
              <w:t xml:space="preserve"> "</w:t>
            </w:r>
            <w:r w:rsidRPr="00250C3C">
              <w:rPr>
                <w:rFonts w:ascii="Arial" w:eastAsia="Cambria" w:hAnsi="Arial" w:cs="Arial"/>
                <w:color w:val="212121"/>
                <w:sz w:val="20"/>
                <w:szCs w:val="20"/>
                <w:lang w:val="en-US"/>
              </w:rPr>
              <w:t>Specifications</w:t>
            </w:r>
            <w:r w:rsidR="00DC60CB">
              <w:rPr>
                <w:rFonts w:ascii="Arial" w:eastAsia="Cambria" w:hAnsi="Arial" w:cs="Arial"/>
                <w:color w:val="212121"/>
                <w:sz w:val="20"/>
                <w:szCs w:val="20"/>
                <w:lang w:val="en-US"/>
              </w:rPr>
              <w:t xml:space="preserve"> &amp; </w:t>
            </w:r>
            <w:r w:rsidRPr="00250C3C">
              <w:rPr>
                <w:rFonts w:ascii="Arial" w:eastAsia="Cambria" w:hAnsi="Arial" w:cs="Arial"/>
                <w:color w:val="212121"/>
                <w:sz w:val="20"/>
                <w:szCs w:val="20"/>
                <w:lang w:val="en-US"/>
              </w:rPr>
              <w:t xml:space="preserve">Performance </w:t>
            </w:r>
            <w:r w:rsidR="00DC60CB">
              <w:rPr>
                <w:rFonts w:ascii="Arial" w:eastAsia="Cambria" w:hAnsi="Arial" w:cs="Arial"/>
                <w:color w:val="212121"/>
                <w:sz w:val="20"/>
                <w:szCs w:val="20"/>
                <w:lang w:val="en-US"/>
              </w:rPr>
              <w:t>Requirements</w:t>
            </w:r>
            <w:r w:rsidR="00FF2C26" w:rsidRPr="00250C3C">
              <w:rPr>
                <w:rFonts w:ascii="Arial" w:eastAsia="Cambria" w:hAnsi="Arial" w:cs="Arial"/>
                <w:color w:val="212121"/>
                <w:sz w:val="20"/>
                <w:szCs w:val="20"/>
                <w:lang w:val="en-US"/>
              </w:rPr>
              <w:t>”</w:t>
            </w:r>
            <w:r w:rsidR="00AC6C37" w:rsidRPr="00250C3C">
              <w:rPr>
                <w:rFonts w:ascii="Arial" w:eastAsia="Cambria" w:hAnsi="Arial" w:cs="Arial"/>
                <w:color w:val="212121"/>
                <w:sz w:val="20"/>
                <w:szCs w:val="20"/>
                <w:lang w:val="en-US"/>
              </w:rPr>
              <w:t>, inclu</w:t>
            </w:r>
            <w:r w:rsidRPr="00250C3C">
              <w:rPr>
                <w:rFonts w:ascii="Arial" w:eastAsia="Cambria" w:hAnsi="Arial" w:cs="Arial"/>
                <w:color w:val="212121"/>
                <w:sz w:val="20"/>
                <w:szCs w:val="20"/>
                <w:lang w:val="en-US"/>
              </w:rPr>
              <w:t>ding:</w:t>
            </w:r>
            <w:r w:rsidR="00AC6C37" w:rsidRPr="00250C3C">
              <w:rPr>
                <w:rFonts w:ascii="Arial" w:eastAsia="Cambria" w:hAnsi="Arial" w:cs="Arial"/>
                <w:color w:val="212121"/>
                <w:sz w:val="20"/>
                <w:szCs w:val="20"/>
                <w:lang w:val="en-US"/>
              </w:rPr>
              <w:t xml:space="preserve"> diagn</w:t>
            </w:r>
            <w:r w:rsidRPr="00250C3C">
              <w:rPr>
                <w:rFonts w:ascii="Arial" w:eastAsia="Cambria" w:hAnsi="Arial" w:cs="Arial"/>
                <w:color w:val="212121"/>
                <w:sz w:val="20"/>
                <w:szCs w:val="20"/>
                <w:lang w:val="en-US"/>
              </w:rPr>
              <w:t xml:space="preserve">osis about available technical information and design matters relevant to the Projects; </w:t>
            </w:r>
            <w:r w:rsidR="00AC6C37" w:rsidRPr="00250C3C">
              <w:rPr>
                <w:rFonts w:ascii="Arial" w:eastAsia="Cambria" w:hAnsi="Arial" w:cs="Arial"/>
                <w:color w:val="212121"/>
                <w:sz w:val="20"/>
                <w:szCs w:val="20"/>
                <w:lang w:val="en-US"/>
              </w:rPr>
              <w:t xml:space="preserve"> </w:t>
            </w:r>
          </w:p>
          <w:p w:rsidR="00AC6C37" w:rsidRPr="00250C3C" w:rsidRDefault="00AC6C37" w:rsidP="00BB743D">
            <w:pPr>
              <w:pStyle w:val="ListParagraph"/>
              <w:numPr>
                <w:ilvl w:val="0"/>
                <w:numId w:val="18"/>
              </w:numPr>
              <w:shd w:val="clear" w:color="auto" w:fill="FFFFFF"/>
              <w:rPr>
                <w:rFonts w:ascii="Arial" w:eastAsia="Cambria" w:hAnsi="Arial" w:cs="Arial"/>
                <w:color w:val="212121"/>
                <w:sz w:val="20"/>
                <w:szCs w:val="20"/>
                <w:lang w:val="en-US"/>
              </w:rPr>
            </w:pPr>
            <w:r w:rsidRPr="00250C3C">
              <w:rPr>
                <w:rFonts w:ascii="Arial" w:eastAsia="Cambria" w:hAnsi="Arial" w:cs="Arial"/>
                <w:color w:val="212121"/>
                <w:sz w:val="20"/>
                <w:szCs w:val="20"/>
                <w:lang w:val="en-US"/>
              </w:rPr>
              <w:t>com</w:t>
            </w:r>
            <w:r w:rsidR="00531DEB" w:rsidRPr="00250C3C">
              <w:rPr>
                <w:rFonts w:ascii="Arial" w:eastAsia="Cambria" w:hAnsi="Arial" w:cs="Arial"/>
                <w:color w:val="212121"/>
                <w:sz w:val="20"/>
                <w:szCs w:val="20"/>
                <w:lang w:val="en-US"/>
              </w:rPr>
              <w:t>m</w:t>
            </w:r>
            <w:r w:rsidRPr="00250C3C">
              <w:rPr>
                <w:rFonts w:ascii="Arial" w:eastAsia="Cambria" w:hAnsi="Arial" w:cs="Arial"/>
                <w:color w:val="212121"/>
                <w:sz w:val="20"/>
                <w:szCs w:val="20"/>
                <w:lang w:val="en-US"/>
              </w:rPr>
              <w:t>ent</w:t>
            </w:r>
            <w:r w:rsidR="00531DEB" w:rsidRPr="00250C3C">
              <w:rPr>
                <w:rFonts w:ascii="Arial" w:eastAsia="Cambria" w:hAnsi="Arial" w:cs="Arial"/>
                <w:color w:val="212121"/>
                <w:sz w:val="20"/>
                <w:szCs w:val="20"/>
                <w:lang w:val="en-US"/>
              </w:rPr>
              <w:t xml:space="preserve">s about </w:t>
            </w:r>
            <w:r w:rsidRPr="00250C3C">
              <w:rPr>
                <w:rFonts w:ascii="Arial" w:eastAsia="Cambria" w:hAnsi="Arial" w:cs="Arial"/>
                <w:color w:val="212121"/>
                <w:sz w:val="20"/>
                <w:szCs w:val="20"/>
                <w:lang w:val="en-US"/>
              </w:rPr>
              <w:t>errors, defects o ambig</w:t>
            </w:r>
            <w:r w:rsidR="00531DEB" w:rsidRPr="00250C3C">
              <w:rPr>
                <w:rFonts w:ascii="Arial" w:eastAsia="Cambria" w:hAnsi="Arial" w:cs="Arial"/>
                <w:color w:val="212121"/>
                <w:sz w:val="20"/>
                <w:szCs w:val="20"/>
                <w:lang w:val="en-US"/>
              </w:rPr>
              <w:t xml:space="preserve">uities pointed out in </w:t>
            </w:r>
            <w:r w:rsidR="00FF2C26" w:rsidRPr="00250C3C">
              <w:rPr>
                <w:rFonts w:ascii="Arial" w:eastAsia="Cambria" w:hAnsi="Arial" w:cs="Arial"/>
                <w:color w:val="212121"/>
                <w:sz w:val="20"/>
                <w:szCs w:val="20"/>
                <w:lang w:val="en-US"/>
              </w:rPr>
              <w:t>Sec</w:t>
            </w:r>
            <w:r w:rsidR="00531DEB" w:rsidRPr="00250C3C">
              <w:rPr>
                <w:rFonts w:ascii="Arial" w:eastAsia="Cambria" w:hAnsi="Arial" w:cs="Arial"/>
                <w:color w:val="212121"/>
                <w:sz w:val="20"/>
                <w:szCs w:val="20"/>
                <w:lang w:val="en-US"/>
              </w:rPr>
              <w:t xml:space="preserve">tion </w:t>
            </w:r>
            <w:r w:rsidR="00FF2C26" w:rsidRPr="00250C3C">
              <w:rPr>
                <w:rFonts w:ascii="Arial" w:eastAsia="Cambria" w:hAnsi="Arial" w:cs="Arial"/>
                <w:color w:val="212121"/>
                <w:sz w:val="20"/>
                <w:szCs w:val="20"/>
                <w:lang w:val="en-US"/>
              </w:rPr>
              <w:t xml:space="preserve">VII.” </w:t>
            </w:r>
            <w:r w:rsidR="00DC60CB" w:rsidRPr="00250C3C">
              <w:rPr>
                <w:rFonts w:ascii="Arial" w:eastAsia="Cambria" w:hAnsi="Arial" w:cs="Arial"/>
                <w:color w:val="212121"/>
                <w:sz w:val="20"/>
                <w:szCs w:val="20"/>
                <w:lang w:val="en-US"/>
              </w:rPr>
              <w:t>Specifications</w:t>
            </w:r>
            <w:r w:rsidR="00DC60CB">
              <w:rPr>
                <w:rFonts w:ascii="Arial" w:eastAsia="Cambria" w:hAnsi="Arial" w:cs="Arial"/>
                <w:color w:val="212121"/>
                <w:sz w:val="20"/>
                <w:szCs w:val="20"/>
                <w:lang w:val="en-US"/>
              </w:rPr>
              <w:t xml:space="preserve"> &amp; </w:t>
            </w:r>
            <w:r w:rsidR="00DC60CB" w:rsidRPr="00250C3C">
              <w:rPr>
                <w:rFonts w:ascii="Arial" w:eastAsia="Cambria" w:hAnsi="Arial" w:cs="Arial"/>
                <w:color w:val="212121"/>
                <w:sz w:val="20"/>
                <w:szCs w:val="20"/>
                <w:lang w:val="en-US"/>
              </w:rPr>
              <w:t xml:space="preserve">Performance </w:t>
            </w:r>
            <w:r w:rsidR="00DC60CB">
              <w:rPr>
                <w:rFonts w:ascii="Arial" w:eastAsia="Cambria" w:hAnsi="Arial" w:cs="Arial"/>
                <w:color w:val="212121"/>
                <w:sz w:val="20"/>
                <w:szCs w:val="20"/>
                <w:lang w:val="en-US"/>
              </w:rPr>
              <w:t>Requirements</w:t>
            </w:r>
            <w:r w:rsidR="00FF2C26" w:rsidRPr="00250C3C">
              <w:rPr>
                <w:rFonts w:ascii="Arial" w:eastAsia="Cambria" w:hAnsi="Arial" w:cs="Arial"/>
                <w:color w:val="212121"/>
                <w:sz w:val="20"/>
                <w:szCs w:val="20"/>
                <w:lang w:val="en-US"/>
              </w:rPr>
              <w:t>”</w:t>
            </w:r>
            <w:r w:rsidRPr="00250C3C">
              <w:rPr>
                <w:rFonts w:ascii="Arial" w:eastAsia="Cambria" w:hAnsi="Arial" w:cs="Arial"/>
                <w:color w:val="212121"/>
                <w:sz w:val="20"/>
                <w:szCs w:val="20"/>
                <w:lang w:val="en-US"/>
              </w:rPr>
              <w:t xml:space="preserve">; </w:t>
            </w:r>
          </w:p>
          <w:p w:rsidR="00AC6C37" w:rsidRPr="00250C3C" w:rsidRDefault="00AC6C37" w:rsidP="00BB743D">
            <w:pPr>
              <w:pStyle w:val="ListParagraph"/>
              <w:numPr>
                <w:ilvl w:val="0"/>
                <w:numId w:val="18"/>
              </w:numPr>
              <w:shd w:val="clear" w:color="auto" w:fill="FFFFFF"/>
              <w:rPr>
                <w:rFonts w:ascii="Arial" w:eastAsia="Cambria" w:hAnsi="Arial" w:cs="Arial"/>
                <w:color w:val="212121"/>
                <w:sz w:val="20"/>
                <w:szCs w:val="20"/>
                <w:lang w:val="en-US"/>
              </w:rPr>
            </w:pPr>
            <w:r w:rsidRPr="00250C3C">
              <w:rPr>
                <w:rFonts w:ascii="Arial" w:eastAsia="Cambria" w:hAnsi="Arial" w:cs="Arial"/>
                <w:color w:val="212121"/>
                <w:sz w:val="20"/>
                <w:szCs w:val="20"/>
                <w:lang w:val="en-US"/>
              </w:rPr>
              <w:t>deta</w:t>
            </w:r>
            <w:r w:rsidR="00531DEB" w:rsidRPr="00250C3C">
              <w:rPr>
                <w:rFonts w:ascii="Arial" w:eastAsia="Cambria" w:hAnsi="Arial" w:cs="Arial"/>
                <w:color w:val="212121"/>
                <w:sz w:val="20"/>
                <w:szCs w:val="20"/>
                <w:lang w:val="en-US"/>
              </w:rPr>
              <w:t xml:space="preserve">ils of any exception in the conceptual design concerning </w:t>
            </w:r>
            <w:r w:rsidR="00FF2C26" w:rsidRPr="00250C3C">
              <w:rPr>
                <w:rFonts w:ascii="Arial" w:eastAsia="Cambria" w:hAnsi="Arial" w:cs="Arial"/>
                <w:color w:val="212121"/>
                <w:sz w:val="20"/>
                <w:szCs w:val="20"/>
                <w:lang w:val="en-US"/>
              </w:rPr>
              <w:t>Sec</w:t>
            </w:r>
            <w:r w:rsidR="00531DEB" w:rsidRPr="00250C3C">
              <w:rPr>
                <w:rFonts w:ascii="Arial" w:eastAsia="Cambria" w:hAnsi="Arial" w:cs="Arial"/>
                <w:color w:val="212121"/>
                <w:sz w:val="20"/>
                <w:szCs w:val="20"/>
                <w:lang w:val="en-US"/>
              </w:rPr>
              <w:t>tion</w:t>
            </w:r>
            <w:r w:rsidR="00FF2C26" w:rsidRPr="00250C3C">
              <w:rPr>
                <w:rFonts w:ascii="Arial" w:eastAsia="Cambria" w:hAnsi="Arial" w:cs="Arial"/>
                <w:color w:val="212121"/>
                <w:sz w:val="20"/>
                <w:szCs w:val="20"/>
                <w:lang w:val="en-US"/>
              </w:rPr>
              <w:t xml:space="preserve"> VII.”</w:t>
            </w:r>
            <w:r w:rsidR="00531DEB" w:rsidRPr="00250C3C">
              <w:rPr>
                <w:rFonts w:ascii="Arial" w:eastAsia="Cambria" w:hAnsi="Arial" w:cs="Arial"/>
                <w:color w:val="212121"/>
                <w:sz w:val="20"/>
                <w:szCs w:val="20"/>
                <w:lang w:val="en-US"/>
              </w:rPr>
              <w:t xml:space="preserve"> </w:t>
            </w:r>
            <w:r w:rsidR="00DC60CB" w:rsidRPr="00250C3C">
              <w:rPr>
                <w:rFonts w:ascii="Arial" w:eastAsia="Cambria" w:hAnsi="Arial" w:cs="Arial"/>
                <w:color w:val="212121"/>
                <w:sz w:val="20"/>
                <w:szCs w:val="20"/>
                <w:lang w:val="en-US"/>
              </w:rPr>
              <w:t>Speci</w:t>
            </w:r>
            <w:r w:rsidR="00DC60CB">
              <w:rPr>
                <w:rFonts w:ascii="Arial" w:eastAsia="Cambria" w:hAnsi="Arial" w:cs="Arial"/>
                <w:color w:val="212121"/>
                <w:sz w:val="20"/>
                <w:szCs w:val="20"/>
                <w:lang w:val="en-US"/>
              </w:rPr>
              <w:t>f</w:t>
            </w:r>
            <w:r w:rsidR="00DC60CB" w:rsidRPr="00250C3C">
              <w:rPr>
                <w:rFonts w:ascii="Arial" w:eastAsia="Cambria" w:hAnsi="Arial" w:cs="Arial"/>
                <w:color w:val="212121"/>
                <w:sz w:val="20"/>
                <w:szCs w:val="20"/>
                <w:lang w:val="en-US"/>
              </w:rPr>
              <w:t>ications</w:t>
            </w:r>
            <w:r w:rsidR="00DC60CB">
              <w:rPr>
                <w:rFonts w:ascii="Arial" w:eastAsia="Cambria" w:hAnsi="Arial" w:cs="Arial"/>
                <w:color w:val="212121"/>
                <w:sz w:val="20"/>
                <w:szCs w:val="20"/>
                <w:lang w:val="en-US"/>
              </w:rPr>
              <w:t xml:space="preserve"> &amp; </w:t>
            </w:r>
            <w:r w:rsidR="00DC60CB" w:rsidRPr="00250C3C">
              <w:rPr>
                <w:rFonts w:ascii="Arial" w:eastAsia="Cambria" w:hAnsi="Arial" w:cs="Arial"/>
                <w:color w:val="212121"/>
                <w:sz w:val="20"/>
                <w:szCs w:val="20"/>
                <w:lang w:val="en-US"/>
              </w:rPr>
              <w:t xml:space="preserve">Performance </w:t>
            </w:r>
            <w:r w:rsidR="00DC60CB">
              <w:rPr>
                <w:rFonts w:ascii="Arial" w:eastAsia="Cambria" w:hAnsi="Arial" w:cs="Arial"/>
                <w:color w:val="212121"/>
                <w:sz w:val="20"/>
                <w:szCs w:val="20"/>
                <w:lang w:val="en-US"/>
              </w:rPr>
              <w:t>Requirements</w:t>
            </w:r>
            <w:r w:rsidR="00DC60CB" w:rsidRPr="00250C3C">
              <w:rPr>
                <w:rFonts w:ascii="Arial" w:eastAsia="Cambria" w:hAnsi="Arial" w:cs="Arial"/>
                <w:color w:val="212121"/>
                <w:sz w:val="20"/>
                <w:szCs w:val="20"/>
                <w:lang w:val="en-US"/>
              </w:rPr>
              <w:t>”</w:t>
            </w:r>
          </w:p>
          <w:p w:rsidR="00AC6C37" w:rsidRPr="00250C3C" w:rsidRDefault="00AC6C37" w:rsidP="00C07D3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Cambria" w:hAnsi="Arial" w:cs="Arial"/>
                <w:color w:val="212121"/>
                <w:sz w:val="20"/>
                <w:lang w:val="en-US"/>
              </w:rPr>
            </w:pPr>
          </w:p>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276"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418"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r>
      <w:tr w:rsidR="00531DEB" w:rsidRPr="004B21E4" w:rsidTr="00F66D6C">
        <w:trPr>
          <w:jc w:val="center"/>
        </w:trPr>
        <w:tc>
          <w:tcPr>
            <w:tcW w:w="675"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5670" w:type="dxa"/>
            <w:shd w:val="clear" w:color="auto" w:fill="auto"/>
          </w:tcPr>
          <w:p w:rsidR="00AC6C37" w:rsidRPr="00250C3C" w:rsidRDefault="00531DEB" w:rsidP="00C07D32">
            <w:pPr>
              <w:shd w:val="clear" w:color="auto" w:fill="FFFFFF"/>
              <w:rPr>
                <w:rFonts w:ascii="Arial" w:eastAsia="Cambria" w:hAnsi="Arial" w:cs="Arial"/>
                <w:color w:val="212121"/>
                <w:sz w:val="20"/>
                <w:lang w:val="en-US"/>
              </w:rPr>
            </w:pPr>
            <w:r w:rsidRPr="00250C3C">
              <w:rPr>
                <w:rFonts w:ascii="Arial" w:eastAsia="Cambria" w:hAnsi="Arial" w:cs="Arial"/>
                <w:color w:val="212121"/>
                <w:sz w:val="20"/>
                <w:lang w:val="en-US"/>
              </w:rPr>
              <w:t xml:space="preserve">Sustainable procurement: sustainability </w:t>
            </w:r>
            <w:r w:rsidR="00AC6C37" w:rsidRPr="00250C3C">
              <w:rPr>
                <w:rFonts w:ascii="Arial" w:eastAsia="Cambria" w:hAnsi="Arial" w:cs="Arial"/>
                <w:color w:val="212121"/>
                <w:sz w:val="20"/>
                <w:lang w:val="en-US"/>
              </w:rPr>
              <w:t>aspects (</w:t>
            </w:r>
            <w:r w:rsidRPr="00250C3C">
              <w:rPr>
                <w:rFonts w:ascii="Arial" w:eastAsia="Cambria" w:hAnsi="Arial" w:cs="Arial"/>
                <w:color w:val="212121"/>
                <w:sz w:val="20"/>
                <w:lang w:val="en-US"/>
              </w:rPr>
              <w:t>for</w:t>
            </w:r>
            <w:r w:rsidR="00AC6C37" w:rsidRPr="00250C3C">
              <w:rPr>
                <w:rFonts w:ascii="Arial" w:eastAsia="Cambria" w:hAnsi="Arial" w:cs="Arial"/>
                <w:color w:val="212121"/>
                <w:sz w:val="20"/>
                <w:lang w:val="en-US"/>
              </w:rPr>
              <w:t xml:space="preserve"> e</w:t>
            </w:r>
            <w:r w:rsidRPr="00250C3C">
              <w:rPr>
                <w:rFonts w:ascii="Arial" w:eastAsia="Cambria" w:hAnsi="Arial" w:cs="Arial"/>
                <w:color w:val="212121"/>
                <w:sz w:val="20"/>
                <w:lang w:val="en-US"/>
              </w:rPr>
              <w:t>xa</w:t>
            </w:r>
            <w:r w:rsidR="00AC6C37" w:rsidRPr="00250C3C">
              <w:rPr>
                <w:rFonts w:ascii="Arial" w:eastAsia="Cambria" w:hAnsi="Arial" w:cs="Arial"/>
                <w:color w:val="212121"/>
                <w:sz w:val="20"/>
                <w:lang w:val="en-US"/>
              </w:rPr>
              <w:t>mpl</w:t>
            </w:r>
            <w:r w:rsidRPr="00250C3C">
              <w:rPr>
                <w:rFonts w:ascii="Arial" w:eastAsia="Cambria" w:hAnsi="Arial" w:cs="Arial"/>
                <w:color w:val="212121"/>
                <w:sz w:val="20"/>
                <w:lang w:val="en-US"/>
              </w:rPr>
              <w:t>e</w:t>
            </w:r>
            <w:r w:rsidR="00AC6C37" w:rsidRPr="00250C3C">
              <w:rPr>
                <w:rFonts w:ascii="Arial" w:eastAsia="Cambria" w:hAnsi="Arial" w:cs="Arial"/>
                <w:color w:val="212121"/>
                <w:sz w:val="20"/>
                <w:lang w:val="en-US"/>
              </w:rPr>
              <w:t>,</w:t>
            </w:r>
            <w:r w:rsidRPr="00250C3C">
              <w:rPr>
                <w:rFonts w:ascii="Arial" w:eastAsia="Cambria" w:hAnsi="Arial" w:cs="Arial"/>
                <w:color w:val="212121"/>
                <w:sz w:val="20"/>
                <w:lang w:val="en-US"/>
              </w:rPr>
              <w:t xml:space="preserve"> energy efficiency, waste, plastics</w:t>
            </w:r>
            <w:r w:rsidR="009B1448" w:rsidRPr="00250C3C">
              <w:rPr>
                <w:rFonts w:ascii="Arial" w:eastAsia="Cambria" w:hAnsi="Arial" w:cs="Arial"/>
                <w:color w:val="212121"/>
                <w:sz w:val="20"/>
                <w:lang w:val="en-US"/>
              </w:rPr>
              <w:t xml:space="preserve"> </w:t>
            </w:r>
            <w:r w:rsidRPr="00250C3C">
              <w:rPr>
                <w:rFonts w:ascii="Arial" w:eastAsia="Cambria" w:hAnsi="Arial" w:cs="Arial"/>
                <w:color w:val="212121"/>
                <w:sz w:val="20"/>
                <w:lang w:val="en-US"/>
              </w:rPr>
              <w:t>disposal,</w:t>
            </w:r>
            <w:r w:rsidR="00AC6C37" w:rsidRPr="00250C3C">
              <w:rPr>
                <w:rFonts w:ascii="Arial" w:eastAsia="Cambria" w:hAnsi="Arial" w:cs="Arial"/>
                <w:color w:val="212121"/>
                <w:sz w:val="20"/>
                <w:lang w:val="en-US"/>
              </w:rPr>
              <w:t xml:space="preserve"> </w:t>
            </w:r>
            <w:r w:rsidRPr="00250C3C">
              <w:rPr>
                <w:rFonts w:ascii="Arial" w:eastAsia="Cambria" w:hAnsi="Arial" w:cs="Arial"/>
                <w:color w:val="212121"/>
                <w:sz w:val="20"/>
                <w:lang w:val="en-US"/>
              </w:rPr>
              <w:t>loaned sites, sources of materials, etc.</w:t>
            </w:r>
            <w:r w:rsidR="00AC6C37" w:rsidRPr="00250C3C">
              <w:rPr>
                <w:rFonts w:ascii="Arial" w:eastAsia="Cambria" w:hAnsi="Arial" w:cs="Arial"/>
                <w:color w:val="212121"/>
                <w:sz w:val="20"/>
                <w:lang w:val="en-US"/>
              </w:rPr>
              <w:t xml:space="preserve">) </w:t>
            </w:r>
            <w:r w:rsidRPr="00250C3C">
              <w:rPr>
                <w:rFonts w:ascii="Arial" w:eastAsia="Cambria" w:hAnsi="Arial" w:cs="Arial"/>
                <w:color w:val="212121"/>
                <w:sz w:val="20"/>
                <w:lang w:val="en-US"/>
              </w:rPr>
              <w:t xml:space="preserve">to demonstrate Contractors approach and commitment to sustainable design and construction practices; </w:t>
            </w:r>
          </w:p>
          <w:p w:rsidR="00AC6C37" w:rsidRPr="00250C3C" w:rsidRDefault="00AC6C37" w:rsidP="00C07D32">
            <w:pPr>
              <w:rPr>
                <w:rFonts w:ascii="Arial" w:eastAsia="Cambria" w:hAnsi="Arial" w:cs="Arial"/>
                <w:color w:val="212121"/>
                <w:sz w:val="20"/>
                <w:lang w:val="en-US"/>
              </w:rPr>
            </w:pPr>
          </w:p>
        </w:tc>
        <w:tc>
          <w:tcPr>
            <w:tcW w:w="1276"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418"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r>
      <w:tr w:rsidR="00531DEB" w:rsidRPr="004B21E4" w:rsidTr="00F66D6C">
        <w:trPr>
          <w:jc w:val="center"/>
        </w:trPr>
        <w:tc>
          <w:tcPr>
            <w:tcW w:w="675"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5670" w:type="dxa"/>
            <w:shd w:val="clear" w:color="auto" w:fill="auto"/>
          </w:tcPr>
          <w:p w:rsidR="00AC6C37" w:rsidRPr="00250C3C" w:rsidRDefault="00911BC1" w:rsidP="00C07D32">
            <w:pPr>
              <w:shd w:val="clear" w:color="auto" w:fill="FFFFFF"/>
              <w:rPr>
                <w:rFonts w:ascii="Arial" w:eastAsia="Cambria" w:hAnsi="Arial" w:cs="Arial"/>
                <w:color w:val="212121"/>
                <w:sz w:val="20"/>
                <w:lang w:val="en-US"/>
              </w:rPr>
            </w:pPr>
            <w:r w:rsidRPr="00250C3C">
              <w:rPr>
                <w:rFonts w:ascii="Arial" w:eastAsia="Cambria" w:hAnsi="Arial" w:cs="Arial"/>
                <w:color w:val="212121"/>
                <w:sz w:val="20"/>
                <w:lang w:val="en-US"/>
              </w:rPr>
              <w:t>Strategy to collect base information on environmental, social and safety and health in the workplace aspects to</w:t>
            </w:r>
            <w:r w:rsidR="00AC6C37" w:rsidRPr="00250C3C">
              <w:rPr>
                <w:rFonts w:ascii="Arial" w:eastAsia="Cambria" w:hAnsi="Arial" w:cs="Arial"/>
                <w:color w:val="212121"/>
                <w:sz w:val="20"/>
                <w:lang w:val="en-US"/>
              </w:rPr>
              <w:t xml:space="preserve">, </w:t>
            </w:r>
            <w:r w:rsidR="00B61050" w:rsidRPr="00250C3C">
              <w:rPr>
                <w:rFonts w:ascii="Arial" w:eastAsia="Cambria" w:hAnsi="Arial" w:cs="Arial"/>
                <w:color w:val="212121"/>
                <w:sz w:val="20"/>
                <w:lang w:val="en-US"/>
              </w:rPr>
              <w:t>feed the appropriate design development in due time</w:t>
            </w:r>
            <w:r w:rsidR="00AC6C37" w:rsidRPr="00250C3C">
              <w:rPr>
                <w:rFonts w:ascii="Arial" w:eastAsia="Cambria" w:hAnsi="Arial" w:cs="Arial"/>
                <w:color w:val="212121"/>
                <w:sz w:val="20"/>
                <w:lang w:val="en-US"/>
              </w:rPr>
              <w:t xml:space="preserve">; </w:t>
            </w:r>
          </w:p>
          <w:p w:rsidR="00AC6C37" w:rsidRPr="00250C3C" w:rsidRDefault="00AC6C37" w:rsidP="00C07D32">
            <w:pPr>
              <w:rPr>
                <w:rFonts w:ascii="Arial" w:eastAsia="Cambria" w:hAnsi="Arial" w:cs="Arial"/>
                <w:color w:val="212121"/>
                <w:sz w:val="20"/>
                <w:lang w:val="en-US"/>
              </w:rPr>
            </w:pPr>
          </w:p>
        </w:tc>
        <w:tc>
          <w:tcPr>
            <w:tcW w:w="1276"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418"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r>
      <w:tr w:rsidR="00531DEB" w:rsidRPr="004B21E4" w:rsidTr="00F66D6C">
        <w:trPr>
          <w:jc w:val="center"/>
        </w:trPr>
        <w:tc>
          <w:tcPr>
            <w:tcW w:w="675"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5670" w:type="dxa"/>
            <w:shd w:val="clear" w:color="auto" w:fill="auto"/>
          </w:tcPr>
          <w:p w:rsidR="00AC6C37" w:rsidRPr="00250C3C" w:rsidRDefault="00AC6C37" w:rsidP="00C07D32">
            <w:pPr>
              <w:shd w:val="clear" w:color="auto" w:fill="FFFFFF"/>
              <w:rPr>
                <w:rFonts w:ascii="Arial" w:eastAsia="Cambria" w:hAnsi="Arial" w:cs="Arial"/>
                <w:color w:val="212121"/>
                <w:sz w:val="20"/>
                <w:lang w:val="en-US"/>
              </w:rPr>
            </w:pPr>
            <w:r w:rsidRPr="00250C3C">
              <w:rPr>
                <w:rFonts w:ascii="Arial" w:eastAsia="Cambria" w:hAnsi="Arial" w:cs="Arial"/>
                <w:color w:val="212121"/>
                <w:sz w:val="20"/>
                <w:lang w:val="en-US"/>
              </w:rPr>
              <w:t>Deta</w:t>
            </w:r>
            <w:r w:rsidR="00B61050" w:rsidRPr="00250C3C">
              <w:rPr>
                <w:rFonts w:ascii="Arial" w:eastAsia="Cambria" w:hAnsi="Arial" w:cs="Arial"/>
                <w:color w:val="212121"/>
                <w:sz w:val="20"/>
                <w:lang w:val="en-US"/>
              </w:rPr>
              <w:t xml:space="preserve">ils about how the environmental, social and safety and health in the workplace requirements </w:t>
            </w:r>
            <w:r w:rsidR="004C6400">
              <w:rPr>
                <w:rFonts w:ascii="Arial" w:eastAsia="Cambria" w:hAnsi="Arial" w:cs="Arial"/>
                <w:color w:val="212121"/>
                <w:sz w:val="20"/>
                <w:lang w:val="en-US"/>
              </w:rPr>
              <w:t>shall</w:t>
            </w:r>
            <w:r w:rsidR="00B61050" w:rsidRPr="00250C3C">
              <w:rPr>
                <w:rFonts w:ascii="Arial" w:eastAsia="Cambria" w:hAnsi="Arial" w:cs="Arial"/>
                <w:color w:val="212121"/>
                <w:sz w:val="20"/>
                <w:lang w:val="en-US"/>
              </w:rPr>
              <w:t xml:space="preserve"> be included in all the design stages and how the consequences have been considered </w:t>
            </w:r>
            <w:r w:rsidR="00A75750" w:rsidRPr="00250C3C">
              <w:rPr>
                <w:rFonts w:ascii="Arial" w:eastAsia="Cambria" w:hAnsi="Arial" w:cs="Arial"/>
                <w:color w:val="212121"/>
                <w:sz w:val="20"/>
                <w:lang w:val="en-US"/>
              </w:rPr>
              <w:t xml:space="preserve">for </w:t>
            </w:r>
            <w:r w:rsidR="00B61050" w:rsidRPr="00250C3C">
              <w:rPr>
                <w:rFonts w:ascii="Arial" w:eastAsia="Cambria" w:hAnsi="Arial" w:cs="Arial"/>
                <w:color w:val="212121"/>
                <w:sz w:val="20"/>
                <w:lang w:val="en-US"/>
              </w:rPr>
              <w:t xml:space="preserve">the construction phase and during operations, if applicable;  </w:t>
            </w:r>
            <w:r w:rsidRPr="00250C3C">
              <w:rPr>
                <w:rFonts w:ascii="Arial" w:eastAsia="Cambria" w:hAnsi="Arial" w:cs="Arial"/>
                <w:color w:val="212121"/>
                <w:sz w:val="20"/>
                <w:lang w:val="en-US"/>
              </w:rPr>
              <w:t xml:space="preserve"> </w:t>
            </w:r>
          </w:p>
          <w:p w:rsidR="00AC6C37" w:rsidRPr="00250C3C" w:rsidRDefault="00AC6C37" w:rsidP="00C07D32">
            <w:pPr>
              <w:shd w:val="clear" w:color="auto" w:fill="FFFFFF"/>
              <w:rPr>
                <w:rFonts w:ascii="Arial" w:eastAsia="Cambria" w:hAnsi="Arial" w:cs="Arial"/>
                <w:color w:val="212121"/>
                <w:sz w:val="20"/>
                <w:lang w:val="en-US"/>
              </w:rPr>
            </w:pPr>
          </w:p>
        </w:tc>
        <w:tc>
          <w:tcPr>
            <w:tcW w:w="1276" w:type="dxa"/>
            <w:shd w:val="clear" w:color="auto" w:fill="auto"/>
          </w:tcPr>
          <w:p w:rsidR="00AC6C37" w:rsidRPr="00250C3C" w:rsidRDefault="00AC6C37" w:rsidP="00C07D32">
            <w:pPr>
              <w:jc w:val="center"/>
              <w:rPr>
                <w:rFonts w:ascii="Arial" w:hAnsi="Arial" w:cs="Arial"/>
                <w:b/>
                <w:sz w:val="20"/>
                <w:lang w:val="en-US"/>
              </w:rPr>
            </w:pPr>
          </w:p>
        </w:tc>
        <w:tc>
          <w:tcPr>
            <w:tcW w:w="1418" w:type="dxa"/>
            <w:shd w:val="clear" w:color="auto" w:fill="auto"/>
          </w:tcPr>
          <w:p w:rsidR="00AC6C37" w:rsidRPr="00250C3C" w:rsidRDefault="00AC6C37" w:rsidP="00C07D32">
            <w:pPr>
              <w:jc w:val="center"/>
              <w:rPr>
                <w:rFonts w:ascii="Arial" w:hAnsi="Arial" w:cs="Arial"/>
                <w:b/>
                <w:sz w:val="20"/>
                <w:lang w:val="en-US"/>
              </w:rPr>
            </w:pPr>
          </w:p>
        </w:tc>
      </w:tr>
      <w:tr w:rsidR="00531DEB" w:rsidRPr="004B21E4" w:rsidTr="00F66D6C">
        <w:trPr>
          <w:jc w:val="center"/>
        </w:trPr>
        <w:tc>
          <w:tcPr>
            <w:tcW w:w="675"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5670" w:type="dxa"/>
            <w:shd w:val="clear" w:color="auto" w:fill="auto"/>
          </w:tcPr>
          <w:p w:rsidR="00AC6C37" w:rsidRPr="00250C3C" w:rsidRDefault="00AC6C37" w:rsidP="00C07D32">
            <w:pPr>
              <w:shd w:val="clear" w:color="auto" w:fill="FFFFFF"/>
              <w:rPr>
                <w:rFonts w:ascii="Arial" w:eastAsia="Cambria" w:hAnsi="Arial" w:cs="Arial"/>
                <w:color w:val="212121"/>
                <w:sz w:val="20"/>
                <w:lang w:val="en-US"/>
              </w:rPr>
            </w:pPr>
            <w:r w:rsidRPr="00250C3C">
              <w:rPr>
                <w:rFonts w:ascii="Arial" w:eastAsia="Cambria" w:hAnsi="Arial" w:cs="Arial"/>
                <w:color w:val="212121"/>
                <w:sz w:val="20"/>
                <w:lang w:val="en-US"/>
              </w:rPr>
              <w:t>Deta</w:t>
            </w:r>
            <w:r w:rsidR="00B61050" w:rsidRPr="00250C3C">
              <w:rPr>
                <w:rFonts w:ascii="Arial" w:eastAsia="Cambria" w:hAnsi="Arial" w:cs="Arial"/>
                <w:color w:val="212121"/>
                <w:sz w:val="20"/>
                <w:lang w:val="en-US"/>
              </w:rPr>
              <w:t xml:space="preserve">ils about the approach to risks management, interested parties’ participation, permits and environmental consents;    </w:t>
            </w:r>
            <w:r w:rsidRPr="00250C3C">
              <w:rPr>
                <w:rFonts w:ascii="Arial" w:eastAsia="Cambria" w:hAnsi="Arial" w:cs="Arial"/>
                <w:color w:val="212121"/>
                <w:sz w:val="20"/>
                <w:lang w:val="en-US"/>
              </w:rPr>
              <w:t xml:space="preserve"> </w:t>
            </w:r>
          </w:p>
          <w:p w:rsidR="00AC6C37" w:rsidRPr="00250C3C" w:rsidRDefault="00AC6C37" w:rsidP="00C07D32">
            <w:pPr>
              <w:rPr>
                <w:rFonts w:ascii="Arial" w:eastAsia="Cambria" w:hAnsi="Arial" w:cs="Arial"/>
                <w:color w:val="212121"/>
                <w:sz w:val="20"/>
                <w:lang w:val="en-US"/>
              </w:rPr>
            </w:pPr>
          </w:p>
        </w:tc>
        <w:tc>
          <w:tcPr>
            <w:tcW w:w="1276"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418"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r>
      <w:tr w:rsidR="00531DEB" w:rsidRPr="004B21E4" w:rsidTr="00F66D6C">
        <w:trPr>
          <w:jc w:val="center"/>
        </w:trPr>
        <w:tc>
          <w:tcPr>
            <w:tcW w:w="675"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5670" w:type="dxa"/>
            <w:shd w:val="clear" w:color="auto" w:fill="auto"/>
          </w:tcPr>
          <w:p w:rsidR="00AC6C37" w:rsidRPr="00250C3C" w:rsidRDefault="00AC6C37" w:rsidP="00B61050">
            <w:pPr>
              <w:shd w:val="clear" w:color="auto" w:fill="FFFFFF"/>
              <w:rPr>
                <w:rFonts w:ascii="Arial" w:eastAsia="Cambria" w:hAnsi="Arial" w:cs="Arial"/>
                <w:color w:val="212121"/>
                <w:sz w:val="20"/>
                <w:lang w:val="en-US"/>
              </w:rPr>
            </w:pPr>
            <w:r w:rsidRPr="00250C3C">
              <w:rPr>
                <w:rFonts w:ascii="Arial" w:eastAsia="Cambria" w:hAnsi="Arial" w:cs="Arial"/>
                <w:color w:val="212121"/>
                <w:sz w:val="20"/>
                <w:lang w:val="en-US"/>
              </w:rPr>
              <w:t>Deta</w:t>
            </w:r>
            <w:r w:rsidR="00B61050" w:rsidRPr="00250C3C">
              <w:rPr>
                <w:rFonts w:ascii="Arial" w:eastAsia="Cambria" w:hAnsi="Arial" w:cs="Arial"/>
                <w:color w:val="212121"/>
                <w:sz w:val="20"/>
                <w:lang w:val="en-US"/>
              </w:rPr>
              <w:t xml:space="preserve">ils </w:t>
            </w:r>
            <w:r w:rsidR="00B63ED6" w:rsidRPr="00250C3C">
              <w:rPr>
                <w:rFonts w:ascii="Arial" w:eastAsia="Cambria" w:hAnsi="Arial" w:cs="Arial"/>
                <w:color w:val="212121"/>
                <w:sz w:val="20"/>
                <w:lang w:val="en-US"/>
              </w:rPr>
              <w:t xml:space="preserve">about </w:t>
            </w:r>
            <w:r w:rsidR="00B61050" w:rsidRPr="00250C3C">
              <w:rPr>
                <w:rFonts w:ascii="Arial" w:eastAsia="Cambria" w:hAnsi="Arial" w:cs="Arial"/>
                <w:color w:val="212121"/>
                <w:sz w:val="20"/>
                <w:lang w:val="en-US"/>
              </w:rPr>
              <w:t>improvements when value engineering is applied</w:t>
            </w:r>
            <w:r w:rsidR="00A75750" w:rsidRPr="00250C3C">
              <w:rPr>
                <w:rFonts w:ascii="Arial" w:eastAsia="Cambria" w:hAnsi="Arial" w:cs="Arial"/>
                <w:color w:val="212121"/>
                <w:sz w:val="20"/>
                <w:lang w:val="en-US"/>
              </w:rPr>
              <w:t>;</w:t>
            </w:r>
          </w:p>
        </w:tc>
        <w:tc>
          <w:tcPr>
            <w:tcW w:w="1276"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418"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r>
      <w:tr w:rsidR="00531DEB" w:rsidRPr="004B21E4" w:rsidTr="00F66D6C">
        <w:trPr>
          <w:jc w:val="center"/>
        </w:trPr>
        <w:tc>
          <w:tcPr>
            <w:tcW w:w="675"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5670" w:type="dxa"/>
            <w:shd w:val="clear" w:color="auto" w:fill="auto"/>
          </w:tcPr>
          <w:p w:rsidR="00AC6C37" w:rsidRPr="00250C3C" w:rsidRDefault="00AC6C37" w:rsidP="00C07D32">
            <w:pPr>
              <w:shd w:val="clear" w:color="auto" w:fill="FFFFFF"/>
              <w:rPr>
                <w:rFonts w:ascii="Arial" w:eastAsia="Cambria" w:hAnsi="Arial" w:cs="Arial"/>
                <w:color w:val="212121"/>
                <w:sz w:val="20"/>
                <w:lang w:val="en-US"/>
              </w:rPr>
            </w:pPr>
            <w:r w:rsidRPr="00250C3C">
              <w:rPr>
                <w:rFonts w:ascii="Arial" w:eastAsia="Cambria" w:hAnsi="Arial" w:cs="Arial"/>
                <w:color w:val="212121"/>
                <w:sz w:val="20"/>
                <w:lang w:val="en-US"/>
              </w:rPr>
              <w:t>Mec</w:t>
            </w:r>
            <w:r w:rsidR="00B61050" w:rsidRPr="00250C3C">
              <w:rPr>
                <w:rFonts w:ascii="Arial" w:eastAsia="Cambria" w:hAnsi="Arial" w:cs="Arial"/>
                <w:color w:val="212121"/>
                <w:sz w:val="20"/>
                <w:lang w:val="en-US"/>
              </w:rPr>
              <w:t>h</w:t>
            </w:r>
            <w:r w:rsidRPr="00250C3C">
              <w:rPr>
                <w:rFonts w:ascii="Arial" w:eastAsia="Cambria" w:hAnsi="Arial" w:cs="Arial"/>
                <w:color w:val="212121"/>
                <w:sz w:val="20"/>
                <w:lang w:val="en-US"/>
              </w:rPr>
              <w:t>anisms</w:t>
            </w:r>
            <w:r w:rsidR="00B61050" w:rsidRPr="00250C3C">
              <w:rPr>
                <w:rFonts w:ascii="Arial" w:eastAsia="Cambria" w:hAnsi="Arial" w:cs="Arial"/>
                <w:color w:val="212121"/>
                <w:sz w:val="20"/>
                <w:lang w:val="en-US"/>
              </w:rPr>
              <w:t xml:space="preserve"> and </w:t>
            </w:r>
            <w:r w:rsidR="00B63ED6" w:rsidRPr="00250C3C">
              <w:rPr>
                <w:rFonts w:ascii="Arial" w:eastAsia="Cambria" w:hAnsi="Arial" w:cs="Arial"/>
                <w:color w:val="212121"/>
                <w:sz w:val="20"/>
                <w:lang w:val="en-US"/>
              </w:rPr>
              <w:t xml:space="preserve">response </w:t>
            </w:r>
            <w:r w:rsidRPr="00250C3C">
              <w:rPr>
                <w:rFonts w:ascii="Arial" w:eastAsia="Cambria" w:hAnsi="Arial" w:cs="Arial"/>
                <w:color w:val="212121"/>
                <w:sz w:val="20"/>
                <w:lang w:val="en-US"/>
              </w:rPr>
              <w:t>st</w:t>
            </w:r>
            <w:r w:rsidR="00B61050" w:rsidRPr="00250C3C">
              <w:rPr>
                <w:rFonts w:ascii="Arial" w:eastAsia="Cambria" w:hAnsi="Arial" w:cs="Arial"/>
                <w:color w:val="212121"/>
                <w:sz w:val="20"/>
                <w:lang w:val="en-US"/>
              </w:rPr>
              <w:t>andards</w:t>
            </w:r>
            <w:r w:rsidR="00B63ED6" w:rsidRPr="00250C3C">
              <w:rPr>
                <w:rFonts w:ascii="Arial" w:eastAsia="Cambria" w:hAnsi="Arial" w:cs="Arial"/>
                <w:color w:val="212121"/>
                <w:sz w:val="20"/>
                <w:lang w:val="en-US"/>
              </w:rPr>
              <w:t xml:space="preserve"> should there be a need to consult or change the design </w:t>
            </w:r>
            <w:proofErr w:type="gramStart"/>
            <w:r w:rsidR="00B63ED6" w:rsidRPr="00250C3C">
              <w:rPr>
                <w:rFonts w:ascii="Arial" w:eastAsia="Cambria" w:hAnsi="Arial" w:cs="Arial"/>
                <w:color w:val="212121"/>
                <w:sz w:val="20"/>
                <w:lang w:val="en-US"/>
              </w:rPr>
              <w:t>as a result of</w:t>
            </w:r>
            <w:proofErr w:type="gramEnd"/>
            <w:r w:rsidR="00D55641" w:rsidRPr="00250C3C">
              <w:rPr>
                <w:rFonts w:ascii="Arial" w:eastAsia="Cambria" w:hAnsi="Arial" w:cs="Arial"/>
                <w:color w:val="212121"/>
                <w:sz w:val="20"/>
                <w:lang w:val="en-US"/>
              </w:rPr>
              <w:t xml:space="preserve"> events</w:t>
            </w:r>
            <w:r w:rsidR="00B63ED6" w:rsidRPr="00250C3C">
              <w:rPr>
                <w:rFonts w:ascii="Arial" w:eastAsia="Cambria" w:hAnsi="Arial" w:cs="Arial"/>
                <w:color w:val="212121"/>
                <w:sz w:val="20"/>
                <w:lang w:val="en-US"/>
              </w:rPr>
              <w:t xml:space="preserve"> occurring </w:t>
            </w:r>
            <w:r w:rsidR="00D55641" w:rsidRPr="00250C3C">
              <w:rPr>
                <w:rFonts w:ascii="Arial" w:eastAsia="Cambria" w:hAnsi="Arial" w:cs="Arial"/>
                <w:color w:val="212121"/>
                <w:sz w:val="20"/>
                <w:lang w:val="en-US"/>
              </w:rPr>
              <w:t>during works</w:t>
            </w:r>
            <w:r w:rsidR="00B63ED6" w:rsidRPr="00250C3C">
              <w:rPr>
                <w:rFonts w:ascii="Arial" w:eastAsia="Cambria" w:hAnsi="Arial" w:cs="Arial"/>
                <w:color w:val="212121"/>
                <w:sz w:val="20"/>
                <w:lang w:val="en-US"/>
              </w:rPr>
              <w:t xml:space="preserve"> implementation or during operations; and </w:t>
            </w:r>
            <w:r w:rsidR="00B61050" w:rsidRPr="00250C3C">
              <w:rPr>
                <w:rFonts w:ascii="Arial" w:eastAsia="Cambria" w:hAnsi="Arial" w:cs="Arial"/>
                <w:color w:val="212121"/>
                <w:sz w:val="20"/>
                <w:lang w:val="en-US"/>
              </w:rPr>
              <w:t xml:space="preserve"> </w:t>
            </w:r>
            <w:r w:rsidRPr="00250C3C">
              <w:rPr>
                <w:rFonts w:ascii="Arial" w:eastAsia="Cambria" w:hAnsi="Arial" w:cs="Arial"/>
                <w:color w:val="212121"/>
                <w:sz w:val="20"/>
                <w:lang w:val="en-US"/>
              </w:rPr>
              <w:t xml:space="preserve"> </w:t>
            </w:r>
          </w:p>
          <w:p w:rsidR="00AC6C37" w:rsidRPr="00250C3C" w:rsidRDefault="00AC6C37" w:rsidP="00C07D32">
            <w:pPr>
              <w:shd w:val="clear" w:color="auto" w:fill="FFFFFF"/>
              <w:rPr>
                <w:rFonts w:ascii="Arial" w:eastAsia="Cambria" w:hAnsi="Arial" w:cs="Arial"/>
                <w:color w:val="212121"/>
                <w:sz w:val="20"/>
                <w:lang w:val="en-US"/>
              </w:rPr>
            </w:pPr>
          </w:p>
        </w:tc>
        <w:tc>
          <w:tcPr>
            <w:tcW w:w="1276"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418"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r>
      <w:tr w:rsidR="00531DEB" w:rsidRPr="004B21E4" w:rsidTr="00F66D6C">
        <w:trPr>
          <w:jc w:val="center"/>
        </w:trPr>
        <w:tc>
          <w:tcPr>
            <w:tcW w:w="675"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5670" w:type="dxa"/>
            <w:shd w:val="clear" w:color="auto" w:fill="auto"/>
          </w:tcPr>
          <w:p w:rsidR="00AC6C37" w:rsidRPr="00250C3C" w:rsidRDefault="00AC6C37" w:rsidP="00C07D32">
            <w:pPr>
              <w:shd w:val="clear" w:color="auto" w:fill="FFFFFF"/>
              <w:rPr>
                <w:rFonts w:ascii="Arial" w:eastAsia="Cambria" w:hAnsi="Arial" w:cs="Arial"/>
                <w:color w:val="212121"/>
                <w:sz w:val="20"/>
                <w:lang w:val="en-US"/>
              </w:rPr>
            </w:pPr>
            <w:r w:rsidRPr="00250C3C">
              <w:rPr>
                <w:rFonts w:ascii="Arial" w:eastAsia="Cambria" w:hAnsi="Arial" w:cs="Arial"/>
                <w:color w:val="212121"/>
                <w:sz w:val="20"/>
                <w:lang w:val="en-US"/>
              </w:rPr>
              <w:t>Deta</w:t>
            </w:r>
            <w:r w:rsidR="00B63ED6" w:rsidRPr="00250C3C">
              <w:rPr>
                <w:rFonts w:ascii="Arial" w:eastAsia="Cambria" w:hAnsi="Arial" w:cs="Arial"/>
                <w:color w:val="212121"/>
                <w:sz w:val="20"/>
                <w:lang w:val="en-US"/>
              </w:rPr>
              <w:t>i</w:t>
            </w:r>
            <w:r w:rsidRPr="00250C3C">
              <w:rPr>
                <w:rFonts w:ascii="Arial" w:eastAsia="Cambria" w:hAnsi="Arial" w:cs="Arial"/>
                <w:color w:val="212121"/>
                <w:sz w:val="20"/>
                <w:lang w:val="en-US"/>
              </w:rPr>
              <w:t>l</w:t>
            </w:r>
            <w:r w:rsidR="00B63ED6" w:rsidRPr="00250C3C">
              <w:rPr>
                <w:rFonts w:ascii="Arial" w:eastAsia="Cambria" w:hAnsi="Arial" w:cs="Arial"/>
                <w:color w:val="212121"/>
                <w:sz w:val="20"/>
                <w:lang w:val="en-US"/>
              </w:rPr>
              <w:t xml:space="preserve">s about </w:t>
            </w:r>
            <w:r w:rsidR="00F20BE3" w:rsidRPr="00250C3C">
              <w:rPr>
                <w:rFonts w:ascii="Arial" w:eastAsia="Cambria" w:hAnsi="Arial" w:cs="Arial"/>
                <w:color w:val="212121"/>
                <w:sz w:val="20"/>
                <w:lang w:val="en-US"/>
              </w:rPr>
              <w:t xml:space="preserve">quality control and </w:t>
            </w:r>
            <w:r w:rsidR="00B63ED6" w:rsidRPr="00250C3C">
              <w:rPr>
                <w:rFonts w:ascii="Arial" w:eastAsia="Cambria" w:hAnsi="Arial" w:cs="Arial"/>
                <w:color w:val="212121"/>
                <w:sz w:val="20"/>
                <w:lang w:val="en-US"/>
              </w:rPr>
              <w:t xml:space="preserve">data quality control mechanisms and design methods </w:t>
            </w:r>
          </w:p>
        </w:tc>
        <w:tc>
          <w:tcPr>
            <w:tcW w:w="1276"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418"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r>
      <w:tr w:rsidR="00531DEB" w:rsidRPr="004B21E4" w:rsidTr="00F66D6C">
        <w:trPr>
          <w:jc w:val="center"/>
        </w:trPr>
        <w:tc>
          <w:tcPr>
            <w:tcW w:w="675" w:type="dxa"/>
            <w:shd w:val="clear" w:color="auto" w:fill="auto"/>
            <w:vAlign w:val="center"/>
          </w:tcPr>
          <w:p w:rsidR="00AC6C37" w:rsidRPr="00250C3C" w:rsidRDefault="00AC6C37" w:rsidP="00E34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mbria" w:hAnsi="Arial" w:cs="Arial"/>
                <w:color w:val="212121"/>
                <w:sz w:val="20"/>
                <w:lang w:val="en-US"/>
              </w:rPr>
            </w:pPr>
          </w:p>
        </w:tc>
        <w:tc>
          <w:tcPr>
            <w:tcW w:w="5670" w:type="dxa"/>
            <w:shd w:val="clear" w:color="auto" w:fill="auto"/>
            <w:vAlign w:val="center"/>
          </w:tcPr>
          <w:p w:rsidR="00AC6C37" w:rsidRPr="00250C3C" w:rsidRDefault="00AC6C37" w:rsidP="00E3478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Arial" w:hAnsi="Arial" w:cs="Arial"/>
                <w:i/>
                <w:sz w:val="20"/>
                <w:lang w:val="en-US"/>
              </w:rPr>
            </w:pPr>
            <w:r w:rsidRPr="00250C3C">
              <w:rPr>
                <w:rFonts w:ascii="Arial" w:eastAsia="Cambria" w:hAnsi="Arial" w:cs="Arial"/>
                <w:i/>
                <w:color w:val="212121"/>
                <w:sz w:val="20"/>
                <w:lang w:val="en-US"/>
              </w:rPr>
              <w:t>[</w:t>
            </w:r>
            <w:r w:rsidR="00F20BE3" w:rsidRPr="00250C3C">
              <w:rPr>
                <w:rFonts w:ascii="Arial" w:eastAsia="Cambria" w:hAnsi="Arial" w:cs="Arial"/>
                <w:i/>
                <w:color w:val="212121"/>
                <w:sz w:val="20"/>
                <w:lang w:val="en-US"/>
              </w:rPr>
              <w:t>I</w:t>
            </w:r>
            <w:r w:rsidRPr="00250C3C">
              <w:rPr>
                <w:rFonts w:ascii="Arial" w:eastAsia="Cambria" w:hAnsi="Arial" w:cs="Arial"/>
                <w:i/>
                <w:color w:val="212121"/>
                <w:sz w:val="20"/>
                <w:lang w:val="en-US"/>
              </w:rPr>
              <w:t>nsert</w:t>
            </w:r>
            <w:r w:rsidR="00B63ED6" w:rsidRPr="00250C3C">
              <w:rPr>
                <w:rFonts w:ascii="Arial" w:eastAsia="Cambria" w:hAnsi="Arial" w:cs="Arial"/>
                <w:i/>
                <w:color w:val="212121"/>
                <w:sz w:val="20"/>
                <w:lang w:val="en-US"/>
              </w:rPr>
              <w:t xml:space="preserve"> any other relevant information</w:t>
            </w:r>
            <w:r w:rsidR="00F20BE3" w:rsidRPr="00250C3C">
              <w:rPr>
                <w:rFonts w:ascii="Arial" w:eastAsia="Cambria" w:hAnsi="Arial" w:cs="Arial"/>
                <w:i/>
                <w:color w:val="212121"/>
                <w:sz w:val="20"/>
                <w:lang w:val="en-US"/>
              </w:rPr>
              <w:t xml:space="preserve"> as appropriate</w:t>
            </w:r>
            <w:r w:rsidRPr="00250C3C">
              <w:rPr>
                <w:rFonts w:ascii="Arial" w:eastAsia="Cambria" w:hAnsi="Arial" w:cs="Arial"/>
                <w:i/>
                <w:color w:val="212121"/>
                <w:sz w:val="20"/>
                <w:lang w:val="en-US"/>
              </w:rPr>
              <w:t>.]</w:t>
            </w:r>
          </w:p>
          <w:p w:rsidR="00AC6C37" w:rsidRPr="00250C3C" w:rsidRDefault="00AC6C37" w:rsidP="00E3478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Arial" w:eastAsia="Cambria" w:hAnsi="Arial" w:cs="Arial"/>
                <w:color w:val="212121"/>
                <w:sz w:val="20"/>
                <w:lang w:val="en-US"/>
              </w:rPr>
            </w:pPr>
          </w:p>
        </w:tc>
        <w:tc>
          <w:tcPr>
            <w:tcW w:w="1276"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418"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r>
      <w:tr w:rsidR="00531DEB" w:rsidRPr="004B21E4" w:rsidTr="00F66D6C">
        <w:trPr>
          <w:jc w:val="center"/>
        </w:trPr>
        <w:tc>
          <w:tcPr>
            <w:tcW w:w="675"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5670" w:type="dxa"/>
            <w:shd w:val="clear" w:color="auto" w:fill="auto"/>
          </w:tcPr>
          <w:p w:rsidR="00AC6C37" w:rsidRPr="00250C3C" w:rsidRDefault="00AC6C37" w:rsidP="00C07D32">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Cambria" w:hAnsi="Arial" w:cs="Arial"/>
                <w:color w:val="212121"/>
                <w:sz w:val="20"/>
                <w:lang w:val="en-US"/>
              </w:rPr>
            </w:pPr>
          </w:p>
          <w:p w:rsidR="00D35D89" w:rsidRPr="00250C3C" w:rsidRDefault="00D35D89" w:rsidP="00C07D32">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Cambria" w:hAnsi="Arial" w:cs="Arial"/>
                <w:color w:val="212121"/>
                <w:sz w:val="20"/>
                <w:lang w:val="en-US"/>
              </w:rPr>
            </w:pPr>
          </w:p>
        </w:tc>
        <w:tc>
          <w:tcPr>
            <w:tcW w:w="1276"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c>
          <w:tcPr>
            <w:tcW w:w="1418" w:type="dxa"/>
            <w:shd w:val="clear" w:color="auto" w:fill="auto"/>
          </w:tcPr>
          <w:p w:rsidR="00AC6C37" w:rsidRPr="00250C3C" w:rsidRDefault="00AC6C37" w:rsidP="00C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0"/>
                <w:lang w:val="en-US"/>
              </w:rPr>
            </w:pPr>
          </w:p>
        </w:tc>
      </w:tr>
    </w:tbl>
    <w:p w:rsidR="00AC6C37" w:rsidRPr="00747B8F" w:rsidRDefault="00AC6C37" w:rsidP="00AC6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mbria" w:hAnsi="Arial" w:cs="Arial"/>
          <w:color w:val="212121"/>
          <w:sz w:val="22"/>
          <w:szCs w:val="22"/>
          <w:lang w:val="en-US"/>
        </w:rPr>
      </w:pPr>
    </w:p>
    <w:p w:rsidR="007A5D83" w:rsidRPr="00747B8F" w:rsidRDefault="007A5D83" w:rsidP="00984AD8">
      <w:pPr>
        <w:rPr>
          <w:rFonts w:ascii="Arial" w:hAnsi="Arial" w:cs="Arial"/>
          <w:i/>
          <w:sz w:val="22"/>
          <w:szCs w:val="22"/>
          <w:lang w:val="en-US"/>
        </w:rPr>
      </w:pPr>
    </w:p>
    <w:p w:rsidR="00B73DA8" w:rsidRPr="00747B8F" w:rsidRDefault="00B73DA8">
      <w:pPr>
        <w:jc w:val="left"/>
        <w:rPr>
          <w:rFonts w:ascii="Arial" w:hAnsi="Arial" w:cs="Arial"/>
          <w:b/>
          <w:smallCaps/>
          <w:sz w:val="22"/>
          <w:szCs w:val="22"/>
          <w:lang w:val="en-US"/>
        </w:rPr>
      </w:pPr>
      <w:bookmarkStart w:id="17" w:name="_Toc505805050"/>
      <w:bookmarkStart w:id="18" w:name="_Toc485909438"/>
      <w:r w:rsidRPr="00747B8F">
        <w:rPr>
          <w:rFonts w:ascii="Arial" w:hAnsi="Arial" w:cs="Arial"/>
          <w:sz w:val="22"/>
          <w:szCs w:val="22"/>
          <w:lang w:val="en-US"/>
        </w:rPr>
        <w:br w:type="page"/>
      </w:r>
    </w:p>
    <w:p w:rsidR="00B73DA8" w:rsidRPr="00C72107" w:rsidRDefault="00B73DA8" w:rsidP="00190BD4">
      <w:pPr>
        <w:pStyle w:val="BodyText"/>
        <w:jc w:val="center"/>
        <w:rPr>
          <w:rFonts w:ascii="Arial" w:hAnsi="Arial" w:cs="Arial"/>
          <w:b/>
          <w:sz w:val="32"/>
          <w:szCs w:val="32"/>
          <w:lang w:val="en-US"/>
        </w:rPr>
      </w:pPr>
      <w:r w:rsidRPr="00190BD4">
        <w:rPr>
          <w:rFonts w:ascii="Arial" w:hAnsi="Arial" w:cs="Arial"/>
          <w:b/>
          <w:sz w:val="32"/>
          <w:szCs w:val="32"/>
          <w:lang w:val="en-US"/>
        </w:rPr>
        <w:lastRenderedPageBreak/>
        <w:t>Form</w:t>
      </w:r>
      <w:r w:rsidR="008A4280" w:rsidRPr="00190BD4">
        <w:rPr>
          <w:rFonts w:ascii="Arial" w:hAnsi="Arial" w:cs="Arial"/>
          <w:b/>
          <w:sz w:val="32"/>
          <w:szCs w:val="32"/>
          <w:lang w:val="en-US"/>
        </w:rPr>
        <w:t xml:space="preserve"> </w:t>
      </w:r>
      <w:r w:rsidR="00DC60CB">
        <w:rPr>
          <w:rFonts w:ascii="Arial" w:hAnsi="Arial" w:cs="Arial"/>
          <w:b/>
          <w:sz w:val="32"/>
          <w:szCs w:val="32"/>
          <w:lang w:val="en-US"/>
        </w:rPr>
        <w:t>ESSH</w:t>
      </w:r>
      <w:r w:rsidRPr="00C72107">
        <w:rPr>
          <w:rFonts w:ascii="Arial" w:hAnsi="Arial" w:cs="Arial"/>
          <w:b/>
          <w:sz w:val="32"/>
          <w:szCs w:val="32"/>
          <w:lang w:val="en-US"/>
        </w:rPr>
        <w:t xml:space="preserve"> - GEPI</w:t>
      </w:r>
      <w:bookmarkEnd w:id="17"/>
    </w:p>
    <w:p w:rsidR="00B73DA8" w:rsidRPr="00747B8F" w:rsidRDefault="00CC7629" w:rsidP="00AC3DAC">
      <w:pPr>
        <w:pStyle w:val="Heading5"/>
        <w:spacing w:after="240"/>
        <w:rPr>
          <w:rFonts w:ascii="Arial" w:hAnsi="Arial" w:cs="Arial"/>
          <w:sz w:val="22"/>
          <w:szCs w:val="22"/>
          <w:lang w:val="en-US"/>
        </w:rPr>
      </w:pPr>
      <w:r w:rsidRPr="00747B8F">
        <w:rPr>
          <w:rFonts w:ascii="Arial" w:hAnsi="Arial" w:cs="Arial"/>
          <w:sz w:val="22"/>
          <w:szCs w:val="22"/>
          <w:lang w:val="en-US"/>
        </w:rPr>
        <w:t xml:space="preserve">Environmental, social, safety and health in the workplace Management Strategies and Implementation Plans </w:t>
      </w:r>
      <w:bookmarkEnd w:id="18"/>
      <w:r w:rsidR="00B73DA8" w:rsidRPr="00747B8F">
        <w:rPr>
          <w:rFonts w:ascii="Arial" w:hAnsi="Arial" w:cs="Arial"/>
          <w:sz w:val="22"/>
          <w:szCs w:val="22"/>
          <w:lang w:val="en-US"/>
        </w:rPr>
        <w:t xml:space="preserve"> </w:t>
      </w:r>
    </w:p>
    <w:p w:rsidR="00B73DA8" w:rsidRPr="00747B8F" w:rsidRDefault="00B73DA8" w:rsidP="00AC3DAC">
      <w:pPr>
        <w:pStyle w:val="SectionVHeading2"/>
        <w:spacing w:before="240" w:after="240"/>
        <w:jc w:val="both"/>
        <w:rPr>
          <w:rFonts w:ascii="Arial" w:hAnsi="Arial" w:cs="Arial"/>
          <w:bCs/>
          <w:i/>
          <w:color w:val="212121"/>
          <w:sz w:val="22"/>
          <w:szCs w:val="22"/>
          <w:shd w:val="clear" w:color="auto" w:fill="FFFFFF"/>
          <w:lang w:val="en-US"/>
        </w:rPr>
      </w:pPr>
      <w:r w:rsidRPr="00747B8F" w:rsidDel="00D81C0A">
        <w:rPr>
          <w:rFonts w:ascii="Arial" w:hAnsi="Arial" w:cs="Arial"/>
          <w:bCs/>
          <w:iCs/>
          <w:color w:val="212121"/>
          <w:sz w:val="22"/>
          <w:szCs w:val="22"/>
          <w:shd w:val="clear" w:color="auto" w:fill="FFFFFF"/>
          <w:lang w:val="en-US"/>
        </w:rPr>
        <w:t xml:space="preserve"> </w:t>
      </w:r>
      <w:r w:rsidRPr="00747B8F">
        <w:rPr>
          <w:rFonts w:ascii="Arial" w:hAnsi="Arial" w:cs="Arial"/>
          <w:bCs/>
          <w:i/>
          <w:color w:val="212121"/>
          <w:sz w:val="22"/>
          <w:szCs w:val="22"/>
          <w:shd w:val="clear" w:color="auto" w:fill="FFFFFF"/>
          <w:lang w:val="en-US"/>
        </w:rPr>
        <w:t>[Not</w:t>
      </w:r>
      <w:r w:rsidR="00C755F9" w:rsidRPr="00747B8F">
        <w:rPr>
          <w:rFonts w:ascii="Arial" w:hAnsi="Arial" w:cs="Arial"/>
          <w:bCs/>
          <w:i/>
          <w:color w:val="212121"/>
          <w:sz w:val="22"/>
          <w:szCs w:val="22"/>
          <w:shd w:val="clear" w:color="auto" w:fill="FFFFFF"/>
          <w:lang w:val="en-US"/>
        </w:rPr>
        <w:t xml:space="preserve">e to </w:t>
      </w:r>
      <w:r w:rsidR="004C6400">
        <w:rPr>
          <w:rFonts w:ascii="Arial" w:hAnsi="Arial" w:cs="Arial"/>
          <w:bCs/>
          <w:i/>
          <w:color w:val="212121"/>
          <w:sz w:val="22"/>
          <w:szCs w:val="22"/>
          <w:shd w:val="clear" w:color="auto" w:fill="FFFFFF"/>
          <w:lang w:val="en-US"/>
        </w:rPr>
        <w:t>Employer</w:t>
      </w:r>
      <w:r w:rsidR="00C755F9" w:rsidRPr="00747B8F">
        <w:rPr>
          <w:rFonts w:ascii="Arial" w:hAnsi="Arial" w:cs="Arial"/>
          <w:bCs/>
          <w:i/>
          <w:color w:val="212121"/>
          <w:sz w:val="22"/>
          <w:szCs w:val="22"/>
          <w:shd w:val="clear" w:color="auto" w:fill="FFFFFF"/>
          <w:lang w:val="en-US"/>
        </w:rPr>
        <w:t xml:space="preserve">: to refer to the appropriate documents, modify the text in cursive in the items mentioned next.]  </w:t>
      </w:r>
      <w:r w:rsidRPr="00747B8F">
        <w:rPr>
          <w:rFonts w:ascii="Arial" w:hAnsi="Arial" w:cs="Arial"/>
          <w:bCs/>
          <w:i/>
          <w:color w:val="212121"/>
          <w:sz w:val="22"/>
          <w:szCs w:val="22"/>
          <w:shd w:val="clear" w:color="auto" w:fill="FFFFFF"/>
          <w:lang w:val="en-US"/>
        </w:rPr>
        <w:t xml:space="preserve"> </w:t>
      </w:r>
    </w:p>
    <w:p w:rsidR="00B73DA8" w:rsidRPr="00747B8F" w:rsidRDefault="00C755F9" w:rsidP="00AC3DAC">
      <w:pPr>
        <w:spacing w:before="240" w:after="240"/>
        <w:rPr>
          <w:rFonts w:ascii="Arial" w:hAnsi="Arial" w:cs="Arial"/>
          <w:color w:val="212121"/>
          <w:sz w:val="22"/>
          <w:szCs w:val="22"/>
          <w:shd w:val="clear" w:color="auto" w:fill="FFFFFF"/>
          <w:lang w:val="en-US"/>
        </w:rPr>
      </w:pPr>
      <w:r w:rsidRPr="00747B8F">
        <w:rPr>
          <w:rFonts w:ascii="Arial" w:hAnsi="Arial" w:cs="Arial"/>
          <w:color w:val="212121"/>
          <w:sz w:val="22"/>
          <w:szCs w:val="22"/>
          <w:shd w:val="clear" w:color="auto" w:fill="FFFFFF"/>
          <w:lang w:val="en-US"/>
        </w:rPr>
        <w:t xml:space="preserve">Bidders </w:t>
      </w:r>
      <w:r w:rsidR="004C6400">
        <w:rPr>
          <w:rFonts w:ascii="Arial" w:hAnsi="Arial" w:cs="Arial"/>
          <w:color w:val="212121"/>
          <w:sz w:val="22"/>
          <w:szCs w:val="22"/>
          <w:shd w:val="clear" w:color="auto" w:fill="FFFFFF"/>
          <w:lang w:val="en-US"/>
        </w:rPr>
        <w:t>shall</w:t>
      </w:r>
      <w:r w:rsidRPr="00747B8F">
        <w:rPr>
          <w:rFonts w:ascii="Arial" w:hAnsi="Arial" w:cs="Arial"/>
          <w:color w:val="212121"/>
          <w:sz w:val="22"/>
          <w:szCs w:val="22"/>
          <w:shd w:val="clear" w:color="auto" w:fill="FFFFFF"/>
          <w:lang w:val="en-US"/>
        </w:rPr>
        <w:t xml:space="preserve"> submit complete and concise Strategies concerning Env</w:t>
      </w:r>
      <w:r w:rsidR="000A4C71" w:rsidRPr="00747B8F">
        <w:rPr>
          <w:rFonts w:ascii="Arial" w:hAnsi="Arial" w:cs="Arial"/>
          <w:color w:val="212121"/>
          <w:sz w:val="22"/>
          <w:szCs w:val="22"/>
          <w:shd w:val="clear" w:color="auto" w:fill="FFFFFF"/>
          <w:lang w:val="en-US"/>
        </w:rPr>
        <w:t>i</w:t>
      </w:r>
      <w:r w:rsidRPr="00747B8F">
        <w:rPr>
          <w:rFonts w:ascii="Arial" w:hAnsi="Arial" w:cs="Arial"/>
          <w:color w:val="212121"/>
          <w:sz w:val="22"/>
          <w:szCs w:val="22"/>
          <w:shd w:val="clear" w:color="auto" w:fill="FFFFFF"/>
          <w:lang w:val="en-US"/>
        </w:rPr>
        <w:t xml:space="preserve">ronmental, Social and Safety and Health in the workplace and Implementation Plans </w:t>
      </w:r>
      <w:r w:rsidR="00B73DA8" w:rsidRPr="00747B8F">
        <w:rPr>
          <w:rFonts w:ascii="Arial" w:hAnsi="Arial" w:cs="Arial"/>
          <w:color w:val="212121"/>
          <w:sz w:val="22"/>
          <w:szCs w:val="22"/>
          <w:shd w:val="clear" w:color="auto" w:fill="FFFFFF"/>
          <w:lang w:val="en-US"/>
        </w:rPr>
        <w:t>(</w:t>
      </w:r>
      <w:r w:rsidR="00DC60CB">
        <w:rPr>
          <w:rFonts w:ascii="Arial" w:hAnsi="Arial" w:cs="Arial"/>
          <w:color w:val="212121"/>
          <w:sz w:val="22"/>
          <w:szCs w:val="22"/>
          <w:shd w:val="clear" w:color="auto" w:fill="FFFFFF"/>
          <w:lang w:val="en-US"/>
        </w:rPr>
        <w:t>ESSH</w:t>
      </w:r>
      <w:r w:rsidR="00B73DA8" w:rsidRPr="00747B8F">
        <w:rPr>
          <w:rFonts w:ascii="Arial" w:hAnsi="Arial" w:cs="Arial"/>
          <w:color w:val="212121"/>
          <w:sz w:val="22"/>
          <w:szCs w:val="22"/>
          <w:shd w:val="clear" w:color="auto" w:fill="FFFFFF"/>
          <w:lang w:val="en-US"/>
        </w:rPr>
        <w:t xml:space="preserve">-GEPI). </w:t>
      </w:r>
    </w:p>
    <w:p w:rsidR="00B73DA8" w:rsidRPr="00747B8F" w:rsidRDefault="00337323" w:rsidP="00AC3DAC">
      <w:pPr>
        <w:spacing w:before="240" w:after="240"/>
        <w:rPr>
          <w:rFonts w:ascii="Arial" w:hAnsi="Arial" w:cs="Arial"/>
          <w:color w:val="212121"/>
          <w:sz w:val="22"/>
          <w:szCs w:val="22"/>
          <w:shd w:val="clear" w:color="auto" w:fill="FFFFFF"/>
          <w:lang w:val="en-US"/>
        </w:rPr>
      </w:pPr>
      <w:r w:rsidRPr="00747B8F">
        <w:rPr>
          <w:rFonts w:ascii="Arial" w:hAnsi="Arial" w:cs="Arial"/>
          <w:color w:val="212121"/>
          <w:sz w:val="22"/>
          <w:szCs w:val="22"/>
          <w:shd w:val="clear" w:color="auto" w:fill="FFFFFF"/>
          <w:lang w:val="en-US"/>
        </w:rPr>
        <w:t xml:space="preserve">These strategies and plans </w:t>
      </w:r>
      <w:r w:rsidR="004C6400">
        <w:rPr>
          <w:rFonts w:ascii="Arial" w:hAnsi="Arial" w:cs="Arial"/>
          <w:color w:val="212121"/>
          <w:sz w:val="22"/>
          <w:szCs w:val="22"/>
          <w:shd w:val="clear" w:color="auto" w:fill="FFFFFF"/>
          <w:lang w:val="en-US"/>
        </w:rPr>
        <w:t>shall</w:t>
      </w:r>
      <w:r w:rsidRPr="00747B8F">
        <w:rPr>
          <w:rFonts w:ascii="Arial" w:hAnsi="Arial" w:cs="Arial"/>
          <w:color w:val="212121"/>
          <w:sz w:val="22"/>
          <w:szCs w:val="22"/>
          <w:shd w:val="clear" w:color="auto" w:fill="FFFFFF"/>
          <w:lang w:val="en-US"/>
        </w:rPr>
        <w:t xml:space="preserve"> describe in detail actions, materials, equipment, management procedures, etc. to be implemented by Contractors and their sub-contractors during the Works implementation.</w:t>
      </w:r>
      <w:r w:rsidR="00B73DA8" w:rsidRPr="00747B8F">
        <w:rPr>
          <w:rFonts w:ascii="Arial" w:hAnsi="Arial" w:cs="Arial"/>
          <w:color w:val="212121"/>
          <w:sz w:val="22"/>
          <w:szCs w:val="22"/>
          <w:shd w:val="clear" w:color="auto" w:fill="FFFFFF"/>
          <w:lang w:val="en-US"/>
        </w:rPr>
        <w:t xml:space="preserve"> </w:t>
      </w:r>
    </w:p>
    <w:p w:rsidR="00B73DA8" w:rsidRPr="00747B8F" w:rsidRDefault="00337323" w:rsidP="00AC3DAC">
      <w:pPr>
        <w:spacing w:before="240" w:after="240"/>
        <w:rPr>
          <w:rFonts w:ascii="Arial" w:hAnsi="Arial" w:cs="Arial"/>
          <w:i/>
          <w:sz w:val="22"/>
          <w:szCs w:val="22"/>
          <w:lang w:val="en-US"/>
        </w:rPr>
      </w:pPr>
      <w:r w:rsidRPr="00747B8F">
        <w:rPr>
          <w:rFonts w:ascii="Arial" w:hAnsi="Arial" w:cs="Arial"/>
          <w:color w:val="212121"/>
          <w:sz w:val="22"/>
          <w:szCs w:val="22"/>
          <w:shd w:val="clear" w:color="auto" w:fill="FFFFFF"/>
          <w:lang w:val="en-US"/>
        </w:rPr>
        <w:t xml:space="preserve">When these strategies and plans are developed, Bidders </w:t>
      </w:r>
      <w:r w:rsidR="004C6400">
        <w:rPr>
          <w:rFonts w:ascii="Arial" w:hAnsi="Arial" w:cs="Arial"/>
          <w:color w:val="212121"/>
          <w:sz w:val="22"/>
          <w:szCs w:val="22"/>
          <w:shd w:val="clear" w:color="auto" w:fill="FFFFFF"/>
          <w:lang w:val="en-US"/>
        </w:rPr>
        <w:t>shall</w:t>
      </w:r>
      <w:r w:rsidRPr="00747B8F">
        <w:rPr>
          <w:rFonts w:ascii="Arial" w:hAnsi="Arial" w:cs="Arial"/>
          <w:color w:val="212121"/>
          <w:sz w:val="22"/>
          <w:szCs w:val="22"/>
          <w:shd w:val="clear" w:color="auto" w:fill="FFFFFF"/>
          <w:lang w:val="en-US"/>
        </w:rPr>
        <w:t xml:space="preserve"> consider the contract ASSS stipulations, including those described in more details in Section VII “</w:t>
      </w:r>
      <w:r w:rsidR="00DC60CB">
        <w:rPr>
          <w:rFonts w:ascii="Arial" w:hAnsi="Arial" w:cs="Arial"/>
          <w:color w:val="212121"/>
          <w:sz w:val="22"/>
          <w:szCs w:val="22"/>
          <w:shd w:val="clear" w:color="auto" w:fill="FFFFFF"/>
          <w:lang w:val="en-US"/>
        </w:rPr>
        <w:t>Specifications &amp; Performance Requirements</w:t>
      </w:r>
      <w:r w:rsidRPr="00747B8F">
        <w:rPr>
          <w:rFonts w:ascii="Arial" w:hAnsi="Arial" w:cs="Arial"/>
          <w:color w:val="212121"/>
          <w:sz w:val="22"/>
          <w:szCs w:val="22"/>
          <w:shd w:val="clear" w:color="auto" w:fill="FFFFFF"/>
          <w:lang w:val="en-US"/>
        </w:rPr>
        <w:t>”.</w:t>
      </w:r>
    </w:p>
    <w:p w:rsidR="00B73DA8" w:rsidRPr="00747B8F" w:rsidRDefault="00B73DA8">
      <w:pPr>
        <w:jc w:val="left"/>
        <w:rPr>
          <w:rFonts w:ascii="Arial" w:hAnsi="Arial" w:cs="Arial"/>
          <w:sz w:val="22"/>
          <w:szCs w:val="22"/>
          <w:lang w:val="en-US"/>
        </w:rPr>
      </w:pPr>
      <w:r w:rsidRPr="00747B8F">
        <w:rPr>
          <w:rFonts w:ascii="Arial" w:hAnsi="Arial" w:cs="Arial"/>
          <w:sz w:val="22"/>
          <w:szCs w:val="22"/>
          <w:lang w:val="en-US"/>
        </w:rPr>
        <w:br w:type="page"/>
      </w:r>
    </w:p>
    <w:p w:rsidR="00AC6C37" w:rsidRPr="006645EB" w:rsidRDefault="006645EB" w:rsidP="00822662">
      <w:pPr>
        <w:pStyle w:val="Heading2"/>
        <w:numPr>
          <w:ilvl w:val="0"/>
          <w:numId w:val="43"/>
        </w:numPr>
        <w:spacing w:before="240" w:after="240"/>
        <w:rPr>
          <w:rFonts w:ascii="Arial" w:hAnsi="Arial" w:cs="Arial"/>
          <w:sz w:val="32"/>
          <w:szCs w:val="32"/>
          <w:lang w:val="en-US"/>
        </w:rPr>
      </w:pPr>
      <w:r>
        <w:rPr>
          <w:rFonts w:ascii="Arial" w:hAnsi="Arial" w:cs="Arial"/>
          <w:sz w:val="32"/>
          <w:szCs w:val="32"/>
          <w:lang w:val="en-US"/>
        </w:rPr>
        <w:lastRenderedPageBreak/>
        <w:t xml:space="preserve">  </w:t>
      </w:r>
      <w:bookmarkStart w:id="19" w:name="_Toc516739063"/>
      <w:r w:rsidR="00AC6C37" w:rsidRPr="006645EB">
        <w:rPr>
          <w:rFonts w:ascii="Arial" w:hAnsi="Arial" w:cs="Arial"/>
          <w:sz w:val="32"/>
          <w:szCs w:val="32"/>
          <w:lang w:val="en-US"/>
        </w:rPr>
        <w:t>Sec</w:t>
      </w:r>
      <w:r w:rsidR="00CC7629" w:rsidRPr="006645EB">
        <w:rPr>
          <w:rFonts w:ascii="Arial" w:hAnsi="Arial" w:cs="Arial"/>
          <w:sz w:val="32"/>
          <w:szCs w:val="32"/>
          <w:lang w:val="en-US"/>
        </w:rPr>
        <w:t xml:space="preserve">tion </w:t>
      </w:r>
      <w:r w:rsidR="00AC6C37" w:rsidRPr="006645EB">
        <w:rPr>
          <w:rFonts w:ascii="Arial" w:hAnsi="Arial" w:cs="Arial"/>
          <w:sz w:val="32"/>
          <w:szCs w:val="32"/>
          <w:lang w:val="en-US"/>
        </w:rPr>
        <w:t xml:space="preserve">V. </w:t>
      </w:r>
      <w:r w:rsidR="00CC7629" w:rsidRPr="006645EB">
        <w:rPr>
          <w:rFonts w:ascii="Arial" w:hAnsi="Arial" w:cs="Arial"/>
          <w:sz w:val="32"/>
          <w:szCs w:val="32"/>
          <w:lang w:val="en-US"/>
        </w:rPr>
        <w:t xml:space="preserve">Contract General </w:t>
      </w:r>
      <w:r w:rsidR="00AC6C37" w:rsidRPr="006645EB">
        <w:rPr>
          <w:rFonts w:ascii="Arial" w:hAnsi="Arial" w:cs="Arial"/>
          <w:sz w:val="32"/>
          <w:szCs w:val="32"/>
          <w:lang w:val="en-US"/>
        </w:rPr>
        <w:t>Condi</w:t>
      </w:r>
      <w:r w:rsidR="00CC7629" w:rsidRPr="006645EB">
        <w:rPr>
          <w:rFonts w:ascii="Arial" w:hAnsi="Arial" w:cs="Arial"/>
          <w:sz w:val="32"/>
          <w:szCs w:val="32"/>
          <w:lang w:val="en-US"/>
        </w:rPr>
        <w:t>tions</w:t>
      </w:r>
      <w:bookmarkEnd w:id="19"/>
    </w:p>
    <w:p w:rsidR="00A7326E" w:rsidRPr="00747B8F" w:rsidRDefault="0048363A" w:rsidP="00AC3DAC">
      <w:pPr>
        <w:spacing w:before="240" w:after="240"/>
        <w:jc w:val="left"/>
        <w:rPr>
          <w:rFonts w:ascii="Arial" w:hAnsi="Arial" w:cs="Arial"/>
          <w:sz w:val="22"/>
          <w:szCs w:val="22"/>
          <w:lang w:val="en-US"/>
        </w:rPr>
      </w:pPr>
      <w:r w:rsidRPr="00747B8F">
        <w:rPr>
          <w:rFonts w:ascii="Arial" w:hAnsi="Arial" w:cs="Arial"/>
          <w:sz w:val="22"/>
          <w:szCs w:val="22"/>
          <w:lang w:val="en-US"/>
        </w:rPr>
        <w:t>This part of the Guide only addresses the new provisions under contract conditions.</w:t>
      </w:r>
      <w:r w:rsidR="003B0AA7" w:rsidRPr="00747B8F">
        <w:rPr>
          <w:rFonts w:ascii="Arial" w:hAnsi="Arial" w:cs="Arial"/>
          <w:sz w:val="22"/>
          <w:szCs w:val="22"/>
          <w:lang w:val="en-US"/>
        </w:rPr>
        <w:t xml:space="preserve"> </w:t>
      </w:r>
    </w:p>
    <w:p w:rsidR="003B0AA7" w:rsidRPr="00747B8F" w:rsidRDefault="006125B9" w:rsidP="00AC3DAC">
      <w:pPr>
        <w:spacing w:before="240" w:after="240"/>
        <w:rPr>
          <w:rFonts w:ascii="Arial" w:hAnsi="Arial" w:cs="Arial"/>
          <w:sz w:val="22"/>
          <w:szCs w:val="22"/>
          <w:u w:val="single"/>
          <w:lang w:val="en-US"/>
        </w:rPr>
      </w:pPr>
      <w:r w:rsidRPr="00747B8F">
        <w:rPr>
          <w:rFonts w:ascii="Arial" w:hAnsi="Arial" w:cs="Arial"/>
          <w:sz w:val="22"/>
          <w:szCs w:val="22"/>
          <w:u w:val="single"/>
          <w:lang w:val="en-US"/>
        </w:rPr>
        <w:t>Defini</w:t>
      </w:r>
      <w:r w:rsidR="00CC7629" w:rsidRPr="00747B8F">
        <w:rPr>
          <w:rFonts w:ascii="Arial" w:hAnsi="Arial" w:cs="Arial"/>
          <w:sz w:val="22"/>
          <w:szCs w:val="22"/>
          <w:u w:val="single"/>
          <w:lang w:val="en-US"/>
        </w:rPr>
        <w:t xml:space="preserve">tions </w:t>
      </w:r>
    </w:p>
    <w:p w:rsidR="006125B9" w:rsidRPr="00747B8F" w:rsidRDefault="0048363A"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Several definitions were added regarding the completion dates for designs, projects site investigation, distinguish between provisional and temporary Works, and Technical Oversight and </w:t>
      </w:r>
      <w:r w:rsidR="00701506">
        <w:rPr>
          <w:rFonts w:ascii="Arial" w:hAnsi="Arial" w:cs="Arial"/>
          <w:sz w:val="22"/>
          <w:szCs w:val="22"/>
          <w:lang w:val="en-US"/>
        </w:rPr>
        <w:t>ESSH</w:t>
      </w:r>
      <w:r w:rsidRPr="00747B8F">
        <w:rPr>
          <w:rFonts w:ascii="Arial" w:hAnsi="Arial" w:cs="Arial"/>
          <w:sz w:val="22"/>
          <w:szCs w:val="22"/>
          <w:lang w:val="en-US"/>
        </w:rPr>
        <w:t xml:space="preserve"> obligations.</w:t>
      </w:r>
    </w:p>
    <w:p w:rsidR="006125B9" w:rsidRPr="00747B8F" w:rsidRDefault="0048363A"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The Contractor Technical Oversight is a new element, crucial to have the engineering technical resources to meet the </w:t>
      </w:r>
      <w:r w:rsidR="00D0586F" w:rsidRPr="00747B8F">
        <w:rPr>
          <w:rFonts w:ascii="Arial" w:hAnsi="Arial" w:cs="Arial"/>
          <w:sz w:val="22"/>
          <w:szCs w:val="22"/>
          <w:lang w:val="en-US"/>
        </w:rPr>
        <w:t>sole responsibility contract implementation obligation.</w:t>
      </w:r>
      <w:r w:rsidR="006125B9" w:rsidRPr="00747B8F">
        <w:rPr>
          <w:rFonts w:ascii="Arial" w:hAnsi="Arial" w:cs="Arial"/>
          <w:sz w:val="22"/>
          <w:szCs w:val="22"/>
          <w:lang w:val="en-US"/>
        </w:rPr>
        <w:t xml:space="preserve"> </w:t>
      </w:r>
    </w:p>
    <w:p w:rsidR="00600350" w:rsidRPr="00747B8F" w:rsidRDefault="00CC7629" w:rsidP="00AC3DAC">
      <w:pPr>
        <w:spacing w:before="240" w:after="240"/>
        <w:rPr>
          <w:rFonts w:ascii="Arial" w:hAnsi="Arial" w:cs="Arial"/>
          <w:sz w:val="22"/>
          <w:szCs w:val="22"/>
          <w:u w:val="single"/>
          <w:lang w:val="en-US"/>
        </w:rPr>
      </w:pPr>
      <w:r w:rsidRPr="00747B8F">
        <w:rPr>
          <w:rFonts w:ascii="Arial" w:hAnsi="Arial" w:cs="Arial"/>
          <w:sz w:val="22"/>
          <w:szCs w:val="22"/>
          <w:u w:val="single"/>
          <w:lang w:val="en-US"/>
        </w:rPr>
        <w:t xml:space="preserve">Projects Manager </w:t>
      </w:r>
    </w:p>
    <w:p w:rsidR="008A65CD" w:rsidRPr="00747B8F" w:rsidRDefault="00D0586F"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This SBD keeps all the obligations and responsibilities of the Projects Manager just as they are established in the Small Works construction SBD. It must be clearly understood that   the Projects Managers duties related to the contract administration are kept and broadened </w:t>
      </w:r>
      <w:proofErr w:type="gramStart"/>
      <w:r w:rsidRPr="00747B8F">
        <w:rPr>
          <w:rFonts w:ascii="Arial" w:hAnsi="Arial" w:cs="Arial"/>
          <w:sz w:val="22"/>
          <w:szCs w:val="22"/>
          <w:lang w:val="en-US"/>
        </w:rPr>
        <w:t>with regard to</w:t>
      </w:r>
      <w:proofErr w:type="gramEnd"/>
      <w:r w:rsidRPr="00747B8F">
        <w:rPr>
          <w:rFonts w:ascii="Arial" w:hAnsi="Arial" w:cs="Arial"/>
          <w:sz w:val="22"/>
          <w:szCs w:val="22"/>
          <w:lang w:val="en-US"/>
        </w:rPr>
        <w:t xml:space="preserve"> design and its approval or rejection. </w:t>
      </w:r>
      <w:r w:rsidR="00600350" w:rsidRPr="00747B8F">
        <w:rPr>
          <w:rFonts w:ascii="Arial" w:hAnsi="Arial" w:cs="Arial"/>
          <w:sz w:val="22"/>
          <w:szCs w:val="22"/>
          <w:lang w:val="en-US"/>
        </w:rPr>
        <w:t xml:space="preserve"> </w:t>
      </w:r>
      <w:r w:rsidR="008A65CD" w:rsidRPr="00747B8F">
        <w:rPr>
          <w:rFonts w:ascii="Arial" w:hAnsi="Arial" w:cs="Arial"/>
          <w:sz w:val="22"/>
          <w:szCs w:val="22"/>
          <w:lang w:val="en-US"/>
        </w:rPr>
        <w:t xml:space="preserve"> </w:t>
      </w:r>
    </w:p>
    <w:p w:rsidR="008A65CD" w:rsidRPr="00747B8F" w:rsidRDefault="00D0586F"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However, the duties and responsibilities of the Projects Manager regarding the Small Works SBD technical oversight were set assuming that the Works design was implemented by the </w:t>
      </w:r>
      <w:r w:rsidR="004C6400">
        <w:rPr>
          <w:rFonts w:ascii="Arial" w:hAnsi="Arial" w:cs="Arial"/>
          <w:sz w:val="22"/>
          <w:szCs w:val="22"/>
          <w:lang w:val="en-US"/>
        </w:rPr>
        <w:t>Employer</w:t>
      </w:r>
      <w:r w:rsidRPr="00747B8F">
        <w:rPr>
          <w:rFonts w:ascii="Arial" w:hAnsi="Arial" w:cs="Arial"/>
          <w:sz w:val="22"/>
          <w:szCs w:val="22"/>
          <w:lang w:val="en-US"/>
        </w:rPr>
        <w:t xml:space="preserve">. In this SBD, the design and construction projects responsibility </w:t>
      </w:r>
      <w:r w:rsidR="006A58E2" w:rsidRPr="00747B8F">
        <w:rPr>
          <w:rFonts w:ascii="Arial" w:hAnsi="Arial" w:cs="Arial"/>
          <w:sz w:val="22"/>
          <w:szCs w:val="22"/>
          <w:lang w:val="en-US"/>
        </w:rPr>
        <w:t xml:space="preserve">represent the Contractor </w:t>
      </w:r>
      <w:r w:rsidRPr="00747B8F">
        <w:rPr>
          <w:rFonts w:ascii="Arial" w:hAnsi="Arial" w:cs="Arial"/>
          <w:sz w:val="22"/>
          <w:szCs w:val="22"/>
          <w:lang w:val="en-US"/>
        </w:rPr>
        <w:t>sole responsibility</w:t>
      </w:r>
      <w:r w:rsidR="006A58E2" w:rsidRPr="00747B8F">
        <w:rPr>
          <w:rFonts w:ascii="Arial" w:hAnsi="Arial" w:cs="Arial"/>
          <w:sz w:val="22"/>
          <w:szCs w:val="22"/>
          <w:lang w:val="en-US"/>
        </w:rPr>
        <w:t xml:space="preserve">. </w:t>
      </w:r>
      <w:r w:rsidRPr="00747B8F">
        <w:rPr>
          <w:rFonts w:ascii="Arial" w:hAnsi="Arial" w:cs="Arial"/>
          <w:sz w:val="22"/>
          <w:szCs w:val="22"/>
          <w:lang w:val="en-US"/>
        </w:rPr>
        <w:t>Thus, the Projects Manager must be careful not to interfere in that sole responsibility and not give direct orders or instructions that alter, modify, compromise that Contractor</w:t>
      </w:r>
      <w:r w:rsidR="000472D5" w:rsidRPr="00747B8F">
        <w:rPr>
          <w:rFonts w:ascii="Arial" w:hAnsi="Arial" w:cs="Arial"/>
          <w:sz w:val="22"/>
          <w:szCs w:val="22"/>
          <w:lang w:val="en-US"/>
        </w:rPr>
        <w:t>’s</w:t>
      </w:r>
      <w:r w:rsidRPr="00747B8F">
        <w:rPr>
          <w:rFonts w:ascii="Arial" w:hAnsi="Arial" w:cs="Arial"/>
          <w:sz w:val="22"/>
          <w:szCs w:val="22"/>
          <w:lang w:val="en-US"/>
        </w:rPr>
        <w:t xml:space="preserve"> sole responsibility. </w:t>
      </w:r>
      <w:r w:rsidR="008A65CD" w:rsidRPr="00747B8F">
        <w:rPr>
          <w:rFonts w:ascii="Arial" w:hAnsi="Arial" w:cs="Arial"/>
          <w:sz w:val="22"/>
          <w:szCs w:val="22"/>
          <w:lang w:val="en-US"/>
        </w:rPr>
        <w:t xml:space="preserve">  </w:t>
      </w:r>
    </w:p>
    <w:p w:rsidR="00600350" w:rsidRPr="00747B8F" w:rsidRDefault="006A58E2"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If the Projects Manager observes discrepancies in the design or bad construction methods, these must be taken to the administrative Meetings and try to convince the Contractor and Technical Oversight to rectify or take the matter to the Technical Mediator always in the interest of not interfering in matters of sole responsibility. </w:t>
      </w:r>
      <w:r w:rsidR="008A65CD" w:rsidRPr="00747B8F">
        <w:rPr>
          <w:rFonts w:ascii="Arial" w:hAnsi="Arial" w:cs="Arial"/>
          <w:sz w:val="22"/>
          <w:szCs w:val="22"/>
          <w:lang w:val="en-US"/>
        </w:rPr>
        <w:t xml:space="preserve">  </w:t>
      </w:r>
    </w:p>
    <w:p w:rsidR="00390011" w:rsidRPr="00747B8F" w:rsidRDefault="00CC7629" w:rsidP="00AC3DAC">
      <w:pPr>
        <w:spacing w:before="240" w:after="240"/>
        <w:rPr>
          <w:rFonts w:ascii="Arial" w:hAnsi="Arial" w:cs="Arial"/>
          <w:sz w:val="22"/>
          <w:szCs w:val="22"/>
          <w:u w:val="single"/>
          <w:lang w:val="en-US"/>
        </w:rPr>
      </w:pPr>
      <w:r w:rsidRPr="00747B8F">
        <w:rPr>
          <w:rFonts w:ascii="Arial" w:hAnsi="Arial" w:cs="Arial"/>
          <w:sz w:val="22"/>
          <w:szCs w:val="22"/>
          <w:u w:val="single"/>
          <w:lang w:val="en-US"/>
        </w:rPr>
        <w:t>Contractor</w:t>
      </w:r>
      <w:r w:rsidR="009B1448" w:rsidRPr="00747B8F">
        <w:rPr>
          <w:rFonts w:ascii="Arial" w:hAnsi="Arial" w:cs="Arial"/>
          <w:sz w:val="22"/>
          <w:szCs w:val="22"/>
          <w:u w:val="single"/>
          <w:lang w:val="en-US"/>
        </w:rPr>
        <w:t>s</w:t>
      </w:r>
      <w:r w:rsidRPr="00747B8F">
        <w:rPr>
          <w:rFonts w:ascii="Arial" w:hAnsi="Arial" w:cs="Arial"/>
          <w:sz w:val="22"/>
          <w:szCs w:val="22"/>
          <w:u w:val="single"/>
          <w:lang w:val="en-US"/>
        </w:rPr>
        <w:t xml:space="preserve"> </w:t>
      </w:r>
      <w:r w:rsidR="00390011" w:rsidRPr="00747B8F">
        <w:rPr>
          <w:rFonts w:ascii="Arial" w:hAnsi="Arial" w:cs="Arial"/>
          <w:sz w:val="22"/>
          <w:szCs w:val="22"/>
          <w:u w:val="single"/>
          <w:lang w:val="en-US"/>
        </w:rPr>
        <w:t>Ri</w:t>
      </w:r>
      <w:r w:rsidRPr="00747B8F">
        <w:rPr>
          <w:rFonts w:ascii="Arial" w:hAnsi="Arial" w:cs="Arial"/>
          <w:sz w:val="22"/>
          <w:szCs w:val="22"/>
          <w:u w:val="single"/>
          <w:lang w:val="en-US"/>
        </w:rPr>
        <w:t xml:space="preserve">sks </w:t>
      </w:r>
    </w:p>
    <w:p w:rsidR="00390011" w:rsidRPr="00747B8F" w:rsidRDefault="006A58E2"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As risk for the Contractor meeting the </w:t>
      </w:r>
      <w:r w:rsidR="00701506">
        <w:rPr>
          <w:rFonts w:ascii="Arial" w:hAnsi="Arial" w:cs="Arial"/>
          <w:sz w:val="22"/>
          <w:szCs w:val="22"/>
          <w:lang w:val="en-US"/>
        </w:rPr>
        <w:t>ESSH</w:t>
      </w:r>
      <w:r w:rsidRPr="00747B8F">
        <w:rPr>
          <w:rFonts w:ascii="Arial" w:hAnsi="Arial" w:cs="Arial"/>
          <w:sz w:val="22"/>
          <w:szCs w:val="22"/>
          <w:lang w:val="en-US"/>
        </w:rPr>
        <w:t xml:space="preserve"> obligations and the information given by the </w:t>
      </w:r>
      <w:r w:rsidR="004C6400">
        <w:rPr>
          <w:rFonts w:ascii="Arial" w:hAnsi="Arial" w:cs="Arial"/>
          <w:sz w:val="22"/>
          <w:szCs w:val="22"/>
          <w:lang w:val="en-US"/>
        </w:rPr>
        <w:t>Employer</w:t>
      </w:r>
      <w:r w:rsidRPr="00747B8F">
        <w:rPr>
          <w:rFonts w:ascii="Arial" w:hAnsi="Arial" w:cs="Arial"/>
          <w:sz w:val="22"/>
          <w:szCs w:val="22"/>
          <w:lang w:val="en-US"/>
        </w:rPr>
        <w:t xml:space="preserve"> about the projects were added, establishing</w:t>
      </w:r>
      <w:r w:rsidR="00D929BB" w:rsidRPr="00747B8F">
        <w:rPr>
          <w:rFonts w:ascii="Arial" w:hAnsi="Arial" w:cs="Arial"/>
          <w:sz w:val="22"/>
          <w:szCs w:val="22"/>
          <w:lang w:val="en-US"/>
        </w:rPr>
        <w:t xml:space="preserve"> that </w:t>
      </w:r>
      <w:r w:rsidRPr="00747B8F">
        <w:rPr>
          <w:rFonts w:ascii="Arial" w:hAnsi="Arial" w:cs="Arial"/>
          <w:sz w:val="22"/>
          <w:szCs w:val="22"/>
          <w:lang w:val="en-US"/>
        </w:rPr>
        <w:t>the</w:t>
      </w:r>
      <w:r w:rsidR="00D929BB" w:rsidRPr="00747B8F">
        <w:rPr>
          <w:rFonts w:ascii="Arial" w:hAnsi="Arial" w:cs="Arial"/>
          <w:sz w:val="22"/>
          <w:szCs w:val="22"/>
          <w:lang w:val="en-US"/>
        </w:rPr>
        <w:t xml:space="preserve"> C</w:t>
      </w:r>
      <w:r w:rsidRPr="00747B8F">
        <w:rPr>
          <w:rFonts w:ascii="Arial" w:hAnsi="Arial" w:cs="Arial"/>
          <w:sz w:val="22"/>
          <w:szCs w:val="22"/>
          <w:lang w:val="en-US"/>
        </w:rPr>
        <w:t>ontractor</w:t>
      </w:r>
      <w:r w:rsidR="00D929BB" w:rsidRPr="00747B8F">
        <w:rPr>
          <w:rFonts w:ascii="Arial" w:hAnsi="Arial" w:cs="Arial"/>
          <w:sz w:val="22"/>
          <w:szCs w:val="22"/>
          <w:lang w:val="en-US"/>
        </w:rPr>
        <w:t xml:space="preserve"> </w:t>
      </w:r>
      <w:r w:rsidRPr="00747B8F">
        <w:rPr>
          <w:rFonts w:ascii="Arial" w:hAnsi="Arial" w:cs="Arial"/>
          <w:sz w:val="22"/>
          <w:szCs w:val="22"/>
          <w:lang w:val="en-US"/>
        </w:rPr>
        <w:t xml:space="preserve">  recognize</w:t>
      </w:r>
      <w:r w:rsidR="00D929BB" w:rsidRPr="00747B8F">
        <w:rPr>
          <w:rFonts w:ascii="Arial" w:hAnsi="Arial" w:cs="Arial"/>
          <w:sz w:val="22"/>
          <w:szCs w:val="22"/>
          <w:lang w:val="en-US"/>
        </w:rPr>
        <w:t>s</w:t>
      </w:r>
      <w:r w:rsidRPr="00747B8F">
        <w:rPr>
          <w:rFonts w:ascii="Arial" w:hAnsi="Arial" w:cs="Arial"/>
          <w:sz w:val="22"/>
          <w:szCs w:val="22"/>
          <w:lang w:val="en-US"/>
        </w:rPr>
        <w:t xml:space="preserve"> to have been duly diligent and </w:t>
      </w:r>
      <w:r w:rsidR="00D929BB" w:rsidRPr="00747B8F">
        <w:rPr>
          <w:rFonts w:ascii="Arial" w:hAnsi="Arial" w:cs="Arial"/>
          <w:sz w:val="22"/>
          <w:szCs w:val="22"/>
          <w:lang w:val="en-US"/>
        </w:rPr>
        <w:t>scrutinized the information assuming the risk whether to trust it or not. Thus</w:t>
      </w:r>
      <w:r w:rsidR="006B6E27" w:rsidRPr="00747B8F">
        <w:rPr>
          <w:rFonts w:ascii="Arial" w:hAnsi="Arial" w:cs="Arial"/>
          <w:sz w:val="22"/>
          <w:szCs w:val="22"/>
          <w:lang w:val="en-US"/>
        </w:rPr>
        <w:t>,</w:t>
      </w:r>
      <w:r w:rsidR="00D929BB" w:rsidRPr="00747B8F">
        <w:rPr>
          <w:rFonts w:ascii="Arial" w:hAnsi="Arial" w:cs="Arial"/>
          <w:sz w:val="22"/>
          <w:szCs w:val="22"/>
          <w:lang w:val="en-US"/>
        </w:rPr>
        <w:t xml:space="preserve"> the Contractor is responsible for interpreting the information given and </w:t>
      </w:r>
      <w:r w:rsidR="004C6400">
        <w:rPr>
          <w:rFonts w:ascii="Arial" w:hAnsi="Arial" w:cs="Arial"/>
          <w:sz w:val="22"/>
          <w:szCs w:val="22"/>
          <w:lang w:val="en-US"/>
        </w:rPr>
        <w:t>shall</w:t>
      </w:r>
      <w:r w:rsidR="00D929BB" w:rsidRPr="00747B8F">
        <w:rPr>
          <w:rFonts w:ascii="Arial" w:hAnsi="Arial" w:cs="Arial"/>
          <w:sz w:val="22"/>
          <w:szCs w:val="22"/>
          <w:lang w:val="en-US"/>
        </w:rPr>
        <w:t xml:space="preserve"> modify or not according to his/her criterium to comply with the Specifications</w:t>
      </w:r>
      <w:r w:rsidR="004B556A">
        <w:rPr>
          <w:rFonts w:ascii="Arial" w:hAnsi="Arial" w:cs="Arial"/>
          <w:sz w:val="22"/>
          <w:szCs w:val="22"/>
          <w:lang w:val="en-US"/>
        </w:rPr>
        <w:t xml:space="preserve"> &amp;</w:t>
      </w:r>
      <w:r w:rsidR="00D929BB" w:rsidRPr="00747B8F">
        <w:rPr>
          <w:rFonts w:ascii="Arial" w:hAnsi="Arial" w:cs="Arial"/>
          <w:sz w:val="22"/>
          <w:szCs w:val="22"/>
          <w:lang w:val="en-US"/>
        </w:rPr>
        <w:t xml:space="preserve"> Performance</w:t>
      </w:r>
      <w:r w:rsidR="004B556A">
        <w:rPr>
          <w:rFonts w:ascii="Arial" w:hAnsi="Arial" w:cs="Arial"/>
          <w:sz w:val="22"/>
          <w:szCs w:val="22"/>
          <w:lang w:val="en-US"/>
        </w:rPr>
        <w:t xml:space="preserve"> Requirements</w:t>
      </w:r>
      <w:r w:rsidR="00D929BB" w:rsidRPr="00747B8F">
        <w:rPr>
          <w:rFonts w:ascii="Arial" w:hAnsi="Arial" w:cs="Arial"/>
          <w:sz w:val="22"/>
          <w:szCs w:val="22"/>
          <w:lang w:val="en-US"/>
        </w:rPr>
        <w:t xml:space="preserve"> and its purposes. </w:t>
      </w:r>
    </w:p>
    <w:p w:rsidR="00390011" w:rsidRPr="00747B8F" w:rsidRDefault="00390011" w:rsidP="00AC3DAC">
      <w:pPr>
        <w:spacing w:before="240" w:after="240"/>
        <w:rPr>
          <w:rFonts w:ascii="Arial" w:hAnsi="Arial" w:cs="Arial"/>
          <w:sz w:val="22"/>
          <w:szCs w:val="22"/>
          <w:u w:val="single"/>
          <w:lang w:val="en-US"/>
        </w:rPr>
      </w:pPr>
      <w:r w:rsidRPr="00747B8F">
        <w:rPr>
          <w:rFonts w:ascii="Arial" w:hAnsi="Arial" w:cs="Arial"/>
          <w:sz w:val="22"/>
          <w:szCs w:val="22"/>
          <w:u w:val="single"/>
          <w:lang w:val="en-US"/>
        </w:rPr>
        <w:t xml:space="preserve">Part B. </w:t>
      </w:r>
      <w:r w:rsidR="00CC7629" w:rsidRPr="00747B8F">
        <w:rPr>
          <w:rFonts w:ascii="Arial" w:hAnsi="Arial" w:cs="Arial"/>
          <w:sz w:val="22"/>
          <w:szCs w:val="22"/>
          <w:u w:val="single"/>
          <w:lang w:val="en-US"/>
        </w:rPr>
        <w:t xml:space="preserve">Projects Design </w:t>
      </w:r>
    </w:p>
    <w:p w:rsidR="00390011" w:rsidRPr="00747B8F" w:rsidRDefault="00E808AF"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Six clauses are added regarding the Contractor</w:t>
      </w:r>
      <w:r w:rsidR="00C23989" w:rsidRPr="00747B8F">
        <w:rPr>
          <w:rFonts w:ascii="Arial" w:hAnsi="Arial" w:cs="Arial"/>
          <w:sz w:val="22"/>
          <w:szCs w:val="22"/>
          <w:lang w:val="en-US"/>
        </w:rPr>
        <w:t>s</w:t>
      </w:r>
      <w:r w:rsidRPr="00747B8F">
        <w:rPr>
          <w:rFonts w:ascii="Arial" w:hAnsi="Arial" w:cs="Arial"/>
          <w:sz w:val="22"/>
          <w:szCs w:val="22"/>
          <w:lang w:val="en-US"/>
        </w:rPr>
        <w:t xml:space="preserve"> obligation</w:t>
      </w:r>
      <w:r w:rsidR="00C23989" w:rsidRPr="00747B8F">
        <w:rPr>
          <w:rFonts w:ascii="Arial" w:hAnsi="Arial" w:cs="Arial"/>
          <w:sz w:val="22"/>
          <w:szCs w:val="22"/>
          <w:lang w:val="en-US"/>
        </w:rPr>
        <w:t xml:space="preserve"> to execute the Projects and obtain the approval of the design from the Projects Manager. In a little more complex Works, the </w:t>
      </w:r>
      <w:r w:rsidR="004C6400">
        <w:rPr>
          <w:rFonts w:ascii="Arial" w:hAnsi="Arial" w:cs="Arial"/>
          <w:sz w:val="22"/>
          <w:szCs w:val="22"/>
          <w:lang w:val="en-US"/>
        </w:rPr>
        <w:t>Employer</w:t>
      </w:r>
      <w:r w:rsidR="00C23989" w:rsidRPr="00747B8F">
        <w:rPr>
          <w:rFonts w:ascii="Arial" w:hAnsi="Arial" w:cs="Arial"/>
          <w:sz w:val="22"/>
          <w:szCs w:val="22"/>
          <w:lang w:val="en-US"/>
        </w:rPr>
        <w:t xml:space="preserve"> </w:t>
      </w:r>
      <w:r w:rsidR="004C6400">
        <w:rPr>
          <w:rFonts w:ascii="Arial" w:hAnsi="Arial" w:cs="Arial"/>
          <w:sz w:val="22"/>
          <w:szCs w:val="22"/>
          <w:lang w:val="en-US"/>
        </w:rPr>
        <w:t>shall</w:t>
      </w:r>
      <w:r w:rsidR="00C23989" w:rsidRPr="00747B8F">
        <w:rPr>
          <w:rFonts w:ascii="Arial" w:hAnsi="Arial" w:cs="Arial"/>
          <w:sz w:val="22"/>
          <w:szCs w:val="22"/>
          <w:lang w:val="en-US"/>
        </w:rPr>
        <w:t xml:space="preserve"> have to use the Particular Conditions to specify more design details.  </w:t>
      </w:r>
      <w:r w:rsidR="00390011" w:rsidRPr="00747B8F">
        <w:rPr>
          <w:rFonts w:ascii="Arial" w:hAnsi="Arial" w:cs="Arial"/>
          <w:sz w:val="22"/>
          <w:szCs w:val="22"/>
          <w:lang w:val="en-US"/>
        </w:rPr>
        <w:t xml:space="preserve"> </w:t>
      </w:r>
    </w:p>
    <w:p w:rsidR="00AC3DAC" w:rsidRPr="00747B8F" w:rsidRDefault="00AC3DAC" w:rsidP="00AC3DAC">
      <w:pPr>
        <w:spacing w:before="240" w:after="240"/>
        <w:rPr>
          <w:rFonts w:ascii="Arial" w:hAnsi="Arial" w:cs="Arial"/>
          <w:sz w:val="22"/>
          <w:szCs w:val="22"/>
          <w:u w:val="single"/>
          <w:lang w:val="en-US"/>
        </w:rPr>
      </w:pPr>
    </w:p>
    <w:p w:rsidR="00501EB1" w:rsidRPr="00747B8F" w:rsidRDefault="00C23989" w:rsidP="00AC3DAC">
      <w:pPr>
        <w:spacing w:before="240" w:after="240"/>
        <w:rPr>
          <w:rFonts w:ascii="Arial" w:hAnsi="Arial" w:cs="Arial"/>
          <w:sz w:val="22"/>
          <w:szCs w:val="22"/>
          <w:u w:val="single"/>
          <w:lang w:val="en-US"/>
        </w:rPr>
      </w:pPr>
      <w:proofErr w:type="spellStart"/>
      <w:r w:rsidRPr="00747B8F">
        <w:rPr>
          <w:rFonts w:ascii="Arial" w:hAnsi="Arial" w:cs="Arial"/>
          <w:sz w:val="22"/>
          <w:szCs w:val="22"/>
          <w:u w:val="single"/>
          <w:lang w:val="en-US"/>
        </w:rPr>
        <w:lastRenderedPageBreak/>
        <w:t>Negativa</w:t>
      </w:r>
      <w:proofErr w:type="spellEnd"/>
      <w:r w:rsidRPr="00747B8F">
        <w:rPr>
          <w:rFonts w:ascii="Arial" w:hAnsi="Arial" w:cs="Arial"/>
          <w:sz w:val="22"/>
          <w:szCs w:val="22"/>
          <w:u w:val="single"/>
          <w:lang w:val="en-US"/>
        </w:rPr>
        <w:t xml:space="preserve"> </w:t>
      </w:r>
      <w:proofErr w:type="spellStart"/>
      <w:r w:rsidRPr="00747B8F">
        <w:rPr>
          <w:rFonts w:ascii="Arial" w:hAnsi="Arial" w:cs="Arial"/>
          <w:sz w:val="22"/>
          <w:szCs w:val="22"/>
          <w:u w:val="single"/>
          <w:lang w:val="en-US"/>
        </w:rPr>
        <w:t>f</w:t>
      </w:r>
      <w:r w:rsidR="00501EB1" w:rsidRPr="00747B8F">
        <w:rPr>
          <w:rFonts w:ascii="Arial" w:hAnsi="Arial" w:cs="Arial"/>
          <w:sz w:val="22"/>
          <w:szCs w:val="22"/>
          <w:u w:val="single"/>
          <w:lang w:val="en-US"/>
        </w:rPr>
        <w:t>icta</w:t>
      </w:r>
      <w:proofErr w:type="spellEnd"/>
      <w:r w:rsidR="00501EB1" w:rsidRPr="00747B8F">
        <w:rPr>
          <w:rStyle w:val="FootnoteReference"/>
          <w:rFonts w:ascii="Arial" w:hAnsi="Arial" w:cs="Arial"/>
          <w:sz w:val="22"/>
          <w:szCs w:val="22"/>
          <w:u w:val="single"/>
          <w:lang w:val="en-US"/>
        </w:rPr>
        <w:footnoteReference w:id="5"/>
      </w:r>
    </w:p>
    <w:p w:rsidR="008A65CD" w:rsidRPr="00747B8F" w:rsidRDefault="00C23989"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For </w:t>
      </w:r>
      <w:r w:rsidR="005B7617" w:rsidRPr="00747B8F">
        <w:rPr>
          <w:rFonts w:ascii="Arial" w:hAnsi="Arial" w:cs="Arial"/>
          <w:sz w:val="22"/>
          <w:szCs w:val="22"/>
          <w:lang w:val="en-US"/>
        </w:rPr>
        <w:t xml:space="preserve">design approval </w:t>
      </w:r>
      <w:r w:rsidRPr="00747B8F">
        <w:rPr>
          <w:rFonts w:ascii="Arial" w:hAnsi="Arial" w:cs="Arial"/>
          <w:sz w:val="22"/>
          <w:szCs w:val="22"/>
          <w:lang w:val="en-US"/>
        </w:rPr>
        <w:t>exclusive purposes</w:t>
      </w:r>
      <w:r w:rsidR="005B7617" w:rsidRPr="00747B8F">
        <w:rPr>
          <w:rFonts w:ascii="Arial" w:hAnsi="Arial" w:cs="Arial"/>
          <w:sz w:val="22"/>
          <w:szCs w:val="22"/>
          <w:lang w:val="en-US"/>
        </w:rPr>
        <w:t xml:space="preserve">, </w:t>
      </w:r>
      <w:r w:rsidR="004B556A">
        <w:rPr>
          <w:rFonts w:ascii="Arial" w:hAnsi="Arial" w:cs="Arial"/>
          <w:sz w:val="22"/>
          <w:szCs w:val="22"/>
          <w:lang w:val="en-US"/>
        </w:rPr>
        <w:t>GCC</w:t>
      </w:r>
      <w:r w:rsidR="005B7617" w:rsidRPr="00747B8F">
        <w:rPr>
          <w:rFonts w:ascii="Arial" w:hAnsi="Arial" w:cs="Arial"/>
          <w:sz w:val="22"/>
          <w:szCs w:val="22"/>
          <w:lang w:val="en-US"/>
        </w:rPr>
        <w:t xml:space="preserve"> </w:t>
      </w:r>
      <w:r w:rsidR="008A65CD" w:rsidRPr="00747B8F">
        <w:rPr>
          <w:rFonts w:ascii="Arial" w:hAnsi="Arial" w:cs="Arial"/>
          <w:sz w:val="22"/>
          <w:szCs w:val="22"/>
          <w:lang w:val="en-US"/>
        </w:rPr>
        <w:t>27.4 introduce</w:t>
      </w:r>
      <w:r w:rsidR="005B7617" w:rsidRPr="00747B8F">
        <w:rPr>
          <w:rFonts w:ascii="Arial" w:hAnsi="Arial" w:cs="Arial"/>
          <w:sz w:val="22"/>
          <w:szCs w:val="22"/>
          <w:lang w:val="en-US"/>
        </w:rPr>
        <w:t xml:space="preserve">s the term </w:t>
      </w:r>
      <w:r w:rsidR="008A65CD" w:rsidRPr="00747B8F">
        <w:rPr>
          <w:rFonts w:ascii="Arial" w:hAnsi="Arial" w:cs="Arial"/>
          <w:sz w:val="22"/>
          <w:szCs w:val="22"/>
          <w:lang w:val="en-US"/>
        </w:rPr>
        <w:t>"silenc</w:t>
      </w:r>
      <w:r w:rsidR="005B7617" w:rsidRPr="00747B8F">
        <w:rPr>
          <w:rFonts w:ascii="Arial" w:hAnsi="Arial" w:cs="Arial"/>
          <w:sz w:val="22"/>
          <w:szCs w:val="22"/>
          <w:lang w:val="en-US"/>
        </w:rPr>
        <w:t>e</w:t>
      </w:r>
      <w:r w:rsidR="008A65CD" w:rsidRPr="00747B8F">
        <w:rPr>
          <w:rFonts w:ascii="Arial" w:hAnsi="Arial" w:cs="Arial"/>
          <w:sz w:val="22"/>
          <w:szCs w:val="22"/>
          <w:lang w:val="en-US"/>
        </w:rPr>
        <w:t>"</w:t>
      </w:r>
      <w:r w:rsidR="005B7617" w:rsidRPr="00747B8F">
        <w:rPr>
          <w:rFonts w:ascii="Arial" w:hAnsi="Arial" w:cs="Arial"/>
          <w:sz w:val="22"/>
          <w:szCs w:val="22"/>
          <w:lang w:val="en-US"/>
        </w:rPr>
        <w:t xml:space="preserve"> of the Projects Manager. It means that if 7 days after the Manager should have issued an opinion about the design or some part of the design and does not let the Contractor know, silence </w:t>
      </w:r>
      <w:r w:rsidR="004C6400">
        <w:rPr>
          <w:rFonts w:ascii="Arial" w:hAnsi="Arial" w:cs="Arial"/>
          <w:sz w:val="22"/>
          <w:szCs w:val="22"/>
          <w:lang w:val="en-US"/>
        </w:rPr>
        <w:t>shall</w:t>
      </w:r>
      <w:r w:rsidR="005B7617" w:rsidRPr="00747B8F">
        <w:rPr>
          <w:rFonts w:ascii="Arial" w:hAnsi="Arial" w:cs="Arial"/>
          <w:sz w:val="22"/>
          <w:szCs w:val="22"/>
          <w:lang w:val="en-US"/>
        </w:rPr>
        <w:t xml:space="preserve"> be equal to disapproval (</w:t>
      </w:r>
      <w:proofErr w:type="spellStart"/>
      <w:r w:rsidR="005B7617" w:rsidRPr="00747B8F">
        <w:rPr>
          <w:rFonts w:ascii="Arial" w:hAnsi="Arial" w:cs="Arial"/>
          <w:sz w:val="22"/>
          <w:szCs w:val="22"/>
          <w:lang w:val="en-US"/>
        </w:rPr>
        <w:t>negativa</w:t>
      </w:r>
      <w:proofErr w:type="spellEnd"/>
      <w:r w:rsidR="005B7617" w:rsidRPr="00747B8F">
        <w:rPr>
          <w:rFonts w:ascii="Arial" w:hAnsi="Arial" w:cs="Arial"/>
          <w:sz w:val="22"/>
          <w:szCs w:val="22"/>
          <w:lang w:val="en-US"/>
        </w:rPr>
        <w:t xml:space="preserve"> </w:t>
      </w:r>
      <w:proofErr w:type="spellStart"/>
      <w:r w:rsidR="005B7617" w:rsidRPr="00747B8F">
        <w:rPr>
          <w:rFonts w:ascii="Arial" w:hAnsi="Arial" w:cs="Arial"/>
          <w:sz w:val="22"/>
          <w:szCs w:val="22"/>
          <w:lang w:val="en-US"/>
        </w:rPr>
        <w:t>ficta</w:t>
      </w:r>
      <w:proofErr w:type="spellEnd"/>
      <w:r w:rsidR="005B7617" w:rsidRPr="00747B8F">
        <w:rPr>
          <w:rFonts w:ascii="Arial" w:hAnsi="Arial" w:cs="Arial"/>
          <w:sz w:val="22"/>
          <w:szCs w:val="22"/>
          <w:lang w:val="en-US"/>
        </w:rPr>
        <w:t xml:space="preserve">) and subsequently the Contractor </w:t>
      </w:r>
      <w:r w:rsidR="004C6400">
        <w:rPr>
          <w:rFonts w:ascii="Arial" w:hAnsi="Arial" w:cs="Arial"/>
          <w:sz w:val="22"/>
          <w:szCs w:val="22"/>
          <w:lang w:val="en-US"/>
        </w:rPr>
        <w:t>shall</w:t>
      </w:r>
      <w:r w:rsidR="005B7617" w:rsidRPr="00747B8F">
        <w:rPr>
          <w:rFonts w:ascii="Arial" w:hAnsi="Arial" w:cs="Arial"/>
          <w:sz w:val="22"/>
          <w:szCs w:val="22"/>
          <w:lang w:val="en-US"/>
        </w:rPr>
        <w:t xml:space="preserve"> have to proceed according to the dispute resolution mechanism.</w:t>
      </w:r>
      <w:r w:rsidR="006D026D" w:rsidRPr="00747B8F">
        <w:rPr>
          <w:rFonts w:ascii="Arial" w:hAnsi="Arial" w:cs="Arial"/>
          <w:sz w:val="22"/>
          <w:szCs w:val="22"/>
          <w:lang w:val="en-US"/>
        </w:rPr>
        <w:t xml:space="preserve"> </w:t>
      </w:r>
      <w:r w:rsidR="005B7617" w:rsidRPr="00747B8F">
        <w:rPr>
          <w:rFonts w:ascii="Arial" w:hAnsi="Arial" w:cs="Arial"/>
          <w:sz w:val="22"/>
          <w:szCs w:val="22"/>
          <w:lang w:val="en-US"/>
        </w:rPr>
        <w:t xml:space="preserve">This measure has been introduced to avoid creating a vacuum or a long and indefinite wait for approval or rectifying a simple design in a small project.  </w:t>
      </w:r>
      <w:r w:rsidR="008A65CD" w:rsidRPr="00747B8F">
        <w:rPr>
          <w:rFonts w:ascii="Arial" w:hAnsi="Arial" w:cs="Arial"/>
          <w:sz w:val="22"/>
          <w:szCs w:val="22"/>
          <w:lang w:val="en-US"/>
        </w:rPr>
        <w:t xml:space="preserve"> </w:t>
      </w:r>
    </w:p>
    <w:p w:rsidR="008A65CD" w:rsidRPr="00747B8F" w:rsidRDefault="005B7617"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The aforesaid is a new provision not yet tried so that Users of this SBD </w:t>
      </w:r>
      <w:r w:rsidR="004C6400">
        <w:rPr>
          <w:rFonts w:ascii="Arial" w:hAnsi="Arial" w:cs="Arial"/>
          <w:sz w:val="22"/>
          <w:szCs w:val="22"/>
          <w:lang w:val="en-US"/>
        </w:rPr>
        <w:t>shall</w:t>
      </w:r>
      <w:r w:rsidRPr="00747B8F">
        <w:rPr>
          <w:rFonts w:ascii="Arial" w:hAnsi="Arial" w:cs="Arial"/>
          <w:sz w:val="22"/>
          <w:szCs w:val="22"/>
          <w:lang w:val="en-US"/>
        </w:rPr>
        <w:t xml:space="preserve"> have to comply with or supplement it appropriately in the Particular Conditions and </w:t>
      </w:r>
      <w:r w:rsidR="00504693" w:rsidRPr="00747B8F">
        <w:rPr>
          <w:rFonts w:ascii="Arial" w:hAnsi="Arial" w:cs="Arial"/>
          <w:sz w:val="22"/>
          <w:szCs w:val="22"/>
          <w:lang w:val="en-US"/>
        </w:rPr>
        <w:t xml:space="preserve">report their experience to the Bank. </w:t>
      </w:r>
    </w:p>
    <w:p w:rsidR="003B0AA7" w:rsidRPr="00747B8F" w:rsidRDefault="00A7326E" w:rsidP="00AC3DAC">
      <w:pPr>
        <w:spacing w:before="240" w:after="240"/>
        <w:rPr>
          <w:rFonts w:ascii="Arial" w:hAnsi="Arial" w:cs="Arial"/>
          <w:sz w:val="22"/>
          <w:szCs w:val="22"/>
          <w:u w:val="single"/>
          <w:lang w:val="en-US"/>
        </w:rPr>
      </w:pPr>
      <w:r w:rsidRPr="00747B8F">
        <w:rPr>
          <w:rFonts w:ascii="Arial" w:hAnsi="Arial" w:cs="Arial"/>
          <w:sz w:val="22"/>
          <w:szCs w:val="22"/>
          <w:u w:val="single"/>
          <w:lang w:val="en-US"/>
        </w:rPr>
        <w:t>Permi</w:t>
      </w:r>
      <w:r w:rsidR="00CC7629" w:rsidRPr="00747B8F">
        <w:rPr>
          <w:rFonts w:ascii="Arial" w:hAnsi="Arial" w:cs="Arial"/>
          <w:sz w:val="22"/>
          <w:szCs w:val="22"/>
          <w:u w:val="single"/>
          <w:lang w:val="en-US"/>
        </w:rPr>
        <w:t>ts and environmental licen</w:t>
      </w:r>
      <w:r w:rsidR="009B1448" w:rsidRPr="00747B8F">
        <w:rPr>
          <w:rFonts w:ascii="Arial" w:hAnsi="Arial" w:cs="Arial"/>
          <w:sz w:val="22"/>
          <w:szCs w:val="22"/>
          <w:u w:val="single"/>
          <w:lang w:val="en-US"/>
        </w:rPr>
        <w:t>s</w:t>
      </w:r>
      <w:r w:rsidR="00CC7629" w:rsidRPr="00747B8F">
        <w:rPr>
          <w:rFonts w:ascii="Arial" w:hAnsi="Arial" w:cs="Arial"/>
          <w:sz w:val="22"/>
          <w:szCs w:val="22"/>
          <w:u w:val="single"/>
          <w:lang w:val="en-US"/>
        </w:rPr>
        <w:t xml:space="preserve">es </w:t>
      </w:r>
      <w:r w:rsidR="003B0AA7" w:rsidRPr="00747B8F">
        <w:rPr>
          <w:rFonts w:ascii="Arial" w:hAnsi="Arial" w:cs="Arial"/>
          <w:sz w:val="22"/>
          <w:szCs w:val="22"/>
          <w:u w:val="single"/>
          <w:lang w:val="en-US"/>
        </w:rPr>
        <w:t>Cl</w:t>
      </w:r>
      <w:r w:rsidR="00CC7629" w:rsidRPr="00747B8F">
        <w:rPr>
          <w:rFonts w:ascii="Arial" w:hAnsi="Arial" w:cs="Arial"/>
          <w:sz w:val="22"/>
          <w:szCs w:val="22"/>
          <w:u w:val="single"/>
          <w:lang w:val="en-US"/>
        </w:rPr>
        <w:t>a</w:t>
      </w:r>
      <w:r w:rsidR="003B0AA7" w:rsidRPr="00747B8F">
        <w:rPr>
          <w:rFonts w:ascii="Arial" w:hAnsi="Arial" w:cs="Arial"/>
          <w:sz w:val="22"/>
          <w:szCs w:val="22"/>
          <w:u w:val="single"/>
          <w:lang w:val="en-US"/>
        </w:rPr>
        <w:t>us</w:t>
      </w:r>
      <w:r w:rsidR="00CC7629" w:rsidRPr="00747B8F">
        <w:rPr>
          <w:rFonts w:ascii="Arial" w:hAnsi="Arial" w:cs="Arial"/>
          <w:sz w:val="22"/>
          <w:szCs w:val="22"/>
          <w:u w:val="single"/>
          <w:lang w:val="en-US"/>
        </w:rPr>
        <w:t xml:space="preserve">e </w:t>
      </w:r>
      <w:r w:rsidR="003B0AA7" w:rsidRPr="00747B8F">
        <w:rPr>
          <w:rFonts w:ascii="Arial" w:hAnsi="Arial" w:cs="Arial"/>
          <w:sz w:val="22"/>
          <w:szCs w:val="22"/>
          <w:u w:val="single"/>
          <w:lang w:val="en-US"/>
        </w:rPr>
        <w:t>27.5</w:t>
      </w:r>
    </w:p>
    <w:p w:rsidR="00390011" w:rsidRPr="00747B8F" w:rsidRDefault="006D026D" w:rsidP="00AC3DAC">
      <w:pPr>
        <w:pStyle w:val="ListParagraph"/>
        <w:numPr>
          <w:ilvl w:val="1"/>
          <w:numId w:val="37"/>
        </w:numPr>
        <w:spacing w:before="240" w:after="240"/>
        <w:ind w:left="720" w:hanging="720"/>
        <w:contextualSpacing w:val="0"/>
        <w:jc w:val="both"/>
        <w:rPr>
          <w:rFonts w:ascii="Arial" w:hAnsi="Arial" w:cs="Arial"/>
          <w:sz w:val="22"/>
          <w:szCs w:val="22"/>
          <w:u w:val="single"/>
          <w:lang w:val="en-US"/>
        </w:rPr>
      </w:pPr>
      <w:r w:rsidRPr="00747B8F">
        <w:rPr>
          <w:rFonts w:ascii="Arial" w:hAnsi="Arial" w:cs="Arial"/>
          <w:sz w:val="22"/>
          <w:szCs w:val="22"/>
          <w:lang w:val="en-US"/>
        </w:rPr>
        <w:t>The contract conditions establish that among the Works design obligations, the Contractor is respons</w:t>
      </w:r>
      <w:r w:rsidR="009B1448" w:rsidRPr="00747B8F">
        <w:rPr>
          <w:rFonts w:ascii="Arial" w:hAnsi="Arial" w:cs="Arial"/>
          <w:sz w:val="22"/>
          <w:szCs w:val="22"/>
          <w:lang w:val="en-US"/>
        </w:rPr>
        <w:t>i</w:t>
      </w:r>
      <w:r w:rsidRPr="00747B8F">
        <w:rPr>
          <w:rFonts w:ascii="Arial" w:hAnsi="Arial" w:cs="Arial"/>
          <w:sz w:val="22"/>
          <w:szCs w:val="22"/>
          <w:lang w:val="en-US"/>
        </w:rPr>
        <w:t>ble for obtaining envir</w:t>
      </w:r>
      <w:r w:rsidR="009B1448" w:rsidRPr="00747B8F">
        <w:rPr>
          <w:rFonts w:ascii="Arial" w:hAnsi="Arial" w:cs="Arial"/>
          <w:sz w:val="22"/>
          <w:szCs w:val="22"/>
          <w:lang w:val="en-US"/>
        </w:rPr>
        <w:t>o</w:t>
      </w:r>
      <w:r w:rsidRPr="00747B8F">
        <w:rPr>
          <w:rFonts w:ascii="Arial" w:hAnsi="Arial" w:cs="Arial"/>
          <w:sz w:val="22"/>
          <w:szCs w:val="22"/>
          <w:lang w:val="en-US"/>
        </w:rPr>
        <w:t>nmental licen</w:t>
      </w:r>
      <w:r w:rsidR="009B1448" w:rsidRPr="00747B8F">
        <w:rPr>
          <w:rFonts w:ascii="Arial" w:hAnsi="Arial" w:cs="Arial"/>
          <w:sz w:val="22"/>
          <w:szCs w:val="22"/>
          <w:lang w:val="en-US"/>
        </w:rPr>
        <w:t>s</w:t>
      </w:r>
      <w:r w:rsidRPr="00747B8F">
        <w:rPr>
          <w:rFonts w:ascii="Arial" w:hAnsi="Arial" w:cs="Arial"/>
          <w:sz w:val="22"/>
          <w:szCs w:val="22"/>
          <w:lang w:val="en-US"/>
        </w:rPr>
        <w:t>es and permits. In some countries</w:t>
      </w:r>
      <w:r w:rsidR="009B1448" w:rsidRPr="00747B8F">
        <w:rPr>
          <w:rFonts w:ascii="Arial" w:hAnsi="Arial" w:cs="Arial"/>
          <w:sz w:val="22"/>
          <w:szCs w:val="22"/>
          <w:lang w:val="en-US"/>
        </w:rPr>
        <w:t>,</w:t>
      </w:r>
      <w:r w:rsidRPr="00747B8F">
        <w:rPr>
          <w:rFonts w:ascii="Arial" w:hAnsi="Arial" w:cs="Arial"/>
          <w:sz w:val="22"/>
          <w:szCs w:val="22"/>
          <w:lang w:val="en-US"/>
        </w:rPr>
        <w:t xml:space="preserve"> only the </w:t>
      </w:r>
      <w:r w:rsidR="004C6400">
        <w:rPr>
          <w:rFonts w:ascii="Arial" w:hAnsi="Arial" w:cs="Arial"/>
          <w:sz w:val="22"/>
          <w:szCs w:val="22"/>
          <w:lang w:val="en-US"/>
        </w:rPr>
        <w:t>Employer</w:t>
      </w:r>
      <w:r w:rsidRPr="00747B8F">
        <w:rPr>
          <w:rFonts w:ascii="Arial" w:hAnsi="Arial" w:cs="Arial"/>
          <w:sz w:val="22"/>
          <w:szCs w:val="22"/>
          <w:lang w:val="en-US"/>
        </w:rPr>
        <w:t xml:space="preserve"> authority </w:t>
      </w:r>
      <w:r w:rsidR="004C6400">
        <w:rPr>
          <w:rFonts w:ascii="Arial" w:hAnsi="Arial" w:cs="Arial"/>
          <w:sz w:val="22"/>
          <w:szCs w:val="22"/>
          <w:lang w:val="en-US"/>
        </w:rPr>
        <w:t>shall</w:t>
      </w:r>
      <w:r w:rsidRPr="00747B8F">
        <w:rPr>
          <w:rFonts w:ascii="Arial" w:hAnsi="Arial" w:cs="Arial"/>
          <w:sz w:val="22"/>
          <w:szCs w:val="22"/>
          <w:lang w:val="en-US"/>
        </w:rPr>
        <w:t xml:space="preserve"> be able to request and obtain the environmental licen</w:t>
      </w:r>
      <w:r w:rsidR="009B1448" w:rsidRPr="00747B8F">
        <w:rPr>
          <w:rFonts w:ascii="Arial" w:hAnsi="Arial" w:cs="Arial"/>
          <w:sz w:val="22"/>
          <w:szCs w:val="22"/>
          <w:lang w:val="en-US"/>
        </w:rPr>
        <w:t>s</w:t>
      </w:r>
      <w:r w:rsidRPr="00747B8F">
        <w:rPr>
          <w:rFonts w:ascii="Arial" w:hAnsi="Arial" w:cs="Arial"/>
          <w:sz w:val="22"/>
          <w:szCs w:val="22"/>
          <w:lang w:val="en-US"/>
        </w:rPr>
        <w:t xml:space="preserve">es and permits. In such cases the Particular Conditions </w:t>
      </w:r>
      <w:r w:rsidR="004C6400">
        <w:rPr>
          <w:rFonts w:ascii="Arial" w:hAnsi="Arial" w:cs="Arial"/>
          <w:sz w:val="22"/>
          <w:szCs w:val="22"/>
          <w:lang w:val="en-US"/>
        </w:rPr>
        <w:t>shall</w:t>
      </w:r>
      <w:r w:rsidRPr="00747B8F">
        <w:rPr>
          <w:rFonts w:ascii="Arial" w:hAnsi="Arial" w:cs="Arial"/>
          <w:sz w:val="22"/>
          <w:szCs w:val="22"/>
          <w:lang w:val="en-US"/>
        </w:rPr>
        <w:t xml:space="preserve"> have to establish the respective corrective provisions. In such cases, the implementation period could be suspended until the environmental licen</w:t>
      </w:r>
      <w:r w:rsidR="009B1448" w:rsidRPr="00747B8F">
        <w:rPr>
          <w:rFonts w:ascii="Arial" w:hAnsi="Arial" w:cs="Arial"/>
          <w:sz w:val="22"/>
          <w:szCs w:val="22"/>
          <w:lang w:val="en-US"/>
        </w:rPr>
        <w:t>s</w:t>
      </w:r>
      <w:r w:rsidRPr="00747B8F">
        <w:rPr>
          <w:rFonts w:ascii="Arial" w:hAnsi="Arial" w:cs="Arial"/>
          <w:sz w:val="22"/>
          <w:szCs w:val="22"/>
          <w:lang w:val="en-US"/>
        </w:rPr>
        <w:t xml:space="preserve">e is obtained. </w:t>
      </w:r>
      <w:r w:rsidR="00A7326E" w:rsidRPr="00747B8F">
        <w:rPr>
          <w:rFonts w:ascii="Arial" w:hAnsi="Arial" w:cs="Arial"/>
          <w:sz w:val="22"/>
          <w:szCs w:val="22"/>
          <w:lang w:val="en-US"/>
        </w:rPr>
        <w:t xml:space="preserve">  </w:t>
      </w:r>
    </w:p>
    <w:p w:rsidR="00390011" w:rsidRPr="00747B8F" w:rsidRDefault="00CC7629" w:rsidP="00AC3DAC">
      <w:pPr>
        <w:spacing w:before="240" w:after="240"/>
        <w:rPr>
          <w:rFonts w:ascii="Arial" w:hAnsi="Arial" w:cs="Arial"/>
          <w:sz w:val="22"/>
          <w:szCs w:val="22"/>
          <w:u w:val="single"/>
          <w:lang w:val="en-US"/>
        </w:rPr>
      </w:pPr>
      <w:r w:rsidRPr="00747B8F">
        <w:rPr>
          <w:rFonts w:ascii="Arial" w:hAnsi="Arial" w:cs="Arial"/>
          <w:sz w:val="22"/>
          <w:szCs w:val="22"/>
          <w:u w:val="single"/>
          <w:lang w:val="en-US"/>
        </w:rPr>
        <w:t xml:space="preserve">Administrative Meetings and Early Warning </w:t>
      </w:r>
    </w:p>
    <w:p w:rsidR="00390011" w:rsidRPr="00747B8F" w:rsidRDefault="006D026D"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The </w:t>
      </w:r>
      <w:r w:rsidR="004B556A">
        <w:rPr>
          <w:rFonts w:ascii="Arial" w:hAnsi="Arial" w:cs="Arial"/>
          <w:sz w:val="22"/>
          <w:szCs w:val="22"/>
          <w:lang w:val="en-US"/>
        </w:rPr>
        <w:t>GCC</w:t>
      </w:r>
      <w:r w:rsidRPr="00747B8F">
        <w:rPr>
          <w:rFonts w:ascii="Arial" w:hAnsi="Arial" w:cs="Arial"/>
          <w:sz w:val="22"/>
          <w:szCs w:val="22"/>
          <w:lang w:val="en-US"/>
        </w:rPr>
        <w:t xml:space="preserve"> 32 Administrative Meetings assigns special importance to this type of design and construction contract because that is the f</w:t>
      </w:r>
      <w:r w:rsidR="00D168E5" w:rsidRPr="00747B8F">
        <w:rPr>
          <w:rFonts w:ascii="Arial" w:hAnsi="Arial" w:cs="Arial"/>
          <w:sz w:val="22"/>
          <w:szCs w:val="22"/>
          <w:lang w:val="en-US"/>
        </w:rPr>
        <w:t>o</w:t>
      </w:r>
      <w:r w:rsidRPr="00747B8F">
        <w:rPr>
          <w:rFonts w:ascii="Arial" w:hAnsi="Arial" w:cs="Arial"/>
          <w:sz w:val="22"/>
          <w:szCs w:val="22"/>
          <w:lang w:val="en-US"/>
        </w:rPr>
        <w:t xml:space="preserve">rum where all aspects of design and performance </w:t>
      </w:r>
      <w:r w:rsidR="00D168E5" w:rsidRPr="00747B8F">
        <w:rPr>
          <w:rFonts w:ascii="Arial" w:hAnsi="Arial" w:cs="Arial"/>
          <w:sz w:val="22"/>
          <w:szCs w:val="22"/>
          <w:lang w:val="en-US"/>
        </w:rPr>
        <w:t xml:space="preserve">of other implementation condition </w:t>
      </w:r>
      <w:r w:rsidRPr="00747B8F">
        <w:rPr>
          <w:rFonts w:ascii="Arial" w:hAnsi="Arial" w:cs="Arial"/>
          <w:sz w:val="22"/>
          <w:szCs w:val="22"/>
          <w:lang w:val="en-US"/>
        </w:rPr>
        <w:t>aspects</w:t>
      </w:r>
      <w:r w:rsidR="00D168E5" w:rsidRPr="00747B8F">
        <w:rPr>
          <w:rFonts w:ascii="Arial" w:hAnsi="Arial" w:cs="Arial"/>
          <w:sz w:val="22"/>
          <w:szCs w:val="22"/>
          <w:lang w:val="en-US"/>
        </w:rPr>
        <w:t xml:space="preserve"> must be addressed and where the Projects Manager</w:t>
      </w:r>
      <w:proofErr w:type="gramStart"/>
      <w:r w:rsidR="00D168E5" w:rsidRPr="00747B8F">
        <w:rPr>
          <w:rFonts w:ascii="Arial" w:hAnsi="Arial" w:cs="Arial"/>
          <w:sz w:val="22"/>
          <w:szCs w:val="22"/>
          <w:lang w:val="en-US"/>
        </w:rPr>
        <w:t>, in particular, must</w:t>
      </w:r>
      <w:proofErr w:type="gramEnd"/>
      <w:r w:rsidR="00D168E5" w:rsidRPr="00747B8F">
        <w:rPr>
          <w:rFonts w:ascii="Arial" w:hAnsi="Arial" w:cs="Arial"/>
          <w:sz w:val="22"/>
          <w:szCs w:val="22"/>
          <w:lang w:val="en-US"/>
        </w:rPr>
        <w:t xml:space="preserve"> convince the Contractor to correct aspects related to design or implementation without interfering with the Contractor sole responsibility. </w:t>
      </w:r>
      <w:r w:rsidR="005D0872" w:rsidRPr="00747B8F">
        <w:rPr>
          <w:rFonts w:ascii="Arial" w:hAnsi="Arial" w:cs="Arial"/>
          <w:sz w:val="22"/>
          <w:szCs w:val="22"/>
          <w:lang w:val="en-US"/>
        </w:rPr>
        <w:t xml:space="preserve">The Administrative Meetings may be called by any of the parties. </w:t>
      </w:r>
      <w:r w:rsidR="00390011" w:rsidRPr="00747B8F">
        <w:rPr>
          <w:rFonts w:ascii="Arial" w:hAnsi="Arial" w:cs="Arial"/>
          <w:sz w:val="22"/>
          <w:szCs w:val="22"/>
          <w:lang w:val="en-US"/>
        </w:rPr>
        <w:t xml:space="preserve"> </w:t>
      </w:r>
      <w:r w:rsidR="00EF2769" w:rsidRPr="00747B8F">
        <w:rPr>
          <w:rFonts w:ascii="Arial" w:hAnsi="Arial" w:cs="Arial"/>
          <w:sz w:val="22"/>
          <w:szCs w:val="22"/>
          <w:lang w:val="en-US"/>
        </w:rPr>
        <w:t xml:space="preserve"> </w:t>
      </w:r>
    </w:p>
    <w:p w:rsidR="009678E3" w:rsidRPr="00747B8F" w:rsidRDefault="00F61495"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 xml:space="preserve">The </w:t>
      </w:r>
      <w:r w:rsidR="004B556A">
        <w:rPr>
          <w:rFonts w:ascii="Arial" w:hAnsi="Arial" w:cs="Arial"/>
          <w:sz w:val="22"/>
          <w:szCs w:val="22"/>
          <w:lang w:val="en-US"/>
        </w:rPr>
        <w:t>GCC</w:t>
      </w:r>
      <w:r w:rsidRPr="00747B8F">
        <w:rPr>
          <w:rFonts w:ascii="Arial" w:hAnsi="Arial" w:cs="Arial"/>
          <w:sz w:val="22"/>
          <w:szCs w:val="22"/>
          <w:lang w:val="en-US"/>
        </w:rPr>
        <w:t xml:space="preserve"> 33 Early Warning also is an essential mechanism for the contract to evolve smoothly. The mechanism is an obligation of the Contractor who must notify </w:t>
      </w:r>
      <w:r w:rsidR="00243402" w:rsidRPr="00747B8F">
        <w:rPr>
          <w:rFonts w:ascii="Arial" w:hAnsi="Arial" w:cs="Arial"/>
          <w:sz w:val="22"/>
          <w:szCs w:val="22"/>
          <w:lang w:val="en-US"/>
        </w:rPr>
        <w:t xml:space="preserve">the Projects Manager about design difficulties or projects execution troubles.  </w:t>
      </w:r>
    </w:p>
    <w:p w:rsidR="009678E3" w:rsidRPr="00747B8F" w:rsidRDefault="00CC7629" w:rsidP="00AC3DAC">
      <w:pPr>
        <w:spacing w:before="240" w:after="240"/>
        <w:rPr>
          <w:rFonts w:ascii="Arial" w:hAnsi="Arial" w:cs="Arial"/>
          <w:sz w:val="22"/>
          <w:szCs w:val="22"/>
          <w:u w:val="single"/>
          <w:lang w:val="en-US"/>
        </w:rPr>
      </w:pPr>
      <w:r w:rsidRPr="00747B8F">
        <w:rPr>
          <w:rFonts w:ascii="Arial" w:hAnsi="Arial" w:cs="Arial"/>
          <w:sz w:val="22"/>
          <w:szCs w:val="22"/>
          <w:u w:val="single"/>
          <w:lang w:val="en-US"/>
        </w:rPr>
        <w:t xml:space="preserve">Quality </w:t>
      </w:r>
      <w:r w:rsidR="009678E3" w:rsidRPr="00747B8F">
        <w:rPr>
          <w:rFonts w:ascii="Arial" w:hAnsi="Arial" w:cs="Arial"/>
          <w:sz w:val="22"/>
          <w:szCs w:val="22"/>
          <w:u w:val="single"/>
          <w:lang w:val="en-US"/>
        </w:rPr>
        <w:t xml:space="preserve">Control </w:t>
      </w:r>
    </w:p>
    <w:p w:rsidR="009678E3" w:rsidRPr="00747B8F" w:rsidRDefault="004B556A"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Pr>
          <w:rFonts w:ascii="Arial" w:hAnsi="Arial" w:cs="Arial"/>
          <w:sz w:val="22"/>
          <w:szCs w:val="22"/>
          <w:lang w:val="en-US"/>
        </w:rPr>
        <w:t xml:space="preserve">GCC </w:t>
      </w:r>
      <w:r w:rsidR="009678E3" w:rsidRPr="00747B8F">
        <w:rPr>
          <w:rFonts w:ascii="Arial" w:hAnsi="Arial" w:cs="Arial"/>
          <w:sz w:val="22"/>
          <w:szCs w:val="22"/>
          <w:lang w:val="en-US"/>
        </w:rPr>
        <w:t xml:space="preserve">34 </w:t>
      </w:r>
      <w:r w:rsidR="00243402" w:rsidRPr="00747B8F">
        <w:rPr>
          <w:rFonts w:ascii="Arial" w:hAnsi="Arial" w:cs="Arial"/>
          <w:sz w:val="22"/>
          <w:szCs w:val="22"/>
          <w:lang w:val="en-US"/>
        </w:rPr>
        <w:t>highlights the Contractor</w:t>
      </w:r>
      <w:r w:rsidR="00245FA7">
        <w:rPr>
          <w:rFonts w:ascii="Arial" w:hAnsi="Arial" w:cs="Arial"/>
          <w:sz w:val="22"/>
          <w:szCs w:val="22"/>
          <w:lang w:val="en-US"/>
        </w:rPr>
        <w:t>’s</w:t>
      </w:r>
      <w:r w:rsidR="00243402" w:rsidRPr="00747B8F">
        <w:rPr>
          <w:rFonts w:ascii="Arial" w:hAnsi="Arial" w:cs="Arial"/>
          <w:sz w:val="22"/>
          <w:szCs w:val="22"/>
          <w:lang w:val="en-US"/>
        </w:rPr>
        <w:t xml:space="preserve"> obligation to depend on his/her technical oversight and hold the experience and sufficient resources to insure the projects quality and compliance with the design and agreed specifications.</w:t>
      </w:r>
      <w:r w:rsidR="009678E3" w:rsidRPr="00747B8F">
        <w:rPr>
          <w:rFonts w:ascii="Arial" w:hAnsi="Arial" w:cs="Arial"/>
          <w:sz w:val="22"/>
          <w:szCs w:val="22"/>
          <w:lang w:val="en-US"/>
        </w:rPr>
        <w:t xml:space="preserve"> </w:t>
      </w:r>
      <w:r w:rsidR="00243402" w:rsidRPr="00747B8F">
        <w:rPr>
          <w:rFonts w:ascii="Arial" w:hAnsi="Arial" w:cs="Arial"/>
          <w:sz w:val="22"/>
          <w:szCs w:val="22"/>
          <w:lang w:val="en-US"/>
        </w:rPr>
        <w:t xml:space="preserve">There is also a mechanism whereby the Projects Manager may instruct the Contractor to strengthen technical oversight if shortcomings are observed. </w:t>
      </w:r>
      <w:r w:rsidR="009678E3" w:rsidRPr="00747B8F">
        <w:rPr>
          <w:rFonts w:ascii="Arial" w:hAnsi="Arial" w:cs="Arial"/>
          <w:sz w:val="22"/>
          <w:szCs w:val="22"/>
          <w:lang w:val="en-US"/>
        </w:rPr>
        <w:t xml:space="preserve"> </w:t>
      </w:r>
    </w:p>
    <w:p w:rsidR="009678E3" w:rsidRPr="00747B8F" w:rsidRDefault="009678E3" w:rsidP="00AC3DAC">
      <w:pPr>
        <w:spacing w:before="240" w:after="240"/>
        <w:rPr>
          <w:rFonts w:ascii="Arial" w:hAnsi="Arial" w:cs="Arial"/>
          <w:sz w:val="22"/>
          <w:szCs w:val="22"/>
          <w:u w:val="single"/>
          <w:lang w:val="en-US"/>
        </w:rPr>
      </w:pPr>
      <w:r w:rsidRPr="00747B8F">
        <w:rPr>
          <w:rFonts w:ascii="Arial" w:hAnsi="Arial" w:cs="Arial"/>
          <w:sz w:val="22"/>
          <w:szCs w:val="22"/>
          <w:u w:val="single"/>
          <w:lang w:val="en-US"/>
        </w:rPr>
        <w:lastRenderedPageBreak/>
        <w:t>Varia</w:t>
      </w:r>
      <w:r w:rsidR="00CC7629" w:rsidRPr="00747B8F">
        <w:rPr>
          <w:rFonts w:ascii="Arial" w:hAnsi="Arial" w:cs="Arial"/>
          <w:sz w:val="22"/>
          <w:szCs w:val="22"/>
          <w:u w:val="single"/>
          <w:lang w:val="en-US"/>
        </w:rPr>
        <w:t xml:space="preserve">tions </w:t>
      </w:r>
    </w:p>
    <w:p w:rsidR="009678E3" w:rsidRPr="00747B8F" w:rsidRDefault="004B556A"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Pr>
          <w:rFonts w:ascii="Arial" w:hAnsi="Arial" w:cs="Arial"/>
          <w:sz w:val="22"/>
          <w:szCs w:val="22"/>
          <w:lang w:val="en-US"/>
        </w:rPr>
        <w:t>GCC</w:t>
      </w:r>
      <w:r w:rsidR="009678E3" w:rsidRPr="00747B8F">
        <w:rPr>
          <w:rFonts w:ascii="Arial" w:hAnsi="Arial" w:cs="Arial"/>
          <w:sz w:val="22"/>
          <w:szCs w:val="22"/>
          <w:lang w:val="en-US"/>
        </w:rPr>
        <w:t xml:space="preserve"> 40 </w:t>
      </w:r>
      <w:r w:rsidR="00243402" w:rsidRPr="00747B8F">
        <w:rPr>
          <w:rFonts w:ascii="Arial" w:hAnsi="Arial" w:cs="Arial"/>
          <w:sz w:val="22"/>
          <w:szCs w:val="22"/>
          <w:lang w:val="en-US"/>
        </w:rPr>
        <w:t>is a current clause in the Small Works SBD which allows to introduce variations in the contract implementation. The main Bank</w:t>
      </w:r>
      <w:r w:rsidR="00245FA7">
        <w:rPr>
          <w:rFonts w:ascii="Arial" w:hAnsi="Arial" w:cs="Arial"/>
          <w:sz w:val="22"/>
          <w:szCs w:val="22"/>
          <w:lang w:val="en-US"/>
        </w:rPr>
        <w:t>’s</w:t>
      </w:r>
      <w:r w:rsidR="00243402" w:rsidRPr="00747B8F">
        <w:rPr>
          <w:rFonts w:ascii="Arial" w:hAnsi="Arial" w:cs="Arial"/>
          <w:sz w:val="22"/>
          <w:szCs w:val="22"/>
          <w:lang w:val="en-US"/>
        </w:rPr>
        <w:t xml:space="preserve"> recommendation is that it should only be used in emergency situations because its use implies a conflict with the design and construction feature and the Contractor sole responsibility in a lump sum contract. </w:t>
      </w:r>
      <w:r w:rsidR="009678E3" w:rsidRPr="00747B8F">
        <w:rPr>
          <w:rFonts w:ascii="Arial" w:hAnsi="Arial" w:cs="Arial"/>
          <w:sz w:val="22"/>
          <w:szCs w:val="22"/>
          <w:lang w:val="en-US"/>
        </w:rPr>
        <w:t xml:space="preserve">  </w:t>
      </w:r>
    </w:p>
    <w:p w:rsidR="009678E3" w:rsidRPr="00747B8F" w:rsidRDefault="00D66D79" w:rsidP="00AC3DAC">
      <w:pPr>
        <w:spacing w:before="240" w:after="240"/>
        <w:rPr>
          <w:rFonts w:ascii="Arial" w:hAnsi="Arial" w:cs="Arial"/>
          <w:sz w:val="22"/>
          <w:szCs w:val="22"/>
          <w:u w:val="single"/>
          <w:lang w:val="en-US"/>
        </w:rPr>
      </w:pPr>
      <w:r w:rsidRPr="00747B8F">
        <w:rPr>
          <w:rFonts w:ascii="Arial" w:hAnsi="Arial" w:cs="Arial"/>
          <w:sz w:val="22"/>
          <w:szCs w:val="22"/>
          <w:u w:val="single"/>
          <w:lang w:val="en-US"/>
        </w:rPr>
        <w:t xml:space="preserve">Payment </w:t>
      </w:r>
      <w:r w:rsidR="009678E3" w:rsidRPr="00747B8F">
        <w:rPr>
          <w:rFonts w:ascii="Arial" w:hAnsi="Arial" w:cs="Arial"/>
          <w:sz w:val="22"/>
          <w:szCs w:val="22"/>
          <w:u w:val="single"/>
          <w:lang w:val="en-US"/>
        </w:rPr>
        <w:t>Certifica</w:t>
      </w:r>
      <w:r w:rsidRPr="00747B8F">
        <w:rPr>
          <w:rFonts w:ascii="Arial" w:hAnsi="Arial" w:cs="Arial"/>
          <w:sz w:val="22"/>
          <w:szCs w:val="22"/>
          <w:u w:val="single"/>
          <w:lang w:val="en-US"/>
        </w:rPr>
        <w:t xml:space="preserve">tes </w:t>
      </w:r>
    </w:p>
    <w:p w:rsidR="009678E3" w:rsidRPr="00747B8F" w:rsidRDefault="004B556A"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Pr>
          <w:rFonts w:ascii="Arial" w:hAnsi="Arial" w:cs="Arial"/>
          <w:sz w:val="22"/>
          <w:szCs w:val="22"/>
          <w:lang w:val="en-US"/>
        </w:rPr>
        <w:t>GCC</w:t>
      </w:r>
      <w:r w:rsidR="009678E3" w:rsidRPr="00747B8F">
        <w:rPr>
          <w:rFonts w:ascii="Arial" w:hAnsi="Arial" w:cs="Arial"/>
          <w:sz w:val="22"/>
          <w:szCs w:val="22"/>
          <w:lang w:val="en-US"/>
        </w:rPr>
        <w:t xml:space="preserve"> 42 </w:t>
      </w:r>
      <w:r w:rsidR="008A0CB1" w:rsidRPr="00747B8F">
        <w:rPr>
          <w:rFonts w:ascii="Arial" w:hAnsi="Arial" w:cs="Arial"/>
          <w:sz w:val="22"/>
          <w:szCs w:val="22"/>
          <w:lang w:val="en-US"/>
        </w:rPr>
        <w:t xml:space="preserve">sets forth the </w:t>
      </w:r>
      <w:proofErr w:type="gramStart"/>
      <w:r w:rsidR="008A0CB1" w:rsidRPr="00747B8F">
        <w:rPr>
          <w:rFonts w:ascii="Arial" w:hAnsi="Arial" w:cs="Arial"/>
          <w:sz w:val="22"/>
          <w:szCs w:val="22"/>
          <w:lang w:val="en-US"/>
        </w:rPr>
        <w:t>manner in which</w:t>
      </w:r>
      <w:proofErr w:type="gramEnd"/>
      <w:r w:rsidR="008A0CB1" w:rsidRPr="00747B8F">
        <w:rPr>
          <w:rFonts w:ascii="Arial" w:hAnsi="Arial" w:cs="Arial"/>
          <w:sz w:val="22"/>
          <w:szCs w:val="22"/>
          <w:lang w:val="en-US"/>
        </w:rPr>
        <w:t xml:space="preserve"> a lump sum Contract is paid which consists of payment of completed sub-activities or milestones. The larger the number of sub-activities determined by the Contract in the proposal, the greater the cashflow </w:t>
      </w:r>
      <w:r w:rsidR="004C6400">
        <w:rPr>
          <w:rFonts w:ascii="Arial" w:hAnsi="Arial" w:cs="Arial"/>
          <w:sz w:val="22"/>
          <w:szCs w:val="22"/>
          <w:lang w:val="en-US"/>
        </w:rPr>
        <w:t>shall</w:t>
      </w:r>
      <w:r w:rsidR="008A0CB1" w:rsidRPr="00747B8F">
        <w:rPr>
          <w:rFonts w:ascii="Arial" w:hAnsi="Arial" w:cs="Arial"/>
          <w:sz w:val="22"/>
          <w:szCs w:val="22"/>
          <w:lang w:val="en-US"/>
        </w:rPr>
        <w:t xml:space="preserve"> be. </w:t>
      </w:r>
      <w:r w:rsidR="009678E3" w:rsidRPr="00747B8F">
        <w:rPr>
          <w:rFonts w:ascii="Arial" w:hAnsi="Arial" w:cs="Arial"/>
          <w:sz w:val="22"/>
          <w:szCs w:val="22"/>
          <w:lang w:val="en-US"/>
        </w:rPr>
        <w:t xml:space="preserve"> </w:t>
      </w:r>
    </w:p>
    <w:p w:rsidR="009678E3" w:rsidRPr="00747B8F" w:rsidRDefault="00D66D79" w:rsidP="00AC3DAC">
      <w:pPr>
        <w:spacing w:before="240" w:after="240"/>
        <w:rPr>
          <w:rFonts w:ascii="Arial" w:hAnsi="Arial" w:cs="Arial"/>
          <w:sz w:val="22"/>
          <w:szCs w:val="22"/>
          <w:u w:val="single"/>
          <w:lang w:val="en-US"/>
        </w:rPr>
      </w:pPr>
      <w:r w:rsidRPr="00747B8F">
        <w:rPr>
          <w:rFonts w:ascii="Arial" w:hAnsi="Arial" w:cs="Arial"/>
          <w:sz w:val="22"/>
          <w:szCs w:val="22"/>
          <w:u w:val="single"/>
          <w:lang w:val="en-US"/>
        </w:rPr>
        <w:t xml:space="preserve">Paid </w:t>
      </w:r>
      <w:r w:rsidR="009678E3" w:rsidRPr="00747B8F">
        <w:rPr>
          <w:rFonts w:ascii="Arial" w:hAnsi="Arial" w:cs="Arial"/>
          <w:sz w:val="22"/>
          <w:szCs w:val="22"/>
          <w:u w:val="single"/>
          <w:lang w:val="en-US"/>
        </w:rPr>
        <w:t>Event</w:t>
      </w:r>
      <w:r w:rsidRPr="00747B8F">
        <w:rPr>
          <w:rFonts w:ascii="Arial" w:hAnsi="Arial" w:cs="Arial"/>
          <w:sz w:val="22"/>
          <w:szCs w:val="22"/>
          <w:u w:val="single"/>
          <w:lang w:val="en-US"/>
        </w:rPr>
        <w:t xml:space="preserve">s </w:t>
      </w:r>
    </w:p>
    <w:p w:rsidR="009678E3" w:rsidRPr="00747B8F" w:rsidRDefault="008A0CB1"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The paid event related to the most unfavorable terrain conditions that could reasonably be inferred, was the event excluded from the Small Works SBD events lists because the terrain</w:t>
      </w:r>
      <w:r w:rsidR="001672E3" w:rsidRPr="00747B8F">
        <w:rPr>
          <w:rFonts w:ascii="Arial" w:hAnsi="Arial" w:cs="Arial"/>
          <w:sz w:val="22"/>
          <w:szCs w:val="22"/>
          <w:lang w:val="en-US"/>
        </w:rPr>
        <w:t xml:space="preserve"> conditions now are a Contractor risk.</w:t>
      </w:r>
    </w:p>
    <w:p w:rsidR="00AC6C37" w:rsidRPr="00747B8F" w:rsidRDefault="009678E3" w:rsidP="00AC3DAC">
      <w:pPr>
        <w:spacing w:before="240" w:after="240"/>
        <w:rPr>
          <w:rFonts w:ascii="Arial" w:hAnsi="Arial" w:cs="Arial"/>
          <w:sz w:val="22"/>
          <w:szCs w:val="22"/>
          <w:u w:val="single"/>
          <w:lang w:val="en-US"/>
        </w:rPr>
      </w:pPr>
      <w:r w:rsidRPr="00747B8F">
        <w:rPr>
          <w:rFonts w:ascii="Arial" w:hAnsi="Arial" w:cs="Arial"/>
          <w:sz w:val="22"/>
          <w:szCs w:val="22"/>
          <w:u w:val="single"/>
          <w:lang w:val="en-US"/>
        </w:rPr>
        <w:t>Contra</w:t>
      </w:r>
      <w:r w:rsidR="00D66D79" w:rsidRPr="00747B8F">
        <w:rPr>
          <w:rFonts w:ascii="Arial" w:hAnsi="Arial" w:cs="Arial"/>
          <w:sz w:val="22"/>
          <w:szCs w:val="22"/>
          <w:u w:val="single"/>
          <w:lang w:val="en-US"/>
        </w:rPr>
        <w:t>ct Termina</w:t>
      </w:r>
      <w:r w:rsidR="003D7BD5" w:rsidRPr="00747B8F">
        <w:rPr>
          <w:rFonts w:ascii="Arial" w:hAnsi="Arial" w:cs="Arial"/>
          <w:sz w:val="22"/>
          <w:szCs w:val="22"/>
          <w:u w:val="single"/>
          <w:lang w:val="en-US"/>
        </w:rPr>
        <w:t>t</w:t>
      </w:r>
      <w:r w:rsidR="00D66D79" w:rsidRPr="00747B8F">
        <w:rPr>
          <w:rFonts w:ascii="Arial" w:hAnsi="Arial" w:cs="Arial"/>
          <w:sz w:val="22"/>
          <w:szCs w:val="22"/>
          <w:u w:val="single"/>
          <w:lang w:val="en-US"/>
        </w:rPr>
        <w:t>ion</w:t>
      </w:r>
    </w:p>
    <w:p w:rsidR="009678E3" w:rsidRPr="00747B8F" w:rsidRDefault="0059446A" w:rsidP="00AC3DAC">
      <w:pPr>
        <w:pStyle w:val="ListParagraph"/>
        <w:numPr>
          <w:ilvl w:val="1"/>
          <w:numId w:val="37"/>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Two reasons are added to terminate a contract for basic non-performance of the Contractor:</w:t>
      </w:r>
      <w:r w:rsidR="009678E3" w:rsidRPr="00747B8F">
        <w:rPr>
          <w:rFonts w:ascii="Arial" w:hAnsi="Arial" w:cs="Arial"/>
          <w:sz w:val="22"/>
          <w:szCs w:val="22"/>
          <w:lang w:val="en-US"/>
        </w:rPr>
        <w:t xml:space="preserve"> </w:t>
      </w:r>
      <w:r w:rsidRPr="00747B8F">
        <w:rPr>
          <w:rFonts w:ascii="Arial" w:hAnsi="Arial" w:cs="Arial"/>
          <w:sz w:val="22"/>
          <w:szCs w:val="22"/>
          <w:lang w:val="en-US"/>
        </w:rPr>
        <w:t xml:space="preserve">the recurrent rejection of the design and the insufficient technical oversight by the Contractor.  </w:t>
      </w:r>
      <w:r w:rsidR="009678E3" w:rsidRPr="00747B8F">
        <w:rPr>
          <w:rFonts w:ascii="Arial" w:hAnsi="Arial" w:cs="Arial"/>
          <w:sz w:val="22"/>
          <w:szCs w:val="22"/>
          <w:lang w:val="en-US"/>
        </w:rPr>
        <w:t xml:space="preserve"> </w:t>
      </w:r>
    </w:p>
    <w:p w:rsidR="009678E3" w:rsidRPr="00747B8F" w:rsidRDefault="00D66D79" w:rsidP="00AC3DAC">
      <w:pPr>
        <w:spacing w:before="240" w:after="240"/>
        <w:rPr>
          <w:rFonts w:ascii="Arial" w:hAnsi="Arial" w:cs="Arial"/>
          <w:sz w:val="22"/>
          <w:szCs w:val="22"/>
          <w:u w:val="single"/>
          <w:lang w:val="en-US"/>
        </w:rPr>
      </w:pPr>
      <w:r w:rsidRPr="00747B8F">
        <w:rPr>
          <w:rFonts w:ascii="Arial" w:hAnsi="Arial" w:cs="Arial"/>
          <w:sz w:val="22"/>
          <w:szCs w:val="22"/>
          <w:u w:val="single"/>
          <w:lang w:val="en-US"/>
        </w:rPr>
        <w:t xml:space="preserve">Performance Release </w:t>
      </w:r>
    </w:p>
    <w:p w:rsidR="009678E3" w:rsidRPr="00747B8F" w:rsidRDefault="0059446A" w:rsidP="00AC3DAC">
      <w:pPr>
        <w:pStyle w:val="ListParagraph"/>
        <w:numPr>
          <w:ilvl w:val="1"/>
          <w:numId w:val="37"/>
        </w:numPr>
        <w:spacing w:before="240" w:after="240"/>
        <w:ind w:left="720" w:hanging="720"/>
        <w:contextualSpacing w:val="0"/>
        <w:jc w:val="both"/>
        <w:rPr>
          <w:rFonts w:ascii="Arial" w:hAnsi="Arial" w:cs="Arial"/>
          <w:b/>
          <w:sz w:val="22"/>
          <w:szCs w:val="22"/>
          <w:lang w:val="en-US"/>
        </w:rPr>
      </w:pPr>
      <w:r w:rsidRPr="00747B8F">
        <w:rPr>
          <w:rFonts w:ascii="Arial" w:hAnsi="Arial" w:cs="Arial"/>
          <w:sz w:val="22"/>
          <w:szCs w:val="22"/>
          <w:lang w:val="en-US"/>
        </w:rPr>
        <w:t xml:space="preserve">Projects performance minimum periods are added: If a country’s law establishes longer periods, these </w:t>
      </w:r>
      <w:r w:rsidR="004C6400">
        <w:rPr>
          <w:rFonts w:ascii="Arial" w:hAnsi="Arial" w:cs="Arial"/>
          <w:sz w:val="22"/>
          <w:szCs w:val="22"/>
          <w:lang w:val="en-US"/>
        </w:rPr>
        <w:t>shall</w:t>
      </w:r>
      <w:r w:rsidRPr="00747B8F">
        <w:rPr>
          <w:rFonts w:ascii="Arial" w:hAnsi="Arial" w:cs="Arial"/>
          <w:sz w:val="22"/>
          <w:szCs w:val="22"/>
          <w:lang w:val="en-US"/>
        </w:rPr>
        <w:t xml:space="preserve"> prevail.  </w:t>
      </w:r>
      <w:r w:rsidR="009678E3" w:rsidRPr="00747B8F">
        <w:rPr>
          <w:rFonts w:ascii="Arial" w:hAnsi="Arial" w:cs="Arial"/>
          <w:sz w:val="22"/>
          <w:szCs w:val="22"/>
          <w:lang w:val="en-US"/>
        </w:rPr>
        <w:t xml:space="preserve"> </w:t>
      </w:r>
      <w:r w:rsidR="009678E3" w:rsidRPr="00747B8F">
        <w:rPr>
          <w:rFonts w:ascii="Arial" w:hAnsi="Arial" w:cs="Arial"/>
          <w:sz w:val="22"/>
          <w:szCs w:val="22"/>
          <w:lang w:val="en-US"/>
        </w:rPr>
        <w:br w:type="page"/>
      </w:r>
    </w:p>
    <w:p w:rsidR="00AC6C37" w:rsidRPr="006645EB" w:rsidRDefault="006645EB" w:rsidP="00822662">
      <w:pPr>
        <w:pStyle w:val="Heading2"/>
        <w:numPr>
          <w:ilvl w:val="0"/>
          <w:numId w:val="43"/>
        </w:numPr>
        <w:spacing w:before="240" w:after="240"/>
        <w:rPr>
          <w:rFonts w:ascii="Arial" w:hAnsi="Arial" w:cs="Arial"/>
          <w:sz w:val="32"/>
          <w:szCs w:val="32"/>
          <w:lang w:val="en-US"/>
        </w:rPr>
      </w:pPr>
      <w:r>
        <w:rPr>
          <w:rFonts w:ascii="Arial" w:hAnsi="Arial" w:cs="Arial"/>
          <w:sz w:val="32"/>
          <w:szCs w:val="32"/>
          <w:lang w:val="en-US"/>
        </w:rPr>
        <w:lastRenderedPageBreak/>
        <w:t xml:space="preserve">  </w:t>
      </w:r>
      <w:bookmarkStart w:id="20" w:name="_Toc516739064"/>
      <w:r w:rsidR="00AC6C37" w:rsidRPr="006645EB">
        <w:rPr>
          <w:rFonts w:ascii="Arial" w:hAnsi="Arial" w:cs="Arial"/>
          <w:sz w:val="32"/>
          <w:szCs w:val="32"/>
          <w:lang w:val="en-US"/>
        </w:rPr>
        <w:t>Sec</w:t>
      </w:r>
      <w:r w:rsidR="00D66D79" w:rsidRPr="006645EB">
        <w:rPr>
          <w:rFonts w:ascii="Arial" w:hAnsi="Arial" w:cs="Arial"/>
          <w:sz w:val="32"/>
          <w:szCs w:val="32"/>
          <w:lang w:val="en-US"/>
        </w:rPr>
        <w:t xml:space="preserve">tion </w:t>
      </w:r>
      <w:r w:rsidR="00AC6C37" w:rsidRPr="006645EB">
        <w:rPr>
          <w:rFonts w:ascii="Arial" w:hAnsi="Arial" w:cs="Arial"/>
          <w:sz w:val="32"/>
          <w:szCs w:val="32"/>
          <w:lang w:val="en-US"/>
        </w:rPr>
        <w:t xml:space="preserve">VI. </w:t>
      </w:r>
      <w:proofErr w:type="gramStart"/>
      <w:r w:rsidR="004B556A">
        <w:rPr>
          <w:rFonts w:ascii="Arial" w:hAnsi="Arial" w:cs="Arial"/>
          <w:sz w:val="32"/>
          <w:szCs w:val="32"/>
          <w:lang w:val="en-US"/>
        </w:rPr>
        <w:t>Particular Conditions</w:t>
      </w:r>
      <w:proofErr w:type="gramEnd"/>
      <w:r w:rsidR="004B556A">
        <w:rPr>
          <w:rFonts w:ascii="Arial" w:hAnsi="Arial" w:cs="Arial"/>
          <w:sz w:val="32"/>
          <w:szCs w:val="32"/>
          <w:lang w:val="en-US"/>
        </w:rPr>
        <w:t xml:space="preserve"> of Contract</w:t>
      </w:r>
      <w:bookmarkEnd w:id="20"/>
      <w:r w:rsidR="00D66D79" w:rsidRPr="006645EB">
        <w:rPr>
          <w:rFonts w:ascii="Arial" w:hAnsi="Arial" w:cs="Arial"/>
          <w:sz w:val="32"/>
          <w:szCs w:val="32"/>
          <w:lang w:val="en-US"/>
        </w:rPr>
        <w:t xml:space="preserve"> </w:t>
      </w:r>
    </w:p>
    <w:p w:rsidR="009678E3" w:rsidRPr="00747B8F" w:rsidRDefault="0072286E" w:rsidP="00AC3DAC">
      <w:pPr>
        <w:pStyle w:val="ListParagraph"/>
        <w:numPr>
          <w:ilvl w:val="1"/>
          <w:numId w:val="38"/>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A period to complete the design as </w:t>
      </w:r>
      <w:r w:rsidR="004B556A">
        <w:rPr>
          <w:rFonts w:ascii="Arial" w:hAnsi="Arial" w:cs="Arial"/>
          <w:bCs/>
          <w:sz w:val="22"/>
          <w:szCs w:val="22"/>
          <w:lang w:val="en-US"/>
        </w:rPr>
        <w:t>GCC</w:t>
      </w:r>
      <w:r w:rsidRPr="00747B8F">
        <w:rPr>
          <w:rFonts w:ascii="Arial" w:hAnsi="Arial" w:cs="Arial"/>
          <w:bCs/>
          <w:sz w:val="22"/>
          <w:szCs w:val="22"/>
          <w:lang w:val="en-US"/>
        </w:rPr>
        <w:t xml:space="preserve"> 1.1 (u) is added. </w:t>
      </w:r>
      <w:r w:rsidR="009678E3" w:rsidRPr="00747B8F">
        <w:rPr>
          <w:rFonts w:ascii="Arial" w:hAnsi="Arial" w:cs="Arial"/>
          <w:bCs/>
          <w:sz w:val="22"/>
          <w:szCs w:val="22"/>
          <w:lang w:val="en-US"/>
        </w:rPr>
        <w:t xml:space="preserve"> </w:t>
      </w:r>
    </w:p>
    <w:p w:rsidR="009678E3" w:rsidRPr="00747B8F" w:rsidRDefault="0072286E" w:rsidP="00AC3DAC">
      <w:pPr>
        <w:pStyle w:val="ListParagraph"/>
        <w:numPr>
          <w:ilvl w:val="1"/>
          <w:numId w:val="38"/>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The required design quality</w:t>
      </w:r>
      <w:r w:rsidR="00D417C7">
        <w:rPr>
          <w:rFonts w:ascii="Arial" w:hAnsi="Arial" w:cs="Arial"/>
          <w:bCs/>
          <w:sz w:val="22"/>
          <w:szCs w:val="22"/>
          <w:lang w:val="en-US"/>
        </w:rPr>
        <w:t>;</w:t>
      </w:r>
      <w:r w:rsidRPr="00747B8F">
        <w:rPr>
          <w:rFonts w:ascii="Arial" w:hAnsi="Arial" w:cs="Arial"/>
          <w:bCs/>
          <w:sz w:val="22"/>
          <w:szCs w:val="22"/>
          <w:lang w:val="en-US"/>
        </w:rPr>
        <w:t xml:space="preserve"> according to the regular qualification in the country is added. Other directions o</w:t>
      </w:r>
      <w:r w:rsidR="00804826" w:rsidRPr="00747B8F">
        <w:rPr>
          <w:rFonts w:ascii="Arial" w:hAnsi="Arial" w:cs="Arial"/>
          <w:bCs/>
          <w:sz w:val="22"/>
          <w:szCs w:val="22"/>
          <w:lang w:val="en-US"/>
        </w:rPr>
        <w:t xml:space="preserve">n design quality are addressed in a Guide </w:t>
      </w:r>
      <w:r w:rsidR="00D417C7">
        <w:rPr>
          <w:rFonts w:ascii="Arial" w:hAnsi="Arial" w:cs="Arial"/>
          <w:bCs/>
          <w:sz w:val="22"/>
          <w:szCs w:val="22"/>
          <w:lang w:val="en-US"/>
        </w:rPr>
        <w:t>issued by the</w:t>
      </w:r>
      <w:r w:rsidR="00D417C7" w:rsidRPr="00747B8F">
        <w:rPr>
          <w:rFonts w:ascii="Arial" w:hAnsi="Arial" w:cs="Arial"/>
          <w:bCs/>
          <w:sz w:val="22"/>
          <w:szCs w:val="22"/>
          <w:lang w:val="en-US"/>
        </w:rPr>
        <w:t xml:space="preserve"> Infrastructure Department (INE)</w:t>
      </w:r>
      <w:r w:rsidR="00D417C7">
        <w:rPr>
          <w:rFonts w:ascii="Arial" w:hAnsi="Arial" w:cs="Arial"/>
          <w:bCs/>
          <w:sz w:val="22"/>
          <w:szCs w:val="22"/>
          <w:lang w:val="en-US"/>
        </w:rPr>
        <w:t xml:space="preserve"> </w:t>
      </w:r>
      <w:r w:rsidR="00804826" w:rsidRPr="00747B8F">
        <w:rPr>
          <w:rFonts w:ascii="Arial" w:hAnsi="Arial" w:cs="Arial"/>
          <w:bCs/>
          <w:sz w:val="22"/>
          <w:szCs w:val="22"/>
          <w:lang w:val="en-US"/>
        </w:rPr>
        <w:t xml:space="preserve">of the Bank. </w:t>
      </w:r>
      <w:r w:rsidR="009678E3" w:rsidRPr="00747B8F">
        <w:rPr>
          <w:rFonts w:ascii="Arial" w:hAnsi="Arial" w:cs="Arial"/>
          <w:bCs/>
          <w:sz w:val="22"/>
          <w:szCs w:val="22"/>
          <w:lang w:val="en-US"/>
        </w:rPr>
        <w:t xml:space="preserve"> </w:t>
      </w:r>
    </w:p>
    <w:p w:rsidR="00E85B58" w:rsidRPr="00747B8F" w:rsidRDefault="00804826" w:rsidP="00AC3DAC">
      <w:pPr>
        <w:pStyle w:val="ListParagraph"/>
        <w:numPr>
          <w:ilvl w:val="1"/>
          <w:numId w:val="38"/>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In lump sum contracts, readjustment is always possible </w:t>
      </w:r>
      <w:proofErr w:type="gramStart"/>
      <w:r w:rsidR="00693B43" w:rsidRPr="00747B8F">
        <w:rPr>
          <w:rFonts w:ascii="Arial" w:hAnsi="Arial" w:cs="Arial"/>
          <w:bCs/>
          <w:sz w:val="22"/>
          <w:szCs w:val="22"/>
          <w:lang w:val="en-US"/>
        </w:rPr>
        <w:t>as</w:t>
      </w:r>
      <w:r w:rsidRPr="00747B8F">
        <w:rPr>
          <w:rFonts w:ascii="Arial" w:hAnsi="Arial" w:cs="Arial"/>
          <w:bCs/>
          <w:sz w:val="22"/>
          <w:szCs w:val="22"/>
          <w:lang w:val="en-US"/>
        </w:rPr>
        <w:t xml:space="preserve"> long as</w:t>
      </w:r>
      <w:proofErr w:type="gramEnd"/>
      <w:r w:rsidRPr="00747B8F">
        <w:rPr>
          <w:rFonts w:ascii="Arial" w:hAnsi="Arial" w:cs="Arial"/>
          <w:bCs/>
          <w:sz w:val="22"/>
          <w:szCs w:val="22"/>
          <w:lang w:val="en-US"/>
        </w:rPr>
        <w:t xml:space="preserve"> the Contractor provides the details of the labor force, use of equipment and materials and other it</w:t>
      </w:r>
      <w:r w:rsidR="006421EA" w:rsidRPr="00747B8F">
        <w:rPr>
          <w:rFonts w:ascii="Arial" w:hAnsi="Arial" w:cs="Arial"/>
          <w:bCs/>
          <w:sz w:val="22"/>
          <w:szCs w:val="22"/>
          <w:lang w:val="en-US"/>
        </w:rPr>
        <w:t>e</w:t>
      </w:r>
      <w:r w:rsidRPr="00747B8F">
        <w:rPr>
          <w:rFonts w:ascii="Arial" w:hAnsi="Arial" w:cs="Arial"/>
          <w:bCs/>
          <w:sz w:val="22"/>
          <w:szCs w:val="22"/>
          <w:lang w:val="en-US"/>
        </w:rPr>
        <w:t>ms in each List of Activities.</w:t>
      </w:r>
    </w:p>
    <w:p w:rsidR="00E85B58" w:rsidRPr="00747B8F" w:rsidRDefault="0043184B" w:rsidP="00AC3DAC">
      <w:pPr>
        <w:pStyle w:val="ListParagraph"/>
        <w:numPr>
          <w:ilvl w:val="1"/>
          <w:numId w:val="38"/>
        </w:numPr>
        <w:spacing w:before="240" w:after="240"/>
        <w:ind w:left="720" w:hanging="720"/>
        <w:contextualSpacing w:val="0"/>
        <w:jc w:val="both"/>
        <w:rPr>
          <w:rFonts w:ascii="Arial" w:hAnsi="Arial" w:cs="Arial"/>
          <w:bCs/>
          <w:sz w:val="22"/>
          <w:szCs w:val="22"/>
          <w:lang w:val="en-US"/>
        </w:rPr>
      </w:pPr>
      <w:bookmarkStart w:id="21" w:name="_Hlk513562350"/>
      <w:r w:rsidRPr="00747B8F">
        <w:rPr>
          <w:rFonts w:ascii="Arial" w:hAnsi="Arial" w:cs="Arial"/>
          <w:bCs/>
          <w:sz w:val="22"/>
          <w:szCs w:val="22"/>
          <w:lang w:val="en-US"/>
        </w:rPr>
        <w:t>C</w:t>
      </w:r>
      <w:r w:rsidR="006421EA" w:rsidRPr="00747B8F">
        <w:rPr>
          <w:rFonts w:ascii="Arial" w:hAnsi="Arial" w:cs="Arial"/>
          <w:bCs/>
          <w:sz w:val="22"/>
          <w:szCs w:val="22"/>
          <w:lang w:val="en-US"/>
        </w:rPr>
        <w:t>ategories</w:t>
      </w:r>
      <w:r w:rsidR="006421EA" w:rsidRPr="00747B8F">
        <w:rPr>
          <w:rFonts w:ascii="Arial" w:hAnsi="Arial" w:cs="Arial"/>
          <w:sz w:val="22"/>
          <w:szCs w:val="22"/>
          <w:lang w:val="en-US"/>
        </w:rPr>
        <w:t xml:space="preserve"> for which the Contractor submitted a breakdown of prices payable to the Contractor and which the </w:t>
      </w:r>
      <w:r w:rsidR="004C6400">
        <w:rPr>
          <w:rFonts w:ascii="Arial" w:hAnsi="Arial" w:cs="Arial"/>
          <w:sz w:val="22"/>
          <w:szCs w:val="22"/>
          <w:lang w:val="en-US"/>
        </w:rPr>
        <w:t>Employer</w:t>
      </w:r>
      <w:r w:rsidR="006421EA" w:rsidRPr="00747B8F">
        <w:rPr>
          <w:rFonts w:ascii="Arial" w:hAnsi="Arial" w:cs="Arial"/>
          <w:sz w:val="22"/>
          <w:szCs w:val="22"/>
          <w:lang w:val="en-US"/>
        </w:rPr>
        <w:t xml:space="preserve"> agrees to be subject to readjustment, </w:t>
      </w:r>
      <w:r w:rsidR="004C6400">
        <w:rPr>
          <w:rFonts w:ascii="Arial" w:hAnsi="Arial" w:cs="Arial"/>
          <w:sz w:val="22"/>
          <w:szCs w:val="22"/>
          <w:lang w:val="en-US"/>
        </w:rPr>
        <w:t>shall</w:t>
      </w:r>
      <w:r w:rsidR="006421EA" w:rsidRPr="00747B8F">
        <w:rPr>
          <w:rFonts w:ascii="Arial" w:hAnsi="Arial" w:cs="Arial"/>
          <w:sz w:val="22"/>
          <w:szCs w:val="22"/>
          <w:lang w:val="en-US"/>
        </w:rPr>
        <w:t xml:space="preserve"> be subject to adjustment during the Contract execution </w:t>
      </w:r>
      <w:proofErr w:type="gramStart"/>
      <w:r w:rsidR="006421EA" w:rsidRPr="00747B8F">
        <w:rPr>
          <w:rFonts w:ascii="Arial" w:hAnsi="Arial" w:cs="Arial"/>
          <w:sz w:val="22"/>
          <w:szCs w:val="22"/>
          <w:lang w:val="en-US"/>
        </w:rPr>
        <w:t>in order to</w:t>
      </w:r>
      <w:proofErr w:type="gramEnd"/>
      <w:r w:rsidR="006421EA" w:rsidRPr="00747B8F">
        <w:rPr>
          <w:rFonts w:ascii="Arial" w:hAnsi="Arial" w:cs="Arial"/>
          <w:sz w:val="22"/>
          <w:szCs w:val="22"/>
          <w:lang w:val="en-US"/>
        </w:rPr>
        <w:t xml:space="preserve"> consider labor and materials cost variation</w:t>
      </w:r>
      <w:r w:rsidR="00F70229" w:rsidRPr="00747B8F">
        <w:rPr>
          <w:rFonts w:ascii="Arial" w:hAnsi="Arial" w:cs="Arial"/>
          <w:sz w:val="22"/>
          <w:szCs w:val="22"/>
          <w:lang w:val="en-US"/>
        </w:rPr>
        <w:t>s</w:t>
      </w:r>
      <w:r w:rsidR="006421EA" w:rsidRPr="00747B8F">
        <w:rPr>
          <w:rFonts w:ascii="Arial" w:hAnsi="Arial" w:cs="Arial"/>
          <w:sz w:val="22"/>
          <w:szCs w:val="22"/>
          <w:lang w:val="en-US"/>
        </w:rPr>
        <w:t xml:space="preserve">. </w:t>
      </w:r>
    </w:p>
    <w:bookmarkEnd w:id="21"/>
    <w:p w:rsidR="00390011" w:rsidRPr="00747B8F" w:rsidRDefault="006421EA" w:rsidP="00AC3DAC">
      <w:pPr>
        <w:pStyle w:val="ListParagraph"/>
        <w:numPr>
          <w:ilvl w:val="1"/>
          <w:numId w:val="38"/>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The</w:t>
      </w:r>
      <w:r w:rsidRPr="00747B8F">
        <w:rPr>
          <w:rFonts w:ascii="Arial" w:hAnsi="Arial" w:cs="Arial"/>
          <w:sz w:val="22"/>
          <w:szCs w:val="22"/>
          <w:lang w:val="en-US"/>
        </w:rPr>
        <w:t xml:space="preserve"> </w:t>
      </w:r>
      <w:r w:rsidR="004C6400">
        <w:rPr>
          <w:rFonts w:ascii="Arial" w:hAnsi="Arial" w:cs="Arial"/>
          <w:sz w:val="22"/>
          <w:szCs w:val="22"/>
          <w:lang w:val="en-US"/>
        </w:rPr>
        <w:t>Employer</w:t>
      </w:r>
      <w:r w:rsidRPr="00747B8F">
        <w:rPr>
          <w:rFonts w:ascii="Arial" w:hAnsi="Arial" w:cs="Arial"/>
          <w:sz w:val="22"/>
          <w:szCs w:val="22"/>
          <w:lang w:val="en-US"/>
        </w:rPr>
        <w:t xml:space="preserve"> </w:t>
      </w:r>
      <w:r w:rsidR="004C6400">
        <w:rPr>
          <w:rFonts w:ascii="Arial" w:hAnsi="Arial" w:cs="Arial"/>
          <w:sz w:val="22"/>
          <w:szCs w:val="22"/>
          <w:lang w:val="en-US"/>
        </w:rPr>
        <w:t>shall</w:t>
      </w:r>
      <w:r w:rsidRPr="00747B8F">
        <w:rPr>
          <w:rFonts w:ascii="Arial" w:hAnsi="Arial" w:cs="Arial"/>
          <w:sz w:val="22"/>
          <w:szCs w:val="22"/>
          <w:lang w:val="en-US"/>
        </w:rPr>
        <w:t xml:space="preserve"> have to expand </w:t>
      </w:r>
      <w:r w:rsidR="005A3997">
        <w:rPr>
          <w:rFonts w:ascii="Arial" w:hAnsi="Arial" w:cs="Arial"/>
          <w:sz w:val="22"/>
          <w:szCs w:val="22"/>
          <w:lang w:val="en-US"/>
        </w:rPr>
        <w:t>GCC</w:t>
      </w:r>
      <w:r w:rsidR="00390011" w:rsidRPr="00747B8F">
        <w:rPr>
          <w:rFonts w:ascii="Arial" w:hAnsi="Arial" w:cs="Arial"/>
          <w:sz w:val="22"/>
          <w:szCs w:val="22"/>
          <w:lang w:val="en-US"/>
        </w:rPr>
        <w:t xml:space="preserve"> 27.1 </w:t>
      </w:r>
      <w:r w:rsidRPr="00747B8F">
        <w:rPr>
          <w:rFonts w:ascii="Arial" w:hAnsi="Arial" w:cs="Arial"/>
          <w:sz w:val="22"/>
          <w:szCs w:val="22"/>
          <w:lang w:val="en-US"/>
        </w:rPr>
        <w:t>to</w:t>
      </w:r>
      <w:r w:rsidR="00390011" w:rsidRPr="00747B8F">
        <w:rPr>
          <w:rFonts w:ascii="Arial" w:hAnsi="Arial" w:cs="Arial"/>
          <w:sz w:val="22"/>
          <w:szCs w:val="22"/>
          <w:lang w:val="en-US"/>
        </w:rPr>
        <w:t xml:space="preserve"> 27.6 </w:t>
      </w:r>
      <w:r w:rsidRPr="00747B8F">
        <w:rPr>
          <w:rFonts w:ascii="Arial" w:hAnsi="Arial" w:cs="Arial"/>
          <w:sz w:val="22"/>
          <w:szCs w:val="22"/>
          <w:lang w:val="en-US"/>
        </w:rPr>
        <w:t xml:space="preserve">to address more complex projects design matters. </w:t>
      </w:r>
      <w:r w:rsidR="00390011" w:rsidRPr="00747B8F">
        <w:rPr>
          <w:rFonts w:ascii="Arial" w:hAnsi="Arial" w:cs="Arial"/>
          <w:sz w:val="22"/>
          <w:szCs w:val="22"/>
          <w:lang w:val="en-US"/>
        </w:rPr>
        <w:t xml:space="preserve"> </w:t>
      </w:r>
    </w:p>
    <w:p w:rsidR="00E85B58" w:rsidRPr="00747B8F" w:rsidRDefault="00FF140A" w:rsidP="00AC3DAC">
      <w:pPr>
        <w:pStyle w:val="ListParagraph"/>
        <w:numPr>
          <w:ilvl w:val="1"/>
          <w:numId w:val="38"/>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The</w:t>
      </w:r>
      <w:r w:rsidRPr="00747B8F">
        <w:rPr>
          <w:rFonts w:ascii="Arial" w:hAnsi="Arial" w:cs="Arial"/>
          <w:sz w:val="22"/>
          <w:szCs w:val="22"/>
          <w:lang w:val="en-US"/>
        </w:rPr>
        <w:t xml:space="preserve"> </w:t>
      </w:r>
      <w:r w:rsidR="004C6400">
        <w:rPr>
          <w:rFonts w:ascii="Arial" w:hAnsi="Arial" w:cs="Arial"/>
          <w:sz w:val="22"/>
          <w:szCs w:val="22"/>
          <w:lang w:val="en-US"/>
        </w:rPr>
        <w:t>Employer</w:t>
      </w:r>
      <w:r w:rsidRPr="00747B8F">
        <w:rPr>
          <w:rFonts w:ascii="Arial" w:hAnsi="Arial" w:cs="Arial"/>
          <w:sz w:val="22"/>
          <w:szCs w:val="22"/>
          <w:lang w:val="en-US"/>
        </w:rPr>
        <w:t xml:space="preserve"> </w:t>
      </w:r>
      <w:r w:rsidR="004C6400">
        <w:rPr>
          <w:rFonts w:ascii="Arial" w:hAnsi="Arial" w:cs="Arial"/>
          <w:sz w:val="22"/>
          <w:szCs w:val="22"/>
          <w:lang w:val="en-US"/>
        </w:rPr>
        <w:t>shall</w:t>
      </w:r>
      <w:r w:rsidRPr="00747B8F">
        <w:rPr>
          <w:rFonts w:ascii="Arial" w:hAnsi="Arial" w:cs="Arial"/>
          <w:sz w:val="22"/>
          <w:szCs w:val="22"/>
          <w:lang w:val="en-US"/>
        </w:rPr>
        <w:t xml:space="preserve"> have to specif</w:t>
      </w:r>
      <w:r w:rsidR="0067057A" w:rsidRPr="00747B8F">
        <w:rPr>
          <w:rFonts w:ascii="Arial" w:hAnsi="Arial" w:cs="Arial"/>
          <w:sz w:val="22"/>
          <w:szCs w:val="22"/>
          <w:lang w:val="en-US"/>
        </w:rPr>
        <w:t>y</w:t>
      </w:r>
      <w:r w:rsidRPr="00747B8F">
        <w:rPr>
          <w:rFonts w:ascii="Arial" w:hAnsi="Arial" w:cs="Arial"/>
          <w:sz w:val="22"/>
          <w:szCs w:val="22"/>
          <w:lang w:val="en-US"/>
        </w:rPr>
        <w:t xml:space="preserve"> the </w:t>
      </w:r>
      <w:r w:rsidR="00E85B58" w:rsidRPr="00747B8F">
        <w:rPr>
          <w:rFonts w:ascii="Arial" w:hAnsi="Arial" w:cs="Arial"/>
          <w:sz w:val="22"/>
          <w:szCs w:val="22"/>
          <w:lang w:val="en-US"/>
        </w:rPr>
        <w:t xml:space="preserve">CPC </w:t>
      </w:r>
      <w:r w:rsidR="005A3997">
        <w:rPr>
          <w:rFonts w:ascii="Arial" w:hAnsi="Arial" w:cs="Arial"/>
          <w:sz w:val="22"/>
          <w:szCs w:val="22"/>
          <w:lang w:val="en-US"/>
        </w:rPr>
        <w:t>GCC</w:t>
      </w:r>
      <w:r w:rsidR="00E85B58" w:rsidRPr="00747B8F">
        <w:rPr>
          <w:rFonts w:ascii="Arial" w:hAnsi="Arial" w:cs="Arial"/>
          <w:sz w:val="22"/>
          <w:szCs w:val="22"/>
          <w:lang w:val="en-US"/>
        </w:rPr>
        <w:t xml:space="preserve"> 47 </w:t>
      </w:r>
      <w:r w:rsidRPr="00747B8F">
        <w:rPr>
          <w:rFonts w:ascii="Arial" w:hAnsi="Arial" w:cs="Arial"/>
          <w:sz w:val="22"/>
          <w:szCs w:val="22"/>
          <w:lang w:val="en-US"/>
        </w:rPr>
        <w:t xml:space="preserve">the necessary provisions to estimate Price adjustments in each one of the List of Activities. </w:t>
      </w:r>
    </w:p>
    <w:p w:rsidR="00AE3883" w:rsidRPr="006645EB" w:rsidRDefault="00AC6C37" w:rsidP="00822662">
      <w:pPr>
        <w:pStyle w:val="Heading2"/>
        <w:numPr>
          <w:ilvl w:val="0"/>
          <w:numId w:val="43"/>
        </w:numPr>
        <w:spacing w:before="240" w:after="240"/>
        <w:rPr>
          <w:rFonts w:ascii="Arial" w:hAnsi="Arial" w:cs="Arial"/>
          <w:sz w:val="32"/>
          <w:szCs w:val="32"/>
          <w:lang w:val="en-US"/>
        </w:rPr>
      </w:pPr>
      <w:r w:rsidRPr="00747B8F">
        <w:rPr>
          <w:rFonts w:ascii="Arial" w:hAnsi="Arial" w:cs="Arial"/>
          <w:sz w:val="22"/>
          <w:szCs w:val="22"/>
          <w:lang w:val="en-US"/>
        </w:rPr>
        <w:br w:type="page"/>
      </w:r>
      <w:bookmarkStart w:id="22" w:name="_Toc497454288"/>
      <w:r w:rsidR="006645EB">
        <w:rPr>
          <w:rFonts w:ascii="Arial" w:hAnsi="Arial" w:cs="Arial"/>
          <w:sz w:val="22"/>
          <w:szCs w:val="22"/>
          <w:lang w:val="en-US"/>
        </w:rPr>
        <w:lastRenderedPageBreak/>
        <w:t xml:space="preserve">  </w:t>
      </w:r>
      <w:bookmarkStart w:id="23" w:name="_Toc516739065"/>
      <w:r w:rsidR="00AE3883" w:rsidRPr="006645EB">
        <w:rPr>
          <w:rFonts w:ascii="Arial" w:hAnsi="Arial" w:cs="Arial"/>
          <w:sz w:val="32"/>
          <w:szCs w:val="32"/>
          <w:lang w:val="en-US"/>
        </w:rPr>
        <w:t>Sec</w:t>
      </w:r>
      <w:r w:rsidR="00D66D79" w:rsidRPr="006645EB">
        <w:rPr>
          <w:rFonts w:ascii="Arial" w:hAnsi="Arial" w:cs="Arial"/>
          <w:sz w:val="32"/>
          <w:szCs w:val="32"/>
          <w:lang w:val="en-US"/>
        </w:rPr>
        <w:t xml:space="preserve">tion </w:t>
      </w:r>
      <w:r w:rsidR="00AE3883" w:rsidRPr="006645EB">
        <w:rPr>
          <w:rFonts w:ascii="Arial" w:hAnsi="Arial" w:cs="Arial"/>
          <w:sz w:val="32"/>
          <w:szCs w:val="32"/>
          <w:lang w:val="en-US"/>
        </w:rPr>
        <w:t xml:space="preserve">VII. </w:t>
      </w:r>
      <w:r w:rsidR="00D66D79" w:rsidRPr="006645EB">
        <w:rPr>
          <w:rFonts w:ascii="Arial" w:hAnsi="Arial" w:cs="Arial"/>
          <w:sz w:val="32"/>
          <w:szCs w:val="32"/>
          <w:lang w:val="en-US"/>
        </w:rPr>
        <w:t xml:space="preserve">Specifications </w:t>
      </w:r>
      <w:bookmarkEnd w:id="22"/>
      <w:r w:rsidR="00C13DE8">
        <w:rPr>
          <w:rFonts w:ascii="Arial" w:hAnsi="Arial" w:cs="Arial"/>
          <w:sz w:val="32"/>
          <w:szCs w:val="32"/>
          <w:lang w:val="en-US"/>
        </w:rPr>
        <w:t>&amp; Performance Requirements</w:t>
      </w:r>
      <w:bookmarkEnd w:id="23"/>
    </w:p>
    <w:p w:rsidR="00AE3883" w:rsidRPr="00747B8F" w:rsidRDefault="00EB5B25" w:rsidP="00D35D89">
      <w:pPr>
        <w:pStyle w:val="ListParagraph"/>
        <w:numPr>
          <w:ilvl w:val="1"/>
          <w:numId w:val="39"/>
        </w:numPr>
        <w:spacing w:before="240" w:after="240"/>
        <w:ind w:left="720" w:hanging="720"/>
        <w:contextualSpacing w:val="0"/>
        <w:jc w:val="both"/>
        <w:rPr>
          <w:rFonts w:ascii="Arial" w:hAnsi="Arial" w:cs="Arial"/>
          <w:sz w:val="22"/>
          <w:szCs w:val="22"/>
          <w:lang w:val="en-US"/>
        </w:rPr>
      </w:pPr>
      <w:r w:rsidRPr="00747B8F">
        <w:rPr>
          <w:rFonts w:ascii="Arial" w:hAnsi="Arial" w:cs="Arial"/>
          <w:sz w:val="22"/>
          <w:szCs w:val="22"/>
          <w:lang w:val="en-US"/>
        </w:rPr>
        <w:t>T</w:t>
      </w:r>
      <w:r w:rsidR="00D11457" w:rsidRPr="00747B8F">
        <w:rPr>
          <w:rFonts w:ascii="Arial" w:hAnsi="Arial" w:cs="Arial"/>
          <w:sz w:val="22"/>
          <w:szCs w:val="22"/>
          <w:lang w:val="en-US"/>
        </w:rPr>
        <w:t xml:space="preserve">echnical recommendations on </w:t>
      </w:r>
      <w:r w:rsidR="001E54F4" w:rsidRPr="00747B8F">
        <w:rPr>
          <w:rFonts w:ascii="Arial" w:hAnsi="Arial" w:cs="Arial"/>
          <w:sz w:val="22"/>
          <w:szCs w:val="22"/>
          <w:lang w:val="en-US"/>
        </w:rPr>
        <w:t xml:space="preserve">the level of </w:t>
      </w:r>
      <w:r w:rsidR="00D11457" w:rsidRPr="00747B8F">
        <w:rPr>
          <w:rFonts w:ascii="Arial" w:hAnsi="Arial" w:cs="Arial"/>
          <w:sz w:val="22"/>
          <w:szCs w:val="22"/>
          <w:lang w:val="en-US"/>
        </w:rPr>
        <w:t xml:space="preserve">design quality required from the selected Contractor are found in a Guide </w:t>
      </w:r>
      <w:r w:rsidR="001E54F4" w:rsidRPr="00747B8F">
        <w:rPr>
          <w:rFonts w:ascii="Arial" w:hAnsi="Arial" w:cs="Arial"/>
          <w:sz w:val="22"/>
          <w:szCs w:val="22"/>
          <w:lang w:val="en-US"/>
        </w:rPr>
        <w:t xml:space="preserve">issued by the Infrastructure Department (INE) of the </w:t>
      </w:r>
      <w:r w:rsidR="00D11457" w:rsidRPr="00747B8F">
        <w:rPr>
          <w:rFonts w:ascii="Arial" w:hAnsi="Arial" w:cs="Arial"/>
          <w:sz w:val="22"/>
          <w:szCs w:val="22"/>
          <w:lang w:val="en-US"/>
        </w:rPr>
        <w:t>Bank</w:t>
      </w:r>
      <w:r w:rsidR="001E54F4" w:rsidRPr="00747B8F">
        <w:rPr>
          <w:rFonts w:ascii="Arial" w:hAnsi="Arial" w:cs="Arial"/>
          <w:sz w:val="22"/>
          <w:szCs w:val="22"/>
          <w:lang w:val="en-US"/>
        </w:rPr>
        <w:t>.</w:t>
      </w:r>
      <w:r w:rsidR="00AE3883" w:rsidRPr="00747B8F">
        <w:rPr>
          <w:rFonts w:ascii="Arial" w:hAnsi="Arial" w:cs="Arial"/>
          <w:sz w:val="22"/>
          <w:szCs w:val="22"/>
          <w:lang w:val="en-US"/>
        </w:rPr>
        <w:t xml:space="preserve"> </w:t>
      </w:r>
    </w:p>
    <w:p w:rsidR="00AE3883" w:rsidRPr="00747B8F" w:rsidRDefault="00D11457" w:rsidP="00D35D89">
      <w:pPr>
        <w:pStyle w:val="ListParagraph"/>
        <w:numPr>
          <w:ilvl w:val="1"/>
          <w:numId w:val="39"/>
        </w:numPr>
        <w:spacing w:before="240" w:after="240"/>
        <w:ind w:left="720" w:hanging="720"/>
        <w:contextualSpacing w:val="0"/>
        <w:jc w:val="both"/>
        <w:rPr>
          <w:rFonts w:ascii="Arial" w:hAnsi="Arial" w:cs="Arial"/>
          <w:spacing w:val="-1"/>
          <w:sz w:val="22"/>
          <w:szCs w:val="22"/>
          <w:lang w:val="en-US"/>
        </w:rPr>
      </w:pPr>
      <w:r w:rsidRPr="00747B8F">
        <w:rPr>
          <w:rFonts w:ascii="Arial" w:hAnsi="Arial" w:cs="Arial"/>
          <w:spacing w:val="-1"/>
          <w:sz w:val="22"/>
          <w:szCs w:val="22"/>
          <w:lang w:val="en-US"/>
        </w:rPr>
        <w:t xml:space="preserve">In this Section the site information should be provided as well as </w:t>
      </w:r>
      <w:r w:rsidR="00B431E2" w:rsidRPr="00747B8F">
        <w:rPr>
          <w:rFonts w:ascii="Arial" w:hAnsi="Arial" w:cs="Arial"/>
          <w:spacing w:val="-1"/>
          <w:sz w:val="22"/>
          <w:szCs w:val="22"/>
          <w:lang w:val="en-US"/>
        </w:rPr>
        <w:t xml:space="preserve">the </w:t>
      </w:r>
      <w:r w:rsidRPr="00747B8F">
        <w:rPr>
          <w:rFonts w:ascii="Arial" w:hAnsi="Arial" w:cs="Arial"/>
          <w:spacing w:val="-1"/>
          <w:sz w:val="22"/>
          <w:szCs w:val="22"/>
          <w:lang w:val="en-US"/>
        </w:rPr>
        <w:t xml:space="preserve">minimum technical specifications of Standards and Codes, the architectural program and the environmental, social and safety and health in the workplace and the supplementary information describing </w:t>
      </w:r>
      <w:r w:rsidR="001E54F4" w:rsidRPr="00747B8F">
        <w:rPr>
          <w:rFonts w:ascii="Arial" w:hAnsi="Arial" w:cs="Arial"/>
          <w:spacing w:val="-1"/>
          <w:sz w:val="22"/>
          <w:szCs w:val="22"/>
          <w:lang w:val="en-US"/>
        </w:rPr>
        <w:t>the works</w:t>
      </w:r>
      <w:r w:rsidRPr="00747B8F">
        <w:rPr>
          <w:rFonts w:ascii="Arial" w:hAnsi="Arial" w:cs="Arial"/>
          <w:spacing w:val="-1"/>
          <w:sz w:val="22"/>
          <w:szCs w:val="22"/>
          <w:lang w:val="en-US"/>
        </w:rPr>
        <w:t xml:space="preserve"> and forms to be used during the contract implementation.  </w:t>
      </w:r>
    </w:p>
    <w:p w:rsidR="00AE3883" w:rsidRPr="00747B8F" w:rsidRDefault="00D11457" w:rsidP="00D35D89">
      <w:pPr>
        <w:pStyle w:val="ListParagraph"/>
        <w:numPr>
          <w:ilvl w:val="1"/>
          <w:numId w:val="39"/>
        </w:numPr>
        <w:spacing w:before="240" w:after="240"/>
        <w:ind w:left="720" w:hanging="720"/>
        <w:contextualSpacing w:val="0"/>
        <w:jc w:val="both"/>
        <w:rPr>
          <w:rFonts w:ascii="Arial" w:hAnsi="Arial" w:cs="Arial"/>
          <w:spacing w:val="-1"/>
          <w:sz w:val="22"/>
          <w:szCs w:val="22"/>
          <w:lang w:val="en-US"/>
        </w:rPr>
      </w:pPr>
      <w:r w:rsidRPr="00747B8F">
        <w:rPr>
          <w:rFonts w:ascii="Arial" w:hAnsi="Arial" w:cs="Arial"/>
          <w:sz w:val="22"/>
          <w:szCs w:val="22"/>
          <w:lang w:val="en-US"/>
        </w:rPr>
        <w:t>It</w:t>
      </w:r>
      <w:r w:rsidRPr="00747B8F">
        <w:rPr>
          <w:rFonts w:ascii="Arial" w:hAnsi="Arial" w:cs="Arial"/>
          <w:spacing w:val="-1"/>
          <w:sz w:val="22"/>
          <w:szCs w:val="22"/>
          <w:lang w:val="en-US"/>
        </w:rPr>
        <w:t xml:space="preserve"> is a “sole responsibility contract”. It is not expected that the </w:t>
      </w:r>
      <w:r w:rsidR="004C6400">
        <w:rPr>
          <w:rFonts w:ascii="Arial" w:hAnsi="Arial" w:cs="Arial"/>
          <w:spacing w:val="-1"/>
          <w:sz w:val="22"/>
          <w:szCs w:val="22"/>
          <w:lang w:val="en-US"/>
        </w:rPr>
        <w:t>Employer</w:t>
      </w:r>
      <w:r w:rsidRPr="00747B8F">
        <w:rPr>
          <w:rFonts w:ascii="Arial" w:hAnsi="Arial" w:cs="Arial"/>
          <w:spacing w:val="-1"/>
          <w:sz w:val="22"/>
          <w:szCs w:val="22"/>
          <w:lang w:val="en-US"/>
        </w:rPr>
        <w:t xml:space="preserve"> invite offer submissions which would include very detailed technical specifications. However, the </w:t>
      </w:r>
      <w:r w:rsidR="004C6400">
        <w:rPr>
          <w:rFonts w:ascii="Arial" w:hAnsi="Arial" w:cs="Arial"/>
          <w:spacing w:val="-1"/>
          <w:sz w:val="22"/>
          <w:szCs w:val="22"/>
          <w:lang w:val="en-US"/>
        </w:rPr>
        <w:t>Employer</w:t>
      </w:r>
      <w:r w:rsidRPr="00747B8F">
        <w:rPr>
          <w:rFonts w:ascii="Arial" w:hAnsi="Arial" w:cs="Arial"/>
          <w:spacing w:val="-1"/>
          <w:sz w:val="22"/>
          <w:szCs w:val="22"/>
          <w:lang w:val="en-US"/>
        </w:rPr>
        <w:t xml:space="preserve"> has and must know what they want and be able to communicate their needs to Bidders in the clearest possible</w:t>
      </w:r>
      <w:r w:rsidR="009618FA" w:rsidRPr="00747B8F">
        <w:rPr>
          <w:rFonts w:ascii="Arial" w:hAnsi="Arial" w:cs="Arial"/>
          <w:spacing w:val="-1"/>
          <w:sz w:val="22"/>
          <w:szCs w:val="22"/>
          <w:lang w:val="en-US"/>
        </w:rPr>
        <w:t xml:space="preserve"> specified </w:t>
      </w:r>
      <w:r w:rsidRPr="00747B8F">
        <w:rPr>
          <w:rFonts w:ascii="Arial" w:hAnsi="Arial" w:cs="Arial"/>
          <w:spacing w:val="-1"/>
          <w:sz w:val="22"/>
          <w:szCs w:val="22"/>
          <w:lang w:val="en-US"/>
        </w:rPr>
        <w:t xml:space="preserve">requirements. </w:t>
      </w:r>
      <w:r w:rsidR="00AE3883" w:rsidRPr="00747B8F">
        <w:rPr>
          <w:rFonts w:ascii="Arial" w:hAnsi="Arial" w:cs="Arial"/>
          <w:spacing w:val="-1"/>
          <w:sz w:val="22"/>
          <w:szCs w:val="22"/>
          <w:lang w:val="en-US"/>
        </w:rPr>
        <w:t xml:space="preserve"> </w:t>
      </w:r>
    </w:p>
    <w:p w:rsidR="00AE3883" w:rsidRPr="00747B8F" w:rsidRDefault="009618FA" w:rsidP="00D35D89">
      <w:pPr>
        <w:pStyle w:val="ListParagraph"/>
        <w:numPr>
          <w:ilvl w:val="1"/>
          <w:numId w:val="39"/>
        </w:numPr>
        <w:spacing w:before="240" w:after="240"/>
        <w:ind w:left="720" w:hanging="720"/>
        <w:contextualSpacing w:val="0"/>
        <w:jc w:val="both"/>
        <w:rPr>
          <w:rFonts w:ascii="Arial" w:hAnsi="Arial" w:cs="Arial"/>
          <w:spacing w:val="-1"/>
          <w:sz w:val="22"/>
          <w:szCs w:val="22"/>
          <w:lang w:val="en-US"/>
        </w:rPr>
      </w:pPr>
      <w:r w:rsidRPr="00747B8F">
        <w:rPr>
          <w:rFonts w:ascii="Arial" w:hAnsi="Arial" w:cs="Arial"/>
          <w:sz w:val="22"/>
          <w:szCs w:val="22"/>
          <w:lang w:val="en-US"/>
        </w:rPr>
        <w:t>This</w:t>
      </w:r>
      <w:r w:rsidRPr="00747B8F">
        <w:rPr>
          <w:rFonts w:ascii="Arial" w:hAnsi="Arial" w:cs="Arial"/>
          <w:spacing w:val="-1"/>
          <w:sz w:val="22"/>
          <w:szCs w:val="22"/>
          <w:lang w:val="en-US"/>
        </w:rPr>
        <w:t xml:space="preserve"> Section must be prepared to allow the widest possible competition, and at the same time, present a clear statement of design standards, labor, materials, performance and/or operations required for the Projects. </w:t>
      </w:r>
      <w:r w:rsidR="000A3E8F" w:rsidRPr="00747B8F">
        <w:rPr>
          <w:rFonts w:ascii="Arial" w:hAnsi="Arial" w:cs="Arial"/>
          <w:spacing w:val="-1"/>
          <w:sz w:val="22"/>
          <w:szCs w:val="22"/>
          <w:lang w:val="en-US"/>
        </w:rPr>
        <w:t>“</w:t>
      </w:r>
      <w:r w:rsidRPr="00747B8F">
        <w:rPr>
          <w:rFonts w:ascii="Arial" w:hAnsi="Arial" w:cs="Arial"/>
          <w:spacing w:val="-1"/>
          <w:sz w:val="22"/>
          <w:szCs w:val="22"/>
          <w:lang w:val="en-US"/>
        </w:rPr>
        <w:t xml:space="preserve">Specifications </w:t>
      </w:r>
      <w:r w:rsidR="00C13DE8">
        <w:rPr>
          <w:rFonts w:ascii="Arial" w:hAnsi="Arial" w:cs="Arial"/>
          <w:spacing w:val="-1"/>
          <w:sz w:val="22"/>
          <w:szCs w:val="22"/>
          <w:lang w:val="en-US"/>
        </w:rPr>
        <w:t>&amp; Performance Requirements</w:t>
      </w:r>
      <w:r w:rsidR="000A3E8F" w:rsidRPr="00747B8F">
        <w:rPr>
          <w:rFonts w:ascii="Arial" w:hAnsi="Arial" w:cs="Arial"/>
          <w:spacing w:val="-1"/>
          <w:sz w:val="22"/>
          <w:szCs w:val="22"/>
          <w:lang w:val="en-US"/>
        </w:rPr>
        <w:t>, Section VII</w:t>
      </w:r>
      <w:r w:rsidR="00AE3883" w:rsidRPr="00747B8F">
        <w:rPr>
          <w:rFonts w:ascii="Arial" w:hAnsi="Arial" w:cs="Arial"/>
          <w:spacing w:val="-1"/>
          <w:sz w:val="22"/>
          <w:szCs w:val="22"/>
          <w:lang w:val="en-US"/>
        </w:rPr>
        <w:t xml:space="preserve">” </w:t>
      </w:r>
      <w:r w:rsidRPr="00747B8F">
        <w:rPr>
          <w:rFonts w:ascii="Arial" w:hAnsi="Arial" w:cs="Arial"/>
          <w:spacing w:val="-1"/>
          <w:sz w:val="22"/>
          <w:szCs w:val="22"/>
          <w:lang w:val="en-US"/>
        </w:rPr>
        <w:t xml:space="preserve">must stipulate that goods and materials included in the Projects must be new and unused and the state of the art </w:t>
      </w:r>
      <w:r w:rsidR="00905167" w:rsidRPr="00747B8F">
        <w:rPr>
          <w:rFonts w:ascii="Arial" w:hAnsi="Arial" w:cs="Arial"/>
          <w:spacing w:val="-1"/>
          <w:sz w:val="22"/>
          <w:szCs w:val="22"/>
          <w:lang w:val="en-US"/>
        </w:rPr>
        <w:t xml:space="preserve">models </w:t>
      </w:r>
      <w:r w:rsidRPr="00747B8F">
        <w:rPr>
          <w:rFonts w:ascii="Arial" w:hAnsi="Arial" w:cs="Arial"/>
          <w:spacing w:val="-1"/>
          <w:sz w:val="22"/>
          <w:szCs w:val="22"/>
          <w:lang w:val="en-US"/>
        </w:rPr>
        <w:t xml:space="preserve">and include all the latest improvements of design and materials of an engineering design according to best practices. </w:t>
      </w:r>
    </w:p>
    <w:p w:rsidR="00AE3883" w:rsidRPr="00747B8F" w:rsidRDefault="009618FA" w:rsidP="00D35D89">
      <w:pPr>
        <w:pStyle w:val="ListParagraph"/>
        <w:numPr>
          <w:ilvl w:val="1"/>
          <w:numId w:val="39"/>
        </w:numPr>
        <w:spacing w:before="240" w:after="240"/>
        <w:ind w:left="720" w:hanging="720"/>
        <w:contextualSpacing w:val="0"/>
        <w:jc w:val="both"/>
        <w:rPr>
          <w:rFonts w:ascii="Arial" w:hAnsi="Arial" w:cs="Arial"/>
          <w:spacing w:val="-1"/>
          <w:sz w:val="22"/>
          <w:szCs w:val="22"/>
          <w:lang w:val="en-US"/>
        </w:rPr>
      </w:pPr>
      <w:r w:rsidRPr="00747B8F">
        <w:rPr>
          <w:rFonts w:ascii="Arial" w:hAnsi="Arial" w:cs="Arial"/>
          <w:spacing w:val="-1"/>
          <w:sz w:val="22"/>
          <w:szCs w:val="22"/>
          <w:lang w:val="en-US"/>
        </w:rPr>
        <w:t xml:space="preserve">The </w:t>
      </w:r>
      <w:r w:rsidR="004C6400">
        <w:rPr>
          <w:rFonts w:ascii="Arial" w:hAnsi="Arial" w:cs="Arial"/>
          <w:spacing w:val="-1"/>
          <w:sz w:val="22"/>
          <w:szCs w:val="22"/>
          <w:lang w:val="en-US"/>
        </w:rPr>
        <w:t>Employer</w:t>
      </w:r>
      <w:r w:rsidRPr="00747B8F">
        <w:rPr>
          <w:rFonts w:ascii="Arial" w:hAnsi="Arial" w:cs="Arial"/>
          <w:spacing w:val="-1"/>
          <w:sz w:val="22"/>
          <w:szCs w:val="22"/>
          <w:lang w:val="en-US"/>
        </w:rPr>
        <w:t xml:space="preserve"> </w:t>
      </w:r>
      <w:r w:rsidR="000A3E8F" w:rsidRPr="00747B8F">
        <w:rPr>
          <w:rFonts w:ascii="Arial" w:hAnsi="Arial" w:cs="Arial"/>
          <w:spacing w:val="-1"/>
          <w:sz w:val="22"/>
          <w:szCs w:val="22"/>
          <w:lang w:val="en-US"/>
        </w:rPr>
        <w:t xml:space="preserve">must make available to Bidders all relevant information related to the Projects site. </w:t>
      </w:r>
      <w:r w:rsidR="0043184B" w:rsidRPr="00747B8F">
        <w:rPr>
          <w:rFonts w:ascii="Arial" w:hAnsi="Arial" w:cs="Arial"/>
          <w:spacing w:val="-1"/>
          <w:sz w:val="22"/>
          <w:szCs w:val="22"/>
          <w:lang w:val="en-US"/>
        </w:rPr>
        <w:t xml:space="preserve">Normally, </w:t>
      </w:r>
      <w:r w:rsidR="000A3E8F" w:rsidRPr="00747B8F">
        <w:rPr>
          <w:rFonts w:ascii="Arial" w:hAnsi="Arial" w:cs="Arial"/>
          <w:spacing w:val="-1"/>
          <w:sz w:val="22"/>
          <w:szCs w:val="22"/>
          <w:lang w:val="en-US"/>
        </w:rPr>
        <w:t xml:space="preserve">the information provided by the </w:t>
      </w:r>
      <w:r w:rsidR="004C6400">
        <w:rPr>
          <w:rFonts w:ascii="Arial" w:hAnsi="Arial" w:cs="Arial"/>
          <w:spacing w:val="-1"/>
          <w:sz w:val="22"/>
          <w:szCs w:val="22"/>
          <w:lang w:val="en-US"/>
        </w:rPr>
        <w:t>Employer</w:t>
      </w:r>
      <w:r w:rsidR="000A3E8F" w:rsidRPr="00747B8F">
        <w:rPr>
          <w:rFonts w:ascii="Arial" w:hAnsi="Arial" w:cs="Arial"/>
          <w:spacing w:val="-1"/>
          <w:sz w:val="22"/>
          <w:szCs w:val="22"/>
          <w:lang w:val="en-US"/>
        </w:rPr>
        <w:t xml:space="preserve"> would include:</w:t>
      </w:r>
    </w:p>
    <w:p w:rsidR="00AE3883" w:rsidRPr="00747B8F" w:rsidRDefault="000A3E8F"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 xml:space="preserve">Topographic </w:t>
      </w:r>
      <w:r w:rsidR="00AE3883" w:rsidRPr="00747B8F">
        <w:rPr>
          <w:rFonts w:ascii="Arial" w:hAnsi="Arial" w:cs="Arial"/>
          <w:sz w:val="22"/>
          <w:szCs w:val="22"/>
          <w:lang w:val="en-US"/>
        </w:rPr>
        <w:t>Dat</w:t>
      </w:r>
      <w:r w:rsidRPr="00747B8F">
        <w:rPr>
          <w:rFonts w:ascii="Arial" w:hAnsi="Arial" w:cs="Arial"/>
          <w:sz w:val="22"/>
          <w:szCs w:val="22"/>
          <w:lang w:val="en-US"/>
        </w:rPr>
        <w:t xml:space="preserve">a </w:t>
      </w:r>
    </w:p>
    <w:p w:rsidR="00AE3883" w:rsidRPr="00747B8F" w:rsidRDefault="000A3E8F"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 xml:space="preserve">Environmental and social basic </w:t>
      </w:r>
      <w:r w:rsidR="00AE3883" w:rsidRPr="00747B8F">
        <w:rPr>
          <w:rFonts w:ascii="Arial" w:hAnsi="Arial" w:cs="Arial"/>
          <w:sz w:val="22"/>
          <w:szCs w:val="22"/>
          <w:lang w:val="en-US"/>
        </w:rPr>
        <w:t>Dat</w:t>
      </w:r>
      <w:r w:rsidRPr="00747B8F">
        <w:rPr>
          <w:rFonts w:ascii="Arial" w:hAnsi="Arial" w:cs="Arial"/>
          <w:sz w:val="22"/>
          <w:szCs w:val="22"/>
          <w:lang w:val="en-US"/>
        </w:rPr>
        <w:t xml:space="preserve">a </w:t>
      </w:r>
    </w:p>
    <w:p w:rsidR="00AE3883" w:rsidRPr="00747B8F" w:rsidRDefault="000A3E8F"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 xml:space="preserve">Terrain investigative </w:t>
      </w:r>
      <w:r w:rsidR="00AE3883" w:rsidRPr="00747B8F">
        <w:rPr>
          <w:rFonts w:ascii="Arial" w:hAnsi="Arial" w:cs="Arial"/>
          <w:sz w:val="22"/>
          <w:szCs w:val="22"/>
          <w:lang w:val="en-US"/>
        </w:rPr>
        <w:t>Dat</w:t>
      </w:r>
      <w:r w:rsidRPr="00747B8F">
        <w:rPr>
          <w:rFonts w:ascii="Arial" w:hAnsi="Arial" w:cs="Arial"/>
          <w:sz w:val="22"/>
          <w:szCs w:val="22"/>
          <w:lang w:val="en-US"/>
        </w:rPr>
        <w:t xml:space="preserve">a </w:t>
      </w:r>
    </w:p>
    <w:p w:rsidR="000A3E8F" w:rsidRPr="00747B8F" w:rsidRDefault="000A3E8F"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Soil conditions i</w:t>
      </w:r>
      <w:r w:rsidR="00AE3883" w:rsidRPr="00747B8F">
        <w:rPr>
          <w:rFonts w:ascii="Arial" w:hAnsi="Arial" w:cs="Arial"/>
          <w:sz w:val="22"/>
          <w:szCs w:val="22"/>
          <w:lang w:val="en-US"/>
        </w:rPr>
        <w:t>nforma</w:t>
      </w:r>
      <w:r w:rsidRPr="00747B8F">
        <w:rPr>
          <w:rFonts w:ascii="Arial" w:hAnsi="Arial" w:cs="Arial"/>
          <w:sz w:val="22"/>
          <w:szCs w:val="22"/>
          <w:lang w:val="en-US"/>
        </w:rPr>
        <w:t xml:space="preserve">tion </w:t>
      </w:r>
    </w:p>
    <w:p w:rsidR="00AE3883" w:rsidRPr="00747B8F" w:rsidRDefault="000A3E8F"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 xml:space="preserve">Public services registries </w:t>
      </w:r>
    </w:p>
    <w:p w:rsidR="00AE3883" w:rsidRPr="00747B8F" w:rsidRDefault="000A3E8F"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Land ownership i</w:t>
      </w:r>
      <w:r w:rsidR="00AE3883" w:rsidRPr="00747B8F">
        <w:rPr>
          <w:rFonts w:ascii="Arial" w:hAnsi="Arial" w:cs="Arial"/>
          <w:sz w:val="22"/>
          <w:szCs w:val="22"/>
          <w:lang w:val="en-US"/>
        </w:rPr>
        <w:t>nforma</w:t>
      </w:r>
      <w:r w:rsidRPr="00747B8F">
        <w:rPr>
          <w:rFonts w:ascii="Arial" w:hAnsi="Arial" w:cs="Arial"/>
          <w:sz w:val="22"/>
          <w:szCs w:val="22"/>
          <w:lang w:val="en-US"/>
        </w:rPr>
        <w:t xml:space="preserve">tion </w:t>
      </w:r>
    </w:p>
    <w:p w:rsidR="00AE3883" w:rsidRPr="00747B8F" w:rsidRDefault="000A3E8F"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Underground w</w:t>
      </w:r>
      <w:r w:rsidR="0043184B" w:rsidRPr="00747B8F">
        <w:rPr>
          <w:rFonts w:ascii="Arial" w:hAnsi="Arial" w:cs="Arial"/>
          <w:sz w:val="22"/>
          <w:szCs w:val="22"/>
          <w:lang w:val="en-US"/>
        </w:rPr>
        <w:t>a</w:t>
      </w:r>
      <w:r w:rsidRPr="00747B8F">
        <w:rPr>
          <w:rFonts w:ascii="Arial" w:hAnsi="Arial" w:cs="Arial"/>
          <w:sz w:val="22"/>
          <w:szCs w:val="22"/>
          <w:lang w:val="en-US"/>
        </w:rPr>
        <w:t>ter, Surface water and hydrological in</w:t>
      </w:r>
      <w:r w:rsidR="00AE3883" w:rsidRPr="00747B8F">
        <w:rPr>
          <w:rFonts w:ascii="Arial" w:hAnsi="Arial" w:cs="Arial"/>
          <w:sz w:val="22"/>
          <w:szCs w:val="22"/>
          <w:lang w:val="en-US"/>
        </w:rPr>
        <w:t>forma</w:t>
      </w:r>
      <w:r w:rsidRPr="00747B8F">
        <w:rPr>
          <w:rFonts w:ascii="Arial" w:hAnsi="Arial" w:cs="Arial"/>
          <w:sz w:val="22"/>
          <w:szCs w:val="22"/>
          <w:lang w:val="en-US"/>
        </w:rPr>
        <w:t>t</w:t>
      </w:r>
      <w:r w:rsidR="00AE3883" w:rsidRPr="00747B8F">
        <w:rPr>
          <w:rFonts w:ascii="Arial" w:hAnsi="Arial" w:cs="Arial"/>
          <w:sz w:val="22"/>
          <w:szCs w:val="22"/>
          <w:lang w:val="en-US"/>
        </w:rPr>
        <w:t>i</w:t>
      </w:r>
      <w:r w:rsidRPr="00747B8F">
        <w:rPr>
          <w:rFonts w:ascii="Arial" w:hAnsi="Arial" w:cs="Arial"/>
          <w:sz w:val="22"/>
          <w:szCs w:val="22"/>
          <w:lang w:val="en-US"/>
        </w:rPr>
        <w:t>o</w:t>
      </w:r>
      <w:r w:rsidR="00AE3883" w:rsidRPr="00747B8F">
        <w:rPr>
          <w:rFonts w:ascii="Arial" w:hAnsi="Arial" w:cs="Arial"/>
          <w:sz w:val="22"/>
          <w:szCs w:val="22"/>
          <w:lang w:val="en-US"/>
        </w:rPr>
        <w:t xml:space="preserve">n </w:t>
      </w:r>
    </w:p>
    <w:p w:rsidR="00AE3883" w:rsidRPr="00747B8F" w:rsidRDefault="00AE3883"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Plan</w:t>
      </w:r>
      <w:r w:rsidR="000A3E8F" w:rsidRPr="00747B8F">
        <w:rPr>
          <w:rFonts w:ascii="Arial" w:hAnsi="Arial" w:cs="Arial"/>
          <w:sz w:val="22"/>
          <w:szCs w:val="22"/>
          <w:lang w:val="en-US"/>
        </w:rPr>
        <w:t xml:space="preserve">ning and zoning regulations </w:t>
      </w:r>
    </w:p>
    <w:p w:rsidR="00AE3883" w:rsidRPr="00747B8F" w:rsidRDefault="00AE3883"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Permi</w:t>
      </w:r>
      <w:r w:rsidR="000A3E8F" w:rsidRPr="00747B8F">
        <w:rPr>
          <w:rFonts w:ascii="Arial" w:hAnsi="Arial" w:cs="Arial"/>
          <w:sz w:val="22"/>
          <w:szCs w:val="22"/>
          <w:lang w:val="en-US"/>
        </w:rPr>
        <w:t xml:space="preserve">ts, </w:t>
      </w:r>
      <w:r w:rsidRPr="00747B8F">
        <w:rPr>
          <w:rFonts w:ascii="Arial" w:hAnsi="Arial" w:cs="Arial"/>
          <w:sz w:val="22"/>
          <w:szCs w:val="22"/>
          <w:lang w:val="en-US"/>
        </w:rPr>
        <w:t>licen</w:t>
      </w:r>
      <w:r w:rsidR="0043184B" w:rsidRPr="00747B8F">
        <w:rPr>
          <w:rFonts w:ascii="Arial" w:hAnsi="Arial" w:cs="Arial"/>
          <w:sz w:val="22"/>
          <w:szCs w:val="22"/>
          <w:lang w:val="en-US"/>
        </w:rPr>
        <w:t>s</w:t>
      </w:r>
      <w:r w:rsidR="000A3E8F" w:rsidRPr="00747B8F">
        <w:rPr>
          <w:rFonts w:ascii="Arial" w:hAnsi="Arial" w:cs="Arial"/>
          <w:sz w:val="22"/>
          <w:szCs w:val="22"/>
          <w:lang w:val="en-US"/>
        </w:rPr>
        <w:t>es</w:t>
      </w:r>
      <w:r w:rsidR="0043184B" w:rsidRPr="00747B8F">
        <w:rPr>
          <w:rFonts w:ascii="Arial" w:hAnsi="Arial" w:cs="Arial"/>
          <w:sz w:val="22"/>
          <w:szCs w:val="22"/>
          <w:lang w:val="en-US"/>
        </w:rPr>
        <w:t>,</w:t>
      </w:r>
      <w:r w:rsidR="000A3E8F" w:rsidRPr="00747B8F">
        <w:rPr>
          <w:rFonts w:ascii="Arial" w:hAnsi="Arial" w:cs="Arial"/>
          <w:sz w:val="22"/>
          <w:szCs w:val="22"/>
          <w:lang w:val="en-US"/>
        </w:rPr>
        <w:t xml:space="preserve"> and consents and its conditions </w:t>
      </w:r>
    </w:p>
    <w:p w:rsidR="00AE3883" w:rsidRPr="00747B8F" w:rsidRDefault="00AE3883"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w:t>
      </w:r>
      <w:r w:rsidR="000A3E8F" w:rsidRPr="00747B8F">
        <w:rPr>
          <w:rFonts w:ascii="Arial" w:hAnsi="Arial" w:cs="Arial"/>
          <w:sz w:val="22"/>
          <w:szCs w:val="22"/>
          <w:lang w:val="en-US"/>
        </w:rPr>
        <w:t>A</w:t>
      </w:r>
      <w:r w:rsidRPr="00747B8F">
        <w:rPr>
          <w:rFonts w:ascii="Arial" w:hAnsi="Arial" w:cs="Arial"/>
          <w:sz w:val="22"/>
          <w:szCs w:val="22"/>
          <w:lang w:val="en-US"/>
        </w:rPr>
        <w:t>s built”</w:t>
      </w:r>
      <w:r w:rsidR="0059598D" w:rsidRPr="00747B8F">
        <w:rPr>
          <w:rFonts w:ascii="Arial" w:hAnsi="Arial" w:cs="Arial"/>
          <w:sz w:val="22"/>
          <w:szCs w:val="22"/>
          <w:lang w:val="en-US"/>
        </w:rPr>
        <w:t xml:space="preserve"> blueprints of the existing </w:t>
      </w:r>
      <w:r w:rsidRPr="00747B8F">
        <w:rPr>
          <w:rFonts w:ascii="Arial" w:hAnsi="Arial" w:cs="Arial"/>
          <w:sz w:val="22"/>
          <w:szCs w:val="22"/>
          <w:lang w:val="en-US"/>
        </w:rPr>
        <w:t>infrastructur</w:t>
      </w:r>
      <w:r w:rsidR="0059598D" w:rsidRPr="00747B8F">
        <w:rPr>
          <w:rFonts w:ascii="Arial" w:hAnsi="Arial" w:cs="Arial"/>
          <w:sz w:val="22"/>
          <w:szCs w:val="22"/>
          <w:lang w:val="en-US"/>
        </w:rPr>
        <w:t>e</w:t>
      </w:r>
    </w:p>
    <w:p w:rsidR="0059598D" w:rsidRPr="00747B8F" w:rsidRDefault="00AE3883"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Deta</w:t>
      </w:r>
      <w:r w:rsidR="0059598D" w:rsidRPr="00747B8F">
        <w:rPr>
          <w:rFonts w:ascii="Arial" w:hAnsi="Arial" w:cs="Arial"/>
          <w:sz w:val="22"/>
          <w:szCs w:val="22"/>
          <w:lang w:val="en-US"/>
        </w:rPr>
        <w:t>i</w:t>
      </w:r>
      <w:r w:rsidRPr="00747B8F">
        <w:rPr>
          <w:rFonts w:ascii="Arial" w:hAnsi="Arial" w:cs="Arial"/>
          <w:sz w:val="22"/>
          <w:szCs w:val="22"/>
          <w:lang w:val="en-US"/>
        </w:rPr>
        <w:t>l</w:t>
      </w:r>
      <w:r w:rsidR="0059598D" w:rsidRPr="00747B8F">
        <w:rPr>
          <w:rFonts w:ascii="Arial" w:hAnsi="Arial" w:cs="Arial"/>
          <w:sz w:val="22"/>
          <w:szCs w:val="22"/>
          <w:lang w:val="en-US"/>
        </w:rPr>
        <w:t xml:space="preserve">s of any risk or danger </w:t>
      </w:r>
    </w:p>
    <w:p w:rsidR="00AE3883" w:rsidRPr="00747B8F" w:rsidRDefault="0059598D"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 xml:space="preserve">Any other physical restriction </w:t>
      </w:r>
    </w:p>
    <w:p w:rsidR="00AE3883" w:rsidRPr="00747B8F" w:rsidRDefault="0059598D"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 xml:space="preserve">Quality and environmental, health and safety systems required </w:t>
      </w:r>
    </w:p>
    <w:p w:rsidR="0059598D" w:rsidRPr="00747B8F" w:rsidRDefault="00AE3883"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Informa</w:t>
      </w:r>
      <w:r w:rsidR="0059598D" w:rsidRPr="00747B8F">
        <w:rPr>
          <w:rFonts w:ascii="Arial" w:hAnsi="Arial" w:cs="Arial"/>
          <w:sz w:val="22"/>
          <w:szCs w:val="22"/>
          <w:lang w:val="en-US"/>
        </w:rPr>
        <w:t xml:space="preserve">tion about </w:t>
      </w:r>
      <w:proofErr w:type="gramStart"/>
      <w:r w:rsidR="0059598D" w:rsidRPr="00747B8F">
        <w:rPr>
          <w:rFonts w:ascii="Arial" w:hAnsi="Arial" w:cs="Arial"/>
          <w:sz w:val="22"/>
          <w:szCs w:val="22"/>
          <w:lang w:val="en-US"/>
        </w:rPr>
        <w:t>sta</w:t>
      </w:r>
      <w:r w:rsidR="0043184B" w:rsidRPr="00747B8F">
        <w:rPr>
          <w:rFonts w:ascii="Arial" w:hAnsi="Arial" w:cs="Arial"/>
          <w:sz w:val="22"/>
          <w:szCs w:val="22"/>
          <w:lang w:val="en-US"/>
        </w:rPr>
        <w:t>ke</w:t>
      </w:r>
      <w:r w:rsidR="0059598D" w:rsidRPr="00747B8F">
        <w:rPr>
          <w:rFonts w:ascii="Arial" w:hAnsi="Arial" w:cs="Arial"/>
          <w:sz w:val="22"/>
          <w:szCs w:val="22"/>
          <w:lang w:val="en-US"/>
        </w:rPr>
        <w:t>holders</w:t>
      </w:r>
      <w:proofErr w:type="gramEnd"/>
      <w:r w:rsidR="0059598D" w:rsidRPr="00747B8F">
        <w:rPr>
          <w:rFonts w:ascii="Arial" w:hAnsi="Arial" w:cs="Arial"/>
          <w:sz w:val="22"/>
          <w:szCs w:val="22"/>
          <w:lang w:val="en-US"/>
        </w:rPr>
        <w:t xml:space="preserve"> meetings </w:t>
      </w:r>
    </w:p>
    <w:p w:rsidR="00AE3883" w:rsidRPr="00747B8F" w:rsidRDefault="00AE3883" w:rsidP="00842B9B">
      <w:pPr>
        <w:numPr>
          <w:ilvl w:val="0"/>
          <w:numId w:val="27"/>
        </w:numPr>
        <w:spacing w:before="120"/>
        <w:jc w:val="left"/>
        <w:rPr>
          <w:rFonts w:ascii="Arial" w:hAnsi="Arial" w:cs="Arial"/>
          <w:sz w:val="22"/>
          <w:szCs w:val="22"/>
          <w:lang w:val="en-US"/>
        </w:rPr>
      </w:pPr>
      <w:r w:rsidRPr="00747B8F">
        <w:rPr>
          <w:rFonts w:ascii="Arial" w:hAnsi="Arial" w:cs="Arial"/>
          <w:sz w:val="22"/>
          <w:szCs w:val="22"/>
          <w:lang w:val="en-US"/>
        </w:rPr>
        <w:t>Dat</w:t>
      </w:r>
      <w:r w:rsidR="0059598D" w:rsidRPr="00747B8F">
        <w:rPr>
          <w:rFonts w:ascii="Arial" w:hAnsi="Arial" w:cs="Arial"/>
          <w:sz w:val="22"/>
          <w:szCs w:val="22"/>
          <w:lang w:val="en-US"/>
        </w:rPr>
        <w:t xml:space="preserve">a on sub-surface and hydrological conditions at the Site, including environmental aspects. </w:t>
      </w:r>
    </w:p>
    <w:p w:rsidR="00842B9B" w:rsidRPr="00747B8F" w:rsidRDefault="00842B9B">
      <w:pPr>
        <w:jc w:val="left"/>
        <w:rPr>
          <w:rFonts w:ascii="Arial" w:hAnsi="Arial" w:cs="Arial"/>
          <w:b/>
          <w:sz w:val="22"/>
          <w:szCs w:val="22"/>
          <w:lang w:val="en-US"/>
        </w:rPr>
      </w:pPr>
      <w:r w:rsidRPr="00747B8F">
        <w:rPr>
          <w:rFonts w:ascii="Arial" w:hAnsi="Arial" w:cs="Arial"/>
          <w:sz w:val="22"/>
          <w:szCs w:val="22"/>
          <w:lang w:val="en-US"/>
        </w:rPr>
        <w:br w:type="page"/>
      </w:r>
    </w:p>
    <w:p w:rsidR="00AC6C37" w:rsidRPr="006645EB" w:rsidRDefault="0059598D" w:rsidP="00822662">
      <w:pPr>
        <w:pStyle w:val="Heading2"/>
        <w:numPr>
          <w:ilvl w:val="0"/>
          <w:numId w:val="43"/>
        </w:numPr>
        <w:spacing w:before="240" w:after="240"/>
        <w:rPr>
          <w:rFonts w:ascii="Arial" w:hAnsi="Arial" w:cs="Arial"/>
          <w:sz w:val="32"/>
          <w:szCs w:val="32"/>
          <w:lang w:val="en-US"/>
        </w:rPr>
      </w:pPr>
      <w:bookmarkStart w:id="24" w:name="_Toc516739066"/>
      <w:r w:rsidRPr="006645EB">
        <w:rPr>
          <w:rFonts w:ascii="Arial" w:hAnsi="Arial" w:cs="Arial"/>
          <w:sz w:val="32"/>
          <w:szCs w:val="32"/>
          <w:lang w:val="en-US"/>
        </w:rPr>
        <w:lastRenderedPageBreak/>
        <w:t>S</w:t>
      </w:r>
      <w:r w:rsidR="00AC6C37" w:rsidRPr="006645EB">
        <w:rPr>
          <w:rFonts w:ascii="Arial" w:hAnsi="Arial" w:cs="Arial"/>
          <w:sz w:val="32"/>
          <w:szCs w:val="32"/>
          <w:lang w:val="en-US"/>
        </w:rPr>
        <w:t>ec</w:t>
      </w:r>
      <w:r w:rsidR="00D66D79" w:rsidRPr="006645EB">
        <w:rPr>
          <w:rFonts w:ascii="Arial" w:hAnsi="Arial" w:cs="Arial"/>
          <w:sz w:val="32"/>
          <w:szCs w:val="32"/>
          <w:lang w:val="en-US"/>
        </w:rPr>
        <w:t xml:space="preserve">tion </w:t>
      </w:r>
      <w:r w:rsidR="00AC6C37" w:rsidRPr="006645EB">
        <w:rPr>
          <w:rFonts w:ascii="Arial" w:hAnsi="Arial" w:cs="Arial"/>
          <w:sz w:val="32"/>
          <w:szCs w:val="32"/>
          <w:lang w:val="en-US"/>
        </w:rPr>
        <w:t xml:space="preserve">VIII. </w:t>
      </w:r>
      <w:r w:rsidR="00C13DE8">
        <w:rPr>
          <w:rFonts w:ascii="Arial" w:hAnsi="Arial" w:cs="Arial"/>
          <w:sz w:val="32"/>
          <w:szCs w:val="32"/>
          <w:lang w:val="en-US"/>
        </w:rPr>
        <w:t>Drawings</w:t>
      </w:r>
      <w:bookmarkEnd w:id="24"/>
    </w:p>
    <w:p w:rsidR="00BB743D" w:rsidRPr="00747B8F" w:rsidRDefault="00714A34" w:rsidP="00842B9B">
      <w:pPr>
        <w:pStyle w:val="ListParagraph"/>
        <w:numPr>
          <w:ilvl w:val="1"/>
          <w:numId w:val="40"/>
        </w:numPr>
        <w:spacing w:before="240" w:after="240"/>
        <w:ind w:left="720" w:hanging="720"/>
        <w:contextualSpacing w:val="0"/>
        <w:jc w:val="both"/>
        <w:rPr>
          <w:rFonts w:ascii="Arial" w:hAnsi="Arial" w:cs="Arial"/>
          <w:bCs/>
          <w:sz w:val="22"/>
          <w:szCs w:val="22"/>
          <w:lang w:val="en-US"/>
        </w:rPr>
      </w:pPr>
      <w:r w:rsidRPr="00747B8F">
        <w:rPr>
          <w:rFonts w:ascii="Arial" w:hAnsi="Arial" w:cs="Arial"/>
          <w:bCs/>
          <w:sz w:val="22"/>
          <w:szCs w:val="22"/>
          <w:lang w:val="en-US"/>
        </w:rPr>
        <w:t xml:space="preserve">In Design and Construction Contracts, </w:t>
      </w:r>
      <w:r w:rsidR="00854748" w:rsidRPr="00747B8F">
        <w:rPr>
          <w:rFonts w:ascii="Arial" w:hAnsi="Arial" w:cs="Arial"/>
          <w:bCs/>
          <w:sz w:val="22"/>
          <w:szCs w:val="22"/>
          <w:lang w:val="en-US"/>
        </w:rPr>
        <w:t xml:space="preserve">best practices suggest that the </w:t>
      </w:r>
      <w:r w:rsidR="004C6400">
        <w:rPr>
          <w:rFonts w:ascii="Arial" w:hAnsi="Arial" w:cs="Arial"/>
          <w:bCs/>
          <w:sz w:val="22"/>
          <w:szCs w:val="22"/>
          <w:lang w:val="en-US"/>
        </w:rPr>
        <w:t>Employer</w:t>
      </w:r>
      <w:r w:rsidR="00854748" w:rsidRPr="00747B8F">
        <w:rPr>
          <w:rFonts w:ascii="Arial" w:hAnsi="Arial" w:cs="Arial"/>
          <w:bCs/>
          <w:sz w:val="22"/>
          <w:szCs w:val="22"/>
          <w:lang w:val="en-US"/>
        </w:rPr>
        <w:t xml:space="preserve"> give Bidders all the technical information on the projects site, the Works characteristics, degree of Service, localization, and the geological, geotechnical, environmental, morphological, water, as hydraulic site conditions. Much of this information is better shown through blueprints and designs</w:t>
      </w:r>
      <w:r w:rsidR="00BB743D" w:rsidRPr="00747B8F">
        <w:rPr>
          <w:rFonts w:ascii="Arial" w:hAnsi="Arial" w:cs="Arial"/>
          <w:bCs/>
          <w:sz w:val="22"/>
          <w:szCs w:val="22"/>
          <w:lang w:val="en-US"/>
        </w:rPr>
        <w:t xml:space="preserve">.  </w:t>
      </w:r>
    </w:p>
    <w:p w:rsidR="00BB743D" w:rsidRPr="00747B8F" w:rsidRDefault="00854748" w:rsidP="00842B9B">
      <w:pPr>
        <w:pStyle w:val="ListParagraph"/>
        <w:numPr>
          <w:ilvl w:val="1"/>
          <w:numId w:val="40"/>
        </w:numPr>
        <w:spacing w:before="240" w:after="240"/>
        <w:ind w:left="720" w:hanging="720"/>
        <w:contextualSpacing w:val="0"/>
        <w:jc w:val="both"/>
        <w:rPr>
          <w:rFonts w:ascii="Arial" w:hAnsi="Arial" w:cs="Arial"/>
          <w:iCs/>
          <w:spacing w:val="-3"/>
          <w:sz w:val="22"/>
          <w:szCs w:val="22"/>
          <w:lang w:val="en-US"/>
        </w:rPr>
      </w:pPr>
      <w:r w:rsidRPr="00747B8F">
        <w:rPr>
          <w:rFonts w:ascii="Arial" w:hAnsi="Arial" w:cs="Arial"/>
          <w:bCs/>
          <w:sz w:val="22"/>
          <w:szCs w:val="22"/>
          <w:lang w:val="en-US"/>
        </w:rPr>
        <w:t>Drawings</w:t>
      </w:r>
      <w:r w:rsidRPr="00747B8F">
        <w:rPr>
          <w:rFonts w:ascii="Arial" w:hAnsi="Arial" w:cs="Arial"/>
          <w:iCs/>
          <w:spacing w:val="-3"/>
          <w:sz w:val="22"/>
          <w:szCs w:val="22"/>
          <w:lang w:val="en-US"/>
        </w:rPr>
        <w:t xml:space="preserve"> and graphics including the Projects Site </w:t>
      </w:r>
      <w:r w:rsidR="00252A08">
        <w:rPr>
          <w:rFonts w:ascii="Arial" w:hAnsi="Arial" w:cs="Arial"/>
          <w:iCs/>
          <w:spacing w:val="-3"/>
          <w:sz w:val="22"/>
          <w:szCs w:val="22"/>
          <w:lang w:val="en-US"/>
        </w:rPr>
        <w:t>drawings</w:t>
      </w:r>
      <w:r w:rsidRPr="00747B8F">
        <w:rPr>
          <w:rFonts w:ascii="Arial" w:hAnsi="Arial" w:cs="Arial"/>
          <w:iCs/>
          <w:spacing w:val="-3"/>
          <w:sz w:val="22"/>
          <w:szCs w:val="22"/>
          <w:lang w:val="en-US"/>
        </w:rPr>
        <w:t xml:space="preserve"> </w:t>
      </w:r>
      <w:r w:rsidR="004C6400">
        <w:rPr>
          <w:rFonts w:ascii="Arial" w:hAnsi="Arial" w:cs="Arial"/>
          <w:iCs/>
          <w:spacing w:val="-3"/>
          <w:sz w:val="22"/>
          <w:szCs w:val="22"/>
          <w:lang w:val="en-US"/>
        </w:rPr>
        <w:t>shall</w:t>
      </w:r>
      <w:r w:rsidRPr="00747B8F">
        <w:rPr>
          <w:rFonts w:ascii="Arial" w:hAnsi="Arial" w:cs="Arial"/>
          <w:iCs/>
          <w:spacing w:val="-3"/>
          <w:sz w:val="22"/>
          <w:szCs w:val="22"/>
          <w:lang w:val="en-US"/>
        </w:rPr>
        <w:t xml:space="preserve"> have to be attached to this section, clearly indicating which ones are of reference and subject to verification by the Contractor and which ones </w:t>
      </w:r>
      <w:r w:rsidR="003D4FBE" w:rsidRPr="00747B8F">
        <w:rPr>
          <w:rFonts w:ascii="Arial" w:hAnsi="Arial" w:cs="Arial"/>
          <w:iCs/>
          <w:spacing w:val="-3"/>
          <w:sz w:val="22"/>
          <w:szCs w:val="22"/>
          <w:lang w:val="en-US"/>
        </w:rPr>
        <w:t xml:space="preserve">are certified true and accurate by the </w:t>
      </w:r>
      <w:r w:rsidR="004C6400">
        <w:rPr>
          <w:rFonts w:ascii="Arial" w:hAnsi="Arial" w:cs="Arial"/>
          <w:iCs/>
          <w:spacing w:val="-3"/>
          <w:sz w:val="22"/>
          <w:szCs w:val="22"/>
          <w:lang w:val="en-US"/>
        </w:rPr>
        <w:t>Employer</w:t>
      </w:r>
      <w:r w:rsidR="003D4FBE" w:rsidRPr="00747B8F">
        <w:rPr>
          <w:rFonts w:ascii="Arial" w:hAnsi="Arial" w:cs="Arial"/>
          <w:iCs/>
          <w:spacing w:val="-3"/>
          <w:sz w:val="22"/>
          <w:szCs w:val="22"/>
          <w:lang w:val="en-US"/>
        </w:rPr>
        <w:t>.</w:t>
      </w:r>
      <w:r w:rsidR="00BB743D" w:rsidRPr="00747B8F">
        <w:rPr>
          <w:rFonts w:ascii="Arial" w:hAnsi="Arial" w:cs="Arial"/>
          <w:iCs/>
          <w:spacing w:val="-3"/>
          <w:sz w:val="22"/>
          <w:szCs w:val="22"/>
          <w:lang w:val="en-US"/>
        </w:rPr>
        <w:t xml:space="preserve"> </w:t>
      </w:r>
    </w:p>
    <w:p w:rsidR="00BB743D" w:rsidRPr="00747B8F" w:rsidRDefault="003D4FBE" w:rsidP="00842B9B">
      <w:pPr>
        <w:pStyle w:val="ListParagraph"/>
        <w:numPr>
          <w:ilvl w:val="1"/>
          <w:numId w:val="40"/>
        </w:numPr>
        <w:spacing w:before="240" w:after="240"/>
        <w:ind w:left="720" w:hanging="720"/>
        <w:contextualSpacing w:val="0"/>
        <w:jc w:val="both"/>
        <w:rPr>
          <w:rFonts w:ascii="Arial" w:hAnsi="Arial" w:cs="Arial"/>
          <w:iCs/>
          <w:spacing w:val="-3"/>
          <w:sz w:val="22"/>
          <w:szCs w:val="22"/>
          <w:lang w:val="en-US"/>
        </w:rPr>
      </w:pPr>
      <w:r w:rsidRPr="00747B8F">
        <w:rPr>
          <w:rFonts w:ascii="Arial" w:hAnsi="Arial" w:cs="Arial"/>
          <w:iCs/>
          <w:spacing w:val="-3"/>
          <w:sz w:val="22"/>
          <w:szCs w:val="22"/>
          <w:lang w:val="en-US"/>
        </w:rPr>
        <w:t xml:space="preserve">The true and accurate certification is important regarding those elements that the Contractor should not overlap and therefore, avoid unnecessarily raising the projects costs. However, generally this statement </w:t>
      </w:r>
      <w:r w:rsidR="004C6400">
        <w:rPr>
          <w:rFonts w:ascii="Arial" w:hAnsi="Arial" w:cs="Arial"/>
          <w:iCs/>
          <w:spacing w:val="-3"/>
          <w:sz w:val="22"/>
          <w:szCs w:val="22"/>
          <w:lang w:val="en-US"/>
        </w:rPr>
        <w:t>shall</w:t>
      </w:r>
      <w:r w:rsidRPr="00747B8F">
        <w:rPr>
          <w:rFonts w:ascii="Arial" w:hAnsi="Arial" w:cs="Arial"/>
          <w:iCs/>
          <w:spacing w:val="-3"/>
          <w:sz w:val="22"/>
          <w:szCs w:val="22"/>
          <w:lang w:val="en-US"/>
        </w:rPr>
        <w:t xml:space="preserve"> exempt the Contractor’s responsibility if the terrain conditions differ from those shown by the </w:t>
      </w:r>
      <w:r w:rsidR="004C6400">
        <w:rPr>
          <w:rFonts w:ascii="Arial" w:hAnsi="Arial" w:cs="Arial"/>
          <w:iCs/>
          <w:spacing w:val="-3"/>
          <w:sz w:val="22"/>
          <w:szCs w:val="22"/>
          <w:lang w:val="en-US"/>
        </w:rPr>
        <w:t>Employer</w:t>
      </w:r>
      <w:r w:rsidRPr="00747B8F">
        <w:rPr>
          <w:rFonts w:ascii="Arial" w:hAnsi="Arial" w:cs="Arial"/>
          <w:iCs/>
          <w:spacing w:val="-3"/>
          <w:sz w:val="22"/>
          <w:szCs w:val="22"/>
          <w:lang w:val="en-US"/>
        </w:rPr>
        <w:t xml:space="preserve"> in the blueprints and concept designs and consequently, this resource must be used with great caution.</w:t>
      </w:r>
      <w:r w:rsidR="00BB743D" w:rsidRPr="00747B8F">
        <w:rPr>
          <w:rFonts w:ascii="Arial" w:hAnsi="Arial" w:cs="Arial"/>
          <w:iCs/>
          <w:spacing w:val="-3"/>
          <w:sz w:val="22"/>
          <w:szCs w:val="22"/>
          <w:lang w:val="en-US"/>
        </w:rPr>
        <w:t xml:space="preserve">  </w:t>
      </w:r>
    </w:p>
    <w:p w:rsidR="00AC6C37" w:rsidRPr="006645EB" w:rsidRDefault="00AC6C37" w:rsidP="00822662">
      <w:pPr>
        <w:pStyle w:val="Heading2"/>
        <w:numPr>
          <w:ilvl w:val="0"/>
          <w:numId w:val="43"/>
        </w:numPr>
        <w:spacing w:before="240" w:after="240"/>
        <w:rPr>
          <w:rFonts w:ascii="Arial" w:hAnsi="Arial" w:cs="Arial"/>
          <w:bCs/>
          <w:sz w:val="32"/>
          <w:szCs w:val="32"/>
          <w:lang w:val="en-US"/>
        </w:rPr>
      </w:pPr>
      <w:r w:rsidRPr="00747B8F">
        <w:rPr>
          <w:rFonts w:ascii="Arial" w:hAnsi="Arial" w:cs="Arial"/>
          <w:b w:val="0"/>
          <w:bCs/>
          <w:sz w:val="22"/>
          <w:szCs w:val="22"/>
          <w:lang w:val="en-US"/>
        </w:rPr>
        <w:br w:type="page"/>
      </w:r>
      <w:r w:rsidR="006645EB">
        <w:rPr>
          <w:rFonts w:ascii="Arial" w:hAnsi="Arial" w:cs="Arial"/>
          <w:b w:val="0"/>
          <w:bCs/>
          <w:sz w:val="22"/>
          <w:szCs w:val="22"/>
          <w:lang w:val="en-US"/>
        </w:rPr>
        <w:lastRenderedPageBreak/>
        <w:t xml:space="preserve">  </w:t>
      </w:r>
      <w:bookmarkStart w:id="25" w:name="_Toc516739067"/>
      <w:r w:rsidRPr="006645EB">
        <w:rPr>
          <w:rFonts w:ascii="Arial" w:hAnsi="Arial" w:cs="Arial"/>
          <w:sz w:val="32"/>
          <w:szCs w:val="32"/>
          <w:lang w:val="en-US"/>
        </w:rPr>
        <w:t>Sec</w:t>
      </w:r>
      <w:r w:rsidR="00D66D79" w:rsidRPr="006645EB">
        <w:rPr>
          <w:rFonts w:ascii="Arial" w:hAnsi="Arial" w:cs="Arial"/>
          <w:sz w:val="32"/>
          <w:szCs w:val="32"/>
          <w:lang w:val="en-US"/>
        </w:rPr>
        <w:t xml:space="preserve">tion </w:t>
      </w:r>
      <w:r w:rsidRPr="006645EB">
        <w:rPr>
          <w:rFonts w:ascii="Arial" w:hAnsi="Arial" w:cs="Arial"/>
          <w:sz w:val="32"/>
          <w:szCs w:val="32"/>
          <w:lang w:val="en-US"/>
        </w:rPr>
        <w:t xml:space="preserve">IX. </w:t>
      </w:r>
      <w:r w:rsidR="00D66D79" w:rsidRPr="006645EB">
        <w:rPr>
          <w:rFonts w:ascii="Arial" w:hAnsi="Arial" w:cs="Arial"/>
          <w:sz w:val="32"/>
          <w:szCs w:val="32"/>
          <w:lang w:val="en-US"/>
        </w:rPr>
        <w:t xml:space="preserve">List of </w:t>
      </w:r>
      <w:r w:rsidRPr="006645EB">
        <w:rPr>
          <w:rFonts w:ascii="Arial" w:hAnsi="Arial" w:cs="Arial"/>
          <w:sz w:val="32"/>
          <w:szCs w:val="32"/>
          <w:lang w:val="en-US"/>
        </w:rPr>
        <w:t>Activi</w:t>
      </w:r>
      <w:r w:rsidR="00D66D79" w:rsidRPr="006645EB">
        <w:rPr>
          <w:rFonts w:ascii="Arial" w:hAnsi="Arial" w:cs="Arial"/>
          <w:sz w:val="32"/>
          <w:szCs w:val="32"/>
          <w:lang w:val="en-US"/>
        </w:rPr>
        <w:t>ties</w:t>
      </w:r>
      <w:bookmarkEnd w:id="25"/>
    </w:p>
    <w:p w:rsidR="00BB743D" w:rsidRPr="00747B8F" w:rsidRDefault="003D4FBE" w:rsidP="00842B9B">
      <w:pPr>
        <w:pStyle w:val="explanatorynotes"/>
        <w:numPr>
          <w:ilvl w:val="1"/>
          <w:numId w:val="41"/>
        </w:numPr>
        <w:spacing w:before="240" w:line="240" w:lineRule="auto"/>
        <w:ind w:left="720" w:hanging="720"/>
        <w:rPr>
          <w:rFonts w:cs="Arial"/>
          <w:sz w:val="22"/>
          <w:szCs w:val="22"/>
          <w:lang w:val="en-US"/>
        </w:rPr>
      </w:pPr>
      <w:r w:rsidRPr="00747B8F">
        <w:rPr>
          <w:rFonts w:cs="Arial"/>
          <w:sz w:val="22"/>
          <w:szCs w:val="22"/>
          <w:lang w:val="en-US"/>
        </w:rPr>
        <w:t xml:space="preserve">These notes to prepare the Lists of Activities sole purpose is to provide information for the </w:t>
      </w:r>
      <w:r w:rsidR="004C6400">
        <w:rPr>
          <w:rFonts w:cs="Arial"/>
          <w:sz w:val="22"/>
          <w:szCs w:val="22"/>
          <w:lang w:val="en-US"/>
        </w:rPr>
        <w:t>Employer</w:t>
      </w:r>
      <w:r w:rsidRPr="00747B8F">
        <w:rPr>
          <w:rFonts w:cs="Arial"/>
          <w:sz w:val="22"/>
          <w:szCs w:val="22"/>
          <w:lang w:val="en-US"/>
        </w:rPr>
        <w:t xml:space="preserve"> or the person drafting the Bidding Document. </w:t>
      </w:r>
    </w:p>
    <w:p w:rsidR="00BB743D" w:rsidRPr="00747B8F" w:rsidRDefault="00F214AF" w:rsidP="00842B9B">
      <w:pPr>
        <w:pStyle w:val="explanatorynotes"/>
        <w:numPr>
          <w:ilvl w:val="1"/>
          <w:numId w:val="41"/>
        </w:numPr>
        <w:spacing w:before="240" w:line="240" w:lineRule="auto"/>
        <w:ind w:left="720" w:hanging="720"/>
        <w:rPr>
          <w:rFonts w:cs="Arial"/>
          <w:sz w:val="22"/>
          <w:szCs w:val="22"/>
          <w:lang w:val="en-US"/>
        </w:rPr>
      </w:pPr>
      <w:r w:rsidRPr="00747B8F">
        <w:rPr>
          <w:rFonts w:cs="Arial"/>
          <w:sz w:val="22"/>
          <w:szCs w:val="22"/>
          <w:lang w:val="en-US"/>
        </w:rPr>
        <w:t>Usually, projects are procured on a sole responsibility contract basis and this Bidding Document is designed for that purpose. The recommendation is not to dilute the sole responsibility approach unless there are justifiable reasons to do so</w:t>
      </w:r>
      <w:r w:rsidR="00BB743D" w:rsidRPr="00747B8F">
        <w:rPr>
          <w:rFonts w:cs="Arial"/>
          <w:sz w:val="22"/>
          <w:szCs w:val="22"/>
          <w:lang w:val="en-US"/>
        </w:rPr>
        <w:t>.</w:t>
      </w:r>
    </w:p>
    <w:p w:rsidR="00BB743D" w:rsidRPr="00747B8F" w:rsidRDefault="00F214AF" w:rsidP="00842B9B">
      <w:pPr>
        <w:pStyle w:val="explanatorynotes"/>
        <w:numPr>
          <w:ilvl w:val="1"/>
          <w:numId w:val="41"/>
        </w:numPr>
        <w:spacing w:before="240" w:line="240" w:lineRule="auto"/>
        <w:ind w:left="720" w:hanging="720"/>
        <w:rPr>
          <w:rFonts w:cs="Arial"/>
          <w:sz w:val="22"/>
          <w:szCs w:val="22"/>
          <w:lang w:val="en-US"/>
        </w:rPr>
      </w:pPr>
      <w:r w:rsidRPr="00747B8F">
        <w:rPr>
          <w:rFonts w:cs="Arial"/>
          <w:sz w:val="22"/>
          <w:szCs w:val="22"/>
          <w:lang w:val="en-US"/>
        </w:rPr>
        <w:t xml:space="preserve">Bidders </w:t>
      </w:r>
      <w:r w:rsidR="004C6400">
        <w:rPr>
          <w:rFonts w:cs="Arial"/>
          <w:sz w:val="22"/>
          <w:szCs w:val="22"/>
          <w:lang w:val="en-US"/>
        </w:rPr>
        <w:t>shall</w:t>
      </w:r>
      <w:r w:rsidRPr="00747B8F">
        <w:rPr>
          <w:rFonts w:cs="Arial"/>
          <w:sz w:val="22"/>
          <w:szCs w:val="22"/>
          <w:lang w:val="en-US"/>
        </w:rPr>
        <w:t xml:space="preserve"> quote for the entirety of the Projects under one “sole responsibility” mode, therefore the total </w:t>
      </w:r>
      <w:r w:rsidR="00252A08">
        <w:rPr>
          <w:rFonts w:cs="Arial"/>
          <w:sz w:val="22"/>
          <w:szCs w:val="22"/>
          <w:lang w:val="en-US"/>
        </w:rPr>
        <w:t>Bid</w:t>
      </w:r>
      <w:r w:rsidRPr="00747B8F">
        <w:rPr>
          <w:rFonts w:cs="Arial"/>
          <w:sz w:val="22"/>
          <w:szCs w:val="22"/>
          <w:lang w:val="en-US"/>
        </w:rPr>
        <w:t xml:space="preserve"> Price must include all the mentioned Contractor’s obligations or those that may reasonably concluded from the Bidding Documents regarding the design, manufacture, including procurement and sub-contracting (should there be any), delivery, construction and Projects completion.</w:t>
      </w:r>
      <w:r w:rsidR="00BB743D" w:rsidRPr="00747B8F">
        <w:rPr>
          <w:rFonts w:cs="Arial"/>
          <w:sz w:val="22"/>
          <w:szCs w:val="22"/>
          <w:lang w:val="en-US"/>
        </w:rPr>
        <w:t xml:space="preserve"> </w:t>
      </w:r>
      <w:r w:rsidRPr="00747B8F">
        <w:rPr>
          <w:rFonts w:cs="Arial"/>
          <w:sz w:val="22"/>
          <w:szCs w:val="22"/>
          <w:lang w:val="en-US"/>
        </w:rPr>
        <w:t xml:space="preserve">It includes all the requisites under the Contractor responsibilities to try, start up (or run, as appropriate) the Projects and, </w:t>
      </w:r>
      <w:r w:rsidR="00B76B7C" w:rsidRPr="00747B8F">
        <w:rPr>
          <w:rFonts w:cs="Arial"/>
          <w:sz w:val="22"/>
          <w:szCs w:val="22"/>
          <w:lang w:val="en-US"/>
        </w:rPr>
        <w:t>procurement of all permits, approvals and licen</w:t>
      </w:r>
      <w:r w:rsidR="00981ECB" w:rsidRPr="00747B8F">
        <w:rPr>
          <w:rFonts w:cs="Arial"/>
          <w:sz w:val="22"/>
          <w:szCs w:val="22"/>
          <w:lang w:val="en-US"/>
        </w:rPr>
        <w:t>s</w:t>
      </w:r>
      <w:r w:rsidR="00B76B7C" w:rsidRPr="00747B8F">
        <w:rPr>
          <w:rFonts w:cs="Arial"/>
          <w:sz w:val="22"/>
          <w:szCs w:val="22"/>
          <w:lang w:val="en-US"/>
        </w:rPr>
        <w:t>es, etc. when the Bidding Document so requires.</w:t>
      </w:r>
      <w:r w:rsidR="00BB743D" w:rsidRPr="00747B8F">
        <w:rPr>
          <w:rFonts w:cs="Arial"/>
          <w:sz w:val="22"/>
          <w:szCs w:val="22"/>
          <w:lang w:val="en-US"/>
        </w:rPr>
        <w:t xml:space="preserve">  </w:t>
      </w:r>
    </w:p>
    <w:p w:rsidR="00BB743D" w:rsidRPr="00747B8F" w:rsidRDefault="00981ECB" w:rsidP="00842B9B">
      <w:pPr>
        <w:pStyle w:val="explanatorynotes"/>
        <w:numPr>
          <w:ilvl w:val="1"/>
          <w:numId w:val="41"/>
        </w:numPr>
        <w:spacing w:before="240" w:line="240" w:lineRule="auto"/>
        <w:ind w:left="720" w:hanging="720"/>
        <w:rPr>
          <w:rFonts w:cs="Arial"/>
          <w:sz w:val="22"/>
          <w:szCs w:val="22"/>
          <w:lang w:val="en-US"/>
        </w:rPr>
      </w:pPr>
      <w:r w:rsidRPr="00747B8F">
        <w:rPr>
          <w:rFonts w:cs="Arial"/>
          <w:sz w:val="22"/>
          <w:szCs w:val="22"/>
          <w:lang w:val="en-US"/>
        </w:rPr>
        <w:t xml:space="preserve">The Lists of Activities also may include all operation, maintenance and training services when it is so established in the </w:t>
      </w:r>
      <w:r w:rsidR="00252A08">
        <w:rPr>
          <w:rFonts w:cs="Arial"/>
          <w:sz w:val="22"/>
          <w:szCs w:val="22"/>
          <w:lang w:val="en-US"/>
        </w:rPr>
        <w:t>Employer’s</w:t>
      </w:r>
      <w:r w:rsidRPr="00747B8F">
        <w:rPr>
          <w:rFonts w:cs="Arial"/>
          <w:sz w:val="22"/>
          <w:szCs w:val="22"/>
          <w:lang w:val="en-US"/>
        </w:rPr>
        <w:t xml:space="preserve"> Requirements and may also include other elements and services as specified in the Bidding Document.</w:t>
      </w:r>
    </w:p>
    <w:p w:rsidR="00BB743D" w:rsidRPr="00747B8F" w:rsidRDefault="00981ECB" w:rsidP="00842B9B">
      <w:pPr>
        <w:pStyle w:val="explanatorynotes"/>
        <w:numPr>
          <w:ilvl w:val="1"/>
          <w:numId w:val="41"/>
        </w:numPr>
        <w:spacing w:before="240" w:line="240" w:lineRule="auto"/>
        <w:ind w:left="720" w:hanging="720"/>
        <w:rPr>
          <w:rFonts w:cs="Arial"/>
          <w:sz w:val="22"/>
          <w:szCs w:val="22"/>
          <w:lang w:val="en-US"/>
        </w:rPr>
      </w:pPr>
      <w:r w:rsidRPr="00747B8F">
        <w:rPr>
          <w:rFonts w:cs="Arial"/>
          <w:sz w:val="22"/>
          <w:szCs w:val="22"/>
          <w:lang w:val="en-US"/>
        </w:rPr>
        <w:t xml:space="preserve">Usually the </w:t>
      </w:r>
      <w:r w:rsidR="004C6400">
        <w:rPr>
          <w:rFonts w:cs="Arial"/>
          <w:sz w:val="22"/>
          <w:szCs w:val="22"/>
          <w:lang w:val="en-US"/>
        </w:rPr>
        <w:t>Employer</w:t>
      </w:r>
      <w:r w:rsidRPr="00747B8F">
        <w:rPr>
          <w:rFonts w:cs="Arial"/>
          <w:sz w:val="22"/>
          <w:szCs w:val="22"/>
          <w:lang w:val="en-US"/>
        </w:rPr>
        <w:t xml:space="preserve"> determines the titles of the Lists of Activities howeve</w:t>
      </w:r>
      <w:r w:rsidR="00DB5EEE" w:rsidRPr="00747B8F">
        <w:rPr>
          <w:rFonts w:cs="Arial"/>
          <w:sz w:val="22"/>
          <w:szCs w:val="22"/>
          <w:lang w:val="en-US"/>
        </w:rPr>
        <w:t>r</w:t>
      </w:r>
      <w:r w:rsidRPr="00747B8F">
        <w:rPr>
          <w:rFonts w:cs="Arial"/>
          <w:sz w:val="22"/>
          <w:szCs w:val="22"/>
          <w:lang w:val="en-US"/>
        </w:rPr>
        <w:t>, it is up to Bidders to complete the description (and cost) of the sub-activities based on their design and projects execution plan. In a</w:t>
      </w:r>
      <w:r w:rsidR="00BB743D" w:rsidRPr="00747B8F">
        <w:rPr>
          <w:rFonts w:cs="Arial"/>
          <w:sz w:val="22"/>
          <w:szCs w:val="22"/>
          <w:lang w:val="en-US"/>
        </w:rPr>
        <w:t>d</w:t>
      </w:r>
      <w:r w:rsidRPr="00747B8F">
        <w:rPr>
          <w:rFonts w:cs="Arial"/>
          <w:sz w:val="22"/>
          <w:szCs w:val="22"/>
          <w:lang w:val="en-US"/>
        </w:rPr>
        <w:t xml:space="preserve">dition to the Lists of Activities, some </w:t>
      </w:r>
      <w:r w:rsidR="00252A08">
        <w:rPr>
          <w:rFonts w:cs="Arial"/>
          <w:sz w:val="22"/>
          <w:szCs w:val="22"/>
          <w:lang w:val="en-US"/>
        </w:rPr>
        <w:t>Employers</w:t>
      </w:r>
      <w:r w:rsidRPr="00747B8F">
        <w:rPr>
          <w:rFonts w:cs="Arial"/>
          <w:sz w:val="22"/>
          <w:szCs w:val="22"/>
          <w:lang w:val="en-US"/>
        </w:rPr>
        <w:t xml:space="preserve"> also prefer to de</w:t>
      </w:r>
      <w:r w:rsidR="00DB5EEE" w:rsidRPr="00747B8F">
        <w:rPr>
          <w:rFonts w:cs="Arial"/>
          <w:sz w:val="22"/>
          <w:szCs w:val="22"/>
          <w:lang w:val="en-US"/>
        </w:rPr>
        <w:t xml:space="preserve">fine </w:t>
      </w:r>
      <w:r w:rsidRPr="00747B8F">
        <w:rPr>
          <w:rFonts w:cs="Arial"/>
          <w:sz w:val="22"/>
          <w:szCs w:val="22"/>
          <w:lang w:val="en-US"/>
        </w:rPr>
        <w:t xml:space="preserve">the </w:t>
      </w:r>
      <w:r w:rsidR="00DB5EEE" w:rsidRPr="00747B8F">
        <w:rPr>
          <w:rFonts w:cs="Arial"/>
          <w:sz w:val="22"/>
          <w:szCs w:val="22"/>
          <w:lang w:val="en-US"/>
        </w:rPr>
        <w:t xml:space="preserve">sub-activities </w:t>
      </w:r>
      <w:r w:rsidRPr="00747B8F">
        <w:rPr>
          <w:rFonts w:cs="Arial"/>
          <w:sz w:val="22"/>
          <w:szCs w:val="22"/>
          <w:lang w:val="en-US"/>
        </w:rPr>
        <w:t xml:space="preserve">description in the Bidding Document to make sure that Bidders </w:t>
      </w:r>
      <w:r w:rsidR="00DB5EEE" w:rsidRPr="00747B8F">
        <w:rPr>
          <w:rFonts w:cs="Arial"/>
          <w:sz w:val="22"/>
          <w:szCs w:val="22"/>
          <w:lang w:val="en-US"/>
        </w:rPr>
        <w:t xml:space="preserve">may identify all the Works elements according to the conceptual design or executive design already at hand. </w:t>
      </w:r>
      <w:r w:rsidR="00BB743D" w:rsidRPr="00747B8F">
        <w:rPr>
          <w:rFonts w:cs="Arial"/>
          <w:sz w:val="22"/>
          <w:szCs w:val="22"/>
          <w:lang w:val="en-US"/>
        </w:rPr>
        <w:t xml:space="preserve"> </w:t>
      </w:r>
    </w:p>
    <w:p w:rsidR="00BB743D" w:rsidRPr="00747B8F" w:rsidRDefault="00DB5EEE" w:rsidP="00842B9B">
      <w:pPr>
        <w:pStyle w:val="explanatorynotes"/>
        <w:numPr>
          <w:ilvl w:val="1"/>
          <w:numId w:val="41"/>
        </w:numPr>
        <w:spacing w:before="240" w:line="240" w:lineRule="auto"/>
        <w:ind w:left="720" w:hanging="720"/>
        <w:rPr>
          <w:rFonts w:cs="Arial"/>
          <w:sz w:val="22"/>
          <w:szCs w:val="22"/>
          <w:lang w:val="en-US"/>
        </w:rPr>
      </w:pPr>
      <w:r w:rsidRPr="00747B8F">
        <w:rPr>
          <w:rFonts w:cs="Arial"/>
          <w:sz w:val="22"/>
          <w:szCs w:val="22"/>
          <w:lang w:val="en-US"/>
        </w:rPr>
        <w:t xml:space="preserve">Bidders </w:t>
      </w:r>
      <w:r w:rsidR="004C6400">
        <w:rPr>
          <w:rFonts w:cs="Arial"/>
          <w:sz w:val="22"/>
          <w:szCs w:val="22"/>
          <w:lang w:val="en-US"/>
        </w:rPr>
        <w:t>shall</w:t>
      </w:r>
      <w:r w:rsidRPr="00747B8F">
        <w:rPr>
          <w:rFonts w:cs="Arial"/>
          <w:sz w:val="22"/>
          <w:szCs w:val="22"/>
          <w:lang w:val="en-US"/>
        </w:rPr>
        <w:t xml:space="preserve"> provide a Price breakdown in the </w:t>
      </w:r>
      <w:r w:rsidR="00A4755F" w:rsidRPr="00747B8F">
        <w:rPr>
          <w:rFonts w:cs="Arial"/>
          <w:sz w:val="22"/>
          <w:szCs w:val="22"/>
          <w:lang w:val="en-US"/>
        </w:rPr>
        <w:t xml:space="preserve">form </w:t>
      </w:r>
      <w:r w:rsidRPr="00747B8F">
        <w:rPr>
          <w:rFonts w:cs="Arial"/>
          <w:sz w:val="22"/>
          <w:szCs w:val="22"/>
          <w:lang w:val="en-US"/>
        </w:rPr>
        <w:t xml:space="preserve">and details required in the Lists of Activities and Sub-Activities with Prices included in Section IV, Bidding Forms. This breakdown is useful to determine payment objects or milestones. However, sub-activities may be defined in detail and individual costs (without altering the agreed lump sum) and the procedure to pay </w:t>
      </w:r>
      <w:r w:rsidR="006211EA" w:rsidRPr="00747B8F">
        <w:rPr>
          <w:rFonts w:cs="Arial"/>
          <w:sz w:val="22"/>
          <w:szCs w:val="22"/>
          <w:lang w:val="en-US"/>
        </w:rPr>
        <w:t xml:space="preserve">the </w:t>
      </w:r>
      <w:r w:rsidRPr="00747B8F">
        <w:rPr>
          <w:rFonts w:cs="Arial"/>
          <w:sz w:val="22"/>
          <w:szCs w:val="22"/>
          <w:lang w:val="en-US"/>
        </w:rPr>
        <w:t>milestones determined only when the final design is complete</w:t>
      </w:r>
      <w:r w:rsidR="008F08B9" w:rsidRPr="00747B8F">
        <w:rPr>
          <w:rFonts w:cs="Arial"/>
          <w:sz w:val="22"/>
          <w:szCs w:val="22"/>
          <w:lang w:val="en-US"/>
        </w:rPr>
        <w:t>d</w:t>
      </w:r>
      <w:r w:rsidRPr="00747B8F">
        <w:rPr>
          <w:rFonts w:cs="Arial"/>
          <w:sz w:val="22"/>
          <w:szCs w:val="22"/>
          <w:lang w:val="en-US"/>
        </w:rPr>
        <w:t xml:space="preserve"> and approved.</w:t>
      </w:r>
    </w:p>
    <w:p w:rsidR="00BB743D" w:rsidRPr="00747B8F" w:rsidRDefault="005078A5" w:rsidP="00842B9B">
      <w:pPr>
        <w:pStyle w:val="explanatorynotes"/>
        <w:numPr>
          <w:ilvl w:val="1"/>
          <w:numId w:val="41"/>
        </w:numPr>
        <w:spacing w:before="240" w:line="240" w:lineRule="auto"/>
        <w:ind w:left="720" w:hanging="720"/>
        <w:rPr>
          <w:rFonts w:cs="Arial"/>
          <w:sz w:val="22"/>
          <w:szCs w:val="22"/>
          <w:lang w:val="en-US"/>
        </w:rPr>
      </w:pPr>
      <w:r w:rsidRPr="00747B8F">
        <w:rPr>
          <w:rFonts w:cs="Arial"/>
          <w:sz w:val="22"/>
          <w:szCs w:val="22"/>
          <w:lang w:val="en-US"/>
        </w:rPr>
        <w:t>The total article prices in the List of Activities with prices</w:t>
      </w:r>
      <w:r w:rsidR="008F4FD2" w:rsidRPr="00747B8F">
        <w:rPr>
          <w:rFonts w:cs="Arial"/>
          <w:sz w:val="22"/>
          <w:szCs w:val="22"/>
          <w:lang w:val="en-US"/>
        </w:rPr>
        <w:t xml:space="preserve"> is the </w:t>
      </w:r>
      <w:r w:rsidRPr="00747B8F">
        <w:rPr>
          <w:rFonts w:cs="Arial"/>
          <w:sz w:val="22"/>
          <w:szCs w:val="22"/>
          <w:lang w:val="en-US"/>
        </w:rPr>
        <w:t>Bidder</w:t>
      </w:r>
      <w:r w:rsidR="00252A08">
        <w:rPr>
          <w:rFonts w:cs="Arial"/>
          <w:sz w:val="22"/>
          <w:szCs w:val="22"/>
          <w:lang w:val="en-US"/>
        </w:rPr>
        <w:t>’s Bid</w:t>
      </w:r>
      <w:r w:rsidRPr="00747B8F">
        <w:rPr>
          <w:rFonts w:cs="Arial"/>
          <w:sz w:val="22"/>
          <w:szCs w:val="22"/>
          <w:lang w:val="en-US"/>
        </w:rPr>
        <w:t xml:space="preserve"> – Financial Part </w:t>
      </w:r>
      <w:r w:rsidR="008F4FD2" w:rsidRPr="00747B8F">
        <w:rPr>
          <w:rFonts w:cs="Arial"/>
          <w:sz w:val="22"/>
          <w:szCs w:val="22"/>
          <w:lang w:val="en-US"/>
        </w:rPr>
        <w:t xml:space="preserve">to complete the projects under the “sole responsibility” plan. The cost of any element which was omitted by the Bidder </w:t>
      </w:r>
      <w:r w:rsidR="004C6400">
        <w:rPr>
          <w:rFonts w:cs="Arial"/>
          <w:sz w:val="22"/>
          <w:szCs w:val="22"/>
          <w:lang w:val="en-US"/>
        </w:rPr>
        <w:t>shall</w:t>
      </w:r>
      <w:r w:rsidR="008F4FD2" w:rsidRPr="00747B8F">
        <w:rPr>
          <w:rFonts w:cs="Arial"/>
          <w:sz w:val="22"/>
          <w:szCs w:val="22"/>
          <w:lang w:val="en-US"/>
        </w:rPr>
        <w:t xml:space="preserve"> be considered included in the price of other elements in the Lists of Activities and Sub-activities which the </w:t>
      </w:r>
      <w:r w:rsidR="004C6400">
        <w:rPr>
          <w:rFonts w:cs="Arial"/>
          <w:sz w:val="22"/>
          <w:szCs w:val="22"/>
          <w:lang w:val="en-US"/>
        </w:rPr>
        <w:t>Employer</w:t>
      </w:r>
      <w:r w:rsidR="008F4FD2" w:rsidRPr="00747B8F">
        <w:rPr>
          <w:rFonts w:cs="Arial"/>
          <w:sz w:val="22"/>
          <w:szCs w:val="22"/>
          <w:lang w:val="en-US"/>
        </w:rPr>
        <w:t xml:space="preserve"> should not pay separately. </w:t>
      </w:r>
      <w:r w:rsidRPr="00747B8F">
        <w:rPr>
          <w:rFonts w:cs="Arial"/>
          <w:sz w:val="22"/>
          <w:szCs w:val="22"/>
          <w:lang w:val="en-US"/>
        </w:rPr>
        <w:t xml:space="preserve"> </w:t>
      </w:r>
    </w:p>
    <w:p w:rsidR="00BB743D" w:rsidRPr="00747B8F" w:rsidRDefault="008F4FD2" w:rsidP="00842B9B">
      <w:pPr>
        <w:pStyle w:val="explanatorynotes"/>
        <w:numPr>
          <w:ilvl w:val="1"/>
          <w:numId w:val="41"/>
        </w:numPr>
        <w:spacing w:before="240" w:line="240" w:lineRule="auto"/>
        <w:ind w:left="720" w:hanging="720"/>
        <w:rPr>
          <w:rFonts w:cs="Arial"/>
          <w:sz w:val="22"/>
          <w:szCs w:val="22"/>
          <w:lang w:val="en-US"/>
        </w:rPr>
      </w:pPr>
      <w:r w:rsidRPr="00747B8F">
        <w:rPr>
          <w:rFonts w:cs="Arial"/>
          <w:sz w:val="22"/>
          <w:szCs w:val="22"/>
          <w:lang w:val="en-US"/>
        </w:rPr>
        <w:t xml:space="preserve">Under specific circumstances, when some Projects components which should be provided under the </w:t>
      </w:r>
      <w:r w:rsidR="004C6400">
        <w:rPr>
          <w:rFonts w:cs="Arial"/>
          <w:sz w:val="22"/>
          <w:szCs w:val="22"/>
          <w:lang w:val="en-US"/>
        </w:rPr>
        <w:t>Employer</w:t>
      </w:r>
      <w:r w:rsidRPr="00747B8F">
        <w:rPr>
          <w:rFonts w:cs="Arial"/>
          <w:sz w:val="22"/>
          <w:szCs w:val="22"/>
          <w:lang w:val="en-US"/>
        </w:rPr>
        <w:t>’s risk and responsibility (for example underground Works for which there is little geological information, in areas where active or inactive geological faults or the presence of abundant water, or soils with poor supporting capacity),</w:t>
      </w:r>
      <w:r w:rsidR="004E6501" w:rsidRPr="00747B8F">
        <w:rPr>
          <w:rFonts w:cs="Arial"/>
          <w:sz w:val="22"/>
          <w:szCs w:val="22"/>
          <w:lang w:val="en-US"/>
        </w:rPr>
        <w:t xml:space="preserve"> the following text </w:t>
      </w:r>
      <w:r w:rsidR="004C6400">
        <w:rPr>
          <w:rFonts w:cs="Arial"/>
          <w:sz w:val="22"/>
          <w:szCs w:val="22"/>
          <w:lang w:val="en-US"/>
        </w:rPr>
        <w:t>shall</w:t>
      </w:r>
      <w:r w:rsidR="004E6501" w:rsidRPr="00747B8F">
        <w:rPr>
          <w:rFonts w:cs="Arial"/>
          <w:sz w:val="22"/>
          <w:szCs w:val="22"/>
          <w:lang w:val="en-US"/>
        </w:rPr>
        <w:t xml:space="preserve"> be used in the preamble of the Lists of Activities to bring in ad-measurement payments. </w:t>
      </w:r>
    </w:p>
    <w:p w:rsidR="00AC6C37" w:rsidRPr="00747B8F" w:rsidRDefault="00BB743D" w:rsidP="00842B9B">
      <w:pPr>
        <w:pStyle w:val="explanatorynotes"/>
        <w:spacing w:before="240" w:line="240" w:lineRule="auto"/>
        <w:rPr>
          <w:rFonts w:cs="Arial"/>
          <w:i/>
          <w:sz w:val="22"/>
          <w:szCs w:val="22"/>
          <w:lang w:val="en-US"/>
        </w:rPr>
      </w:pPr>
      <w:r w:rsidRPr="00747B8F">
        <w:rPr>
          <w:rFonts w:cs="Arial"/>
          <w:i/>
          <w:sz w:val="22"/>
          <w:szCs w:val="22"/>
          <w:lang w:val="en-US"/>
        </w:rPr>
        <w:t>[“</w:t>
      </w:r>
      <w:r w:rsidR="004E6501" w:rsidRPr="00747B8F">
        <w:rPr>
          <w:rFonts w:cs="Arial"/>
          <w:i/>
          <w:sz w:val="22"/>
          <w:szCs w:val="22"/>
          <w:lang w:val="en-US"/>
        </w:rPr>
        <w:t xml:space="preserve">The Contract Price </w:t>
      </w:r>
      <w:r w:rsidR="004C6400">
        <w:rPr>
          <w:rFonts w:cs="Arial"/>
          <w:i/>
          <w:sz w:val="22"/>
          <w:szCs w:val="22"/>
          <w:lang w:val="en-US"/>
        </w:rPr>
        <w:t>shall</w:t>
      </w:r>
      <w:r w:rsidR="004E6501" w:rsidRPr="00747B8F">
        <w:rPr>
          <w:rFonts w:cs="Arial"/>
          <w:i/>
          <w:sz w:val="22"/>
          <w:szCs w:val="22"/>
          <w:lang w:val="en-US"/>
        </w:rPr>
        <w:t xml:space="preserve"> be lump sum. Notwithstanding, if some part of the Works must be paid according to amounts provided or work carried out, provisions for measurement and evaluation </w:t>
      </w:r>
      <w:r w:rsidR="004C6400">
        <w:rPr>
          <w:rFonts w:cs="Arial"/>
          <w:i/>
          <w:sz w:val="22"/>
          <w:szCs w:val="22"/>
          <w:lang w:val="en-US"/>
        </w:rPr>
        <w:lastRenderedPageBreak/>
        <w:t>shall</w:t>
      </w:r>
      <w:r w:rsidR="004E6501" w:rsidRPr="00747B8F">
        <w:rPr>
          <w:rFonts w:cs="Arial"/>
          <w:i/>
          <w:sz w:val="22"/>
          <w:szCs w:val="22"/>
          <w:lang w:val="en-US"/>
        </w:rPr>
        <w:t xml:space="preserve"> be established in the Particular Conditions </w:t>
      </w:r>
      <w:r w:rsidR="00E13943" w:rsidRPr="00747B8F">
        <w:rPr>
          <w:rFonts w:cs="Arial"/>
          <w:i/>
          <w:sz w:val="22"/>
          <w:szCs w:val="22"/>
          <w:lang w:val="en-US"/>
        </w:rPr>
        <w:t xml:space="preserve">of the </w:t>
      </w:r>
      <w:r w:rsidR="00BE260B" w:rsidRPr="00747B8F">
        <w:rPr>
          <w:rFonts w:cs="Arial"/>
          <w:i/>
          <w:sz w:val="22"/>
          <w:szCs w:val="22"/>
          <w:lang w:val="en-US"/>
        </w:rPr>
        <w:t xml:space="preserve">Contract </w:t>
      </w:r>
      <w:r w:rsidR="004E6501" w:rsidRPr="00143DFB">
        <w:rPr>
          <w:rFonts w:cs="Arial"/>
          <w:i/>
          <w:sz w:val="22"/>
          <w:szCs w:val="22"/>
          <w:lang w:val="en-US"/>
        </w:rPr>
        <w:t xml:space="preserve">– Part B – Sub-Clause </w:t>
      </w:r>
      <w:r w:rsidRPr="00143DFB">
        <w:rPr>
          <w:rFonts w:cs="Arial"/>
          <w:i/>
          <w:sz w:val="22"/>
          <w:szCs w:val="22"/>
          <w:lang w:val="en-US"/>
        </w:rPr>
        <w:t xml:space="preserve">14.1. </w:t>
      </w:r>
      <w:r w:rsidR="004E6501" w:rsidRPr="00143DFB">
        <w:rPr>
          <w:rFonts w:cs="Arial"/>
          <w:i/>
          <w:sz w:val="22"/>
          <w:szCs w:val="22"/>
          <w:lang w:val="en-US"/>
        </w:rPr>
        <w:t xml:space="preserve">The Works parts to be paid based on measurements are specified in </w:t>
      </w:r>
      <w:r w:rsidRPr="00870268">
        <w:rPr>
          <w:rFonts w:cs="Arial"/>
          <w:i/>
          <w:sz w:val="22"/>
          <w:szCs w:val="22"/>
          <w:highlight w:val="yellow"/>
          <w:lang w:val="en-US"/>
        </w:rPr>
        <w:t>______</w:t>
      </w:r>
      <w:r w:rsidRPr="00143DFB">
        <w:rPr>
          <w:rFonts w:cs="Arial"/>
          <w:i/>
          <w:sz w:val="22"/>
          <w:szCs w:val="22"/>
          <w:lang w:val="en-US"/>
        </w:rPr>
        <w:t>.</w:t>
      </w:r>
    </w:p>
    <w:p w:rsidR="00BB743D" w:rsidRPr="00747B8F" w:rsidRDefault="00BB743D" w:rsidP="00842B9B">
      <w:pPr>
        <w:spacing w:before="240" w:after="240"/>
        <w:rPr>
          <w:rFonts w:ascii="Arial" w:hAnsi="Arial" w:cs="Arial"/>
          <w:bCs/>
          <w:sz w:val="22"/>
          <w:szCs w:val="22"/>
          <w:u w:val="single"/>
          <w:lang w:val="en-US"/>
        </w:rPr>
      </w:pPr>
      <w:r w:rsidRPr="00747B8F">
        <w:rPr>
          <w:rFonts w:ascii="Arial" w:hAnsi="Arial" w:cs="Arial"/>
          <w:bCs/>
          <w:sz w:val="22"/>
          <w:szCs w:val="22"/>
          <w:u w:val="single"/>
          <w:lang w:val="en-US"/>
        </w:rPr>
        <w:t>Activi</w:t>
      </w:r>
      <w:r w:rsidR="00D66D79" w:rsidRPr="00747B8F">
        <w:rPr>
          <w:rFonts w:ascii="Arial" w:hAnsi="Arial" w:cs="Arial"/>
          <w:bCs/>
          <w:sz w:val="22"/>
          <w:szCs w:val="22"/>
          <w:u w:val="single"/>
          <w:lang w:val="en-US"/>
        </w:rPr>
        <w:t xml:space="preserve">ties </w:t>
      </w:r>
    </w:p>
    <w:p w:rsidR="00BB743D" w:rsidRPr="00747B8F" w:rsidRDefault="004E6501" w:rsidP="00842B9B">
      <w:pPr>
        <w:pStyle w:val="explanatorynotes"/>
        <w:numPr>
          <w:ilvl w:val="1"/>
          <w:numId w:val="41"/>
        </w:numPr>
        <w:spacing w:before="240" w:line="240" w:lineRule="auto"/>
        <w:ind w:left="720" w:hanging="720"/>
        <w:rPr>
          <w:rFonts w:cs="Arial"/>
          <w:sz w:val="22"/>
          <w:szCs w:val="22"/>
          <w:lang w:val="en-US"/>
        </w:rPr>
      </w:pPr>
      <w:r w:rsidRPr="00747B8F">
        <w:rPr>
          <w:rFonts w:cs="Arial"/>
          <w:sz w:val="22"/>
          <w:szCs w:val="22"/>
          <w:lang w:val="en-US"/>
        </w:rPr>
        <w:t xml:space="preserve">Activities </w:t>
      </w:r>
      <w:r w:rsidR="004C6400">
        <w:rPr>
          <w:rFonts w:cs="Arial"/>
          <w:sz w:val="22"/>
          <w:szCs w:val="22"/>
          <w:lang w:val="en-US"/>
        </w:rPr>
        <w:t>shall</w:t>
      </w:r>
      <w:r w:rsidRPr="00747B8F">
        <w:rPr>
          <w:rFonts w:cs="Arial"/>
          <w:sz w:val="22"/>
          <w:szCs w:val="22"/>
          <w:lang w:val="en-US"/>
        </w:rPr>
        <w:t xml:space="preserve"> have to be grouped in sections to distinguis</w:t>
      </w:r>
      <w:r w:rsidR="007E7735" w:rsidRPr="00747B8F">
        <w:rPr>
          <w:rFonts w:cs="Arial"/>
          <w:sz w:val="22"/>
          <w:szCs w:val="22"/>
          <w:lang w:val="en-US"/>
        </w:rPr>
        <w:t>h</w:t>
      </w:r>
      <w:r w:rsidRPr="00747B8F">
        <w:rPr>
          <w:rFonts w:cs="Arial"/>
          <w:sz w:val="22"/>
          <w:szCs w:val="22"/>
          <w:lang w:val="en-US"/>
        </w:rPr>
        <w:t xml:space="preserve"> among works parts, which by nature, location, Access, sequence or some other special characteristic </w:t>
      </w:r>
      <w:r w:rsidR="009E270D" w:rsidRPr="00747B8F">
        <w:rPr>
          <w:rFonts w:cs="Arial"/>
          <w:sz w:val="22"/>
          <w:szCs w:val="22"/>
          <w:lang w:val="en-US"/>
        </w:rPr>
        <w:t xml:space="preserve">that </w:t>
      </w:r>
      <w:r w:rsidRPr="00747B8F">
        <w:rPr>
          <w:rFonts w:cs="Arial"/>
          <w:sz w:val="22"/>
          <w:szCs w:val="22"/>
          <w:lang w:val="en-US"/>
        </w:rPr>
        <w:t xml:space="preserve">may </w:t>
      </w:r>
      <w:r w:rsidR="009E270D" w:rsidRPr="00747B8F">
        <w:rPr>
          <w:rFonts w:cs="Arial"/>
          <w:sz w:val="22"/>
          <w:szCs w:val="22"/>
          <w:lang w:val="en-US"/>
        </w:rPr>
        <w:t>result</w:t>
      </w:r>
      <w:r w:rsidR="00B31544" w:rsidRPr="00747B8F">
        <w:rPr>
          <w:rFonts w:cs="Arial"/>
          <w:sz w:val="22"/>
          <w:szCs w:val="22"/>
          <w:lang w:val="en-US"/>
        </w:rPr>
        <w:t xml:space="preserve"> </w:t>
      </w:r>
      <w:r w:rsidRPr="00747B8F">
        <w:rPr>
          <w:rFonts w:cs="Arial"/>
          <w:sz w:val="22"/>
          <w:szCs w:val="22"/>
          <w:lang w:val="en-US"/>
        </w:rPr>
        <w:t>to different methods of construction, programming work or cost considerations.</w:t>
      </w:r>
      <w:r w:rsidR="00BB743D" w:rsidRPr="00747B8F">
        <w:rPr>
          <w:rFonts w:cs="Arial"/>
          <w:sz w:val="22"/>
          <w:szCs w:val="22"/>
          <w:lang w:val="en-US"/>
        </w:rPr>
        <w:t xml:space="preserve"> </w:t>
      </w:r>
      <w:r w:rsidR="007E7735" w:rsidRPr="00747B8F">
        <w:rPr>
          <w:rFonts w:cs="Arial"/>
          <w:sz w:val="22"/>
          <w:szCs w:val="22"/>
          <w:lang w:val="en-US"/>
        </w:rPr>
        <w:t>General items common to all the projects parts may be grouped in a separate section by quantitative estimates.</w:t>
      </w:r>
      <w:r w:rsidR="00BB743D" w:rsidRPr="00747B8F">
        <w:rPr>
          <w:rFonts w:cs="Arial"/>
          <w:sz w:val="22"/>
          <w:szCs w:val="22"/>
          <w:lang w:val="en-US"/>
        </w:rPr>
        <w:t xml:space="preserve"> </w:t>
      </w:r>
      <w:r w:rsidR="007E7735" w:rsidRPr="00747B8F">
        <w:rPr>
          <w:rFonts w:cs="Arial"/>
          <w:sz w:val="22"/>
          <w:szCs w:val="22"/>
          <w:lang w:val="en-US"/>
        </w:rPr>
        <w:t>Whenever price adjustments formula</w:t>
      </w:r>
      <w:r w:rsidR="00B31544" w:rsidRPr="00747B8F">
        <w:rPr>
          <w:rFonts w:cs="Arial"/>
          <w:sz w:val="22"/>
          <w:szCs w:val="22"/>
          <w:lang w:val="en-US"/>
        </w:rPr>
        <w:t>s</w:t>
      </w:r>
      <w:r w:rsidR="007E7735" w:rsidRPr="00747B8F">
        <w:rPr>
          <w:rFonts w:cs="Arial"/>
          <w:sz w:val="22"/>
          <w:szCs w:val="22"/>
          <w:lang w:val="en-US"/>
        </w:rPr>
        <w:t xml:space="preserve"> are used, these should correspond to the relevant sections in the list of activities.</w:t>
      </w:r>
    </w:p>
    <w:p w:rsidR="00BB743D" w:rsidRPr="00747B8F" w:rsidRDefault="00BB743D" w:rsidP="00842B9B">
      <w:pPr>
        <w:spacing w:before="240" w:after="240"/>
        <w:rPr>
          <w:rFonts w:ascii="Arial" w:hAnsi="Arial" w:cs="Arial"/>
          <w:bCs/>
          <w:sz w:val="22"/>
          <w:szCs w:val="22"/>
          <w:u w:val="single"/>
          <w:lang w:val="en-US"/>
        </w:rPr>
      </w:pPr>
      <w:r w:rsidRPr="00747B8F">
        <w:rPr>
          <w:rFonts w:ascii="Arial" w:hAnsi="Arial" w:cs="Arial"/>
          <w:bCs/>
          <w:sz w:val="22"/>
          <w:szCs w:val="22"/>
          <w:u w:val="single"/>
          <w:lang w:val="en-US"/>
        </w:rPr>
        <w:t>Sub-Activi</w:t>
      </w:r>
      <w:r w:rsidR="00D66D79" w:rsidRPr="00747B8F">
        <w:rPr>
          <w:rFonts w:ascii="Arial" w:hAnsi="Arial" w:cs="Arial"/>
          <w:bCs/>
          <w:sz w:val="22"/>
          <w:szCs w:val="22"/>
          <w:u w:val="single"/>
          <w:lang w:val="en-US"/>
        </w:rPr>
        <w:t xml:space="preserve">ties </w:t>
      </w:r>
    </w:p>
    <w:p w:rsidR="00BB743D" w:rsidRPr="00747B8F" w:rsidRDefault="007E7735" w:rsidP="00842B9B">
      <w:pPr>
        <w:pStyle w:val="explanatorynotes"/>
        <w:numPr>
          <w:ilvl w:val="1"/>
          <w:numId w:val="41"/>
        </w:numPr>
        <w:spacing w:before="240" w:line="240" w:lineRule="auto"/>
        <w:ind w:left="720" w:hanging="720"/>
        <w:rPr>
          <w:rFonts w:cs="Arial"/>
          <w:sz w:val="22"/>
          <w:szCs w:val="22"/>
          <w:lang w:val="en-US"/>
        </w:rPr>
      </w:pPr>
      <w:r w:rsidRPr="00747B8F">
        <w:rPr>
          <w:rFonts w:cs="Arial"/>
          <w:sz w:val="22"/>
          <w:szCs w:val="22"/>
          <w:lang w:val="en-US"/>
        </w:rPr>
        <w:t xml:space="preserve">Sub-Activities and their prices should be established for each Activity. </w:t>
      </w:r>
    </w:p>
    <w:p w:rsidR="00BB743D" w:rsidRPr="00747B8F" w:rsidRDefault="00D66D79" w:rsidP="00842B9B">
      <w:pPr>
        <w:spacing w:before="240" w:after="240"/>
        <w:rPr>
          <w:rFonts w:ascii="Arial" w:hAnsi="Arial" w:cs="Arial"/>
          <w:bCs/>
          <w:sz w:val="22"/>
          <w:szCs w:val="22"/>
          <w:u w:val="single"/>
          <w:lang w:val="en-US"/>
        </w:rPr>
      </w:pPr>
      <w:r w:rsidRPr="00747B8F">
        <w:rPr>
          <w:rFonts w:ascii="Arial" w:hAnsi="Arial" w:cs="Arial"/>
          <w:bCs/>
          <w:sz w:val="22"/>
          <w:szCs w:val="22"/>
          <w:u w:val="single"/>
          <w:lang w:val="en-US"/>
        </w:rPr>
        <w:t xml:space="preserve">Daywork </w:t>
      </w:r>
    </w:p>
    <w:p w:rsidR="00BB743D" w:rsidRPr="00747B8F" w:rsidRDefault="007E7735" w:rsidP="00842B9B">
      <w:pPr>
        <w:pStyle w:val="explanatorynotes"/>
        <w:numPr>
          <w:ilvl w:val="1"/>
          <w:numId w:val="41"/>
        </w:numPr>
        <w:spacing w:before="240" w:line="240" w:lineRule="auto"/>
        <w:ind w:left="720" w:hanging="720"/>
        <w:rPr>
          <w:rFonts w:cs="Arial"/>
          <w:sz w:val="22"/>
          <w:szCs w:val="22"/>
          <w:lang w:val="en-US"/>
        </w:rPr>
      </w:pPr>
      <w:r w:rsidRPr="00747B8F">
        <w:rPr>
          <w:rFonts w:cs="Arial"/>
          <w:sz w:val="22"/>
          <w:szCs w:val="22"/>
          <w:lang w:val="en-US"/>
        </w:rPr>
        <w:t xml:space="preserve">If they are specified, nominal work/hours, etc. quantities must be equally specified by the </w:t>
      </w:r>
      <w:r w:rsidR="004C6400">
        <w:rPr>
          <w:rFonts w:cs="Arial"/>
          <w:sz w:val="22"/>
          <w:szCs w:val="22"/>
          <w:lang w:val="en-US"/>
        </w:rPr>
        <w:t>Employer</w:t>
      </w:r>
      <w:r w:rsidRPr="00747B8F">
        <w:rPr>
          <w:rFonts w:cs="Arial"/>
          <w:sz w:val="22"/>
          <w:szCs w:val="22"/>
          <w:lang w:val="en-US"/>
        </w:rPr>
        <w:t xml:space="preserve"> for Bidders to quote competitively. </w:t>
      </w:r>
    </w:p>
    <w:p w:rsidR="00BB743D" w:rsidRPr="00747B8F" w:rsidRDefault="007E7735" w:rsidP="00C353E8">
      <w:pPr>
        <w:pStyle w:val="explanatorynotes"/>
        <w:numPr>
          <w:ilvl w:val="1"/>
          <w:numId w:val="41"/>
        </w:numPr>
        <w:spacing w:before="240" w:line="240" w:lineRule="auto"/>
        <w:ind w:left="720" w:hanging="720"/>
        <w:rPr>
          <w:rFonts w:cs="Arial"/>
          <w:sz w:val="22"/>
          <w:szCs w:val="22"/>
          <w:lang w:val="en-US"/>
        </w:rPr>
      </w:pPr>
      <w:r w:rsidRPr="00747B8F">
        <w:rPr>
          <w:rFonts w:cs="Arial"/>
          <w:sz w:val="22"/>
          <w:szCs w:val="22"/>
          <w:lang w:val="en-US"/>
        </w:rPr>
        <w:t xml:space="preserve">A list of day work </w:t>
      </w:r>
      <w:r w:rsidR="004C6400">
        <w:rPr>
          <w:rFonts w:cs="Arial"/>
          <w:sz w:val="22"/>
          <w:szCs w:val="22"/>
          <w:lang w:val="en-US"/>
        </w:rPr>
        <w:t>shall</w:t>
      </w:r>
      <w:r w:rsidRPr="00747B8F">
        <w:rPr>
          <w:rFonts w:cs="Arial"/>
          <w:sz w:val="22"/>
          <w:szCs w:val="22"/>
          <w:lang w:val="en-US"/>
        </w:rPr>
        <w:t xml:space="preserve"> have to be included when it is highly probable that unplanned work </w:t>
      </w:r>
      <w:r w:rsidR="004C6400">
        <w:rPr>
          <w:rFonts w:cs="Arial"/>
          <w:sz w:val="22"/>
          <w:szCs w:val="22"/>
          <w:lang w:val="en-US"/>
        </w:rPr>
        <w:t>shall</w:t>
      </w:r>
      <w:r w:rsidRPr="00747B8F">
        <w:rPr>
          <w:rFonts w:cs="Arial"/>
          <w:sz w:val="22"/>
          <w:szCs w:val="22"/>
          <w:lang w:val="en-US"/>
        </w:rPr>
        <w:t xml:space="preserve"> take place, work not included in the list of quantities.</w:t>
      </w:r>
      <w:r w:rsidR="00BB743D" w:rsidRPr="00747B8F">
        <w:rPr>
          <w:rFonts w:cs="Arial"/>
          <w:sz w:val="22"/>
          <w:szCs w:val="22"/>
          <w:lang w:val="en-US"/>
        </w:rPr>
        <w:t xml:space="preserve"> </w:t>
      </w:r>
      <w:r w:rsidRPr="00747B8F">
        <w:rPr>
          <w:rFonts w:cs="Arial"/>
          <w:sz w:val="22"/>
          <w:szCs w:val="22"/>
          <w:lang w:val="en-US"/>
        </w:rPr>
        <w:t xml:space="preserve">In the interest of making it easy for the </w:t>
      </w:r>
      <w:r w:rsidR="004C6400">
        <w:rPr>
          <w:rFonts w:cs="Arial"/>
          <w:sz w:val="22"/>
          <w:szCs w:val="22"/>
          <w:lang w:val="en-US"/>
        </w:rPr>
        <w:t>Employer</w:t>
      </w:r>
      <w:r w:rsidRPr="00747B8F">
        <w:rPr>
          <w:rFonts w:cs="Arial"/>
          <w:sz w:val="22"/>
          <w:szCs w:val="22"/>
          <w:lang w:val="en-US"/>
        </w:rPr>
        <w:t xml:space="preserve"> to verify that quotes submitted by bidders are realistic, normally</w:t>
      </w:r>
      <w:r w:rsidR="00D7716E" w:rsidRPr="00747B8F">
        <w:rPr>
          <w:rFonts w:cs="Arial"/>
          <w:sz w:val="22"/>
          <w:szCs w:val="22"/>
          <w:lang w:val="en-US"/>
        </w:rPr>
        <w:t xml:space="preserve"> the list of day work </w:t>
      </w:r>
      <w:r w:rsidR="004C6400">
        <w:rPr>
          <w:rFonts w:cs="Arial"/>
          <w:sz w:val="22"/>
          <w:szCs w:val="22"/>
          <w:lang w:val="en-US"/>
        </w:rPr>
        <w:t>shall</w:t>
      </w:r>
      <w:r w:rsidR="00D7716E" w:rsidRPr="00747B8F">
        <w:rPr>
          <w:rFonts w:cs="Arial"/>
          <w:sz w:val="22"/>
          <w:szCs w:val="22"/>
          <w:lang w:val="en-US"/>
        </w:rPr>
        <w:t xml:space="preserve"> include the following:</w:t>
      </w:r>
    </w:p>
    <w:p w:rsidR="00BB743D" w:rsidRPr="00747B8F" w:rsidRDefault="00BB743D" w:rsidP="00842B9B">
      <w:pPr>
        <w:pStyle w:val="explanatorynotes"/>
        <w:tabs>
          <w:tab w:val="left" w:pos="709"/>
        </w:tabs>
        <w:spacing w:before="240" w:line="240" w:lineRule="auto"/>
        <w:ind w:left="1265" w:hanging="545"/>
        <w:rPr>
          <w:rFonts w:cs="Arial"/>
          <w:sz w:val="22"/>
          <w:szCs w:val="22"/>
          <w:lang w:val="en-US"/>
        </w:rPr>
      </w:pPr>
      <w:r w:rsidRPr="00747B8F">
        <w:rPr>
          <w:rFonts w:cs="Arial"/>
          <w:sz w:val="22"/>
          <w:szCs w:val="22"/>
          <w:lang w:val="en-US"/>
        </w:rPr>
        <w:t>(a)</w:t>
      </w:r>
      <w:r w:rsidRPr="00747B8F">
        <w:rPr>
          <w:rFonts w:cs="Arial"/>
          <w:sz w:val="22"/>
          <w:szCs w:val="22"/>
          <w:lang w:val="en-US"/>
        </w:rPr>
        <w:tab/>
      </w:r>
      <w:r w:rsidR="00D7716E" w:rsidRPr="00747B8F">
        <w:rPr>
          <w:rFonts w:cs="Arial"/>
          <w:sz w:val="22"/>
          <w:szCs w:val="22"/>
          <w:lang w:val="en-US"/>
        </w:rPr>
        <w:t xml:space="preserve">a list of </w:t>
      </w:r>
      <w:r w:rsidR="00684BA5" w:rsidRPr="00747B8F">
        <w:rPr>
          <w:rFonts w:cs="Arial"/>
          <w:sz w:val="22"/>
          <w:szCs w:val="22"/>
          <w:lang w:val="en-US"/>
        </w:rPr>
        <w:t>the differe</w:t>
      </w:r>
      <w:r w:rsidR="00D7716E" w:rsidRPr="00747B8F">
        <w:rPr>
          <w:rFonts w:cs="Arial"/>
          <w:sz w:val="22"/>
          <w:szCs w:val="22"/>
          <w:lang w:val="en-US"/>
        </w:rPr>
        <w:t xml:space="preserve">nt types of labor, materials and equipment of the Contractor, for which bidders must include fees or basic prices for day work in addition to respective payment conditions; and </w:t>
      </w:r>
    </w:p>
    <w:p w:rsidR="00BB743D" w:rsidRPr="00747B8F" w:rsidRDefault="00BB743D" w:rsidP="00842B9B">
      <w:pPr>
        <w:pStyle w:val="explanatorynotes"/>
        <w:tabs>
          <w:tab w:val="left" w:pos="709"/>
        </w:tabs>
        <w:spacing w:before="240" w:line="240" w:lineRule="auto"/>
        <w:ind w:left="1265" w:hanging="545"/>
        <w:rPr>
          <w:rFonts w:cs="Arial"/>
          <w:sz w:val="22"/>
          <w:szCs w:val="22"/>
          <w:lang w:val="en-US"/>
        </w:rPr>
      </w:pPr>
      <w:r w:rsidRPr="00747B8F">
        <w:rPr>
          <w:rFonts w:cs="Arial"/>
          <w:sz w:val="22"/>
          <w:szCs w:val="22"/>
          <w:lang w:val="en-US"/>
        </w:rPr>
        <w:t xml:space="preserve"> (b)</w:t>
      </w:r>
      <w:r w:rsidRPr="00747B8F">
        <w:rPr>
          <w:rFonts w:cs="Arial"/>
          <w:sz w:val="22"/>
          <w:szCs w:val="22"/>
          <w:lang w:val="en-US"/>
        </w:rPr>
        <w:tab/>
      </w:r>
      <w:r w:rsidR="00D7716E" w:rsidRPr="00747B8F">
        <w:rPr>
          <w:rFonts w:cs="Arial"/>
          <w:sz w:val="22"/>
          <w:szCs w:val="22"/>
          <w:lang w:val="en-US"/>
        </w:rPr>
        <w:t xml:space="preserve">a percentage of </w:t>
      </w:r>
      <w:r w:rsidR="00684BA5" w:rsidRPr="00747B8F">
        <w:rPr>
          <w:rFonts w:cs="Arial"/>
          <w:sz w:val="22"/>
          <w:szCs w:val="22"/>
          <w:lang w:val="en-US"/>
        </w:rPr>
        <w:t>each labor, materials, installations sub-totals provided by bidders to cover a Contractor’s earnings plus general expenses, supervision expenses and other expenditures.</w:t>
      </w:r>
    </w:p>
    <w:p w:rsidR="00BB743D" w:rsidRPr="00747B8F" w:rsidRDefault="00D66D79" w:rsidP="00842B9B">
      <w:pPr>
        <w:spacing w:before="240" w:after="240"/>
        <w:rPr>
          <w:rFonts w:ascii="Arial" w:hAnsi="Arial" w:cs="Arial"/>
          <w:bCs/>
          <w:sz w:val="22"/>
          <w:szCs w:val="22"/>
          <w:u w:val="single"/>
          <w:lang w:val="en-US"/>
        </w:rPr>
      </w:pPr>
      <w:r w:rsidRPr="00747B8F">
        <w:rPr>
          <w:rFonts w:ascii="Arial" w:hAnsi="Arial" w:cs="Arial"/>
          <w:bCs/>
          <w:sz w:val="22"/>
          <w:szCs w:val="22"/>
          <w:u w:val="single"/>
          <w:lang w:val="en-US"/>
        </w:rPr>
        <w:t xml:space="preserve">Ad-measurement work </w:t>
      </w:r>
    </w:p>
    <w:p w:rsidR="00BB743D" w:rsidRPr="00747B8F" w:rsidRDefault="00684BA5" w:rsidP="00842B9B">
      <w:pPr>
        <w:pStyle w:val="explanatorynotes"/>
        <w:numPr>
          <w:ilvl w:val="1"/>
          <w:numId w:val="41"/>
        </w:numPr>
        <w:spacing w:before="240" w:line="240" w:lineRule="auto"/>
        <w:ind w:left="720" w:hanging="720"/>
        <w:rPr>
          <w:rFonts w:cs="Arial"/>
          <w:sz w:val="22"/>
          <w:szCs w:val="22"/>
          <w:lang w:val="en-US"/>
        </w:rPr>
      </w:pPr>
      <w:r w:rsidRPr="00747B8F">
        <w:rPr>
          <w:rFonts w:cs="Arial"/>
          <w:sz w:val="22"/>
          <w:szCs w:val="22"/>
          <w:lang w:val="en-US"/>
        </w:rPr>
        <w:t>If they are specified, the quantities available related to ad measurements which are exceptionally added</w:t>
      </w:r>
      <w:r w:rsidR="00750B95" w:rsidRPr="00747B8F">
        <w:rPr>
          <w:rFonts w:cs="Arial"/>
          <w:sz w:val="22"/>
          <w:szCs w:val="22"/>
          <w:lang w:val="en-US"/>
        </w:rPr>
        <w:t xml:space="preserve"> to the contract objectives, must be calculated considering the net base of blueprints, unless otherwise expressed in the contract with no margin for volume, retraction or waste. Quantities must be indicated in rounded numbers, where appropriate to the immediate higher or lower</w:t>
      </w:r>
      <w:r w:rsidR="00BB743D" w:rsidRPr="00747B8F">
        <w:rPr>
          <w:rFonts w:cs="Arial"/>
          <w:sz w:val="22"/>
          <w:szCs w:val="22"/>
          <w:lang w:val="en-US"/>
        </w:rPr>
        <w:t xml:space="preserve"> </w:t>
      </w:r>
      <w:r w:rsidR="00750B95" w:rsidRPr="00747B8F">
        <w:rPr>
          <w:rFonts w:cs="Arial"/>
          <w:sz w:val="22"/>
          <w:szCs w:val="22"/>
          <w:lang w:val="en-US"/>
        </w:rPr>
        <w:t>figure.</w:t>
      </w:r>
      <w:r w:rsidR="00BB743D" w:rsidRPr="00747B8F">
        <w:rPr>
          <w:rFonts w:cs="Arial"/>
          <w:sz w:val="22"/>
          <w:szCs w:val="22"/>
          <w:lang w:val="en-US"/>
        </w:rPr>
        <w:t xml:space="preserve"> </w:t>
      </w:r>
      <w:r w:rsidR="00750B95" w:rsidRPr="00747B8F">
        <w:rPr>
          <w:rFonts w:cs="Arial"/>
          <w:sz w:val="22"/>
          <w:szCs w:val="22"/>
          <w:lang w:val="en-US"/>
        </w:rPr>
        <w:t xml:space="preserve">Total amounts of parts are carried to the summary as a temporary sum or an item to be implemented by quantities ad measurement. </w:t>
      </w:r>
    </w:p>
    <w:p w:rsidR="00BB743D" w:rsidRPr="00747B8F" w:rsidRDefault="00D66D79" w:rsidP="00842B9B">
      <w:pPr>
        <w:spacing w:before="240" w:after="240"/>
        <w:rPr>
          <w:rFonts w:ascii="Arial" w:hAnsi="Arial" w:cs="Arial"/>
          <w:bCs/>
          <w:sz w:val="22"/>
          <w:szCs w:val="22"/>
          <w:u w:val="single"/>
          <w:lang w:val="en-US"/>
        </w:rPr>
      </w:pPr>
      <w:r w:rsidRPr="00747B8F">
        <w:rPr>
          <w:rFonts w:ascii="Arial" w:hAnsi="Arial" w:cs="Arial"/>
          <w:bCs/>
          <w:sz w:val="22"/>
          <w:szCs w:val="22"/>
          <w:u w:val="single"/>
          <w:lang w:val="en-US"/>
        </w:rPr>
        <w:t xml:space="preserve">Measurement </w:t>
      </w:r>
      <w:r w:rsidR="00BB743D" w:rsidRPr="00747B8F">
        <w:rPr>
          <w:rFonts w:ascii="Arial" w:hAnsi="Arial" w:cs="Arial"/>
          <w:bCs/>
          <w:sz w:val="22"/>
          <w:szCs w:val="22"/>
          <w:u w:val="single"/>
          <w:lang w:val="en-US"/>
        </w:rPr>
        <w:t>Uni</w:t>
      </w:r>
      <w:r w:rsidRPr="00747B8F">
        <w:rPr>
          <w:rFonts w:ascii="Arial" w:hAnsi="Arial" w:cs="Arial"/>
          <w:bCs/>
          <w:sz w:val="22"/>
          <w:szCs w:val="22"/>
          <w:u w:val="single"/>
          <w:lang w:val="en-US"/>
        </w:rPr>
        <w:t xml:space="preserve">ts </w:t>
      </w:r>
      <w:r w:rsidR="00BB743D" w:rsidRPr="00747B8F">
        <w:rPr>
          <w:rFonts w:ascii="Arial" w:hAnsi="Arial" w:cs="Arial"/>
          <w:bCs/>
          <w:sz w:val="22"/>
          <w:szCs w:val="22"/>
          <w:u w:val="single"/>
          <w:lang w:val="en-US"/>
        </w:rPr>
        <w:t xml:space="preserve"> </w:t>
      </w:r>
    </w:p>
    <w:p w:rsidR="00BB743D" w:rsidRPr="00747B8F" w:rsidRDefault="0043184B" w:rsidP="00842B9B">
      <w:pPr>
        <w:pStyle w:val="explanatorynotes"/>
        <w:numPr>
          <w:ilvl w:val="1"/>
          <w:numId w:val="41"/>
        </w:numPr>
        <w:spacing w:before="240" w:line="240" w:lineRule="auto"/>
        <w:ind w:left="720" w:hanging="720"/>
        <w:rPr>
          <w:rFonts w:cs="Arial"/>
          <w:sz w:val="22"/>
          <w:szCs w:val="22"/>
          <w:lang w:val="en-US"/>
        </w:rPr>
      </w:pPr>
      <w:r w:rsidRPr="00747B8F">
        <w:rPr>
          <w:rFonts w:cs="Arial"/>
          <w:sz w:val="22"/>
          <w:szCs w:val="22"/>
          <w:lang w:val="en-US"/>
        </w:rPr>
        <w:t>Usage</w:t>
      </w:r>
      <w:r w:rsidR="00750B95" w:rsidRPr="00747B8F">
        <w:rPr>
          <w:rFonts w:cs="Arial"/>
          <w:sz w:val="22"/>
          <w:szCs w:val="22"/>
          <w:lang w:val="en-US"/>
        </w:rPr>
        <w:t xml:space="preserve"> of the following measurement units and abbreviations are recommended (unless the </w:t>
      </w:r>
      <w:r w:rsidR="004C6400">
        <w:rPr>
          <w:rFonts w:cs="Arial"/>
          <w:sz w:val="22"/>
          <w:szCs w:val="22"/>
          <w:lang w:val="en-US"/>
        </w:rPr>
        <w:t>Employer</w:t>
      </w:r>
      <w:r w:rsidR="00750B95" w:rsidRPr="00747B8F">
        <w:rPr>
          <w:rFonts w:cs="Arial"/>
          <w:sz w:val="22"/>
          <w:szCs w:val="22"/>
          <w:lang w:val="en-US"/>
        </w:rPr>
        <w:t xml:space="preserve">’s country mandates the use of other national units): </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864"/>
        <w:gridCol w:w="2160"/>
        <w:gridCol w:w="1835"/>
      </w:tblGrid>
      <w:tr w:rsidR="00BB743D" w:rsidRPr="00250C3C" w:rsidTr="00C07D32">
        <w:trPr>
          <w:jc w:val="center"/>
        </w:trPr>
        <w:tc>
          <w:tcPr>
            <w:tcW w:w="1952" w:type="dxa"/>
            <w:tcBorders>
              <w:top w:val="single" w:sz="6" w:space="0" w:color="auto"/>
              <w:left w:val="single" w:sz="6" w:space="0" w:color="auto"/>
              <w:bottom w:val="single" w:sz="6" w:space="0" w:color="auto"/>
              <w:right w:val="single" w:sz="6" w:space="0" w:color="auto"/>
            </w:tcBorders>
          </w:tcPr>
          <w:p w:rsidR="00BB743D" w:rsidRPr="00250C3C" w:rsidRDefault="00BB743D" w:rsidP="00C07D32">
            <w:pPr>
              <w:spacing w:before="20" w:after="20"/>
              <w:jc w:val="center"/>
              <w:rPr>
                <w:rFonts w:ascii="Arial" w:hAnsi="Arial" w:cs="Arial"/>
                <w:b/>
                <w:sz w:val="20"/>
                <w:lang w:val="en-US"/>
              </w:rPr>
            </w:pPr>
            <w:r w:rsidRPr="00250C3C">
              <w:rPr>
                <w:rFonts w:ascii="Arial" w:hAnsi="Arial" w:cs="Arial"/>
                <w:b/>
                <w:sz w:val="20"/>
                <w:lang w:val="en-US"/>
              </w:rPr>
              <w:t>Uni</w:t>
            </w:r>
            <w:r w:rsidR="00D66D79" w:rsidRPr="00250C3C">
              <w:rPr>
                <w:rFonts w:ascii="Arial" w:hAnsi="Arial" w:cs="Arial"/>
                <w:b/>
                <w:sz w:val="20"/>
                <w:lang w:val="en-US"/>
              </w:rPr>
              <w:t>t</w:t>
            </w:r>
          </w:p>
        </w:tc>
        <w:tc>
          <w:tcPr>
            <w:tcW w:w="1864" w:type="dxa"/>
            <w:tcBorders>
              <w:top w:val="single" w:sz="6" w:space="0" w:color="auto"/>
              <w:left w:val="single" w:sz="6" w:space="0" w:color="auto"/>
              <w:bottom w:val="single" w:sz="6" w:space="0" w:color="auto"/>
              <w:right w:val="single" w:sz="6" w:space="0" w:color="auto"/>
            </w:tcBorders>
          </w:tcPr>
          <w:p w:rsidR="00BB743D" w:rsidRPr="00250C3C" w:rsidRDefault="00BB743D" w:rsidP="00C07D32">
            <w:pPr>
              <w:spacing w:before="20" w:after="20"/>
              <w:jc w:val="center"/>
              <w:rPr>
                <w:rFonts w:ascii="Arial" w:hAnsi="Arial" w:cs="Arial"/>
                <w:b/>
                <w:sz w:val="20"/>
                <w:lang w:val="en-US"/>
              </w:rPr>
            </w:pPr>
            <w:r w:rsidRPr="00250C3C">
              <w:rPr>
                <w:rFonts w:ascii="Arial" w:hAnsi="Arial" w:cs="Arial"/>
                <w:b/>
                <w:sz w:val="20"/>
                <w:lang w:val="en-US"/>
              </w:rPr>
              <w:t>Ab</w:t>
            </w:r>
            <w:r w:rsidR="00D66D79" w:rsidRPr="00250C3C">
              <w:rPr>
                <w:rFonts w:ascii="Arial" w:hAnsi="Arial" w:cs="Arial"/>
                <w:b/>
                <w:sz w:val="20"/>
                <w:lang w:val="en-US"/>
              </w:rPr>
              <w:t>b</w:t>
            </w:r>
            <w:r w:rsidRPr="00250C3C">
              <w:rPr>
                <w:rFonts w:ascii="Arial" w:hAnsi="Arial" w:cs="Arial"/>
                <w:b/>
                <w:sz w:val="20"/>
                <w:lang w:val="en-US"/>
              </w:rPr>
              <w:t>reviat</w:t>
            </w:r>
            <w:r w:rsidR="00D66D79" w:rsidRPr="00250C3C">
              <w:rPr>
                <w:rFonts w:ascii="Arial" w:hAnsi="Arial" w:cs="Arial"/>
                <w:b/>
                <w:sz w:val="20"/>
                <w:lang w:val="en-US"/>
              </w:rPr>
              <w:t>ion</w:t>
            </w:r>
          </w:p>
        </w:tc>
        <w:tc>
          <w:tcPr>
            <w:tcW w:w="2160" w:type="dxa"/>
            <w:tcBorders>
              <w:top w:val="single" w:sz="6" w:space="0" w:color="auto"/>
              <w:left w:val="single" w:sz="6" w:space="0" w:color="auto"/>
              <w:bottom w:val="single" w:sz="6" w:space="0" w:color="auto"/>
              <w:right w:val="single" w:sz="6" w:space="0" w:color="auto"/>
            </w:tcBorders>
          </w:tcPr>
          <w:p w:rsidR="00BB743D" w:rsidRPr="00250C3C" w:rsidRDefault="00BB743D" w:rsidP="00C07D32">
            <w:pPr>
              <w:spacing w:before="20" w:after="20"/>
              <w:jc w:val="center"/>
              <w:rPr>
                <w:rFonts w:ascii="Arial" w:hAnsi="Arial" w:cs="Arial"/>
                <w:b/>
                <w:sz w:val="20"/>
                <w:lang w:val="en-US"/>
              </w:rPr>
            </w:pPr>
            <w:r w:rsidRPr="00250C3C">
              <w:rPr>
                <w:rFonts w:ascii="Arial" w:hAnsi="Arial" w:cs="Arial"/>
                <w:b/>
                <w:sz w:val="20"/>
                <w:lang w:val="en-US"/>
              </w:rPr>
              <w:t>Uni</w:t>
            </w:r>
            <w:r w:rsidR="00D66D79" w:rsidRPr="00250C3C">
              <w:rPr>
                <w:rFonts w:ascii="Arial" w:hAnsi="Arial" w:cs="Arial"/>
                <w:b/>
                <w:sz w:val="20"/>
                <w:lang w:val="en-US"/>
              </w:rPr>
              <w:t>t</w:t>
            </w:r>
          </w:p>
        </w:tc>
        <w:tc>
          <w:tcPr>
            <w:tcW w:w="1835" w:type="dxa"/>
            <w:tcBorders>
              <w:top w:val="single" w:sz="6" w:space="0" w:color="auto"/>
              <w:left w:val="single" w:sz="6" w:space="0" w:color="auto"/>
              <w:bottom w:val="single" w:sz="6" w:space="0" w:color="auto"/>
              <w:right w:val="single" w:sz="6" w:space="0" w:color="auto"/>
            </w:tcBorders>
          </w:tcPr>
          <w:p w:rsidR="00BB743D" w:rsidRPr="00250C3C" w:rsidRDefault="00BB743D" w:rsidP="00C07D32">
            <w:pPr>
              <w:spacing w:before="20" w:after="20"/>
              <w:jc w:val="center"/>
              <w:rPr>
                <w:rFonts w:ascii="Arial" w:hAnsi="Arial" w:cs="Arial"/>
                <w:b/>
                <w:sz w:val="20"/>
                <w:lang w:val="en-US"/>
              </w:rPr>
            </w:pPr>
            <w:r w:rsidRPr="00250C3C">
              <w:rPr>
                <w:rFonts w:ascii="Arial" w:hAnsi="Arial" w:cs="Arial"/>
                <w:b/>
                <w:sz w:val="20"/>
                <w:lang w:val="en-US"/>
              </w:rPr>
              <w:t>Ab</w:t>
            </w:r>
            <w:r w:rsidR="00D66D79" w:rsidRPr="00250C3C">
              <w:rPr>
                <w:rFonts w:ascii="Arial" w:hAnsi="Arial" w:cs="Arial"/>
                <w:b/>
                <w:sz w:val="20"/>
                <w:lang w:val="en-US"/>
              </w:rPr>
              <w:t>b</w:t>
            </w:r>
            <w:r w:rsidRPr="00250C3C">
              <w:rPr>
                <w:rFonts w:ascii="Arial" w:hAnsi="Arial" w:cs="Arial"/>
                <w:b/>
                <w:sz w:val="20"/>
                <w:lang w:val="en-US"/>
              </w:rPr>
              <w:t>reviat</w:t>
            </w:r>
            <w:r w:rsidR="00D66D79" w:rsidRPr="00250C3C">
              <w:rPr>
                <w:rFonts w:ascii="Arial" w:hAnsi="Arial" w:cs="Arial"/>
                <w:b/>
                <w:sz w:val="20"/>
                <w:lang w:val="en-US"/>
              </w:rPr>
              <w:t>ion</w:t>
            </w:r>
          </w:p>
        </w:tc>
      </w:tr>
      <w:tr w:rsidR="00BB743D" w:rsidRPr="004B21E4" w:rsidTr="00C07D32">
        <w:trPr>
          <w:jc w:val="center"/>
        </w:trPr>
        <w:tc>
          <w:tcPr>
            <w:tcW w:w="1952" w:type="dxa"/>
            <w:tcBorders>
              <w:top w:val="single" w:sz="6" w:space="0" w:color="auto"/>
              <w:left w:val="single" w:sz="6" w:space="0" w:color="auto"/>
              <w:bottom w:val="single" w:sz="6" w:space="0" w:color="auto"/>
              <w:right w:val="single" w:sz="6" w:space="0" w:color="auto"/>
            </w:tcBorders>
          </w:tcPr>
          <w:p w:rsidR="00BB743D" w:rsidRPr="00250C3C" w:rsidRDefault="00750B95" w:rsidP="00C07D32">
            <w:pPr>
              <w:spacing w:before="20" w:after="20"/>
              <w:jc w:val="left"/>
              <w:rPr>
                <w:rFonts w:ascii="Arial" w:hAnsi="Arial" w:cs="Arial"/>
                <w:sz w:val="20"/>
                <w:lang w:val="en-US"/>
              </w:rPr>
            </w:pPr>
            <w:r w:rsidRPr="00250C3C">
              <w:rPr>
                <w:rFonts w:ascii="Arial" w:hAnsi="Arial" w:cs="Arial"/>
                <w:sz w:val="20"/>
                <w:lang w:val="en-US"/>
              </w:rPr>
              <w:t>Cubic meter</w:t>
            </w:r>
          </w:p>
          <w:p w:rsidR="00BB743D" w:rsidRPr="00250C3C" w:rsidRDefault="00BB743D" w:rsidP="00C07D32">
            <w:pPr>
              <w:pStyle w:val="IndexHeading"/>
              <w:spacing w:before="20" w:after="20"/>
              <w:rPr>
                <w:rFonts w:ascii="Arial" w:hAnsi="Arial" w:cs="Arial"/>
                <w:lang w:val="en-US"/>
              </w:rPr>
            </w:pPr>
            <w:r w:rsidRPr="00250C3C">
              <w:rPr>
                <w:rFonts w:ascii="Arial" w:hAnsi="Arial" w:cs="Arial"/>
                <w:lang w:val="en-US"/>
              </w:rPr>
              <w:t>hect</w:t>
            </w:r>
            <w:r w:rsidR="00750B95" w:rsidRPr="00250C3C">
              <w:rPr>
                <w:rFonts w:ascii="Arial" w:hAnsi="Arial" w:cs="Arial"/>
                <w:lang w:val="en-US"/>
              </w:rPr>
              <w:t>a</w:t>
            </w:r>
            <w:r w:rsidRPr="00250C3C">
              <w:rPr>
                <w:rFonts w:ascii="Arial" w:hAnsi="Arial" w:cs="Arial"/>
                <w:lang w:val="en-US"/>
              </w:rPr>
              <w:t>re</w:t>
            </w:r>
          </w:p>
          <w:p w:rsidR="00BB743D" w:rsidRPr="00250C3C" w:rsidRDefault="00BB743D" w:rsidP="00C07D32">
            <w:pPr>
              <w:pStyle w:val="Document1"/>
              <w:keepNext w:val="0"/>
              <w:keepLines w:val="0"/>
              <w:tabs>
                <w:tab w:val="clear" w:pos="-720"/>
              </w:tabs>
              <w:suppressAutoHyphens w:val="0"/>
              <w:spacing w:before="20" w:after="20"/>
              <w:rPr>
                <w:rFonts w:ascii="Arial" w:hAnsi="Arial" w:cs="Arial"/>
                <w:sz w:val="20"/>
              </w:rPr>
            </w:pPr>
            <w:r w:rsidRPr="00250C3C">
              <w:rPr>
                <w:rFonts w:ascii="Arial" w:hAnsi="Arial" w:cs="Arial"/>
                <w:sz w:val="20"/>
              </w:rPr>
              <w:t>ho</w:t>
            </w:r>
            <w:r w:rsidR="00750B95" w:rsidRPr="00250C3C">
              <w:rPr>
                <w:rFonts w:ascii="Arial" w:hAnsi="Arial" w:cs="Arial"/>
                <w:sz w:val="20"/>
              </w:rPr>
              <w:t>u</w:t>
            </w:r>
            <w:r w:rsidRPr="00250C3C">
              <w:rPr>
                <w:rFonts w:ascii="Arial" w:hAnsi="Arial" w:cs="Arial"/>
                <w:sz w:val="20"/>
              </w:rPr>
              <w:t>r</w:t>
            </w:r>
          </w:p>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lastRenderedPageBreak/>
              <w:t>kilogram</w:t>
            </w:r>
          </w:p>
          <w:p w:rsidR="00BB743D" w:rsidRPr="00250C3C" w:rsidRDefault="00EC33F5" w:rsidP="00C07D32">
            <w:pPr>
              <w:spacing w:before="20" w:after="20"/>
              <w:jc w:val="left"/>
              <w:rPr>
                <w:rFonts w:ascii="Arial" w:hAnsi="Arial" w:cs="Arial"/>
                <w:sz w:val="20"/>
                <w:lang w:val="en-US"/>
              </w:rPr>
            </w:pPr>
            <w:r w:rsidRPr="00250C3C">
              <w:rPr>
                <w:rFonts w:ascii="Arial" w:hAnsi="Arial" w:cs="Arial"/>
                <w:sz w:val="20"/>
                <w:lang w:val="en-US"/>
              </w:rPr>
              <w:t xml:space="preserve">global </w:t>
            </w:r>
            <w:r w:rsidR="00BB743D" w:rsidRPr="00250C3C">
              <w:rPr>
                <w:rFonts w:ascii="Arial" w:hAnsi="Arial" w:cs="Arial"/>
                <w:sz w:val="20"/>
                <w:lang w:val="en-US"/>
              </w:rPr>
              <w:t>sum</w:t>
            </w:r>
          </w:p>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t>me</w:t>
            </w:r>
            <w:r w:rsidR="00EC33F5" w:rsidRPr="00250C3C">
              <w:rPr>
                <w:rFonts w:ascii="Arial" w:hAnsi="Arial" w:cs="Arial"/>
                <w:sz w:val="20"/>
                <w:lang w:val="en-US"/>
              </w:rPr>
              <w:t>ter</w:t>
            </w:r>
          </w:p>
          <w:p w:rsidR="00BB743D" w:rsidRPr="00250C3C" w:rsidRDefault="00EC33F5" w:rsidP="00C07D32">
            <w:pPr>
              <w:spacing w:before="20" w:after="20"/>
              <w:jc w:val="left"/>
              <w:rPr>
                <w:rFonts w:ascii="Arial" w:hAnsi="Arial" w:cs="Arial"/>
                <w:sz w:val="20"/>
                <w:lang w:val="en-US"/>
              </w:rPr>
            </w:pPr>
            <w:r w:rsidRPr="00250C3C">
              <w:rPr>
                <w:rFonts w:ascii="Arial" w:hAnsi="Arial" w:cs="Arial"/>
                <w:sz w:val="20"/>
                <w:lang w:val="en-US"/>
              </w:rPr>
              <w:t xml:space="preserve">Metric </w:t>
            </w:r>
            <w:r w:rsidR="00BB743D" w:rsidRPr="00250C3C">
              <w:rPr>
                <w:rFonts w:ascii="Arial" w:hAnsi="Arial" w:cs="Arial"/>
                <w:sz w:val="20"/>
                <w:lang w:val="en-US"/>
              </w:rPr>
              <w:t>ton</w:t>
            </w:r>
          </w:p>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t>(1</w:t>
            </w:r>
            <w:r w:rsidR="00EC33F5" w:rsidRPr="00250C3C">
              <w:rPr>
                <w:rFonts w:ascii="Arial" w:hAnsi="Arial" w:cs="Arial"/>
                <w:sz w:val="20"/>
                <w:lang w:val="en-US"/>
              </w:rPr>
              <w:t>,</w:t>
            </w:r>
            <w:r w:rsidRPr="00250C3C">
              <w:rPr>
                <w:rFonts w:ascii="Arial" w:hAnsi="Arial" w:cs="Arial"/>
                <w:sz w:val="20"/>
                <w:lang w:val="en-US"/>
              </w:rPr>
              <w:t>000 kg)</w:t>
            </w:r>
          </w:p>
        </w:tc>
        <w:tc>
          <w:tcPr>
            <w:tcW w:w="1864" w:type="dxa"/>
            <w:tcBorders>
              <w:top w:val="single" w:sz="6" w:space="0" w:color="auto"/>
              <w:left w:val="single" w:sz="6" w:space="0" w:color="auto"/>
              <w:bottom w:val="single" w:sz="6" w:space="0" w:color="auto"/>
              <w:right w:val="single" w:sz="6" w:space="0" w:color="auto"/>
            </w:tcBorders>
          </w:tcPr>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lastRenderedPageBreak/>
              <w:t>m</w:t>
            </w:r>
            <w:r w:rsidRPr="00250C3C">
              <w:rPr>
                <w:rFonts w:ascii="Arial" w:hAnsi="Arial" w:cs="Arial"/>
                <w:sz w:val="20"/>
                <w:vertAlign w:val="superscript"/>
                <w:lang w:val="en-US"/>
              </w:rPr>
              <w:t>3</w:t>
            </w:r>
            <w:r w:rsidRPr="00250C3C">
              <w:rPr>
                <w:rFonts w:ascii="Arial" w:hAnsi="Arial" w:cs="Arial"/>
                <w:sz w:val="20"/>
                <w:lang w:val="en-US"/>
              </w:rPr>
              <w:t xml:space="preserve"> </w:t>
            </w:r>
          </w:p>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t>ha</w:t>
            </w:r>
          </w:p>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t>h</w:t>
            </w:r>
          </w:p>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lastRenderedPageBreak/>
              <w:t>kg</w:t>
            </w:r>
          </w:p>
          <w:p w:rsidR="00BB743D" w:rsidRPr="00250C3C" w:rsidRDefault="00BB743D" w:rsidP="00C07D32">
            <w:pPr>
              <w:spacing w:before="20" w:after="20"/>
              <w:jc w:val="left"/>
              <w:rPr>
                <w:rFonts w:ascii="Arial" w:hAnsi="Arial" w:cs="Arial"/>
                <w:sz w:val="20"/>
                <w:lang w:val="en-US"/>
              </w:rPr>
            </w:pPr>
            <w:proofErr w:type="spellStart"/>
            <w:proofErr w:type="gramStart"/>
            <w:r w:rsidRPr="00250C3C">
              <w:rPr>
                <w:rFonts w:ascii="Arial" w:hAnsi="Arial" w:cs="Arial"/>
                <w:sz w:val="20"/>
                <w:lang w:val="en-US"/>
              </w:rPr>
              <w:t>gl.</w:t>
            </w:r>
            <w:r w:rsidR="00EC33F5" w:rsidRPr="00250C3C">
              <w:rPr>
                <w:rFonts w:ascii="Arial" w:hAnsi="Arial" w:cs="Arial"/>
                <w:sz w:val="20"/>
                <w:lang w:val="en-US"/>
              </w:rPr>
              <w:t>amount</w:t>
            </w:r>
            <w:proofErr w:type="spellEnd"/>
            <w:proofErr w:type="gramEnd"/>
          </w:p>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t>m</w:t>
            </w:r>
          </w:p>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t>t</w:t>
            </w:r>
          </w:p>
        </w:tc>
        <w:tc>
          <w:tcPr>
            <w:tcW w:w="2160" w:type="dxa"/>
            <w:tcBorders>
              <w:top w:val="single" w:sz="6" w:space="0" w:color="auto"/>
              <w:left w:val="single" w:sz="6" w:space="0" w:color="auto"/>
              <w:bottom w:val="single" w:sz="6" w:space="0" w:color="auto"/>
              <w:right w:val="single" w:sz="6" w:space="0" w:color="auto"/>
            </w:tcBorders>
          </w:tcPr>
          <w:p w:rsidR="00BB743D" w:rsidRPr="00250C3C" w:rsidRDefault="00E30B80" w:rsidP="00C07D32">
            <w:pPr>
              <w:spacing w:before="20" w:after="20"/>
              <w:jc w:val="left"/>
              <w:rPr>
                <w:rFonts w:ascii="Arial" w:hAnsi="Arial" w:cs="Arial"/>
                <w:sz w:val="20"/>
                <w:lang w:val="en-US"/>
              </w:rPr>
            </w:pPr>
            <w:r w:rsidRPr="00250C3C">
              <w:rPr>
                <w:rFonts w:ascii="Arial" w:hAnsi="Arial" w:cs="Arial"/>
                <w:sz w:val="20"/>
                <w:lang w:val="en-US"/>
              </w:rPr>
              <w:lastRenderedPageBreak/>
              <w:t>millimeter</w:t>
            </w:r>
          </w:p>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t>m</w:t>
            </w:r>
            <w:r w:rsidR="00750B95" w:rsidRPr="00250C3C">
              <w:rPr>
                <w:rFonts w:ascii="Arial" w:hAnsi="Arial" w:cs="Arial"/>
                <w:sz w:val="20"/>
                <w:lang w:val="en-US"/>
              </w:rPr>
              <w:t>onth</w:t>
            </w:r>
          </w:p>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t>n</w:t>
            </w:r>
            <w:r w:rsidR="00750B95" w:rsidRPr="00250C3C">
              <w:rPr>
                <w:rFonts w:ascii="Arial" w:hAnsi="Arial" w:cs="Arial"/>
                <w:sz w:val="20"/>
                <w:lang w:val="en-US"/>
              </w:rPr>
              <w:t>u</w:t>
            </w:r>
            <w:r w:rsidRPr="00250C3C">
              <w:rPr>
                <w:rFonts w:ascii="Arial" w:hAnsi="Arial" w:cs="Arial"/>
                <w:sz w:val="20"/>
                <w:lang w:val="en-US"/>
              </w:rPr>
              <w:t>m</w:t>
            </w:r>
            <w:r w:rsidR="00EC33F5" w:rsidRPr="00250C3C">
              <w:rPr>
                <w:rFonts w:ascii="Arial" w:hAnsi="Arial" w:cs="Arial"/>
                <w:sz w:val="20"/>
                <w:lang w:val="en-US"/>
              </w:rPr>
              <w:t>b</w:t>
            </w:r>
            <w:r w:rsidRPr="00250C3C">
              <w:rPr>
                <w:rFonts w:ascii="Arial" w:hAnsi="Arial" w:cs="Arial"/>
                <w:sz w:val="20"/>
                <w:lang w:val="en-US"/>
              </w:rPr>
              <w:t>er</w:t>
            </w:r>
          </w:p>
          <w:p w:rsidR="00BB743D" w:rsidRPr="00250C3C" w:rsidRDefault="00EC33F5" w:rsidP="00C07D32">
            <w:pPr>
              <w:spacing w:before="20" w:after="20"/>
              <w:jc w:val="left"/>
              <w:rPr>
                <w:rFonts w:ascii="Arial" w:hAnsi="Arial" w:cs="Arial"/>
                <w:sz w:val="20"/>
                <w:lang w:val="en-US"/>
              </w:rPr>
            </w:pPr>
            <w:r w:rsidRPr="00250C3C">
              <w:rPr>
                <w:rFonts w:ascii="Arial" w:hAnsi="Arial" w:cs="Arial"/>
                <w:sz w:val="20"/>
                <w:lang w:val="en-US"/>
              </w:rPr>
              <w:lastRenderedPageBreak/>
              <w:t>square meter</w:t>
            </w:r>
          </w:p>
          <w:p w:rsidR="00BB743D" w:rsidRPr="00250C3C" w:rsidRDefault="00EC33F5" w:rsidP="00C07D32">
            <w:pPr>
              <w:spacing w:before="20" w:after="20"/>
              <w:jc w:val="left"/>
              <w:rPr>
                <w:rFonts w:ascii="Arial" w:hAnsi="Arial" w:cs="Arial"/>
                <w:sz w:val="20"/>
                <w:lang w:val="en-US"/>
              </w:rPr>
            </w:pPr>
            <w:r w:rsidRPr="00250C3C">
              <w:rPr>
                <w:rFonts w:ascii="Arial" w:hAnsi="Arial" w:cs="Arial"/>
                <w:sz w:val="20"/>
                <w:lang w:val="en-US"/>
              </w:rPr>
              <w:t xml:space="preserve">square </w:t>
            </w:r>
            <w:r w:rsidR="00E30B80" w:rsidRPr="00250C3C">
              <w:rPr>
                <w:rFonts w:ascii="Arial" w:hAnsi="Arial" w:cs="Arial"/>
                <w:sz w:val="20"/>
                <w:lang w:val="en-US"/>
              </w:rPr>
              <w:t>millimeter</w:t>
            </w:r>
            <w:r w:rsidRPr="00250C3C">
              <w:rPr>
                <w:rFonts w:ascii="Arial" w:hAnsi="Arial" w:cs="Arial"/>
                <w:sz w:val="20"/>
                <w:lang w:val="en-US"/>
              </w:rPr>
              <w:t xml:space="preserve"> </w:t>
            </w:r>
          </w:p>
          <w:p w:rsidR="00BB743D" w:rsidRPr="00250C3C" w:rsidRDefault="00EC33F5" w:rsidP="00C07D32">
            <w:pPr>
              <w:spacing w:before="20" w:after="20"/>
              <w:jc w:val="left"/>
              <w:rPr>
                <w:rFonts w:ascii="Arial" w:hAnsi="Arial" w:cs="Arial"/>
                <w:sz w:val="20"/>
                <w:lang w:val="en-US"/>
              </w:rPr>
            </w:pPr>
            <w:r w:rsidRPr="00250C3C">
              <w:rPr>
                <w:rFonts w:ascii="Arial" w:hAnsi="Arial" w:cs="Arial"/>
                <w:sz w:val="20"/>
                <w:lang w:val="en-US"/>
              </w:rPr>
              <w:t xml:space="preserve">week </w:t>
            </w:r>
          </w:p>
        </w:tc>
        <w:tc>
          <w:tcPr>
            <w:tcW w:w="1835" w:type="dxa"/>
            <w:tcBorders>
              <w:top w:val="single" w:sz="6" w:space="0" w:color="auto"/>
              <w:left w:val="single" w:sz="6" w:space="0" w:color="auto"/>
              <w:bottom w:val="single" w:sz="6" w:space="0" w:color="auto"/>
              <w:right w:val="single" w:sz="6" w:space="0" w:color="auto"/>
            </w:tcBorders>
          </w:tcPr>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lastRenderedPageBreak/>
              <w:t>mm</w:t>
            </w:r>
          </w:p>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t>m</w:t>
            </w:r>
            <w:r w:rsidR="00750B95" w:rsidRPr="00250C3C">
              <w:rPr>
                <w:rFonts w:ascii="Arial" w:hAnsi="Arial" w:cs="Arial"/>
                <w:sz w:val="20"/>
                <w:lang w:val="en-US"/>
              </w:rPr>
              <w:t>onth</w:t>
            </w:r>
          </w:p>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t>N</w:t>
            </w:r>
            <w:r w:rsidRPr="00250C3C">
              <w:rPr>
                <w:rFonts w:ascii="Arial" w:hAnsi="Arial" w:cs="Arial"/>
                <w:sz w:val="20"/>
                <w:vertAlign w:val="superscript"/>
                <w:lang w:val="en-US"/>
              </w:rPr>
              <w:t>o</w:t>
            </w:r>
          </w:p>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lastRenderedPageBreak/>
              <w:t>m</w:t>
            </w:r>
            <w:r w:rsidRPr="00250C3C">
              <w:rPr>
                <w:rFonts w:ascii="Arial" w:hAnsi="Arial" w:cs="Arial"/>
                <w:sz w:val="20"/>
                <w:vertAlign w:val="superscript"/>
                <w:lang w:val="en-US"/>
              </w:rPr>
              <w:t>2</w:t>
            </w:r>
          </w:p>
          <w:p w:rsidR="00BB743D" w:rsidRPr="00250C3C" w:rsidRDefault="00BB743D" w:rsidP="00C07D32">
            <w:pPr>
              <w:spacing w:before="20" w:after="20"/>
              <w:jc w:val="left"/>
              <w:rPr>
                <w:rFonts w:ascii="Arial" w:hAnsi="Arial" w:cs="Arial"/>
                <w:sz w:val="20"/>
                <w:lang w:val="en-US"/>
              </w:rPr>
            </w:pPr>
            <w:r w:rsidRPr="00250C3C">
              <w:rPr>
                <w:rFonts w:ascii="Arial" w:hAnsi="Arial" w:cs="Arial"/>
                <w:sz w:val="20"/>
                <w:lang w:val="en-US"/>
              </w:rPr>
              <w:t>mm</w:t>
            </w:r>
            <w:r w:rsidRPr="00250C3C">
              <w:rPr>
                <w:rFonts w:ascii="Arial" w:hAnsi="Arial" w:cs="Arial"/>
                <w:sz w:val="20"/>
                <w:vertAlign w:val="superscript"/>
                <w:lang w:val="en-US"/>
              </w:rPr>
              <w:t>2</w:t>
            </w:r>
          </w:p>
          <w:p w:rsidR="00BB743D" w:rsidRPr="00250C3C" w:rsidRDefault="00EC33F5" w:rsidP="00C07D32">
            <w:pPr>
              <w:spacing w:before="20" w:after="20"/>
              <w:jc w:val="left"/>
              <w:rPr>
                <w:rFonts w:ascii="Arial" w:hAnsi="Arial" w:cs="Arial"/>
                <w:sz w:val="20"/>
                <w:lang w:val="en-US"/>
              </w:rPr>
            </w:pPr>
            <w:r w:rsidRPr="00250C3C">
              <w:rPr>
                <w:rFonts w:ascii="Arial" w:hAnsi="Arial" w:cs="Arial"/>
                <w:sz w:val="20"/>
                <w:lang w:val="en-US"/>
              </w:rPr>
              <w:t>wk</w:t>
            </w:r>
            <w:r w:rsidR="00BB743D" w:rsidRPr="00250C3C">
              <w:rPr>
                <w:rFonts w:ascii="Arial" w:hAnsi="Arial" w:cs="Arial"/>
                <w:sz w:val="20"/>
                <w:lang w:val="en-US"/>
              </w:rPr>
              <w:t>.</w:t>
            </w:r>
          </w:p>
        </w:tc>
      </w:tr>
    </w:tbl>
    <w:p w:rsidR="00BB743D" w:rsidRPr="00747B8F" w:rsidRDefault="00BB743D">
      <w:pPr>
        <w:jc w:val="left"/>
        <w:rPr>
          <w:rFonts w:ascii="Arial" w:eastAsia="MS Mincho" w:hAnsi="Arial" w:cs="Arial"/>
          <w:b/>
          <w:bCs/>
          <w:i/>
          <w:iCs/>
          <w:sz w:val="22"/>
          <w:szCs w:val="22"/>
          <w:lang w:val="en-US"/>
        </w:rPr>
      </w:pPr>
      <w:bookmarkStart w:id="26" w:name="_Toc364960330"/>
    </w:p>
    <w:p w:rsidR="00BB743D" w:rsidRPr="00747B8F" w:rsidRDefault="00BB743D" w:rsidP="00BB743D">
      <w:pPr>
        <w:pStyle w:val="Heading5"/>
        <w:jc w:val="center"/>
        <w:rPr>
          <w:rFonts w:ascii="Arial" w:hAnsi="Arial" w:cs="Arial"/>
          <w:sz w:val="22"/>
          <w:szCs w:val="22"/>
          <w:lang w:val="en-US"/>
        </w:rPr>
      </w:pPr>
      <w:r w:rsidRPr="00747B8F">
        <w:rPr>
          <w:rFonts w:ascii="Arial" w:hAnsi="Arial" w:cs="Arial"/>
          <w:sz w:val="22"/>
          <w:szCs w:val="22"/>
          <w:lang w:val="en-US"/>
        </w:rPr>
        <w:t>E</w:t>
      </w:r>
      <w:r w:rsidR="00D66D79" w:rsidRPr="00747B8F">
        <w:rPr>
          <w:rFonts w:ascii="Arial" w:hAnsi="Arial" w:cs="Arial"/>
          <w:sz w:val="22"/>
          <w:szCs w:val="22"/>
          <w:lang w:val="en-US"/>
        </w:rPr>
        <w:t xml:space="preserve">xample of List of Activities with Price </w:t>
      </w:r>
      <w:bookmarkEnd w:id="26"/>
    </w:p>
    <w:p w:rsidR="00BB743D" w:rsidRPr="00747B8F" w:rsidRDefault="00BB743D" w:rsidP="00BB743D">
      <w:pPr>
        <w:rPr>
          <w:rFonts w:ascii="Arial" w:hAnsi="Arial" w:cs="Arial"/>
          <w:i/>
          <w:iCs/>
          <w:noProof/>
          <w:sz w:val="22"/>
          <w:szCs w:val="22"/>
          <w:lang w:val="en-US"/>
        </w:rPr>
      </w:pPr>
    </w:p>
    <w:p w:rsidR="00BB743D" w:rsidRPr="00747B8F" w:rsidRDefault="00BB743D" w:rsidP="00BB743D">
      <w:pPr>
        <w:rPr>
          <w:rFonts w:ascii="Arial" w:hAnsi="Arial" w:cs="Arial"/>
          <w:noProof/>
          <w:sz w:val="22"/>
          <w:szCs w:val="22"/>
          <w:lang w:val="en-US"/>
        </w:rPr>
      </w:pPr>
      <w:r w:rsidRPr="00747B8F">
        <w:rPr>
          <w:rFonts w:ascii="Arial" w:hAnsi="Arial" w:cs="Arial"/>
          <w:i/>
          <w:iCs/>
          <w:noProof/>
          <w:sz w:val="22"/>
          <w:szCs w:val="22"/>
          <w:lang w:val="en-US"/>
        </w:rPr>
        <w:t>[</w:t>
      </w:r>
      <w:r w:rsidR="00100E84" w:rsidRPr="00747B8F">
        <w:rPr>
          <w:rFonts w:ascii="Arial" w:hAnsi="Arial" w:cs="Arial"/>
          <w:i/>
          <w:iCs/>
          <w:noProof/>
          <w:sz w:val="22"/>
          <w:szCs w:val="22"/>
          <w:lang w:val="en-US"/>
        </w:rPr>
        <w:t>To be completed by Bidders using more tables if necessary to reflect the cost structure appropriately]</w:t>
      </w:r>
    </w:p>
    <w:p w:rsidR="00BB743D" w:rsidRPr="00747B8F" w:rsidRDefault="00BB743D" w:rsidP="00BB743D">
      <w:pPr>
        <w:rPr>
          <w:rFonts w:ascii="Arial" w:hAnsi="Arial" w:cs="Arial"/>
          <w:noProof/>
          <w:sz w:val="22"/>
          <w:szCs w:val="22"/>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BB743D" w:rsidRPr="00250C3C" w:rsidTr="00C07D32">
        <w:tc>
          <w:tcPr>
            <w:tcW w:w="1276" w:type="dxa"/>
            <w:gridSpan w:val="2"/>
            <w:tcBorders>
              <w:top w:val="double" w:sz="4" w:space="0" w:color="auto"/>
              <w:left w:val="double" w:sz="4" w:space="0" w:color="auto"/>
            </w:tcBorders>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Activi</w:t>
            </w:r>
            <w:r w:rsidR="00D66D79" w:rsidRPr="00250C3C">
              <w:rPr>
                <w:rFonts w:ascii="Arial" w:hAnsi="Arial" w:cs="Arial"/>
                <w:noProof/>
                <w:color w:val="000000"/>
                <w:sz w:val="20"/>
                <w:lang w:val="en-US"/>
              </w:rPr>
              <w:t xml:space="preserve">ty </w:t>
            </w:r>
            <w:r w:rsidRPr="00250C3C">
              <w:rPr>
                <w:rFonts w:ascii="Arial" w:hAnsi="Arial" w:cs="Arial"/>
                <w:noProof/>
                <w:color w:val="000000"/>
                <w:sz w:val="20"/>
                <w:lang w:val="en-US"/>
              </w:rPr>
              <w:t xml:space="preserve"> No.</w:t>
            </w:r>
          </w:p>
        </w:tc>
        <w:tc>
          <w:tcPr>
            <w:tcW w:w="5024" w:type="dxa"/>
            <w:gridSpan w:val="5"/>
            <w:tcBorders>
              <w:top w:val="double" w:sz="4" w:space="0" w:color="auto"/>
            </w:tcBorders>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Descip</w:t>
            </w:r>
            <w:r w:rsidR="00D66D79" w:rsidRPr="00250C3C">
              <w:rPr>
                <w:rFonts w:ascii="Arial" w:hAnsi="Arial" w:cs="Arial"/>
                <w:noProof/>
                <w:color w:val="000000"/>
                <w:sz w:val="20"/>
                <w:lang w:val="en-US"/>
              </w:rPr>
              <w:t xml:space="preserve">tion of the </w:t>
            </w:r>
            <w:r w:rsidRPr="00250C3C">
              <w:rPr>
                <w:rFonts w:ascii="Arial" w:hAnsi="Arial" w:cs="Arial"/>
                <w:noProof/>
                <w:color w:val="000000"/>
                <w:sz w:val="20"/>
                <w:lang w:val="en-US"/>
              </w:rPr>
              <w:t>Activi</w:t>
            </w:r>
            <w:r w:rsidR="00D66D79" w:rsidRPr="00250C3C">
              <w:rPr>
                <w:rFonts w:ascii="Arial" w:hAnsi="Arial" w:cs="Arial"/>
                <w:noProof/>
                <w:color w:val="000000"/>
                <w:sz w:val="20"/>
                <w:lang w:val="en-US"/>
              </w:rPr>
              <w:t xml:space="preserve">ty </w:t>
            </w:r>
          </w:p>
        </w:tc>
        <w:tc>
          <w:tcPr>
            <w:tcW w:w="2631" w:type="dxa"/>
            <w:gridSpan w:val="3"/>
            <w:tcBorders>
              <w:top w:val="double" w:sz="4" w:space="0" w:color="auto"/>
              <w:right w:val="double" w:sz="4" w:space="0" w:color="auto"/>
            </w:tcBorders>
          </w:tcPr>
          <w:p w:rsidR="00BB743D" w:rsidRPr="00250C3C" w:rsidRDefault="00D66D79" w:rsidP="00C07D32">
            <w:pPr>
              <w:spacing w:before="60" w:after="60"/>
              <w:jc w:val="center"/>
              <w:rPr>
                <w:rFonts w:ascii="Arial" w:hAnsi="Arial" w:cs="Arial"/>
                <w:noProof/>
                <w:color w:val="000000"/>
                <w:sz w:val="20"/>
                <w:lang w:val="en-US"/>
              </w:rPr>
            </w:pPr>
            <w:r w:rsidRPr="00250C3C">
              <w:rPr>
                <w:rFonts w:ascii="Arial" w:hAnsi="Arial" w:cs="Arial"/>
                <w:noProof/>
                <w:color w:val="000000"/>
                <w:sz w:val="20"/>
                <w:lang w:val="en-US"/>
              </w:rPr>
              <w:t xml:space="preserve">Activity </w:t>
            </w:r>
            <w:r w:rsidR="00BB743D" w:rsidRPr="00250C3C">
              <w:rPr>
                <w:rFonts w:ascii="Arial" w:hAnsi="Arial" w:cs="Arial"/>
                <w:noProof/>
                <w:color w:val="000000"/>
                <w:sz w:val="20"/>
                <w:lang w:val="en-US"/>
              </w:rPr>
              <w:t>Pr</w:t>
            </w:r>
            <w:r w:rsidRPr="00250C3C">
              <w:rPr>
                <w:rFonts w:ascii="Arial" w:hAnsi="Arial" w:cs="Arial"/>
                <w:noProof/>
                <w:color w:val="000000"/>
                <w:sz w:val="20"/>
                <w:lang w:val="en-US"/>
              </w:rPr>
              <w:t>i</w:t>
            </w:r>
            <w:r w:rsidR="00BB743D" w:rsidRPr="00250C3C">
              <w:rPr>
                <w:rFonts w:ascii="Arial" w:hAnsi="Arial" w:cs="Arial"/>
                <w:noProof/>
                <w:color w:val="000000"/>
                <w:sz w:val="20"/>
                <w:lang w:val="en-US"/>
              </w:rPr>
              <w:t>c</w:t>
            </w:r>
            <w:r w:rsidRPr="00250C3C">
              <w:rPr>
                <w:rFonts w:ascii="Arial" w:hAnsi="Arial" w:cs="Arial"/>
                <w:noProof/>
                <w:color w:val="000000"/>
                <w:sz w:val="20"/>
                <w:lang w:val="en-US"/>
              </w:rPr>
              <w:t xml:space="preserve">e </w:t>
            </w:r>
          </w:p>
        </w:tc>
      </w:tr>
      <w:tr w:rsidR="00BB743D" w:rsidRPr="00250C3C"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1.</w:t>
            </w:r>
          </w:p>
        </w:tc>
        <w:tc>
          <w:tcPr>
            <w:tcW w:w="5024" w:type="dxa"/>
            <w:gridSpan w:val="5"/>
          </w:tcPr>
          <w:p w:rsidR="00BB743D" w:rsidRPr="00250C3C" w:rsidRDefault="00F92E40"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 xml:space="preserve">Design </w:t>
            </w:r>
            <w:r w:rsidR="00BB743D" w:rsidRPr="00250C3C">
              <w:rPr>
                <w:rFonts w:ascii="Arial" w:hAnsi="Arial" w:cs="Arial"/>
                <w:noProof/>
                <w:color w:val="000000"/>
                <w:sz w:val="20"/>
                <w:lang w:val="en-US"/>
              </w:rPr>
              <w:t>Servic</w:t>
            </w:r>
            <w:r w:rsidRPr="00250C3C">
              <w:rPr>
                <w:rFonts w:ascii="Arial" w:hAnsi="Arial" w:cs="Arial"/>
                <w:noProof/>
                <w:color w:val="000000"/>
                <w:sz w:val="20"/>
                <w:lang w:val="en-US"/>
              </w:rPr>
              <w:t xml:space="preserve">es </w:t>
            </w: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250C3C"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2.</w:t>
            </w:r>
          </w:p>
        </w:tc>
        <w:tc>
          <w:tcPr>
            <w:tcW w:w="5024" w:type="dxa"/>
            <w:gridSpan w:val="5"/>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Mobiliza</w:t>
            </w:r>
            <w:r w:rsidR="00F92E40" w:rsidRPr="00250C3C">
              <w:rPr>
                <w:rFonts w:ascii="Arial" w:hAnsi="Arial" w:cs="Arial"/>
                <w:noProof/>
                <w:color w:val="000000"/>
                <w:sz w:val="20"/>
                <w:lang w:val="en-US"/>
              </w:rPr>
              <w:t xml:space="preserve">tion </w:t>
            </w: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250C3C"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3.</w:t>
            </w:r>
          </w:p>
        </w:tc>
        <w:tc>
          <w:tcPr>
            <w:tcW w:w="5024" w:type="dxa"/>
            <w:gridSpan w:val="5"/>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Construc</w:t>
            </w:r>
            <w:r w:rsidR="00F92E40" w:rsidRPr="00250C3C">
              <w:rPr>
                <w:rFonts w:ascii="Arial" w:hAnsi="Arial" w:cs="Arial"/>
                <w:noProof/>
                <w:color w:val="000000"/>
                <w:sz w:val="20"/>
                <w:lang w:val="en-US"/>
              </w:rPr>
              <w:t>tion</w:t>
            </w: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250C3C"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4.</w:t>
            </w:r>
          </w:p>
        </w:tc>
        <w:tc>
          <w:tcPr>
            <w:tcW w:w="5024" w:type="dxa"/>
            <w:gridSpan w:val="5"/>
          </w:tcPr>
          <w:p w:rsidR="00BB743D" w:rsidRPr="00250C3C" w:rsidRDefault="00F92E40"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 xml:space="preserve">Electric </w:t>
            </w:r>
            <w:r w:rsidR="00BB743D" w:rsidRPr="00250C3C">
              <w:rPr>
                <w:rFonts w:ascii="Arial" w:hAnsi="Arial" w:cs="Arial"/>
                <w:noProof/>
                <w:color w:val="000000"/>
                <w:sz w:val="20"/>
                <w:lang w:val="en-US"/>
              </w:rPr>
              <w:t>Instal</w:t>
            </w:r>
            <w:r w:rsidRPr="00250C3C">
              <w:rPr>
                <w:rFonts w:ascii="Arial" w:hAnsi="Arial" w:cs="Arial"/>
                <w:noProof/>
                <w:color w:val="000000"/>
                <w:sz w:val="20"/>
                <w:lang w:val="en-US"/>
              </w:rPr>
              <w:t>l</w:t>
            </w:r>
            <w:r w:rsidR="00BB743D" w:rsidRPr="00250C3C">
              <w:rPr>
                <w:rFonts w:ascii="Arial" w:hAnsi="Arial" w:cs="Arial"/>
                <w:noProof/>
                <w:color w:val="000000"/>
                <w:sz w:val="20"/>
                <w:lang w:val="en-US"/>
              </w:rPr>
              <w:t>a</w:t>
            </w:r>
            <w:r w:rsidRPr="00250C3C">
              <w:rPr>
                <w:rFonts w:ascii="Arial" w:hAnsi="Arial" w:cs="Arial"/>
                <w:noProof/>
                <w:color w:val="000000"/>
                <w:sz w:val="20"/>
                <w:lang w:val="en-US"/>
              </w:rPr>
              <w:t xml:space="preserve">tions </w:t>
            </w: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250C3C"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5.</w:t>
            </w:r>
          </w:p>
        </w:tc>
        <w:tc>
          <w:tcPr>
            <w:tcW w:w="5024" w:type="dxa"/>
            <w:gridSpan w:val="5"/>
          </w:tcPr>
          <w:p w:rsidR="00BB743D" w:rsidRPr="00250C3C" w:rsidRDefault="00F92E40"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 xml:space="preserve">Sanitary </w:t>
            </w:r>
            <w:r w:rsidR="00BB743D" w:rsidRPr="00250C3C">
              <w:rPr>
                <w:rFonts w:ascii="Arial" w:hAnsi="Arial" w:cs="Arial"/>
                <w:noProof/>
                <w:color w:val="000000"/>
                <w:sz w:val="20"/>
                <w:lang w:val="en-US"/>
              </w:rPr>
              <w:t>Instal</w:t>
            </w:r>
            <w:r w:rsidRPr="00250C3C">
              <w:rPr>
                <w:rFonts w:ascii="Arial" w:hAnsi="Arial" w:cs="Arial"/>
                <w:noProof/>
                <w:color w:val="000000"/>
                <w:sz w:val="20"/>
                <w:lang w:val="en-US"/>
              </w:rPr>
              <w:t>l</w:t>
            </w:r>
            <w:r w:rsidR="00BB743D" w:rsidRPr="00250C3C">
              <w:rPr>
                <w:rFonts w:ascii="Arial" w:hAnsi="Arial" w:cs="Arial"/>
                <w:noProof/>
                <w:color w:val="000000"/>
                <w:sz w:val="20"/>
                <w:lang w:val="en-US"/>
              </w:rPr>
              <w:t>a</w:t>
            </w:r>
            <w:r w:rsidRPr="00250C3C">
              <w:rPr>
                <w:rFonts w:ascii="Arial" w:hAnsi="Arial" w:cs="Arial"/>
                <w:noProof/>
                <w:color w:val="000000"/>
                <w:sz w:val="20"/>
                <w:lang w:val="en-US"/>
              </w:rPr>
              <w:t xml:space="preserve">tions </w:t>
            </w: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250C3C"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6.</w:t>
            </w:r>
          </w:p>
        </w:tc>
        <w:tc>
          <w:tcPr>
            <w:tcW w:w="5024" w:type="dxa"/>
            <w:gridSpan w:val="5"/>
          </w:tcPr>
          <w:p w:rsidR="00BB743D" w:rsidRPr="00250C3C" w:rsidRDefault="00F92E40"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 xml:space="preserve">Mechanical </w:t>
            </w:r>
            <w:r w:rsidR="00BB743D" w:rsidRPr="00250C3C">
              <w:rPr>
                <w:rFonts w:ascii="Arial" w:hAnsi="Arial" w:cs="Arial"/>
                <w:noProof/>
                <w:color w:val="000000"/>
                <w:sz w:val="20"/>
                <w:lang w:val="en-US"/>
              </w:rPr>
              <w:t>Insta</w:t>
            </w:r>
            <w:r w:rsidRPr="00250C3C">
              <w:rPr>
                <w:rFonts w:ascii="Arial" w:hAnsi="Arial" w:cs="Arial"/>
                <w:noProof/>
                <w:color w:val="000000"/>
                <w:sz w:val="20"/>
                <w:lang w:val="en-US"/>
              </w:rPr>
              <w:t>l</w:t>
            </w:r>
            <w:r w:rsidR="00BB743D" w:rsidRPr="00250C3C">
              <w:rPr>
                <w:rFonts w:ascii="Arial" w:hAnsi="Arial" w:cs="Arial"/>
                <w:noProof/>
                <w:color w:val="000000"/>
                <w:sz w:val="20"/>
                <w:lang w:val="en-US"/>
              </w:rPr>
              <w:t>la</w:t>
            </w:r>
            <w:r w:rsidRPr="00250C3C">
              <w:rPr>
                <w:rFonts w:ascii="Arial" w:hAnsi="Arial" w:cs="Arial"/>
                <w:noProof/>
                <w:color w:val="000000"/>
                <w:sz w:val="20"/>
                <w:lang w:val="en-US"/>
              </w:rPr>
              <w:t xml:space="preserve">tions </w:t>
            </w: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250C3C"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7.</w:t>
            </w:r>
          </w:p>
        </w:tc>
        <w:tc>
          <w:tcPr>
            <w:tcW w:w="5024" w:type="dxa"/>
            <w:gridSpan w:val="5"/>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E</w:t>
            </w:r>
            <w:r w:rsidR="00F92E40" w:rsidRPr="00250C3C">
              <w:rPr>
                <w:rFonts w:ascii="Arial" w:hAnsi="Arial" w:cs="Arial"/>
                <w:noProof/>
                <w:color w:val="000000"/>
                <w:sz w:val="20"/>
                <w:lang w:val="en-US"/>
              </w:rPr>
              <w:t xml:space="preserve">nvironmental </w:t>
            </w:r>
            <w:r w:rsidRPr="00250C3C">
              <w:rPr>
                <w:rFonts w:ascii="Arial" w:hAnsi="Arial" w:cs="Arial"/>
                <w:noProof/>
                <w:color w:val="000000"/>
                <w:sz w:val="20"/>
                <w:lang w:val="en-US"/>
              </w:rPr>
              <w:t>stud</w:t>
            </w:r>
            <w:r w:rsidR="00F92E40" w:rsidRPr="00250C3C">
              <w:rPr>
                <w:rFonts w:ascii="Arial" w:hAnsi="Arial" w:cs="Arial"/>
                <w:noProof/>
                <w:color w:val="000000"/>
                <w:sz w:val="20"/>
                <w:lang w:val="en-US"/>
              </w:rPr>
              <w:t xml:space="preserve">y and </w:t>
            </w:r>
            <w:r w:rsidRPr="00250C3C">
              <w:rPr>
                <w:rFonts w:ascii="Arial" w:hAnsi="Arial" w:cs="Arial"/>
                <w:noProof/>
                <w:color w:val="000000"/>
                <w:sz w:val="20"/>
                <w:lang w:val="en-US"/>
              </w:rPr>
              <w:t>Licenc</w:t>
            </w:r>
            <w:r w:rsidR="00F92E40" w:rsidRPr="00250C3C">
              <w:rPr>
                <w:rFonts w:ascii="Arial" w:hAnsi="Arial" w:cs="Arial"/>
                <w:noProof/>
                <w:color w:val="000000"/>
                <w:sz w:val="20"/>
                <w:lang w:val="en-US"/>
              </w:rPr>
              <w:t xml:space="preserve">es </w:t>
            </w: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4B21E4"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8.</w:t>
            </w:r>
          </w:p>
        </w:tc>
        <w:tc>
          <w:tcPr>
            <w:tcW w:w="5024" w:type="dxa"/>
            <w:gridSpan w:val="5"/>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Laborator</w:t>
            </w:r>
            <w:r w:rsidR="00F92E40" w:rsidRPr="00250C3C">
              <w:rPr>
                <w:rFonts w:ascii="Arial" w:hAnsi="Arial" w:cs="Arial"/>
                <w:noProof/>
                <w:color w:val="000000"/>
                <w:sz w:val="20"/>
                <w:lang w:val="en-US"/>
              </w:rPr>
              <w:t xml:space="preserve">y, </w:t>
            </w:r>
            <w:r w:rsidRPr="00250C3C">
              <w:rPr>
                <w:rFonts w:ascii="Arial" w:hAnsi="Arial" w:cs="Arial"/>
                <w:noProof/>
                <w:color w:val="000000"/>
                <w:sz w:val="20"/>
                <w:lang w:val="en-US"/>
              </w:rPr>
              <w:t>Inspec</w:t>
            </w:r>
            <w:r w:rsidR="00F92E40" w:rsidRPr="00250C3C">
              <w:rPr>
                <w:rFonts w:ascii="Arial" w:hAnsi="Arial" w:cs="Arial"/>
                <w:noProof/>
                <w:color w:val="000000"/>
                <w:sz w:val="20"/>
                <w:lang w:val="en-US"/>
              </w:rPr>
              <w:t xml:space="preserve">tions, and Materials Trials </w:t>
            </w: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250C3C"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9.</w:t>
            </w:r>
          </w:p>
        </w:tc>
        <w:tc>
          <w:tcPr>
            <w:tcW w:w="5024" w:type="dxa"/>
            <w:gridSpan w:val="5"/>
          </w:tcPr>
          <w:p w:rsidR="00BB743D" w:rsidRPr="00250C3C" w:rsidRDefault="00F92E40"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Information sy</w:t>
            </w:r>
            <w:r w:rsidR="00BB743D" w:rsidRPr="00250C3C">
              <w:rPr>
                <w:rFonts w:ascii="Arial" w:hAnsi="Arial" w:cs="Arial"/>
                <w:noProof/>
                <w:color w:val="000000"/>
                <w:sz w:val="20"/>
                <w:lang w:val="en-US"/>
              </w:rPr>
              <w:t>stem</w:t>
            </w: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4B21E4"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10.</w:t>
            </w:r>
          </w:p>
        </w:tc>
        <w:tc>
          <w:tcPr>
            <w:tcW w:w="5024" w:type="dxa"/>
            <w:gridSpan w:val="5"/>
          </w:tcPr>
          <w:p w:rsidR="00BB743D" w:rsidRPr="00250C3C" w:rsidRDefault="00F92E40"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 xml:space="preserve">Contractor Oversight and technical consulttancies. </w:t>
            </w: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250C3C"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w:t>
            </w:r>
          </w:p>
        </w:tc>
        <w:tc>
          <w:tcPr>
            <w:tcW w:w="5024" w:type="dxa"/>
            <w:gridSpan w:val="5"/>
          </w:tcPr>
          <w:p w:rsidR="00BB743D" w:rsidRPr="00250C3C" w:rsidRDefault="00BB743D" w:rsidP="00C07D32">
            <w:pPr>
              <w:spacing w:before="60" w:after="60"/>
              <w:rPr>
                <w:rFonts w:ascii="Arial" w:hAnsi="Arial" w:cs="Arial"/>
                <w:noProof/>
                <w:color w:val="000000"/>
                <w:sz w:val="20"/>
                <w:lang w:val="en-US"/>
              </w:rPr>
            </w:pP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250C3C"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w:t>
            </w:r>
          </w:p>
        </w:tc>
        <w:tc>
          <w:tcPr>
            <w:tcW w:w="5024" w:type="dxa"/>
            <w:gridSpan w:val="5"/>
          </w:tcPr>
          <w:p w:rsidR="00BB743D" w:rsidRPr="00250C3C" w:rsidRDefault="00BB743D" w:rsidP="00C07D32">
            <w:pPr>
              <w:spacing w:before="60" w:after="60"/>
              <w:rPr>
                <w:rFonts w:ascii="Arial" w:hAnsi="Arial" w:cs="Arial"/>
                <w:noProof/>
                <w:color w:val="000000"/>
                <w:sz w:val="20"/>
                <w:lang w:val="en-US"/>
              </w:rPr>
            </w:pP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250C3C"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p>
        </w:tc>
        <w:tc>
          <w:tcPr>
            <w:tcW w:w="5024" w:type="dxa"/>
            <w:gridSpan w:val="5"/>
          </w:tcPr>
          <w:p w:rsidR="00BB743D" w:rsidRPr="00250C3C" w:rsidRDefault="00BB743D" w:rsidP="00C07D32">
            <w:pPr>
              <w:spacing w:before="60" w:after="60"/>
              <w:rPr>
                <w:rFonts w:ascii="Arial" w:hAnsi="Arial" w:cs="Arial"/>
                <w:noProof/>
                <w:color w:val="000000"/>
                <w:sz w:val="20"/>
                <w:lang w:val="en-US"/>
              </w:rPr>
            </w:pP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250C3C"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p>
        </w:tc>
        <w:tc>
          <w:tcPr>
            <w:tcW w:w="5024" w:type="dxa"/>
            <w:gridSpan w:val="5"/>
          </w:tcPr>
          <w:p w:rsidR="00BB743D" w:rsidRPr="00250C3C" w:rsidRDefault="00BB743D" w:rsidP="00C07D32">
            <w:pPr>
              <w:spacing w:before="60" w:after="60"/>
              <w:rPr>
                <w:rFonts w:ascii="Arial" w:hAnsi="Arial" w:cs="Arial"/>
                <w:noProof/>
                <w:color w:val="000000"/>
                <w:sz w:val="20"/>
                <w:lang w:val="en-US"/>
              </w:rPr>
            </w:pP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4B21E4" w:rsidTr="00C07D32">
        <w:tc>
          <w:tcPr>
            <w:tcW w:w="1276" w:type="dxa"/>
            <w:gridSpan w:val="2"/>
            <w:tcBorders>
              <w:left w:val="double" w:sz="4" w:space="0" w:color="auto"/>
            </w:tcBorders>
          </w:tcPr>
          <w:p w:rsidR="00BB743D" w:rsidRPr="00250C3C" w:rsidRDefault="00BB743D" w:rsidP="00C07D32">
            <w:pPr>
              <w:spacing w:before="60" w:after="60"/>
              <w:rPr>
                <w:rFonts w:ascii="Arial" w:hAnsi="Arial" w:cs="Arial"/>
                <w:noProof/>
                <w:color w:val="000000"/>
                <w:sz w:val="20"/>
                <w:lang w:val="en-US"/>
              </w:rPr>
            </w:pPr>
          </w:p>
        </w:tc>
        <w:tc>
          <w:tcPr>
            <w:tcW w:w="5024" w:type="dxa"/>
            <w:gridSpan w:val="5"/>
          </w:tcPr>
          <w:p w:rsidR="00BB743D" w:rsidRPr="00250C3C" w:rsidRDefault="00F92E40" w:rsidP="00C07D32">
            <w:pPr>
              <w:spacing w:before="60" w:after="60"/>
              <w:rPr>
                <w:rFonts w:ascii="Arial" w:hAnsi="Arial" w:cs="Arial"/>
                <w:noProof/>
                <w:color w:val="000000"/>
                <w:sz w:val="20"/>
                <w:lang w:val="en-US"/>
              </w:rPr>
            </w:pPr>
            <w:r w:rsidRPr="00250C3C">
              <w:rPr>
                <w:rFonts w:ascii="Arial" w:hAnsi="Arial" w:cs="Arial"/>
                <w:noProof/>
                <w:color w:val="000000"/>
                <w:sz w:val="20"/>
                <w:lang w:val="en-US"/>
              </w:rPr>
              <w:t xml:space="preserve">Activities </w:t>
            </w:r>
            <w:r w:rsidR="00BB743D" w:rsidRPr="00250C3C">
              <w:rPr>
                <w:rFonts w:ascii="Arial" w:hAnsi="Arial" w:cs="Arial"/>
                <w:noProof/>
                <w:color w:val="000000"/>
                <w:sz w:val="20"/>
                <w:lang w:val="en-US"/>
              </w:rPr>
              <w:t>Total</w:t>
            </w:r>
            <w:r w:rsidRPr="00250C3C">
              <w:rPr>
                <w:rFonts w:ascii="Arial" w:hAnsi="Arial" w:cs="Arial"/>
                <w:noProof/>
                <w:color w:val="000000"/>
                <w:sz w:val="20"/>
                <w:lang w:val="en-US"/>
              </w:rPr>
              <w:t xml:space="preserve"> Price to carried over to </w:t>
            </w:r>
            <w:r w:rsidR="00BB743D" w:rsidRPr="00250C3C">
              <w:rPr>
                <w:rFonts w:ascii="Arial" w:hAnsi="Arial" w:cs="Arial"/>
                <w:noProof/>
                <w:color w:val="000000"/>
                <w:sz w:val="20"/>
                <w:lang w:val="en-US"/>
              </w:rPr>
              <w:t>Global</w:t>
            </w:r>
            <w:r w:rsidRPr="00250C3C">
              <w:rPr>
                <w:rFonts w:ascii="Arial" w:hAnsi="Arial" w:cs="Arial"/>
                <w:noProof/>
                <w:color w:val="000000"/>
                <w:sz w:val="20"/>
                <w:lang w:val="en-US"/>
              </w:rPr>
              <w:t xml:space="preserve"> Summary</w:t>
            </w:r>
            <w:r w:rsidR="00BB743D" w:rsidRPr="00250C3C">
              <w:rPr>
                <w:rFonts w:ascii="Arial" w:hAnsi="Arial" w:cs="Arial"/>
                <w:noProof/>
                <w:color w:val="000000"/>
                <w:sz w:val="20"/>
                <w:lang w:val="en-US"/>
              </w:rPr>
              <w:t>, P</w:t>
            </w:r>
            <w:r w:rsidRPr="00250C3C">
              <w:rPr>
                <w:rFonts w:ascii="Arial" w:hAnsi="Arial" w:cs="Arial"/>
                <w:noProof/>
                <w:color w:val="000000"/>
                <w:sz w:val="20"/>
                <w:lang w:val="en-US"/>
              </w:rPr>
              <w:t>a</w:t>
            </w:r>
            <w:r w:rsidR="00BB743D" w:rsidRPr="00250C3C">
              <w:rPr>
                <w:rFonts w:ascii="Arial" w:hAnsi="Arial" w:cs="Arial"/>
                <w:noProof/>
                <w:color w:val="000000"/>
                <w:sz w:val="20"/>
                <w:lang w:val="en-US"/>
              </w:rPr>
              <w:t>g</w:t>
            </w:r>
            <w:r w:rsidRPr="00250C3C">
              <w:rPr>
                <w:rFonts w:ascii="Arial" w:hAnsi="Arial" w:cs="Arial"/>
                <w:noProof/>
                <w:color w:val="000000"/>
                <w:sz w:val="20"/>
                <w:lang w:val="en-US"/>
              </w:rPr>
              <w:t>e</w:t>
            </w:r>
            <w:r w:rsidR="00BB743D" w:rsidRPr="00250C3C">
              <w:rPr>
                <w:rFonts w:ascii="Arial" w:hAnsi="Arial" w:cs="Arial"/>
                <w:noProof/>
                <w:color w:val="000000"/>
                <w:sz w:val="20"/>
                <w:lang w:val="en-US"/>
              </w:rPr>
              <w:t xml:space="preserve"> ____</w:t>
            </w:r>
          </w:p>
        </w:tc>
        <w:tc>
          <w:tcPr>
            <w:tcW w:w="2631" w:type="dxa"/>
            <w:gridSpan w:val="3"/>
            <w:tcBorders>
              <w:right w:val="double" w:sz="4" w:space="0" w:color="auto"/>
            </w:tcBorders>
          </w:tcPr>
          <w:p w:rsidR="00BB743D" w:rsidRPr="00250C3C" w:rsidRDefault="00BB743D" w:rsidP="00C07D32">
            <w:pPr>
              <w:spacing w:before="60" w:after="60"/>
              <w:rPr>
                <w:rFonts w:ascii="Arial" w:hAnsi="Arial" w:cs="Arial"/>
                <w:noProof/>
                <w:color w:val="000000"/>
                <w:sz w:val="20"/>
                <w:lang w:val="en-US"/>
              </w:rPr>
            </w:pPr>
          </w:p>
        </w:tc>
      </w:tr>
      <w:tr w:rsidR="00BB743D" w:rsidRPr="004B21E4" w:rsidTr="00C07D3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rsidR="00BB743D" w:rsidRPr="00250C3C" w:rsidRDefault="00BB743D" w:rsidP="00C07D32">
            <w:pPr>
              <w:rPr>
                <w:rFonts w:ascii="Arial" w:hAnsi="Arial" w:cs="Arial"/>
                <w:sz w:val="20"/>
                <w:lang w:val="en-US"/>
              </w:rPr>
            </w:pPr>
            <w:r w:rsidRPr="00250C3C">
              <w:rPr>
                <w:rFonts w:ascii="Arial" w:hAnsi="Arial" w:cs="Arial"/>
                <w:sz w:val="20"/>
                <w:lang w:val="en-US"/>
              </w:rPr>
              <w:t>Repe</w:t>
            </w:r>
            <w:r w:rsidR="00F92E40" w:rsidRPr="00250C3C">
              <w:rPr>
                <w:rFonts w:ascii="Arial" w:hAnsi="Arial" w:cs="Arial"/>
                <w:sz w:val="20"/>
                <w:lang w:val="en-US"/>
              </w:rPr>
              <w:t xml:space="preserve">at the amount in letters </w:t>
            </w:r>
          </w:p>
        </w:tc>
        <w:tc>
          <w:tcPr>
            <w:tcW w:w="5844" w:type="dxa"/>
            <w:gridSpan w:val="7"/>
            <w:tcBorders>
              <w:top w:val="single" w:sz="4" w:space="0" w:color="auto"/>
              <w:left w:val="single" w:sz="4" w:space="0" w:color="auto"/>
              <w:bottom w:val="single" w:sz="4" w:space="0" w:color="auto"/>
              <w:right w:val="double" w:sz="4" w:space="0" w:color="auto"/>
            </w:tcBorders>
            <w:vAlign w:val="center"/>
          </w:tcPr>
          <w:p w:rsidR="00BB743D" w:rsidRPr="00250C3C" w:rsidRDefault="00BB743D" w:rsidP="00C07D32">
            <w:pPr>
              <w:rPr>
                <w:rFonts w:ascii="Arial" w:hAnsi="Arial" w:cs="Arial"/>
                <w:sz w:val="20"/>
                <w:lang w:val="en-US"/>
              </w:rPr>
            </w:pPr>
          </w:p>
        </w:tc>
      </w:tr>
      <w:tr w:rsidR="00BB743D" w:rsidRPr="004B21E4" w:rsidTr="00C07D3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2769" w:type="dxa"/>
            <w:gridSpan w:val="3"/>
            <w:tcBorders>
              <w:top w:val="single" w:sz="4" w:space="0" w:color="auto"/>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494" w:type="dxa"/>
            <w:tcBorders>
              <w:top w:val="single" w:sz="4" w:space="0" w:color="auto"/>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946" w:type="dxa"/>
            <w:tcBorders>
              <w:top w:val="single" w:sz="4" w:space="0" w:color="auto"/>
              <w:left w:val="single" w:sz="6" w:space="0" w:color="auto"/>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1296" w:type="dxa"/>
            <w:gridSpan w:val="2"/>
            <w:tcBorders>
              <w:top w:val="single" w:sz="4" w:space="0" w:color="auto"/>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1296" w:type="dxa"/>
            <w:tcBorders>
              <w:top w:val="single" w:sz="4" w:space="0" w:color="auto"/>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1140" w:type="dxa"/>
            <w:tcBorders>
              <w:top w:val="single" w:sz="4" w:space="0" w:color="auto"/>
              <w:left w:val="nil"/>
              <w:bottom w:val="nil"/>
              <w:right w:val="double" w:sz="4" w:space="0" w:color="auto"/>
            </w:tcBorders>
            <w:tcMar>
              <w:left w:w="28" w:type="dxa"/>
              <w:right w:w="28" w:type="dxa"/>
            </w:tcMar>
          </w:tcPr>
          <w:p w:rsidR="00BB743D" w:rsidRPr="00250C3C" w:rsidRDefault="00BB743D" w:rsidP="00C07D32">
            <w:pPr>
              <w:rPr>
                <w:rFonts w:ascii="Arial" w:hAnsi="Arial" w:cs="Arial"/>
                <w:sz w:val="20"/>
                <w:lang w:val="en-US"/>
              </w:rPr>
            </w:pPr>
          </w:p>
        </w:tc>
      </w:tr>
      <w:tr w:rsidR="00BB743D" w:rsidRPr="004B21E4" w:rsidTr="00C07D3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rsidR="00BB743D" w:rsidRPr="00250C3C" w:rsidRDefault="00BB743D" w:rsidP="00C07D32">
            <w:pPr>
              <w:jc w:val="center"/>
              <w:rPr>
                <w:rFonts w:ascii="Arial" w:hAnsi="Arial" w:cs="Arial"/>
                <w:sz w:val="20"/>
                <w:lang w:val="en-US"/>
              </w:rPr>
            </w:pPr>
          </w:p>
        </w:tc>
        <w:tc>
          <w:tcPr>
            <w:tcW w:w="2769" w:type="dxa"/>
            <w:gridSpan w:val="3"/>
            <w:tcBorders>
              <w:top w:val="nil"/>
              <w:left w:val="nil"/>
              <w:bottom w:val="nil"/>
              <w:right w:val="nil"/>
            </w:tcBorders>
            <w:tcMar>
              <w:left w:w="28" w:type="dxa"/>
              <w:right w:w="28" w:type="dxa"/>
            </w:tcMar>
          </w:tcPr>
          <w:p w:rsidR="00BB743D" w:rsidRPr="00250C3C" w:rsidRDefault="00BB743D" w:rsidP="00C07D32">
            <w:pPr>
              <w:jc w:val="center"/>
              <w:rPr>
                <w:rFonts w:ascii="Arial" w:hAnsi="Arial" w:cs="Arial"/>
                <w:sz w:val="20"/>
                <w:lang w:val="en-US"/>
              </w:rPr>
            </w:pPr>
          </w:p>
        </w:tc>
        <w:tc>
          <w:tcPr>
            <w:tcW w:w="494" w:type="dxa"/>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946" w:type="dxa"/>
            <w:tcBorders>
              <w:top w:val="nil"/>
              <w:left w:val="single" w:sz="6" w:space="0" w:color="auto"/>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1296" w:type="dxa"/>
            <w:gridSpan w:val="2"/>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1296" w:type="dxa"/>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1140" w:type="dxa"/>
            <w:tcBorders>
              <w:top w:val="nil"/>
              <w:left w:val="nil"/>
              <w:bottom w:val="nil"/>
              <w:right w:val="double" w:sz="4" w:space="0" w:color="auto"/>
            </w:tcBorders>
            <w:tcMar>
              <w:left w:w="28" w:type="dxa"/>
              <w:right w:w="28" w:type="dxa"/>
            </w:tcMar>
          </w:tcPr>
          <w:p w:rsidR="00BB743D" w:rsidRPr="00250C3C" w:rsidRDefault="00BB743D" w:rsidP="00C07D32">
            <w:pPr>
              <w:rPr>
                <w:rFonts w:ascii="Arial" w:hAnsi="Arial" w:cs="Arial"/>
                <w:sz w:val="20"/>
                <w:lang w:val="en-US"/>
              </w:rPr>
            </w:pPr>
          </w:p>
        </w:tc>
      </w:tr>
      <w:tr w:rsidR="00BB743D" w:rsidRPr="00250C3C" w:rsidTr="00C07D3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2769" w:type="dxa"/>
            <w:gridSpan w:val="3"/>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494" w:type="dxa"/>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2242" w:type="dxa"/>
            <w:gridSpan w:val="3"/>
            <w:tcBorders>
              <w:top w:val="nil"/>
              <w:left w:val="single" w:sz="6" w:space="0" w:color="auto"/>
              <w:bottom w:val="nil"/>
              <w:right w:val="nil"/>
            </w:tcBorders>
            <w:tcMar>
              <w:left w:w="28" w:type="dxa"/>
              <w:right w:w="28" w:type="dxa"/>
            </w:tcMar>
          </w:tcPr>
          <w:p w:rsidR="00BB743D" w:rsidRPr="00250C3C" w:rsidRDefault="00BB743D" w:rsidP="00C07D32">
            <w:pPr>
              <w:jc w:val="right"/>
              <w:rPr>
                <w:rFonts w:ascii="Arial" w:hAnsi="Arial" w:cs="Arial"/>
                <w:sz w:val="20"/>
                <w:lang w:val="en-US"/>
              </w:rPr>
            </w:pPr>
            <w:r w:rsidRPr="00250C3C">
              <w:rPr>
                <w:rFonts w:ascii="Arial" w:hAnsi="Arial" w:cs="Arial"/>
                <w:sz w:val="20"/>
                <w:lang w:val="en-US"/>
              </w:rPr>
              <w:t>N</w:t>
            </w:r>
            <w:r w:rsidR="00F92E40" w:rsidRPr="00250C3C">
              <w:rPr>
                <w:rFonts w:ascii="Arial" w:hAnsi="Arial" w:cs="Arial"/>
                <w:sz w:val="20"/>
                <w:lang w:val="en-US"/>
              </w:rPr>
              <w:t xml:space="preserve">ame of Bidder </w:t>
            </w:r>
          </w:p>
        </w:tc>
        <w:tc>
          <w:tcPr>
            <w:tcW w:w="2436" w:type="dxa"/>
            <w:gridSpan w:val="2"/>
            <w:tcBorders>
              <w:top w:val="nil"/>
              <w:left w:val="nil"/>
              <w:bottom w:val="nil"/>
              <w:right w:val="double" w:sz="4" w:space="0" w:color="auto"/>
            </w:tcBorders>
            <w:tcMar>
              <w:left w:w="28" w:type="dxa"/>
              <w:right w:w="28" w:type="dxa"/>
            </w:tcMar>
          </w:tcPr>
          <w:p w:rsidR="00BB743D" w:rsidRPr="00250C3C" w:rsidRDefault="00BB743D" w:rsidP="00C07D32">
            <w:pPr>
              <w:tabs>
                <w:tab w:val="left" w:pos="2297"/>
              </w:tabs>
              <w:rPr>
                <w:rFonts w:ascii="Arial" w:hAnsi="Arial" w:cs="Arial"/>
                <w:sz w:val="20"/>
                <w:lang w:val="en-US"/>
              </w:rPr>
            </w:pPr>
            <w:r w:rsidRPr="00250C3C">
              <w:rPr>
                <w:rFonts w:ascii="Arial" w:hAnsi="Arial" w:cs="Arial"/>
                <w:sz w:val="20"/>
                <w:u w:val="single"/>
                <w:lang w:val="en-US"/>
              </w:rPr>
              <w:tab/>
            </w:r>
          </w:p>
        </w:tc>
      </w:tr>
      <w:tr w:rsidR="00BB743D" w:rsidRPr="00250C3C" w:rsidTr="00C07D3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2769" w:type="dxa"/>
            <w:gridSpan w:val="3"/>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494" w:type="dxa"/>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946" w:type="dxa"/>
            <w:tcBorders>
              <w:top w:val="nil"/>
              <w:left w:val="single" w:sz="6" w:space="0" w:color="auto"/>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1296" w:type="dxa"/>
            <w:gridSpan w:val="2"/>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1296" w:type="dxa"/>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1140" w:type="dxa"/>
            <w:tcBorders>
              <w:top w:val="nil"/>
              <w:left w:val="nil"/>
              <w:bottom w:val="nil"/>
              <w:right w:val="double" w:sz="4" w:space="0" w:color="auto"/>
            </w:tcBorders>
            <w:tcMar>
              <w:left w:w="28" w:type="dxa"/>
              <w:right w:w="28" w:type="dxa"/>
            </w:tcMar>
          </w:tcPr>
          <w:p w:rsidR="00BB743D" w:rsidRPr="00250C3C" w:rsidRDefault="00BB743D" w:rsidP="00C07D32">
            <w:pPr>
              <w:rPr>
                <w:rFonts w:ascii="Arial" w:hAnsi="Arial" w:cs="Arial"/>
                <w:sz w:val="20"/>
                <w:lang w:val="en-US"/>
              </w:rPr>
            </w:pPr>
          </w:p>
        </w:tc>
      </w:tr>
      <w:tr w:rsidR="00BB743D" w:rsidRPr="00250C3C" w:rsidTr="00C07D3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2769" w:type="dxa"/>
            <w:gridSpan w:val="3"/>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494" w:type="dxa"/>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946" w:type="dxa"/>
            <w:tcBorders>
              <w:top w:val="nil"/>
              <w:left w:val="single" w:sz="6" w:space="0" w:color="auto"/>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1296" w:type="dxa"/>
            <w:gridSpan w:val="2"/>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1296" w:type="dxa"/>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1140" w:type="dxa"/>
            <w:tcBorders>
              <w:top w:val="nil"/>
              <w:left w:val="nil"/>
              <w:bottom w:val="nil"/>
              <w:right w:val="double" w:sz="4" w:space="0" w:color="auto"/>
            </w:tcBorders>
            <w:tcMar>
              <w:left w:w="28" w:type="dxa"/>
              <w:right w:w="28" w:type="dxa"/>
            </w:tcMar>
          </w:tcPr>
          <w:p w:rsidR="00BB743D" w:rsidRPr="00250C3C" w:rsidRDefault="00BB743D" w:rsidP="00C07D32">
            <w:pPr>
              <w:rPr>
                <w:rFonts w:ascii="Arial" w:hAnsi="Arial" w:cs="Arial"/>
                <w:sz w:val="20"/>
                <w:lang w:val="en-US"/>
              </w:rPr>
            </w:pPr>
          </w:p>
        </w:tc>
      </w:tr>
      <w:tr w:rsidR="00BB743D" w:rsidRPr="00250C3C" w:rsidTr="00C07D3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2769" w:type="dxa"/>
            <w:gridSpan w:val="3"/>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494" w:type="dxa"/>
            <w:tcBorders>
              <w:top w:val="nil"/>
              <w:left w:val="nil"/>
              <w:bottom w:val="nil"/>
              <w:right w:val="nil"/>
            </w:tcBorders>
            <w:tcMar>
              <w:left w:w="28" w:type="dxa"/>
              <w:right w:w="28" w:type="dxa"/>
            </w:tcMar>
          </w:tcPr>
          <w:p w:rsidR="00BB743D" w:rsidRPr="00250C3C" w:rsidRDefault="00BB743D" w:rsidP="00C07D32">
            <w:pPr>
              <w:rPr>
                <w:rFonts w:ascii="Arial" w:hAnsi="Arial" w:cs="Arial"/>
                <w:sz w:val="20"/>
                <w:lang w:val="en-US"/>
              </w:rPr>
            </w:pPr>
          </w:p>
        </w:tc>
        <w:tc>
          <w:tcPr>
            <w:tcW w:w="2242" w:type="dxa"/>
            <w:gridSpan w:val="3"/>
            <w:tcBorders>
              <w:top w:val="nil"/>
              <w:left w:val="single" w:sz="6" w:space="0" w:color="auto"/>
              <w:bottom w:val="nil"/>
              <w:right w:val="nil"/>
            </w:tcBorders>
            <w:tcMar>
              <w:left w:w="28" w:type="dxa"/>
              <w:right w:w="28" w:type="dxa"/>
            </w:tcMar>
          </w:tcPr>
          <w:p w:rsidR="00BB743D" w:rsidRPr="00250C3C" w:rsidRDefault="00F92E40" w:rsidP="00C07D32">
            <w:pPr>
              <w:jc w:val="right"/>
              <w:rPr>
                <w:rFonts w:ascii="Arial" w:hAnsi="Arial" w:cs="Arial"/>
                <w:sz w:val="20"/>
                <w:lang w:val="en-US"/>
              </w:rPr>
            </w:pPr>
            <w:r w:rsidRPr="00250C3C">
              <w:rPr>
                <w:rFonts w:ascii="Arial" w:hAnsi="Arial" w:cs="Arial"/>
                <w:sz w:val="20"/>
                <w:lang w:val="en-US"/>
              </w:rPr>
              <w:t xml:space="preserve">Signature of Bidder </w:t>
            </w:r>
          </w:p>
        </w:tc>
        <w:tc>
          <w:tcPr>
            <w:tcW w:w="2436" w:type="dxa"/>
            <w:gridSpan w:val="2"/>
            <w:tcBorders>
              <w:top w:val="nil"/>
              <w:left w:val="nil"/>
              <w:bottom w:val="nil"/>
              <w:right w:val="double" w:sz="4" w:space="0" w:color="auto"/>
            </w:tcBorders>
            <w:tcMar>
              <w:left w:w="28" w:type="dxa"/>
              <w:right w:w="28" w:type="dxa"/>
            </w:tcMar>
          </w:tcPr>
          <w:p w:rsidR="00BB743D" w:rsidRPr="00250C3C" w:rsidRDefault="00BB743D" w:rsidP="00C07D32">
            <w:pPr>
              <w:tabs>
                <w:tab w:val="left" w:pos="2297"/>
              </w:tabs>
              <w:rPr>
                <w:rFonts w:ascii="Arial" w:hAnsi="Arial" w:cs="Arial"/>
                <w:sz w:val="20"/>
                <w:lang w:val="en-US"/>
              </w:rPr>
            </w:pPr>
            <w:r w:rsidRPr="00250C3C">
              <w:rPr>
                <w:rFonts w:ascii="Arial" w:hAnsi="Arial" w:cs="Arial"/>
                <w:sz w:val="20"/>
                <w:u w:val="single"/>
                <w:lang w:val="en-US"/>
              </w:rPr>
              <w:tab/>
            </w:r>
          </w:p>
        </w:tc>
      </w:tr>
      <w:tr w:rsidR="00BB743D" w:rsidRPr="00250C3C" w:rsidTr="00C07D3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rsidR="00BB743D" w:rsidRPr="00250C3C" w:rsidRDefault="00BB743D" w:rsidP="00C07D32">
            <w:pPr>
              <w:rPr>
                <w:rFonts w:ascii="Arial" w:hAnsi="Arial" w:cs="Arial"/>
                <w:sz w:val="20"/>
                <w:lang w:val="en-US"/>
              </w:rPr>
            </w:pPr>
          </w:p>
        </w:tc>
        <w:tc>
          <w:tcPr>
            <w:tcW w:w="2769" w:type="dxa"/>
            <w:gridSpan w:val="3"/>
            <w:tcBorders>
              <w:top w:val="nil"/>
              <w:left w:val="nil"/>
              <w:bottom w:val="double" w:sz="4" w:space="0" w:color="auto"/>
              <w:right w:val="nil"/>
            </w:tcBorders>
            <w:tcMar>
              <w:left w:w="28" w:type="dxa"/>
              <w:right w:w="28" w:type="dxa"/>
            </w:tcMar>
          </w:tcPr>
          <w:p w:rsidR="00BB743D" w:rsidRPr="00250C3C" w:rsidRDefault="00BB743D" w:rsidP="00C07D32">
            <w:pPr>
              <w:rPr>
                <w:rFonts w:ascii="Arial" w:hAnsi="Arial" w:cs="Arial"/>
                <w:sz w:val="20"/>
                <w:lang w:val="en-US"/>
              </w:rPr>
            </w:pPr>
          </w:p>
        </w:tc>
        <w:tc>
          <w:tcPr>
            <w:tcW w:w="494" w:type="dxa"/>
            <w:tcBorders>
              <w:top w:val="nil"/>
              <w:left w:val="nil"/>
              <w:bottom w:val="double" w:sz="4" w:space="0" w:color="auto"/>
              <w:right w:val="nil"/>
            </w:tcBorders>
            <w:tcMar>
              <w:left w:w="28" w:type="dxa"/>
              <w:right w:w="28" w:type="dxa"/>
            </w:tcMar>
          </w:tcPr>
          <w:p w:rsidR="00BB743D" w:rsidRPr="00250C3C" w:rsidRDefault="00BB743D" w:rsidP="00C07D32">
            <w:pPr>
              <w:rPr>
                <w:rFonts w:ascii="Arial" w:hAnsi="Arial" w:cs="Arial"/>
                <w:sz w:val="20"/>
                <w:lang w:val="en-US"/>
              </w:rPr>
            </w:pPr>
          </w:p>
        </w:tc>
        <w:tc>
          <w:tcPr>
            <w:tcW w:w="946" w:type="dxa"/>
            <w:tcBorders>
              <w:top w:val="nil"/>
              <w:left w:val="single" w:sz="6" w:space="0" w:color="auto"/>
              <w:bottom w:val="double" w:sz="4" w:space="0" w:color="auto"/>
              <w:right w:val="nil"/>
            </w:tcBorders>
            <w:tcMar>
              <w:left w:w="28" w:type="dxa"/>
              <w:right w:w="28" w:type="dxa"/>
            </w:tcMar>
          </w:tcPr>
          <w:p w:rsidR="00BB743D" w:rsidRPr="00250C3C" w:rsidRDefault="00BB743D" w:rsidP="00C07D32">
            <w:pPr>
              <w:rPr>
                <w:rFonts w:ascii="Arial" w:hAnsi="Arial" w:cs="Arial"/>
                <w:sz w:val="20"/>
                <w:lang w:val="en-US"/>
              </w:rPr>
            </w:pPr>
          </w:p>
        </w:tc>
        <w:tc>
          <w:tcPr>
            <w:tcW w:w="1296" w:type="dxa"/>
            <w:gridSpan w:val="2"/>
            <w:tcBorders>
              <w:top w:val="nil"/>
              <w:left w:val="nil"/>
              <w:bottom w:val="double" w:sz="4" w:space="0" w:color="auto"/>
              <w:right w:val="nil"/>
            </w:tcBorders>
            <w:tcMar>
              <w:left w:w="28" w:type="dxa"/>
              <w:right w:w="28" w:type="dxa"/>
            </w:tcMar>
          </w:tcPr>
          <w:p w:rsidR="00BB743D" w:rsidRPr="00250C3C" w:rsidRDefault="00BB743D" w:rsidP="00C07D32">
            <w:pPr>
              <w:rPr>
                <w:rFonts w:ascii="Arial" w:hAnsi="Arial" w:cs="Arial"/>
                <w:sz w:val="20"/>
                <w:lang w:val="en-US"/>
              </w:rPr>
            </w:pPr>
          </w:p>
        </w:tc>
        <w:tc>
          <w:tcPr>
            <w:tcW w:w="1296" w:type="dxa"/>
            <w:tcBorders>
              <w:top w:val="nil"/>
              <w:left w:val="nil"/>
              <w:bottom w:val="double" w:sz="4" w:space="0" w:color="auto"/>
              <w:right w:val="nil"/>
            </w:tcBorders>
            <w:tcMar>
              <w:left w:w="28" w:type="dxa"/>
              <w:right w:w="28" w:type="dxa"/>
            </w:tcMar>
          </w:tcPr>
          <w:p w:rsidR="00BB743D" w:rsidRPr="00250C3C" w:rsidRDefault="00BB743D" w:rsidP="00C07D32">
            <w:pPr>
              <w:rPr>
                <w:rFonts w:ascii="Arial" w:hAnsi="Arial" w:cs="Arial"/>
                <w:sz w:val="20"/>
                <w:lang w:val="en-US"/>
              </w:rPr>
            </w:pPr>
          </w:p>
        </w:tc>
        <w:tc>
          <w:tcPr>
            <w:tcW w:w="1140" w:type="dxa"/>
            <w:tcBorders>
              <w:top w:val="nil"/>
              <w:left w:val="nil"/>
              <w:bottom w:val="double" w:sz="4" w:space="0" w:color="auto"/>
              <w:right w:val="double" w:sz="4" w:space="0" w:color="auto"/>
            </w:tcBorders>
            <w:tcMar>
              <w:left w:w="28" w:type="dxa"/>
              <w:right w:w="28" w:type="dxa"/>
            </w:tcMar>
          </w:tcPr>
          <w:p w:rsidR="00BB743D" w:rsidRPr="00250C3C" w:rsidRDefault="00BB743D" w:rsidP="00C07D32">
            <w:pPr>
              <w:rPr>
                <w:rFonts w:ascii="Arial" w:hAnsi="Arial" w:cs="Arial"/>
                <w:sz w:val="20"/>
                <w:lang w:val="en-US"/>
              </w:rPr>
            </w:pPr>
          </w:p>
        </w:tc>
      </w:tr>
    </w:tbl>
    <w:p w:rsidR="00AC6C37" w:rsidRPr="006645EB" w:rsidRDefault="00BB743D" w:rsidP="00822662">
      <w:pPr>
        <w:pStyle w:val="Heading2"/>
        <w:numPr>
          <w:ilvl w:val="0"/>
          <w:numId w:val="43"/>
        </w:numPr>
        <w:spacing w:before="240" w:after="240"/>
        <w:rPr>
          <w:rFonts w:ascii="Arial" w:hAnsi="Arial" w:cs="Arial"/>
          <w:sz w:val="32"/>
          <w:szCs w:val="32"/>
          <w:lang w:val="en-US"/>
        </w:rPr>
      </w:pPr>
      <w:r w:rsidRPr="00747B8F">
        <w:rPr>
          <w:rFonts w:ascii="Arial" w:hAnsi="Arial" w:cs="Arial"/>
          <w:sz w:val="22"/>
          <w:szCs w:val="22"/>
          <w:lang w:val="en-US"/>
        </w:rPr>
        <w:br w:type="page"/>
      </w:r>
      <w:bookmarkEnd w:id="0"/>
      <w:bookmarkEnd w:id="1"/>
      <w:bookmarkEnd w:id="2"/>
      <w:r w:rsidR="006645EB">
        <w:rPr>
          <w:rFonts w:ascii="Arial" w:hAnsi="Arial" w:cs="Arial"/>
          <w:sz w:val="22"/>
          <w:szCs w:val="22"/>
          <w:lang w:val="en-US"/>
        </w:rPr>
        <w:lastRenderedPageBreak/>
        <w:t xml:space="preserve">  </w:t>
      </w:r>
      <w:bookmarkStart w:id="27" w:name="_Toc516739068"/>
      <w:r w:rsidR="00AC6C37" w:rsidRPr="006645EB">
        <w:rPr>
          <w:rFonts w:ascii="Arial" w:hAnsi="Arial" w:cs="Arial"/>
          <w:sz w:val="32"/>
          <w:szCs w:val="32"/>
          <w:lang w:val="en-US"/>
        </w:rPr>
        <w:t>Sec</w:t>
      </w:r>
      <w:r w:rsidR="00D66D79" w:rsidRPr="006645EB">
        <w:rPr>
          <w:rFonts w:ascii="Arial" w:hAnsi="Arial" w:cs="Arial"/>
          <w:sz w:val="32"/>
          <w:szCs w:val="32"/>
          <w:lang w:val="en-US"/>
        </w:rPr>
        <w:t xml:space="preserve">tion </w:t>
      </w:r>
      <w:r w:rsidR="00AC6C37" w:rsidRPr="006645EB">
        <w:rPr>
          <w:rFonts w:ascii="Arial" w:hAnsi="Arial" w:cs="Arial"/>
          <w:sz w:val="32"/>
          <w:szCs w:val="32"/>
          <w:lang w:val="en-US"/>
        </w:rPr>
        <w:t xml:space="preserve">X. </w:t>
      </w:r>
      <w:r w:rsidR="00E30B80">
        <w:rPr>
          <w:rFonts w:ascii="Arial" w:hAnsi="Arial" w:cs="Arial"/>
          <w:sz w:val="32"/>
          <w:szCs w:val="32"/>
          <w:lang w:val="en-US"/>
        </w:rPr>
        <w:t>Security Forms</w:t>
      </w:r>
      <w:bookmarkEnd w:id="27"/>
    </w:p>
    <w:p w:rsidR="00AC6C37" w:rsidRPr="00747B8F" w:rsidRDefault="00297673" w:rsidP="00C353E8">
      <w:pPr>
        <w:pStyle w:val="explanatorynotes"/>
        <w:numPr>
          <w:ilvl w:val="1"/>
          <w:numId w:val="42"/>
        </w:numPr>
        <w:spacing w:before="240" w:line="240" w:lineRule="auto"/>
        <w:ind w:left="720" w:hanging="720"/>
        <w:rPr>
          <w:rFonts w:cs="Arial"/>
          <w:sz w:val="22"/>
          <w:szCs w:val="22"/>
          <w:lang w:val="en-US"/>
        </w:rPr>
      </w:pPr>
      <w:r w:rsidRPr="00747B8F">
        <w:rPr>
          <w:rFonts w:cs="Arial"/>
          <w:sz w:val="22"/>
          <w:szCs w:val="22"/>
          <w:lang w:val="en-US"/>
        </w:rPr>
        <w:t>The performance forms are the same as the Small Works SBD forms.</w:t>
      </w:r>
    </w:p>
    <w:p w:rsidR="00AE3883" w:rsidRPr="00747B8F" w:rsidRDefault="00F80652" w:rsidP="00C353E8">
      <w:pPr>
        <w:pStyle w:val="explanatorynotes"/>
        <w:numPr>
          <w:ilvl w:val="1"/>
          <w:numId w:val="42"/>
        </w:numPr>
        <w:spacing w:before="240" w:line="240" w:lineRule="auto"/>
        <w:ind w:left="720" w:hanging="720"/>
        <w:rPr>
          <w:rFonts w:cs="Arial"/>
          <w:sz w:val="22"/>
          <w:szCs w:val="22"/>
          <w:lang w:val="en-US"/>
        </w:rPr>
      </w:pPr>
      <w:r w:rsidRPr="00747B8F">
        <w:rPr>
          <w:rFonts w:cs="Arial"/>
          <w:sz w:val="22"/>
          <w:szCs w:val="22"/>
          <w:lang w:val="en-US"/>
        </w:rPr>
        <w:t xml:space="preserve">It is practice in some jurisdictions to add a separate quality design guarantee. This requisite is not found among the Bank recommended standard provisions, but if local practices so indicate, such a form may be added to this Section and </w:t>
      </w:r>
      <w:proofErr w:type="gramStart"/>
      <w:r w:rsidRPr="00747B8F">
        <w:rPr>
          <w:rFonts w:cs="Arial"/>
          <w:sz w:val="22"/>
          <w:szCs w:val="22"/>
          <w:lang w:val="en-US"/>
        </w:rPr>
        <w:t>made reference</w:t>
      </w:r>
      <w:proofErr w:type="gramEnd"/>
      <w:r w:rsidRPr="00747B8F">
        <w:rPr>
          <w:rFonts w:cs="Arial"/>
          <w:sz w:val="22"/>
          <w:szCs w:val="22"/>
          <w:lang w:val="en-US"/>
        </w:rPr>
        <w:t xml:space="preserve"> to in the Particular Conditions.  </w:t>
      </w:r>
    </w:p>
    <w:bookmarkEnd w:id="3"/>
    <w:p w:rsidR="009138BD" w:rsidRPr="00747B8F" w:rsidRDefault="009138BD">
      <w:pPr>
        <w:rPr>
          <w:rFonts w:ascii="Arial" w:hAnsi="Arial" w:cs="Arial"/>
          <w:sz w:val="22"/>
          <w:szCs w:val="22"/>
          <w:lang w:val="en-US"/>
        </w:rPr>
      </w:pPr>
    </w:p>
    <w:sectPr w:rsidR="009138BD" w:rsidRPr="00747B8F" w:rsidSect="00A9715F">
      <w:headerReference w:type="even" r:id="rId9"/>
      <w:headerReference w:type="default" r:id="rId10"/>
      <w:endnotePr>
        <w:numFmt w:val="decimal"/>
      </w:endnotePr>
      <w:pgSz w:w="12240" w:h="15840" w:code="1"/>
      <w:pgMar w:top="1440" w:right="1440" w:bottom="135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1E5" w:rsidRDefault="00E911E5">
      <w:r>
        <w:separator/>
      </w:r>
    </w:p>
  </w:endnote>
  <w:endnote w:type="continuationSeparator" w:id="0">
    <w:p w:rsidR="00E911E5" w:rsidRDefault="00E9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1E5" w:rsidRDefault="00E911E5">
      <w:r>
        <w:separator/>
      </w:r>
    </w:p>
  </w:footnote>
  <w:footnote w:type="continuationSeparator" w:id="0">
    <w:p w:rsidR="00E911E5" w:rsidRDefault="00E911E5">
      <w:r>
        <w:continuationSeparator/>
      </w:r>
    </w:p>
  </w:footnote>
  <w:footnote w:id="1">
    <w:p w:rsidR="00293DC5" w:rsidRPr="005C2809" w:rsidRDefault="00293DC5" w:rsidP="00CB2E1C">
      <w:pPr>
        <w:pStyle w:val="FootnoteText"/>
        <w:tabs>
          <w:tab w:val="clear" w:pos="360"/>
        </w:tabs>
        <w:ind w:left="142" w:hanging="142"/>
        <w:rPr>
          <w:rFonts w:cs="Arial"/>
          <w:lang w:val="en-US"/>
        </w:rPr>
      </w:pPr>
      <w:r w:rsidRPr="005C2809">
        <w:rPr>
          <w:rStyle w:val="FootnoteReference"/>
          <w:rFonts w:cs="Arial"/>
        </w:rPr>
        <w:footnoteRef/>
      </w:r>
      <w:r w:rsidRPr="005C2809">
        <w:rPr>
          <w:rFonts w:cs="Arial"/>
          <w:lang w:val="en-US"/>
        </w:rPr>
        <w:t xml:space="preserve"> The design Guide among other aspects discusses:  the architectural program, the terrain, the standards and codes, the design criteria, the preliminary design, if there is one, and the necessary documents to be submitted by the Contractor for design approval.  </w:t>
      </w:r>
    </w:p>
  </w:footnote>
  <w:footnote w:id="2">
    <w:p w:rsidR="00293DC5" w:rsidRPr="005C2809" w:rsidRDefault="00293DC5" w:rsidP="00AC6C37">
      <w:pPr>
        <w:pStyle w:val="FootnoteText"/>
        <w:rPr>
          <w:rFonts w:cs="Arial"/>
          <w:lang w:val="en-US"/>
        </w:rPr>
      </w:pPr>
      <w:r w:rsidRPr="005C2809">
        <w:rPr>
          <w:rStyle w:val="FootnoteReference"/>
          <w:rFonts w:cs="Arial"/>
        </w:rPr>
        <w:footnoteRef/>
      </w:r>
      <w:r w:rsidRPr="005C2809">
        <w:rPr>
          <w:rFonts w:cs="Arial"/>
          <w:lang w:val="en-US"/>
        </w:rPr>
        <w:t xml:space="preserve"> Delete if a pre-qualification was made.</w:t>
      </w:r>
    </w:p>
  </w:footnote>
  <w:footnote w:id="3">
    <w:p w:rsidR="00293DC5" w:rsidRPr="005C2809" w:rsidRDefault="00293DC5" w:rsidP="003E7B02">
      <w:pPr>
        <w:pStyle w:val="FootnoteText"/>
        <w:tabs>
          <w:tab w:val="clear" w:pos="360"/>
        </w:tabs>
        <w:ind w:left="357" w:hanging="357"/>
        <w:rPr>
          <w:rFonts w:cs="Arial"/>
          <w:lang w:val="en-US"/>
        </w:rPr>
      </w:pPr>
      <w:r w:rsidRPr="005C2809">
        <w:rPr>
          <w:rStyle w:val="FootnoteReference"/>
          <w:rFonts w:cs="Arial"/>
        </w:rPr>
        <w:footnoteRef/>
      </w:r>
      <w:r w:rsidRPr="005C2809">
        <w:rPr>
          <w:rFonts w:cs="Arial"/>
          <w:lang w:val="en-US"/>
        </w:rPr>
        <w:t xml:space="preserve"> Delete if there was a pre-qualification. </w:t>
      </w:r>
    </w:p>
  </w:footnote>
  <w:footnote w:id="4">
    <w:p w:rsidR="00293DC5" w:rsidRPr="005C2809" w:rsidRDefault="00293DC5" w:rsidP="00CB2E1C">
      <w:pPr>
        <w:pStyle w:val="FootnoteText"/>
        <w:tabs>
          <w:tab w:val="clear" w:pos="360"/>
        </w:tabs>
        <w:ind w:left="142" w:hanging="142"/>
        <w:rPr>
          <w:rFonts w:cs="Arial"/>
          <w:lang w:val="en-US"/>
        </w:rPr>
      </w:pPr>
      <w:r w:rsidRPr="005C2809">
        <w:rPr>
          <w:rStyle w:val="FootnoteReference"/>
          <w:rFonts w:cs="Arial"/>
        </w:rPr>
        <w:footnoteRef/>
      </w:r>
      <w:r>
        <w:rPr>
          <w:rFonts w:cs="Arial"/>
          <w:lang w:val="en-US"/>
        </w:rPr>
        <w:tab/>
      </w:r>
      <w:r w:rsidRPr="005C2809">
        <w:rPr>
          <w:rFonts w:cs="Arial"/>
          <w:lang w:val="en-US"/>
        </w:rPr>
        <w:t>The design Guide, inter alia, addresses other aspects: the architectural program, the terrain, the standards and codes, the design criteria, the preliminary design, if there is one, and the necessary documents to be submitted by the Contractor for design approval.</w:t>
      </w:r>
    </w:p>
  </w:footnote>
  <w:footnote w:id="5">
    <w:p w:rsidR="00293DC5" w:rsidRPr="005C2809" w:rsidRDefault="00293DC5" w:rsidP="00501EB1">
      <w:pPr>
        <w:rPr>
          <w:rFonts w:ascii="Arial" w:hAnsi="Arial" w:cs="Arial"/>
          <w:sz w:val="18"/>
          <w:szCs w:val="18"/>
          <w:lang w:val="en-US"/>
        </w:rPr>
      </w:pPr>
      <w:r w:rsidRPr="00FE13C5">
        <w:rPr>
          <w:rFonts w:ascii="Arial" w:hAnsi="Arial" w:cs="Arial"/>
          <w:sz w:val="18"/>
          <w:szCs w:val="18"/>
          <w:vertAlign w:val="superscript"/>
        </w:rPr>
        <w:footnoteRef/>
      </w:r>
      <w:r w:rsidRPr="005C2809">
        <w:rPr>
          <w:rFonts w:ascii="Arial" w:hAnsi="Arial" w:cs="Arial"/>
          <w:sz w:val="18"/>
          <w:szCs w:val="18"/>
          <w:lang w:val="en-US"/>
        </w:rPr>
        <w:t xml:space="preserve"> For example, in Mexican legislation: </w:t>
      </w:r>
    </w:p>
    <w:p w:rsidR="00293DC5" w:rsidRPr="005C2809" w:rsidRDefault="00293DC5" w:rsidP="00FE13C5">
      <w:pPr>
        <w:ind w:left="90"/>
        <w:rPr>
          <w:rFonts w:ascii="Arial" w:hAnsi="Arial" w:cs="Arial"/>
          <w:sz w:val="18"/>
          <w:szCs w:val="18"/>
          <w:lang w:val="en-US"/>
        </w:rPr>
      </w:pPr>
      <w:r w:rsidRPr="005C2809">
        <w:rPr>
          <w:rFonts w:ascii="Arial" w:hAnsi="Arial" w:cs="Arial"/>
          <w:sz w:val="18"/>
          <w:szCs w:val="18"/>
          <w:lang w:val="en-US"/>
        </w:rPr>
        <w:t>"Article 2. For purposes of the current Law:  For purposes of the current Law, the meaning of:</w:t>
      </w:r>
      <w:r>
        <w:rPr>
          <w:rFonts w:ascii="Arial" w:hAnsi="Arial" w:cs="Arial"/>
          <w:sz w:val="18"/>
          <w:szCs w:val="18"/>
          <w:lang w:val="en-US"/>
        </w:rPr>
        <w:t xml:space="preserve"> </w:t>
      </w:r>
      <w:proofErr w:type="spellStart"/>
      <w:r w:rsidRPr="005C2809">
        <w:rPr>
          <w:rFonts w:ascii="Arial" w:hAnsi="Arial" w:cs="Arial"/>
          <w:sz w:val="18"/>
          <w:szCs w:val="18"/>
          <w:lang w:val="en-US"/>
        </w:rPr>
        <w:t>Ficta</w:t>
      </w:r>
      <w:proofErr w:type="spellEnd"/>
      <w:r w:rsidRPr="005C2809">
        <w:rPr>
          <w:rFonts w:ascii="Arial" w:hAnsi="Arial" w:cs="Arial"/>
          <w:sz w:val="18"/>
          <w:szCs w:val="18"/>
          <w:lang w:val="en-US"/>
        </w:rPr>
        <w:t xml:space="preserve"> </w:t>
      </w:r>
      <w:proofErr w:type="spellStart"/>
      <w:r w:rsidRPr="005C2809">
        <w:rPr>
          <w:rFonts w:ascii="Arial" w:hAnsi="Arial" w:cs="Arial"/>
          <w:sz w:val="18"/>
          <w:szCs w:val="18"/>
          <w:lang w:val="en-US"/>
        </w:rPr>
        <w:t>Negativa</w:t>
      </w:r>
      <w:proofErr w:type="spellEnd"/>
      <w:r w:rsidRPr="005C2809">
        <w:rPr>
          <w:rFonts w:ascii="Arial" w:hAnsi="Arial" w:cs="Arial"/>
          <w:sz w:val="18"/>
          <w:szCs w:val="18"/>
          <w:lang w:val="en-US"/>
        </w:rPr>
        <w:t xml:space="preserve"> will be understood as follows: a legal precept </w:t>
      </w:r>
      <w:proofErr w:type="gramStart"/>
      <w:r w:rsidRPr="005C2809">
        <w:rPr>
          <w:rFonts w:ascii="Arial" w:hAnsi="Arial" w:cs="Arial"/>
          <w:sz w:val="18"/>
          <w:szCs w:val="18"/>
          <w:lang w:val="en-US"/>
        </w:rPr>
        <w:t>by virtue of</w:t>
      </w:r>
      <w:proofErr w:type="gramEnd"/>
      <w:r w:rsidRPr="005C2809">
        <w:rPr>
          <w:rFonts w:ascii="Arial" w:hAnsi="Arial" w:cs="Arial"/>
          <w:sz w:val="18"/>
          <w:szCs w:val="18"/>
          <w:lang w:val="en-US"/>
        </w:rPr>
        <w:t xml:space="preserve"> which, and when the authority omits to issue an express resolution within the due date established by Law or regulations applicable to specific cases. </w:t>
      </w:r>
      <w:r>
        <w:rPr>
          <w:rFonts w:ascii="Arial" w:hAnsi="Arial" w:cs="Arial"/>
          <w:sz w:val="18"/>
          <w:szCs w:val="18"/>
          <w:lang w:val="en-US"/>
        </w:rPr>
        <w:t>W</w:t>
      </w:r>
      <w:r w:rsidRPr="005C2809">
        <w:rPr>
          <w:rFonts w:ascii="Arial" w:hAnsi="Arial" w:cs="Arial"/>
          <w:sz w:val="18"/>
          <w:szCs w:val="18"/>
          <w:lang w:val="en-US"/>
        </w:rPr>
        <w:t xml:space="preserve">ill consider the individual requested matter as solved in the negative.”      </w:t>
      </w:r>
    </w:p>
    <w:p w:rsidR="00293DC5" w:rsidRPr="005C2809" w:rsidRDefault="00293DC5" w:rsidP="00FE13C5">
      <w:pPr>
        <w:ind w:left="90"/>
        <w:rPr>
          <w:rFonts w:ascii="Arial" w:hAnsi="Arial" w:cs="Arial"/>
          <w:sz w:val="18"/>
          <w:szCs w:val="18"/>
        </w:rPr>
      </w:pPr>
      <w:r w:rsidRPr="005C2809">
        <w:rPr>
          <w:rFonts w:ascii="Arial" w:hAnsi="Arial" w:cs="Arial"/>
          <w:sz w:val="18"/>
          <w:szCs w:val="18"/>
          <w:lang w:val="en-US"/>
        </w:rPr>
        <w:t xml:space="preserve">“Administrative Procedure Act for the Federal District. </w:t>
      </w:r>
      <w:proofErr w:type="spellStart"/>
      <w:r w:rsidRPr="005C2809">
        <w:rPr>
          <w:rFonts w:ascii="Arial" w:hAnsi="Arial" w:cs="Arial"/>
          <w:sz w:val="18"/>
          <w:szCs w:val="18"/>
          <w:lang w:val="es-UY"/>
        </w:rPr>
        <w:t>Published</w:t>
      </w:r>
      <w:proofErr w:type="spellEnd"/>
      <w:r w:rsidRPr="005C2809">
        <w:rPr>
          <w:rFonts w:ascii="Arial" w:hAnsi="Arial" w:cs="Arial"/>
          <w:sz w:val="18"/>
          <w:szCs w:val="18"/>
          <w:lang w:val="es-UY"/>
        </w:rPr>
        <w:t>, 12.21.1995” {</w:t>
      </w:r>
      <w:r w:rsidRPr="005C2809">
        <w:rPr>
          <w:rFonts w:ascii="Arial" w:hAnsi="Arial" w:cs="Arial"/>
          <w:sz w:val="18"/>
          <w:szCs w:val="18"/>
        </w:rPr>
        <w:t>"Ley de Procedimiento Administrativo del Distrito Federal. Fecha de Publicación: 21/12/1995")</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DC5" w:rsidRDefault="00293DC5">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rsidR="00293DC5" w:rsidRDefault="00293DC5">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DC5" w:rsidRPr="00DC60CB" w:rsidRDefault="00DC60CB" w:rsidP="00DC60CB">
    <w:pPr>
      <w:pStyle w:val="Header"/>
      <w:pBdr>
        <w:bottom w:val="single" w:sz="6" w:space="1" w:color="auto"/>
      </w:pBdr>
      <w:tabs>
        <w:tab w:val="left" w:pos="9090"/>
      </w:tabs>
      <w:ind w:right="-18"/>
      <w:jc w:val="left"/>
      <w:rPr>
        <w:rStyle w:val="PageNumber"/>
        <w:rFonts w:ascii="Arial" w:hAnsi="Arial" w:cs="Arial"/>
        <w:color w:val="D9D9D9" w:themeColor="background1" w:themeShade="D9"/>
        <w:sz w:val="18"/>
        <w:szCs w:val="18"/>
        <w:lang w:val="en-US"/>
      </w:rPr>
    </w:pPr>
    <w:r w:rsidRPr="00DC60CB">
      <w:rPr>
        <w:rStyle w:val="PageNumber"/>
        <w:rFonts w:ascii="Arial" w:hAnsi="Arial" w:cs="Arial"/>
        <w:color w:val="BFBFBF" w:themeColor="background1" w:themeShade="BF"/>
        <w:sz w:val="18"/>
        <w:szCs w:val="18"/>
        <w:lang w:val="en-US"/>
      </w:rPr>
      <w:t>User’s Guide: Desig</w:t>
    </w:r>
    <w:r>
      <w:rPr>
        <w:rStyle w:val="PageNumber"/>
        <w:rFonts w:ascii="Arial" w:hAnsi="Arial" w:cs="Arial"/>
        <w:color w:val="BFBFBF" w:themeColor="background1" w:themeShade="BF"/>
        <w:sz w:val="18"/>
        <w:szCs w:val="18"/>
        <w:lang w:val="en-US"/>
      </w:rPr>
      <w:t>n</w:t>
    </w:r>
    <w:r w:rsidRPr="00DC60CB">
      <w:rPr>
        <w:rStyle w:val="PageNumber"/>
        <w:rFonts w:ascii="Arial" w:hAnsi="Arial" w:cs="Arial"/>
        <w:color w:val="BFBFBF" w:themeColor="background1" w:themeShade="BF"/>
        <w:sz w:val="18"/>
        <w:szCs w:val="18"/>
        <w:lang w:val="en-US"/>
      </w:rPr>
      <w:t xml:space="preserve"> and Build P</w:t>
    </w:r>
    <w:r>
      <w:rPr>
        <w:rStyle w:val="PageNumber"/>
        <w:rFonts w:ascii="Arial" w:hAnsi="Arial" w:cs="Arial"/>
        <w:color w:val="BFBFBF" w:themeColor="background1" w:themeShade="BF"/>
        <w:sz w:val="18"/>
        <w:szCs w:val="18"/>
        <w:lang w:val="en-US"/>
      </w:rPr>
      <w:t>rocurement of Small Works</w:t>
    </w:r>
    <w:r w:rsidR="00293DC5" w:rsidRPr="00DC60CB">
      <w:rPr>
        <w:rStyle w:val="PageNumber"/>
        <w:rFonts w:ascii="Arial" w:hAnsi="Arial" w:cs="Arial"/>
        <w:color w:val="BFBFBF" w:themeColor="background1" w:themeShade="BF"/>
        <w:sz w:val="18"/>
        <w:szCs w:val="18"/>
        <w:lang w:val="en-US"/>
      </w:rPr>
      <w:tab/>
    </w:r>
    <w:r w:rsidR="00293DC5" w:rsidRPr="00C1450E">
      <w:rPr>
        <w:rStyle w:val="PageNumber"/>
        <w:rFonts w:ascii="Arial" w:hAnsi="Arial" w:cs="Arial"/>
        <w:color w:val="000000" w:themeColor="text1"/>
        <w:sz w:val="18"/>
        <w:szCs w:val="18"/>
      </w:rPr>
      <w:fldChar w:fldCharType="begin"/>
    </w:r>
    <w:r w:rsidR="00293DC5" w:rsidRPr="00DC60CB">
      <w:rPr>
        <w:rStyle w:val="PageNumber"/>
        <w:rFonts w:ascii="Arial" w:hAnsi="Arial" w:cs="Arial"/>
        <w:color w:val="000000" w:themeColor="text1"/>
        <w:sz w:val="18"/>
        <w:szCs w:val="18"/>
        <w:lang w:val="en-US"/>
      </w:rPr>
      <w:instrText xml:space="preserve"> PAGE </w:instrText>
    </w:r>
    <w:r w:rsidR="00293DC5" w:rsidRPr="00C1450E">
      <w:rPr>
        <w:rStyle w:val="PageNumber"/>
        <w:rFonts w:ascii="Arial" w:hAnsi="Arial" w:cs="Arial"/>
        <w:color w:val="000000" w:themeColor="text1"/>
        <w:sz w:val="18"/>
        <w:szCs w:val="18"/>
      </w:rPr>
      <w:fldChar w:fldCharType="separate"/>
    </w:r>
    <w:r w:rsidR="00293DC5" w:rsidRPr="00DC60CB">
      <w:rPr>
        <w:rStyle w:val="PageNumber"/>
        <w:rFonts w:ascii="Arial" w:hAnsi="Arial" w:cs="Arial"/>
        <w:noProof/>
        <w:color w:val="000000" w:themeColor="text1"/>
        <w:sz w:val="18"/>
        <w:szCs w:val="18"/>
        <w:lang w:val="en-US"/>
      </w:rPr>
      <w:t>20</w:t>
    </w:r>
    <w:r w:rsidR="00293DC5" w:rsidRPr="00C1450E">
      <w:rPr>
        <w:rStyle w:val="PageNumber"/>
        <w:rFonts w:ascii="Arial" w:hAnsi="Arial" w:cs="Arial"/>
        <w:color w:val="000000" w:themeColor="text1"/>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13F"/>
    <w:multiLevelType w:val="singleLevel"/>
    <w:tmpl w:val="5824B72C"/>
    <w:lvl w:ilvl="0">
      <w:start w:val="1"/>
      <w:numFmt w:val="bullet"/>
      <w:pStyle w:val="2AutoList1"/>
      <w:lvlText w:val=""/>
      <w:lvlJc w:val="left"/>
      <w:pPr>
        <w:tabs>
          <w:tab w:val="num" w:pos="432"/>
        </w:tabs>
        <w:ind w:left="432" w:hanging="432"/>
      </w:pPr>
      <w:rPr>
        <w:rFonts w:ascii="Symbol" w:hAnsi="Symbol" w:hint="default"/>
      </w:rPr>
    </w:lvl>
  </w:abstractNum>
  <w:abstractNum w:abstractNumId="1"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 w15:restartNumberingAfterBreak="0">
    <w:nsid w:val="09C163FD"/>
    <w:multiLevelType w:val="multilevel"/>
    <w:tmpl w:val="CAC68A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6C349F"/>
    <w:multiLevelType w:val="multilevel"/>
    <w:tmpl w:val="C680B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240B03"/>
    <w:multiLevelType w:val="multilevel"/>
    <w:tmpl w:val="5D34ED6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1CB39EF"/>
    <w:multiLevelType w:val="hybridMultilevel"/>
    <w:tmpl w:val="8708E7D6"/>
    <w:lvl w:ilvl="0" w:tplc="1106713C">
      <w:start w:val="1"/>
      <w:numFmt w:val="decimal"/>
      <w:lvlText w:val="3.%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3B0C3E"/>
    <w:multiLevelType w:val="hybridMultilevel"/>
    <w:tmpl w:val="A5D08F7E"/>
    <w:lvl w:ilvl="0" w:tplc="E328F19A">
      <w:start w:val="1"/>
      <w:numFmt w:val="decimal"/>
      <w:lvlText w:val="9.%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C26FF"/>
    <w:multiLevelType w:val="hybridMultilevel"/>
    <w:tmpl w:val="760C3538"/>
    <w:lvl w:ilvl="0" w:tplc="675CC26C">
      <w:start w:val="1"/>
      <w:numFmt w:val="decimal"/>
      <w:lvlText w:val="8.%1"/>
      <w:lvlJc w:val="left"/>
      <w:pPr>
        <w:ind w:left="5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95F5D"/>
    <w:multiLevelType w:val="hybridMultilevel"/>
    <w:tmpl w:val="5C1878E4"/>
    <w:lvl w:ilvl="0" w:tplc="B8A892B2">
      <w:start w:val="1"/>
      <w:numFmt w:val="decimal"/>
      <w:lvlText w:val="8.%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43551"/>
    <w:multiLevelType w:val="hybridMultilevel"/>
    <w:tmpl w:val="3A42762A"/>
    <w:lvl w:ilvl="0" w:tplc="D2EEA176">
      <w:start w:val="1"/>
      <w:numFmt w:val="decimal"/>
      <w:lvlText w:val="10.%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95808"/>
    <w:multiLevelType w:val="hybridMultilevel"/>
    <w:tmpl w:val="519090BA"/>
    <w:lvl w:ilvl="0" w:tplc="DC8448DE">
      <w:start w:val="1"/>
      <w:numFmt w:val="upperLetter"/>
      <w:lvlText w:val="%1."/>
      <w:lvlJc w:val="left"/>
      <w:pPr>
        <w:ind w:left="1070" w:hanging="360"/>
      </w:pPr>
      <w:rPr>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53C32CE"/>
    <w:multiLevelType w:val="multilevel"/>
    <w:tmpl w:val="7FD8EA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pStyle w:val="Outline4"/>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3987CBD"/>
    <w:multiLevelType w:val="multilevel"/>
    <w:tmpl w:val="6CC8CC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6" w15:restartNumberingAfterBreak="0">
    <w:nsid w:val="381A6DE1"/>
    <w:multiLevelType w:val="multilevel"/>
    <w:tmpl w:val="43267F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AC6214"/>
    <w:multiLevelType w:val="hybridMultilevel"/>
    <w:tmpl w:val="B5FAEBEC"/>
    <w:lvl w:ilvl="0" w:tplc="6B7AB162">
      <w:start w:val="1"/>
      <w:numFmt w:val="decimal"/>
      <w:lvlText w:val="7.%1"/>
      <w:lvlJc w:val="left"/>
      <w:pPr>
        <w:ind w:left="5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362A8"/>
    <w:multiLevelType w:val="multilevel"/>
    <w:tmpl w:val="16A03C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1C655E"/>
    <w:multiLevelType w:val="hybridMultilevel"/>
    <w:tmpl w:val="11ECD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AD7580"/>
    <w:multiLevelType w:val="hybridMultilevel"/>
    <w:tmpl w:val="446E8D6E"/>
    <w:lvl w:ilvl="0" w:tplc="E328F19A">
      <w:start w:val="1"/>
      <w:numFmt w:val="decimal"/>
      <w:lvlText w:val="9.%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10A5F"/>
    <w:multiLevelType w:val="multilevel"/>
    <w:tmpl w:val="16ECE440"/>
    <w:lvl w:ilvl="0">
      <w:start w:val="1"/>
      <w:numFmt w:val="decimal"/>
      <w:pStyle w:val="Header1-Clauses"/>
      <w:isLgl/>
      <w:lvlText w:val="%1."/>
      <w:lvlJc w:val="left"/>
      <w:pPr>
        <w:tabs>
          <w:tab w:val="num" w:pos="432"/>
        </w:tabs>
        <w:ind w:left="432" w:hanging="432"/>
      </w:pPr>
      <w:rPr>
        <w:b/>
        <w:i w:val="0"/>
        <w:sz w:val="24"/>
      </w:rPr>
    </w:lvl>
    <w:lvl w:ilvl="1">
      <w:start w:val="1"/>
      <w:numFmt w:val="decimal"/>
      <w:pStyle w:val="Header2-SubClauses"/>
      <w:lvlText w:val="%1.%2"/>
      <w:lvlJc w:val="left"/>
      <w:pPr>
        <w:tabs>
          <w:tab w:val="num" w:pos="504"/>
        </w:tabs>
        <w:ind w:left="504" w:hanging="504"/>
      </w:pPr>
      <w:rPr>
        <w:rFonts w:ascii="Calibri" w:hAnsi="Calibri" w:hint="default"/>
        <w:b w:val="0"/>
        <w:i w:val="0"/>
        <w:sz w:val="24"/>
        <w:lang w:val="es-ES"/>
      </w:rPr>
    </w:lvl>
    <w:lvl w:ilvl="2">
      <w:start w:val="1"/>
      <w:numFmt w:val="lowerLetter"/>
      <w:pStyle w:val="P3Header1-Clauses"/>
      <w:lvlText w:val="(%3)"/>
      <w:lvlJc w:val="left"/>
      <w:pPr>
        <w:tabs>
          <w:tab w:val="num" w:pos="864"/>
        </w:tabs>
        <w:ind w:left="864" w:hanging="432"/>
      </w:pPr>
      <w:rPr>
        <w:rFonts w:ascii="Calibri" w:hAnsi="Calibri" w:hint="default"/>
        <w:b w:val="0"/>
        <w:i w:val="0"/>
        <w:sz w:val="24"/>
        <w:lang w:val="es-ES"/>
      </w:rPr>
    </w:lvl>
    <w:lvl w:ilvl="3">
      <w:start w:val="1"/>
      <w:numFmt w:val="lowerRoman"/>
      <w:lvlText w:val="(%4)"/>
      <w:lvlJc w:val="left"/>
      <w:pPr>
        <w:tabs>
          <w:tab w:val="num" w:pos="1512"/>
        </w:tabs>
        <w:ind w:left="1512" w:hanging="648"/>
      </w:pPr>
      <w:rPr>
        <w:rFonts w:ascii="Calibri" w:hAnsi="Calibri"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5018D2"/>
    <w:multiLevelType w:val="hybridMultilevel"/>
    <w:tmpl w:val="128CDD58"/>
    <w:lvl w:ilvl="0" w:tplc="BBFC4E2A">
      <w:start w:val="1"/>
      <w:numFmt w:val="decimal"/>
      <w:lvlText w:val="11.%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BankNormal"/>
      <w:lvlText w:val="%2."/>
      <w:lvlJc w:val="left"/>
      <w:pPr>
        <w:tabs>
          <w:tab w:val="num" w:pos="504"/>
        </w:tabs>
        <w:ind w:left="504" w:hanging="504"/>
      </w:pPr>
    </w:lvl>
    <w:lvl w:ilvl="2">
      <w:start w:val="1"/>
      <w:numFmt w:val="decimal"/>
      <w:pStyle w:val="Outline3"/>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5" w15:restartNumberingAfterBreak="0">
    <w:nsid w:val="56E42838"/>
    <w:multiLevelType w:val="hybridMultilevel"/>
    <w:tmpl w:val="1A0C871C"/>
    <w:lvl w:ilvl="0" w:tplc="B388D578">
      <w:start w:val="1"/>
      <w:numFmt w:val="decimal"/>
      <w:pStyle w:val="HeaderTechnicalandFinancialPartofEvaluationCriteria"/>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6" w15:restartNumberingAfterBreak="0">
    <w:nsid w:val="57047A9E"/>
    <w:multiLevelType w:val="hybridMultilevel"/>
    <w:tmpl w:val="BF0E3430"/>
    <w:lvl w:ilvl="0" w:tplc="F5A8F87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33FF9"/>
    <w:multiLevelType w:val="multilevel"/>
    <w:tmpl w:val="EADA2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9D3ABC"/>
    <w:multiLevelType w:val="hybridMultilevel"/>
    <w:tmpl w:val="0B4E15D2"/>
    <w:lvl w:ilvl="0" w:tplc="D430D39E">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pStyle w:val="StyleP3Header1-ClausesAfter12pt"/>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9" w15:restartNumberingAfterBreak="0">
    <w:nsid w:val="5D584589"/>
    <w:multiLevelType w:val="hybridMultilevel"/>
    <w:tmpl w:val="A6C0BA42"/>
    <w:lvl w:ilvl="0" w:tplc="64E89800">
      <w:start w:val="1"/>
      <w:numFmt w:val="decimal"/>
      <w:lvlText w:val="2.%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30" w15:restartNumberingAfterBreak="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7059AA"/>
    <w:multiLevelType w:val="hybridMultilevel"/>
    <w:tmpl w:val="132A7BD0"/>
    <w:lvl w:ilvl="0" w:tplc="8ED4D7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C3819"/>
    <w:multiLevelType w:val="hybridMultilevel"/>
    <w:tmpl w:val="77126F2E"/>
    <w:lvl w:ilvl="0" w:tplc="FFFFFFFF">
      <w:start w:val="1"/>
      <w:numFmt w:val="upperLetter"/>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94F4615"/>
    <w:multiLevelType w:val="hybridMultilevel"/>
    <w:tmpl w:val="2D08E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C0A13"/>
    <w:multiLevelType w:val="multilevel"/>
    <w:tmpl w:val="63B81530"/>
    <w:lvl w:ilvl="0">
      <w:start w:val="1"/>
      <w:numFmt w:val="decimal"/>
      <w:lvlText w:val="%1"/>
      <w:lvlJc w:val="left"/>
      <w:pPr>
        <w:ind w:left="360" w:hanging="360"/>
      </w:pPr>
      <w:rPr>
        <w:rFonts w:hint="default"/>
      </w:rPr>
    </w:lvl>
    <w:lvl w:ilvl="1">
      <w:start w:val="1"/>
      <w:numFmt w:val="decimal"/>
      <w:lvlText w:val="%1.%2"/>
      <w:lvlJc w:val="left"/>
      <w:pPr>
        <w:ind w:left="1800" w:hanging="360"/>
      </w:pPr>
      <w:rPr>
        <w:rFonts w:ascii="Arial" w:hAnsi="Arial" w:cs="Arial" w:hint="default"/>
        <w:sz w:val="22"/>
        <w:szCs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A9F3280"/>
    <w:multiLevelType w:val="multilevel"/>
    <w:tmpl w:val="32BCD5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6D2CF9"/>
    <w:multiLevelType w:val="hybridMultilevel"/>
    <w:tmpl w:val="D320F84E"/>
    <w:lvl w:ilvl="0" w:tplc="9182D678">
      <w:start w:val="1"/>
      <w:numFmt w:val="decimal"/>
      <w:lvlText w:val="6.%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393749"/>
    <w:multiLevelType w:val="multilevel"/>
    <w:tmpl w:val="76AE691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C57931"/>
    <w:multiLevelType w:val="hybridMultilevel"/>
    <w:tmpl w:val="298ADF20"/>
    <w:lvl w:ilvl="0" w:tplc="3094004A">
      <w:start w:val="1"/>
      <w:numFmt w:val="decimal"/>
      <w:lvlText w:val="%1."/>
      <w:lvlJc w:val="left"/>
      <w:pPr>
        <w:ind w:left="360" w:hanging="360"/>
      </w:pPr>
      <w:rPr>
        <w:rFonts w:ascii="Cambria" w:hAnsi="Cambria"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7E1710"/>
    <w:multiLevelType w:val="singleLevel"/>
    <w:tmpl w:val="BB2049CE"/>
    <w:lvl w:ilvl="0">
      <w:start w:val="1"/>
      <w:numFmt w:val="lowerRoman"/>
      <w:pStyle w:val="ClauseSubListSubList"/>
      <w:lvlText w:val="%1)"/>
      <w:lvlJc w:val="left"/>
      <w:pPr>
        <w:tabs>
          <w:tab w:val="num" w:pos="1782"/>
        </w:tabs>
        <w:ind w:left="1782" w:hanging="792"/>
      </w:pPr>
      <w:rPr>
        <w:rFonts w:hint="default"/>
      </w:rPr>
    </w:lvl>
  </w:abstractNum>
  <w:abstractNum w:abstractNumId="40" w15:restartNumberingAfterBreak="0">
    <w:nsid w:val="7A0725CE"/>
    <w:multiLevelType w:val="hybridMultilevel"/>
    <w:tmpl w:val="8BBA03C0"/>
    <w:lvl w:ilvl="0" w:tplc="40185360">
      <w:start w:val="1"/>
      <w:numFmt w:val="lowerLetter"/>
      <w:lvlText w:val="(%1)"/>
      <w:lvlJc w:val="left"/>
      <w:pPr>
        <w:ind w:left="1224" w:hanging="360"/>
      </w:pPr>
      <w:rPr>
        <w:rFonts w:hint="default"/>
        <w:b w:val="0"/>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1" w15:restartNumberingAfterBreak="0">
    <w:nsid w:val="7B7F1999"/>
    <w:multiLevelType w:val="multilevel"/>
    <w:tmpl w:val="76BEC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4D3D4B"/>
    <w:multiLevelType w:val="hybridMultilevel"/>
    <w:tmpl w:val="A4FAB1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4"/>
  </w:num>
  <w:num w:numId="3">
    <w:abstractNumId w:val="21"/>
  </w:num>
  <w:num w:numId="4">
    <w:abstractNumId w:val="39"/>
  </w:num>
  <w:num w:numId="5">
    <w:abstractNumId w:val="13"/>
  </w:num>
  <w:num w:numId="6">
    <w:abstractNumId w:val="15"/>
  </w:num>
  <w:num w:numId="7">
    <w:abstractNumId w:val="1"/>
  </w:num>
  <w:num w:numId="8">
    <w:abstractNumId w:val="28"/>
  </w:num>
  <w:num w:numId="9">
    <w:abstractNumId w:val="29"/>
  </w:num>
  <w:num w:numId="10">
    <w:abstractNumId w:val="11"/>
  </w:num>
  <w:num w:numId="11">
    <w:abstractNumId w:val="5"/>
  </w:num>
  <w:num w:numId="12">
    <w:abstractNumId w:val="26"/>
  </w:num>
  <w:num w:numId="13">
    <w:abstractNumId w:val="40"/>
  </w:num>
  <w:num w:numId="14">
    <w:abstractNumId w:val="20"/>
  </w:num>
  <w:num w:numId="15">
    <w:abstractNumId w:val="25"/>
  </w:num>
  <w:num w:numId="16">
    <w:abstractNumId w:val="32"/>
  </w:num>
  <w:num w:numId="17">
    <w:abstractNumId w:val="30"/>
  </w:num>
  <w:num w:numId="18">
    <w:abstractNumId w:val="6"/>
  </w:num>
  <w:num w:numId="19">
    <w:abstractNumId w:val="42"/>
  </w:num>
  <w:num w:numId="20">
    <w:abstractNumId w:val="31"/>
  </w:num>
  <w:num w:numId="21">
    <w:abstractNumId w:val="36"/>
  </w:num>
  <w:num w:numId="22">
    <w:abstractNumId w:val="17"/>
  </w:num>
  <w:num w:numId="23">
    <w:abstractNumId w:val="9"/>
  </w:num>
  <w:num w:numId="24">
    <w:abstractNumId w:val="23"/>
  </w:num>
  <w:num w:numId="25">
    <w:abstractNumId w:val="8"/>
  </w:num>
  <w:num w:numId="26">
    <w:abstractNumId w:val="38"/>
  </w:num>
  <w:num w:numId="27">
    <w:abstractNumId w:val="22"/>
  </w:num>
  <w:num w:numId="28">
    <w:abstractNumId w:val="7"/>
  </w:num>
  <w:num w:numId="29">
    <w:abstractNumId w:val="10"/>
  </w:num>
  <w:num w:numId="30">
    <w:abstractNumId w:val="4"/>
  </w:num>
  <w:num w:numId="31">
    <w:abstractNumId w:val="3"/>
  </w:num>
  <w:num w:numId="32">
    <w:abstractNumId w:val="19"/>
  </w:num>
  <w:num w:numId="33">
    <w:abstractNumId w:val="34"/>
  </w:num>
  <w:num w:numId="34">
    <w:abstractNumId w:val="27"/>
  </w:num>
  <w:num w:numId="35">
    <w:abstractNumId w:val="35"/>
  </w:num>
  <w:num w:numId="36">
    <w:abstractNumId w:val="16"/>
  </w:num>
  <w:num w:numId="37">
    <w:abstractNumId w:val="2"/>
  </w:num>
  <w:num w:numId="38">
    <w:abstractNumId w:val="14"/>
  </w:num>
  <w:num w:numId="39">
    <w:abstractNumId w:val="12"/>
  </w:num>
  <w:num w:numId="40">
    <w:abstractNumId w:val="18"/>
  </w:num>
  <w:num w:numId="41">
    <w:abstractNumId w:val="41"/>
  </w:num>
  <w:num w:numId="42">
    <w:abstractNumId w:val="37"/>
  </w:num>
  <w:num w:numId="43">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0130F"/>
    <w:rsid w:val="000116A9"/>
    <w:rsid w:val="000165DF"/>
    <w:rsid w:val="00021320"/>
    <w:rsid w:val="000247E4"/>
    <w:rsid w:val="00032573"/>
    <w:rsid w:val="00041D43"/>
    <w:rsid w:val="0004667C"/>
    <w:rsid w:val="000472D5"/>
    <w:rsid w:val="00061B7C"/>
    <w:rsid w:val="000622BA"/>
    <w:rsid w:val="00063707"/>
    <w:rsid w:val="000700F5"/>
    <w:rsid w:val="00072AC0"/>
    <w:rsid w:val="00075836"/>
    <w:rsid w:val="00082DC3"/>
    <w:rsid w:val="00094FEB"/>
    <w:rsid w:val="000A0582"/>
    <w:rsid w:val="000A3E8F"/>
    <w:rsid w:val="000A4C71"/>
    <w:rsid w:val="000A5AB8"/>
    <w:rsid w:val="000B4E2D"/>
    <w:rsid w:val="000D0A92"/>
    <w:rsid w:val="000D7F6D"/>
    <w:rsid w:val="000E2FEB"/>
    <w:rsid w:val="000F3207"/>
    <w:rsid w:val="00100E84"/>
    <w:rsid w:val="00112B1C"/>
    <w:rsid w:val="00114DD0"/>
    <w:rsid w:val="00117295"/>
    <w:rsid w:val="001221AD"/>
    <w:rsid w:val="001224C5"/>
    <w:rsid w:val="001249DE"/>
    <w:rsid w:val="001324F6"/>
    <w:rsid w:val="00143DFB"/>
    <w:rsid w:val="001579FD"/>
    <w:rsid w:val="00163135"/>
    <w:rsid w:val="001672E3"/>
    <w:rsid w:val="001704F5"/>
    <w:rsid w:val="001712E1"/>
    <w:rsid w:val="00176470"/>
    <w:rsid w:val="001810DC"/>
    <w:rsid w:val="00183218"/>
    <w:rsid w:val="00184632"/>
    <w:rsid w:val="0018584A"/>
    <w:rsid w:val="00190966"/>
    <w:rsid w:val="00190BD4"/>
    <w:rsid w:val="0019146F"/>
    <w:rsid w:val="001A04E5"/>
    <w:rsid w:val="001A12DC"/>
    <w:rsid w:val="001A2C55"/>
    <w:rsid w:val="001A4AD0"/>
    <w:rsid w:val="001B7C99"/>
    <w:rsid w:val="001C7D4E"/>
    <w:rsid w:val="001E54F4"/>
    <w:rsid w:val="001F2E9C"/>
    <w:rsid w:val="001F6EA1"/>
    <w:rsid w:val="00200A6D"/>
    <w:rsid w:val="002056BB"/>
    <w:rsid w:val="002121B3"/>
    <w:rsid w:val="002125E3"/>
    <w:rsid w:val="00212BE5"/>
    <w:rsid w:val="002158D4"/>
    <w:rsid w:val="002171B1"/>
    <w:rsid w:val="0021780D"/>
    <w:rsid w:val="0022187F"/>
    <w:rsid w:val="00224258"/>
    <w:rsid w:val="00224301"/>
    <w:rsid w:val="00225ED3"/>
    <w:rsid w:val="00240D5D"/>
    <w:rsid w:val="00243402"/>
    <w:rsid w:val="00245FA7"/>
    <w:rsid w:val="00250C3C"/>
    <w:rsid w:val="00252A08"/>
    <w:rsid w:val="002701DC"/>
    <w:rsid w:val="00280A6C"/>
    <w:rsid w:val="00287E6F"/>
    <w:rsid w:val="00293DC5"/>
    <w:rsid w:val="002943B1"/>
    <w:rsid w:val="00297673"/>
    <w:rsid w:val="002A2363"/>
    <w:rsid w:val="002A23AB"/>
    <w:rsid w:val="002A2451"/>
    <w:rsid w:val="002A599C"/>
    <w:rsid w:val="002B312E"/>
    <w:rsid w:val="002B3F04"/>
    <w:rsid w:val="002B4EF5"/>
    <w:rsid w:val="002F2CBE"/>
    <w:rsid w:val="0030083A"/>
    <w:rsid w:val="00310893"/>
    <w:rsid w:val="00312380"/>
    <w:rsid w:val="00312544"/>
    <w:rsid w:val="003260DD"/>
    <w:rsid w:val="00337323"/>
    <w:rsid w:val="003418BA"/>
    <w:rsid w:val="00342E05"/>
    <w:rsid w:val="003434A4"/>
    <w:rsid w:val="00343E96"/>
    <w:rsid w:val="00355DAD"/>
    <w:rsid w:val="00363ED2"/>
    <w:rsid w:val="0036527B"/>
    <w:rsid w:val="00366838"/>
    <w:rsid w:val="00374487"/>
    <w:rsid w:val="003841B3"/>
    <w:rsid w:val="00390011"/>
    <w:rsid w:val="0039391E"/>
    <w:rsid w:val="0039478A"/>
    <w:rsid w:val="00395AF8"/>
    <w:rsid w:val="003962B5"/>
    <w:rsid w:val="003B0AA7"/>
    <w:rsid w:val="003B3991"/>
    <w:rsid w:val="003C1375"/>
    <w:rsid w:val="003D3EBB"/>
    <w:rsid w:val="003D4FBE"/>
    <w:rsid w:val="003D7349"/>
    <w:rsid w:val="003D7BD5"/>
    <w:rsid w:val="003E028A"/>
    <w:rsid w:val="003E7B02"/>
    <w:rsid w:val="003F38C6"/>
    <w:rsid w:val="0040189A"/>
    <w:rsid w:val="004027B4"/>
    <w:rsid w:val="004204CB"/>
    <w:rsid w:val="004250DE"/>
    <w:rsid w:val="00425345"/>
    <w:rsid w:val="0043184B"/>
    <w:rsid w:val="004324EF"/>
    <w:rsid w:val="00464423"/>
    <w:rsid w:val="00467F64"/>
    <w:rsid w:val="0048363A"/>
    <w:rsid w:val="004838F2"/>
    <w:rsid w:val="004908F2"/>
    <w:rsid w:val="00496E01"/>
    <w:rsid w:val="004A4F9B"/>
    <w:rsid w:val="004B21E4"/>
    <w:rsid w:val="004B2CC3"/>
    <w:rsid w:val="004B4417"/>
    <w:rsid w:val="004B556A"/>
    <w:rsid w:val="004C6400"/>
    <w:rsid w:val="004D0EC6"/>
    <w:rsid w:val="004E4BC9"/>
    <w:rsid w:val="004E6501"/>
    <w:rsid w:val="004F3C3A"/>
    <w:rsid w:val="00501EB1"/>
    <w:rsid w:val="00503004"/>
    <w:rsid w:val="0050339B"/>
    <w:rsid w:val="00504693"/>
    <w:rsid w:val="00505B46"/>
    <w:rsid w:val="005078A5"/>
    <w:rsid w:val="00511624"/>
    <w:rsid w:val="00513209"/>
    <w:rsid w:val="00531DEB"/>
    <w:rsid w:val="00532F68"/>
    <w:rsid w:val="00541735"/>
    <w:rsid w:val="00542F1A"/>
    <w:rsid w:val="00552E12"/>
    <w:rsid w:val="005570C7"/>
    <w:rsid w:val="00562A41"/>
    <w:rsid w:val="005727DE"/>
    <w:rsid w:val="00586AA3"/>
    <w:rsid w:val="00590B57"/>
    <w:rsid w:val="0059446A"/>
    <w:rsid w:val="00594603"/>
    <w:rsid w:val="0059598D"/>
    <w:rsid w:val="005A35D5"/>
    <w:rsid w:val="005A3997"/>
    <w:rsid w:val="005A7C0B"/>
    <w:rsid w:val="005B1B7A"/>
    <w:rsid w:val="005B2A91"/>
    <w:rsid w:val="005B4F07"/>
    <w:rsid w:val="005B6997"/>
    <w:rsid w:val="005B738A"/>
    <w:rsid w:val="005B7617"/>
    <w:rsid w:val="005C0068"/>
    <w:rsid w:val="005C2179"/>
    <w:rsid w:val="005C2809"/>
    <w:rsid w:val="005D0872"/>
    <w:rsid w:val="005D0B42"/>
    <w:rsid w:val="005D21A1"/>
    <w:rsid w:val="005D2811"/>
    <w:rsid w:val="005E0892"/>
    <w:rsid w:val="005E7309"/>
    <w:rsid w:val="005F0FBF"/>
    <w:rsid w:val="005F16B3"/>
    <w:rsid w:val="00600350"/>
    <w:rsid w:val="006031E2"/>
    <w:rsid w:val="00610341"/>
    <w:rsid w:val="006125B9"/>
    <w:rsid w:val="00615FA0"/>
    <w:rsid w:val="00616781"/>
    <w:rsid w:val="006206A8"/>
    <w:rsid w:val="006211EA"/>
    <w:rsid w:val="006215D6"/>
    <w:rsid w:val="00627854"/>
    <w:rsid w:val="00632BEB"/>
    <w:rsid w:val="0063461F"/>
    <w:rsid w:val="00636E7F"/>
    <w:rsid w:val="006421EA"/>
    <w:rsid w:val="006423C0"/>
    <w:rsid w:val="00645EBC"/>
    <w:rsid w:val="00646B09"/>
    <w:rsid w:val="00653FB0"/>
    <w:rsid w:val="00655304"/>
    <w:rsid w:val="006645EB"/>
    <w:rsid w:val="00667503"/>
    <w:rsid w:val="0067057A"/>
    <w:rsid w:val="006808E1"/>
    <w:rsid w:val="0068322A"/>
    <w:rsid w:val="00684BA5"/>
    <w:rsid w:val="0069019D"/>
    <w:rsid w:val="00693B43"/>
    <w:rsid w:val="00693FDB"/>
    <w:rsid w:val="006A0762"/>
    <w:rsid w:val="006A58E2"/>
    <w:rsid w:val="006A5FF6"/>
    <w:rsid w:val="006B49B8"/>
    <w:rsid w:val="006B6E27"/>
    <w:rsid w:val="006C65B0"/>
    <w:rsid w:val="006D026D"/>
    <w:rsid w:val="006D3529"/>
    <w:rsid w:val="006E04AB"/>
    <w:rsid w:val="006E5B71"/>
    <w:rsid w:val="006E60EA"/>
    <w:rsid w:val="006F1821"/>
    <w:rsid w:val="00700CA4"/>
    <w:rsid w:val="00700E65"/>
    <w:rsid w:val="00701506"/>
    <w:rsid w:val="007049E1"/>
    <w:rsid w:val="007130F9"/>
    <w:rsid w:val="00714A34"/>
    <w:rsid w:val="0072133E"/>
    <w:rsid w:val="0072286E"/>
    <w:rsid w:val="00723C04"/>
    <w:rsid w:val="00727115"/>
    <w:rsid w:val="00727B0C"/>
    <w:rsid w:val="0073011C"/>
    <w:rsid w:val="00742437"/>
    <w:rsid w:val="007432BB"/>
    <w:rsid w:val="00747B8F"/>
    <w:rsid w:val="00750B95"/>
    <w:rsid w:val="00750F56"/>
    <w:rsid w:val="0078521B"/>
    <w:rsid w:val="00792D68"/>
    <w:rsid w:val="00796F80"/>
    <w:rsid w:val="007A5D83"/>
    <w:rsid w:val="007A6A05"/>
    <w:rsid w:val="007B2147"/>
    <w:rsid w:val="007C052A"/>
    <w:rsid w:val="007C1E66"/>
    <w:rsid w:val="007D0EB1"/>
    <w:rsid w:val="007D16D4"/>
    <w:rsid w:val="007D58A5"/>
    <w:rsid w:val="007D631C"/>
    <w:rsid w:val="007E1F01"/>
    <w:rsid w:val="007E4F12"/>
    <w:rsid w:val="007E7735"/>
    <w:rsid w:val="007F0362"/>
    <w:rsid w:val="007F058F"/>
    <w:rsid w:val="007F1BAF"/>
    <w:rsid w:val="00804826"/>
    <w:rsid w:val="0080737C"/>
    <w:rsid w:val="00807E96"/>
    <w:rsid w:val="0081326A"/>
    <w:rsid w:val="008149B9"/>
    <w:rsid w:val="00821D7A"/>
    <w:rsid w:val="00822662"/>
    <w:rsid w:val="00822F2F"/>
    <w:rsid w:val="008326C4"/>
    <w:rsid w:val="00842B9B"/>
    <w:rsid w:val="00846BA8"/>
    <w:rsid w:val="00852B8C"/>
    <w:rsid w:val="00854748"/>
    <w:rsid w:val="00855119"/>
    <w:rsid w:val="00860359"/>
    <w:rsid w:val="008604CB"/>
    <w:rsid w:val="008605F6"/>
    <w:rsid w:val="00865024"/>
    <w:rsid w:val="00870268"/>
    <w:rsid w:val="00870AFF"/>
    <w:rsid w:val="00880BC8"/>
    <w:rsid w:val="00895E2E"/>
    <w:rsid w:val="008A0CB1"/>
    <w:rsid w:val="008A31EA"/>
    <w:rsid w:val="008A4280"/>
    <w:rsid w:val="008A53AE"/>
    <w:rsid w:val="008A65CD"/>
    <w:rsid w:val="008B01F2"/>
    <w:rsid w:val="008D0020"/>
    <w:rsid w:val="008E2F33"/>
    <w:rsid w:val="008E399A"/>
    <w:rsid w:val="008E516E"/>
    <w:rsid w:val="008F08B9"/>
    <w:rsid w:val="008F4FD2"/>
    <w:rsid w:val="00900CCC"/>
    <w:rsid w:val="009038C5"/>
    <w:rsid w:val="00905167"/>
    <w:rsid w:val="00907C8A"/>
    <w:rsid w:val="00911BC1"/>
    <w:rsid w:val="009138BD"/>
    <w:rsid w:val="00920621"/>
    <w:rsid w:val="0092345C"/>
    <w:rsid w:val="009241BD"/>
    <w:rsid w:val="0092703B"/>
    <w:rsid w:val="0093006C"/>
    <w:rsid w:val="00946310"/>
    <w:rsid w:val="009538CB"/>
    <w:rsid w:val="0095416D"/>
    <w:rsid w:val="009618FA"/>
    <w:rsid w:val="0096471A"/>
    <w:rsid w:val="009655D1"/>
    <w:rsid w:val="009678E3"/>
    <w:rsid w:val="009807FD"/>
    <w:rsid w:val="00981ECB"/>
    <w:rsid w:val="009824D7"/>
    <w:rsid w:val="009840A7"/>
    <w:rsid w:val="00984AD8"/>
    <w:rsid w:val="009915AC"/>
    <w:rsid w:val="009A0DFA"/>
    <w:rsid w:val="009A3A6A"/>
    <w:rsid w:val="009B1448"/>
    <w:rsid w:val="009B21B4"/>
    <w:rsid w:val="009B29C0"/>
    <w:rsid w:val="009C5F32"/>
    <w:rsid w:val="009D3FCD"/>
    <w:rsid w:val="009D60A7"/>
    <w:rsid w:val="009D6963"/>
    <w:rsid w:val="009E266A"/>
    <w:rsid w:val="009E270D"/>
    <w:rsid w:val="009F2310"/>
    <w:rsid w:val="00A13DDB"/>
    <w:rsid w:val="00A14E60"/>
    <w:rsid w:val="00A17F7F"/>
    <w:rsid w:val="00A20F87"/>
    <w:rsid w:val="00A3005C"/>
    <w:rsid w:val="00A34B2E"/>
    <w:rsid w:val="00A34EB3"/>
    <w:rsid w:val="00A42760"/>
    <w:rsid w:val="00A42B96"/>
    <w:rsid w:val="00A4755F"/>
    <w:rsid w:val="00A47C11"/>
    <w:rsid w:val="00A50D36"/>
    <w:rsid w:val="00A51B44"/>
    <w:rsid w:val="00A54A0E"/>
    <w:rsid w:val="00A54D13"/>
    <w:rsid w:val="00A65C97"/>
    <w:rsid w:val="00A731E1"/>
    <w:rsid w:val="00A7326E"/>
    <w:rsid w:val="00A7454F"/>
    <w:rsid w:val="00A75750"/>
    <w:rsid w:val="00A837F4"/>
    <w:rsid w:val="00A9715F"/>
    <w:rsid w:val="00AB1E4E"/>
    <w:rsid w:val="00AB2FAD"/>
    <w:rsid w:val="00AC3DAC"/>
    <w:rsid w:val="00AC6C37"/>
    <w:rsid w:val="00AD73A2"/>
    <w:rsid w:val="00AD76AD"/>
    <w:rsid w:val="00AE09A4"/>
    <w:rsid w:val="00AE3883"/>
    <w:rsid w:val="00B01F8F"/>
    <w:rsid w:val="00B04CCB"/>
    <w:rsid w:val="00B31544"/>
    <w:rsid w:val="00B31D47"/>
    <w:rsid w:val="00B431E2"/>
    <w:rsid w:val="00B5099C"/>
    <w:rsid w:val="00B61050"/>
    <w:rsid w:val="00B62845"/>
    <w:rsid w:val="00B63ED6"/>
    <w:rsid w:val="00B65469"/>
    <w:rsid w:val="00B6567D"/>
    <w:rsid w:val="00B669C6"/>
    <w:rsid w:val="00B73DA8"/>
    <w:rsid w:val="00B76B7C"/>
    <w:rsid w:val="00B849FD"/>
    <w:rsid w:val="00B865E5"/>
    <w:rsid w:val="00B90FAE"/>
    <w:rsid w:val="00B93577"/>
    <w:rsid w:val="00B96D08"/>
    <w:rsid w:val="00BA2209"/>
    <w:rsid w:val="00BA5E9B"/>
    <w:rsid w:val="00BB17BD"/>
    <w:rsid w:val="00BB1880"/>
    <w:rsid w:val="00BB72CD"/>
    <w:rsid w:val="00BB743D"/>
    <w:rsid w:val="00BC280F"/>
    <w:rsid w:val="00BD4B76"/>
    <w:rsid w:val="00BD5ED6"/>
    <w:rsid w:val="00BE260B"/>
    <w:rsid w:val="00BE5E9D"/>
    <w:rsid w:val="00BE6F8C"/>
    <w:rsid w:val="00BF3669"/>
    <w:rsid w:val="00BF7CA5"/>
    <w:rsid w:val="00BF7D46"/>
    <w:rsid w:val="00C055A5"/>
    <w:rsid w:val="00C076AC"/>
    <w:rsid w:val="00C07D32"/>
    <w:rsid w:val="00C12D70"/>
    <w:rsid w:val="00C13DE8"/>
    <w:rsid w:val="00C1450E"/>
    <w:rsid w:val="00C15EDF"/>
    <w:rsid w:val="00C164C7"/>
    <w:rsid w:val="00C23989"/>
    <w:rsid w:val="00C27454"/>
    <w:rsid w:val="00C353E8"/>
    <w:rsid w:val="00C363EE"/>
    <w:rsid w:val="00C40DEF"/>
    <w:rsid w:val="00C41204"/>
    <w:rsid w:val="00C4376B"/>
    <w:rsid w:val="00C44FDF"/>
    <w:rsid w:val="00C45DA0"/>
    <w:rsid w:val="00C51676"/>
    <w:rsid w:val="00C53D90"/>
    <w:rsid w:val="00C64483"/>
    <w:rsid w:val="00C660C1"/>
    <w:rsid w:val="00C72107"/>
    <w:rsid w:val="00C7214F"/>
    <w:rsid w:val="00C73351"/>
    <w:rsid w:val="00C755F9"/>
    <w:rsid w:val="00C772FB"/>
    <w:rsid w:val="00C844F4"/>
    <w:rsid w:val="00C92CE1"/>
    <w:rsid w:val="00C94436"/>
    <w:rsid w:val="00C94B64"/>
    <w:rsid w:val="00CA3BDF"/>
    <w:rsid w:val="00CA7C00"/>
    <w:rsid w:val="00CB0E52"/>
    <w:rsid w:val="00CB2E1C"/>
    <w:rsid w:val="00CC2CF2"/>
    <w:rsid w:val="00CC7629"/>
    <w:rsid w:val="00CD01D5"/>
    <w:rsid w:val="00CD1336"/>
    <w:rsid w:val="00CD353F"/>
    <w:rsid w:val="00CE361F"/>
    <w:rsid w:val="00CF73A4"/>
    <w:rsid w:val="00D005D2"/>
    <w:rsid w:val="00D01D45"/>
    <w:rsid w:val="00D0586F"/>
    <w:rsid w:val="00D072A0"/>
    <w:rsid w:val="00D11457"/>
    <w:rsid w:val="00D15E28"/>
    <w:rsid w:val="00D168E5"/>
    <w:rsid w:val="00D27BB4"/>
    <w:rsid w:val="00D35D89"/>
    <w:rsid w:val="00D417C7"/>
    <w:rsid w:val="00D43A9E"/>
    <w:rsid w:val="00D47B30"/>
    <w:rsid w:val="00D55641"/>
    <w:rsid w:val="00D57C9F"/>
    <w:rsid w:val="00D66D79"/>
    <w:rsid w:val="00D700FD"/>
    <w:rsid w:val="00D7716E"/>
    <w:rsid w:val="00D85E22"/>
    <w:rsid w:val="00D87AE6"/>
    <w:rsid w:val="00D929BB"/>
    <w:rsid w:val="00D94724"/>
    <w:rsid w:val="00DA6AD0"/>
    <w:rsid w:val="00DA7F0A"/>
    <w:rsid w:val="00DB5EEE"/>
    <w:rsid w:val="00DC311B"/>
    <w:rsid w:val="00DC60CB"/>
    <w:rsid w:val="00DC6462"/>
    <w:rsid w:val="00DC66DB"/>
    <w:rsid w:val="00DD3811"/>
    <w:rsid w:val="00DD5508"/>
    <w:rsid w:val="00DF0F98"/>
    <w:rsid w:val="00DF262D"/>
    <w:rsid w:val="00DF2F80"/>
    <w:rsid w:val="00DF589F"/>
    <w:rsid w:val="00E02367"/>
    <w:rsid w:val="00E0626D"/>
    <w:rsid w:val="00E073FE"/>
    <w:rsid w:val="00E13943"/>
    <w:rsid w:val="00E13A92"/>
    <w:rsid w:val="00E14242"/>
    <w:rsid w:val="00E22D46"/>
    <w:rsid w:val="00E24C69"/>
    <w:rsid w:val="00E25DDC"/>
    <w:rsid w:val="00E30B80"/>
    <w:rsid w:val="00E31B03"/>
    <w:rsid w:val="00E33B6A"/>
    <w:rsid w:val="00E3478C"/>
    <w:rsid w:val="00E55883"/>
    <w:rsid w:val="00E613DB"/>
    <w:rsid w:val="00E6418C"/>
    <w:rsid w:val="00E65C6F"/>
    <w:rsid w:val="00E704B2"/>
    <w:rsid w:val="00E75B39"/>
    <w:rsid w:val="00E773C1"/>
    <w:rsid w:val="00E77D87"/>
    <w:rsid w:val="00E808AF"/>
    <w:rsid w:val="00E85B58"/>
    <w:rsid w:val="00E911E5"/>
    <w:rsid w:val="00EA2677"/>
    <w:rsid w:val="00EA511B"/>
    <w:rsid w:val="00EA5653"/>
    <w:rsid w:val="00EA60EB"/>
    <w:rsid w:val="00EB47A6"/>
    <w:rsid w:val="00EB4E88"/>
    <w:rsid w:val="00EB5B25"/>
    <w:rsid w:val="00EB7A70"/>
    <w:rsid w:val="00EC1D5E"/>
    <w:rsid w:val="00EC33F5"/>
    <w:rsid w:val="00EC789E"/>
    <w:rsid w:val="00ED4A14"/>
    <w:rsid w:val="00EE079D"/>
    <w:rsid w:val="00EE4CCE"/>
    <w:rsid w:val="00EE6056"/>
    <w:rsid w:val="00EF02A1"/>
    <w:rsid w:val="00EF1505"/>
    <w:rsid w:val="00EF2769"/>
    <w:rsid w:val="00EF3312"/>
    <w:rsid w:val="00EF4887"/>
    <w:rsid w:val="00EF7248"/>
    <w:rsid w:val="00F008E5"/>
    <w:rsid w:val="00F028F5"/>
    <w:rsid w:val="00F111D0"/>
    <w:rsid w:val="00F161A4"/>
    <w:rsid w:val="00F16FBE"/>
    <w:rsid w:val="00F20BE3"/>
    <w:rsid w:val="00F214AF"/>
    <w:rsid w:val="00F26185"/>
    <w:rsid w:val="00F30963"/>
    <w:rsid w:val="00F37C9C"/>
    <w:rsid w:val="00F41BCD"/>
    <w:rsid w:val="00F423AB"/>
    <w:rsid w:val="00F44107"/>
    <w:rsid w:val="00F47012"/>
    <w:rsid w:val="00F61495"/>
    <w:rsid w:val="00F66D6C"/>
    <w:rsid w:val="00F67723"/>
    <w:rsid w:val="00F70229"/>
    <w:rsid w:val="00F74B61"/>
    <w:rsid w:val="00F75089"/>
    <w:rsid w:val="00F75E75"/>
    <w:rsid w:val="00F7640E"/>
    <w:rsid w:val="00F767B8"/>
    <w:rsid w:val="00F804C4"/>
    <w:rsid w:val="00F80652"/>
    <w:rsid w:val="00F83D7F"/>
    <w:rsid w:val="00F85263"/>
    <w:rsid w:val="00F869EF"/>
    <w:rsid w:val="00F91071"/>
    <w:rsid w:val="00F92172"/>
    <w:rsid w:val="00F92E40"/>
    <w:rsid w:val="00F959D9"/>
    <w:rsid w:val="00FA59F2"/>
    <w:rsid w:val="00FA6467"/>
    <w:rsid w:val="00FA6B79"/>
    <w:rsid w:val="00FB5110"/>
    <w:rsid w:val="00FC198A"/>
    <w:rsid w:val="00FC1D7B"/>
    <w:rsid w:val="00FC41C6"/>
    <w:rsid w:val="00FC5E78"/>
    <w:rsid w:val="00FC7376"/>
    <w:rsid w:val="00FD0673"/>
    <w:rsid w:val="00FE13C5"/>
    <w:rsid w:val="00FE3700"/>
    <w:rsid w:val="00FE7FEC"/>
    <w:rsid w:val="00FF140A"/>
    <w:rsid w:val="00FF2C26"/>
    <w:rsid w:val="00FF3431"/>
    <w:rsid w:val="00FF3456"/>
    <w:rsid w:val="00FF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B291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jc w:val="both"/>
    </w:pPr>
    <w:rPr>
      <w:sz w:val="24"/>
      <w:lang w:val="es-ES_tradnl"/>
    </w:rPr>
  </w:style>
  <w:style w:type="paragraph" w:styleId="Heading1">
    <w:name w:val="heading 1"/>
    <w:aliases w:val="Document Header1,ClauseGroup_Title"/>
    <w:basedOn w:val="Normal"/>
    <w:next w:val="Normal"/>
    <w:link w:val="Heading1Char"/>
    <w:uiPriority w:val="9"/>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pPr>
      <w:keepNext/>
      <w:suppressAutoHyphens/>
      <w:ind w:left="-900" w:firstLine="720"/>
      <w:jc w:val="center"/>
      <w:outlineLvl w:val="1"/>
    </w:pPr>
    <w:rPr>
      <w:b/>
      <w:sz w:val="40"/>
      <w:lang w:val="es-ES"/>
    </w:rPr>
  </w:style>
  <w:style w:type="paragraph" w:styleId="Heading3">
    <w:name w:val="heading 3"/>
    <w:aliases w:val="Section Header3,ClauseSub_No&amp;Name,Section Header3 Char Char"/>
    <w:basedOn w:val="Normal"/>
    <w:next w:val="Normal"/>
    <w:qFormat/>
    <w:pPr>
      <w:suppressAutoHyphens/>
      <w:jc w:val="center"/>
      <w:outlineLvl w:val="2"/>
    </w:pPr>
    <w:rPr>
      <w:b/>
      <w:sz w:val="28"/>
    </w:rPr>
  </w:style>
  <w:style w:type="paragraph" w:styleId="Heading4">
    <w:name w:val="heading 4"/>
    <w:aliases w:val=" Sub-Clause Sub-paragraph,ClauseSubSub_No&amp;Name,Sub-Clause Sub-paragraph,Subsection,Heading4,Kop 4"/>
    <w:basedOn w:val="Normal"/>
    <w:next w:val="Normal"/>
    <w:qFormat/>
    <w:pPr>
      <w:keepNext/>
      <w:jc w:val="center"/>
      <w:outlineLvl w:val="3"/>
    </w:pPr>
    <w:rPr>
      <w:b/>
    </w:rPr>
  </w:style>
  <w:style w:type="paragraph" w:styleId="Heading5">
    <w:name w:val="heading 5"/>
    <w:basedOn w:val="Normal"/>
    <w:next w:val="Normal"/>
    <w:link w:val="Heading5Char"/>
    <w:unhideWhenUsed/>
    <w:qFormat/>
    <w:rsid w:val="00183218"/>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qFormat/>
    <w:rsid w:val="006206A8"/>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6206A8"/>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6206A8"/>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spacing w:before="120"/>
      <w:jc w:val="left"/>
    </w:pPr>
    <w:rPr>
      <w:rFonts w:ascii="Cambria" w:hAnsi="Cambria"/>
      <w:b/>
      <w:szCs w:val="24"/>
    </w:rPr>
  </w:style>
  <w:style w:type="paragraph" w:styleId="TOC2">
    <w:name w:val="toc 2"/>
    <w:basedOn w:val="Normal"/>
    <w:next w:val="Normal"/>
    <w:semiHidden/>
    <w:pPr>
      <w:ind w:left="240"/>
      <w:jc w:val="left"/>
    </w:pPr>
    <w:rPr>
      <w:rFonts w:ascii="Cambria" w:hAnsi="Cambria"/>
      <w:b/>
      <w:sz w:val="22"/>
      <w:szCs w:val="22"/>
    </w:rPr>
  </w:style>
  <w:style w:type="paragraph" w:styleId="TOAHeading">
    <w:name w:val="toa heading"/>
    <w:basedOn w:val="Normal"/>
    <w:next w:val="Normal"/>
    <w:semiHidden/>
    <w:pPr>
      <w:tabs>
        <w:tab w:val="left" w:pos="9000"/>
        <w:tab w:val="right" w:pos="9360"/>
      </w:tabs>
      <w:suppressAutoHyphens/>
    </w:pPr>
  </w:style>
  <w:style w:type="paragraph" w:styleId="Title">
    <w:name w:val="Title"/>
    <w:basedOn w:val="Normal"/>
    <w:link w:val="TitleChar"/>
    <w:uiPriority w:val="10"/>
    <w:qFormat/>
    <w:pPr>
      <w:spacing w:before="240" w:after="60"/>
      <w:jc w:val="center"/>
    </w:pPr>
    <w:rPr>
      <w:rFonts w:ascii="Arial" w:hAnsi="Arial"/>
      <w:b/>
      <w:kern w:val="28"/>
      <w:sz w:val="32"/>
    </w:rPr>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character" w:styleId="PageNumber">
    <w:name w:val="page number"/>
    <w:basedOn w:val="DefaultParagraphFont"/>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paragraph" w:styleId="BodyText2">
    <w:name w:val="Body Text 2"/>
    <w:basedOn w:val="Normal"/>
    <w:pPr>
      <w:suppressAutoHyphens/>
    </w:pPr>
    <w:rPr>
      <w:i/>
    </w:rPr>
  </w:style>
  <w:style w:type="paragraph" w:styleId="Subtitle">
    <w:name w:val="Subtitle"/>
    <w:basedOn w:val="Normal"/>
    <w:link w:val="SubtitleChar"/>
    <w:qFormat/>
    <w:pPr>
      <w:jc w:val="center"/>
    </w:pPr>
    <w:rPr>
      <w:b/>
      <w:sz w:val="44"/>
    </w:rPr>
  </w:style>
  <w:style w:type="paragraph" w:styleId="List">
    <w:name w:val="List"/>
    <w:basedOn w:val="Normal"/>
    <w:pPr>
      <w:spacing w:before="120" w:after="120"/>
      <w:ind w:left="1440"/>
    </w:p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Header1-Clauses">
    <w:name w:val="Header 1 - Clauses"/>
    <w:basedOn w:val="Normal"/>
    <w:pPr>
      <w:numPr>
        <w:numId w:val="3"/>
      </w:numPr>
      <w:jc w:val="left"/>
    </w:pPr>
    <w:rPr>
      <w:b/>
    </w:rPr>
  </w:style>
  <w:style w:type="paragraph" w:customStyle="1" w:styleId="Header2-SubClauses">
    <w:name w:val="Header 2 - SubClauses"/>
    <w:basedOn w:val="Normal"/>
    <w:pPr>
      <w:numPr>
        <w:ilvl w:val="1"/>
        <w:numId w:val="3"/>
      </w:numPr>
      <w:tabs>
        <w:tab w:val="left" w:pos="619"/>
      </w:tabs>
      <w:spacing w:after="200"/>
    </w:pPr>
  </w:style>
  <w:style w:type="paragraph" w:customStyle="1" w:styleId="P3Header1-Clauses">
    <w:name w:val="P3 Header1-Clauses"/>
    <w:basedOn w:val="Header1-Clauses"/>
    <w:pPr>
      <w:numPr>
        <w:ilvl w:val="2"/>
      </w:numPr>
    </w:pPr>
  </w:style>
  <w:style w:type="paragraph" w:customStyle="1" w:styleId="Outline">
    <w:name w:val="Outline"/>
    <w:basedOn w:val="Normal"/>
    <w:pPr>
      <w:spacing w:before="240"/>
      <w:jc w:val="left"/>
    </w:pPr>
    <w:rPr>
      <w:kern w:val="28"/>
    </w:rPr>
  </w:style>
  <w:style w:type="paragraph" w:customStyle="1" w:styleId="BankNormal">
    <w:name w:val="BankNormal"/>
    <w:basedOn w:val="Normal"/>
    <w:pPr>
      <w:numPr>
        <w:ilvl w:val="1"/>
        <w:numId w:val="2"/>
      </w:numPr>
      <w:tabs>
        <w:tab w:val="clear" w:pos="504"/>
      </w:tabs>
      <w:spacing w:after="240"/>
      <w:ind w:left="0" w:firstLine="0"/>
      <w:jc w:val="left"/>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rPr>
  </w:style>
  <w:style w:type="paragraph" w:styleId="CommentText">
    <w:name w:val="annotation text"/>
    <w:basedOn w:val="Normal"/>
    <w:link w:val="CommentTextChar"/>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Document1">
    <w:name w:val="Document 1"/>
    <w:pPr>
      <w:keepNext/>
      <w:keepLines/>
      <w:tabs>
        <w:tab w:val="left" w:pos="-720"/>
      </w:tabs>
      <w:suppressAutoHyphens/>
    </w:pPr>
    <w:rPr>
      <w:rFonts w:ascii="Times" w:hAnsi="Times"/>
      <w:sz w:val="24"/>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customStyle="1" w:styleId="TOCNumber1">
    <w:name w:val="TOC Number1"/>
    <w:basedOn w:val="Heading4"/>
    <w:autoRedefine/>
    <w:pPr>
      <w:keepNext w:val="0"/>
      <w:suppressAutoHyphens/>
      <w:spacing w:after="120"/>
      <w:ind w:right="18"/>
      <w:jc w:val="both"/>
      <w:outlineLvl w:val="9"/>
    </w:pPr>
    <w:rPr>
      <w:b w:val="0"/>
      <w:lang w:val="es-ES"/>
    </w:rPr>
  </w:style>
  <w:style w:type="paragraph" w:customStyle="1" w:styleId="2AutoList1">
    <w:name w:val="2AutoList1"/>
    <w:basedOn w:val="Normal"/>
    <w:pPr>
      <w:numPr>
        <w:ilvl w:val="1"/>
        <w:numId w:val="1"/>
      </w:numPr>
    </w:pPr>
  </w:style>
  <w:style w:type="paragraph" w:customStyle="1" w:styleId="Outline3">
    <w:name w:val="Outline3"/>
    <w:basedOn w:val="Normal"/>
    <w:pPr>
      <w:numPr>
        <w:ilvl w:val="2"/>
        <w:numId w:val="2"/>
      </w:numPr>
      <w:spacing w:before="240"/>
      <w:jc w:val="left"/>
    </w:pPr>
    <w:rPr>
      <w:kern w:val="28"/>
    </w:rPr>
  </w:style>
  <w:style w:type="paragraph" w:customStyle="1" w:styleId="Outline4">
    <w:name w:val="Outline4"/>
    <w:basedOn w:val="Normal"/>
    <w:autoRedefine/>
    <w:pPr>
      <w:numPr>
        <w:ilvl w:val="1"/>
        <w:numId w:val="5"/>
      </w:numPr>
      <w:tabs>
        <w:tab w:val="left" w:pos="1710"/>
      </w:tabs>
    </w:pPr>
    <w:rPr>
      <w:kern w:val="28"/>
    </w:rPr>
  </w:style>
  <w:style w:type="paragraph" w:customStyle="1" w:styleId="Outlinei">
    <w:name w:val="Outline i)"/>
    <w:basedOn w:val="Normal"/>
    <w:pPr>
      <w:tabs>
        <w:tab w:val="num" w:pos="432"/>
      </w:tabs>
      <w:spacing w:before="120"/>
      <w:ind w:left="432" w:hanging="432"/>
      <w:jc w:val="left"/>
    </w:pPr>
  </w:style>
  <w:style w:type="paragraph" w:customStyle="1" w:styleId="SectionVHeader">
    <w:name w:val="Section V. Header"/>
    <w:basedOn w:val="Normal"/>
    <w:link w:val="SectionVHeaderCar"/>
    <w:uiPriority w:val="99"/>
    <w:pPr>
      <w:jc w:val="center"/>
    </w:pPr>
    <w:rPr>
      <w:b/>
      <w:sz w:val="36"/>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4"/>
      </w:numPr>
    </w:pPr>
    <w:rPr>
      <w:sz w:val="22"/>
      <w:szCs w:val="22"/>
      <w:lang w:val="en-GB"/>
    </w:rPr>
  </w:style>
  <w:style w:type="paragraph" w:customStyle="1" w:styleId="ClauseSubParaIndent">
    <w:name w:val="ClauseSub_ParaIndent"/>
    <w:basedOn w:val="ClauseSubPara"/>
    <w:pPr>
      <w:ind w:left="2835"/>
    </w:p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pPr>
      <w:spacing w:before="240" w:after="240"/>
      <w:jc w:val="center"/>
    </w:pPr>
    <w:rPr>
      <w:b/>
      <w:sz w:val="48"/>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pPr>
      <w:numPr>
        <w:numId w:val="0"/>
      </w:numPr>
      <w:tabs>
        <w:tab w:val="left" w:pos="573"/>
      </w:tabs>
      <w:ind w:left="576" w:hanging="576"/>
    </w:pPr>
    <w:rPr>
      <w:bCs/>
      <w:szCs w:val="24"/>
      <w:lang w:val="en-US"/>
    </w:rPr>
  </w:style>
  <w:style w:type="paragraph" w:customStyle="1" w:styleId="Sec7-Clauses">
    <w:name w:val="Sec7-Clauses"/>
    <w:basedOn w:val="Header1-Clauses"/>
    <w:pPr>
      <w:numPr>
        <w:numId w:val="0"/>
      </w:numPr>
    </w:pPr>
    <w:rPr>
      <w:bCs/>
      <w:szCs w:val="24"/>
    </w:rPr>
  </w:style>
  <w:style w:type="paragraph" w:customStyle="1" w:styleId="sec7-header1">
    <w:name w:val="sec7-header1"/>
    <w:basedOn w:val="FIDICClauseSubNam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Pr>
      <w:lang w:val="en-US"/>
    </w:rPr>
  </w:style>
  <w:style w:type="paragraph" w:customStyle="1" w:styleId="SectionIXHeader">
    <w:name w:val="Section IX Header"/>
    <w:basedOn w:val="SectionVHeader"/>
    <w:rPr>
      <w:lang w:val="en-US"/>
    </w:rPr>
  </w:style>
  <w:style w:type="paragraph" w:customStyle="1" w:styleId="Parts">
    <w:name w:val="Parts"/>
    <w:basedOn w:val="Heading1"/>
    <w:rPr>
      <w:sz w:val="56"/>
    </w:rPr>
  </w:style>
  <w:style w:type="paragraph" w:customStyle="1" w:styleId="StyleHeader1-ClausesLeft0Hanging03After0pt">
    <w:name w:val="Style Header 1 - Clauses + Left:  0&quot; Hanging:  0.3&quot; After:  0 pt"/>
    <w:basedOn w:val="Header1-Clauses"/>
    <w:pPr>
      <w:numPr>
        <w:numId w:val="7"/>
      </w:numPr>
      <w:tabs>
        <w:tab w:val="clear" w:pos="360"/>
        <w:tab w:val="left" w:pos="342"/>
      </w:tabs>
      <w:ind w:left="342"/>
    </w:pPr>
    <w:rPr>
      <w:bCs/>
    </w:rPr>
  </w:style>
  <w:style w:type="paragraph" w:customStyle="1" w:styleId="StyleHeader2-SubClausesBold">
    <w:name w:val="Style Header 2 - SubClauses + Bold"/>
    <w:basedOn w:val="Header2-SubClauses"/>
    <w:autoRedefine/>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pPr>
      <w:tabs>
        <w:tab w:val="left" w:pos="576"/>
      </w:tabs>
      <w:spacing w:after="240"/>
      <w:ind w:left="576" w:hanging="576"/>
    </w:pPr>
    <w:rPr>
      <w:bCs w:val="0"/>
    </w:rPr>
  </w:style>
  <w:style w:type="paragraph" w:customStyle="1" w:styleId="StyleP3Header1-ClausesAfter12pt">
    <w:name w:val="Style P3 Header1-Clauses + After:  12 pt"/>
    <w:basedOn w:val="P3Header1-Clauses"/>
    <w:pPr>
      <w:numPr>
        <w:numId w:val="8"/>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Heading4"/>
    <w:pPr>
      <w:tabs>
        <w:tab w:val="left" w:pos="1512"/>
      </w:tabs>
      <w:spacing w:after="180"/>
      <w:ind w:left="1512" w:right="18" w:hanging="540"/>
      <w:jc w:val="both"/>
    </w:pPr>
    <w:rPr>
      <w:bCs/>
    </w:rPr>
  </w:style>
  <w:style w:type="paragraph" w:customStyle="1" w:styleId="Section7heading3">
    <w:name w:val="Section 7 heading 3"/>
    <w:basedOn w:val="Heading3"/>
  </w:style>
  <w:style w:type="paragraph" w:customStyle="1" w:styleId="Section7heading4">
    <w:name w:val="Section 7 heading 4"/>
    <w:basedOn w:val="Heading3"/>
    <w:pPr>
      <w:tabs>
        <w:tab w:val="left" w:pos="576"/>
      </w:tabs>
      <w:ind w:left="576" w:hanging="576"/>
      <w:jc w:val="left"/>
    </w:pPr>
    <w:rPr>
      <w:sz w:val="24"/>
    </w:rPr>
  </w:style>
  <w:style w:type="paragraph" w:customStyle="1" w:styleId="Section7heading5">
    <w:name w:val="Section 7 heading 5"/>
    <w:basedOn w:val="Heading3"/>
    <w:pPr>
      <w:jc w:val="both"/>
    </w:pPr>
    <w:rPr>
      <w:sz w:val="24"/>
    </w:rPr>
  </w:style>
  <w:style w:type="paragraph" w:customStyle="1" w:styleId="StyleSection7heading3After10pt">
    <w:name w:val="Style Section 7 heading 3 + After:  10 pt"/>
    <w:basedOn w:val="Section7heading3"/>
    <w:pPr>
      <w:spacing w:after="200"/>
    </w:pPr>
    <w:rPr>
      <w:rFonts w:ascii="Times New Roman Bold" w:hAnsi="Times New Roman Bold"/>
      <w:bCs/>
      <w:szCs w:val="28"/>
    </w:rPr>
  </w:style>
  <w:style w:type="paragraph" w:customStyle="1" w:styleId="StyleTOC1Before8pt">
    <w:name w:val="Style TOC 1 + Before:  8 pt"/>
    <w:basedOn w:val="TOC1"/>
    <w:pPr>
      <w:tabs>
        <w:tab w:val="right" w:pos="720"/>
      </w:tabs>
      <w:spacing w:before="160"/>
    </w:pPr>
    <w:rPr>
      <w:bCs/>
    </w:rPr>
  </w:style>
  <w:style w:type="paragraph" w:customStyle="1" w:styleId="StyleClauseSubList12ptJustifiedAfter10pt">
    <w:name w:val="Style ClauseSub_List + 12 pt Justified After:  10 pt"/>
    <w:basedOn w:val="ClauseSubList"/>
    <w:pPr>
      <w:spacing w:after="200"/>
      <w:jc w:val="both"/>
    </w:pPr>
    <w:rPr>
      <w:sz w:val="24"/>
      <w:szCs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customStyle="1" w:styleId="footnote">
    <w:name w:val="footnote"/>
    <w:rPr>
      <w:rFonts w:ascii="Book Antiqua" w:hAnsi="Book Antiqua"/>
      <w:noProof w:val="0"/>
      <w:sz w:val="24"/>
      <w:lang w:val="en-US"/>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character" w:customStyle="1" w:styleId="wwritemdhtml1">
    <w:name w:val="wwritemdhtml1"/>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Pr>
      <w:sz w:val="24"/>
      <w:lang w:val="es-ES_tradnl" w:eastAsia="en-US" w:bidi="ar-SA"/>
    </w:rPr>
  </w:style>
  <w:style w:type="character" w:customStyle="1" w:styleId="StyleHeader2-SubClausesBoldChar">
    <w:name w:val="Style Header 2 - SubClauses + Bold Char"/>
    <w:rPr>
      <w:b/>
      <w:bCs/>
      <w:sz w:val="24"/>
      <w:lang w:val="es-ES_tradnl" w:eastAsia="en-US" w:bidi="ar-SA"/>
    </w:rPr>
  </w:style>
  <w:style w:type="character" w:customStyle="1" w:styleId="Heading3Char">
    <w:name w:val="Heading 3 Char"/>
    <w:aliases w:val="Section Header3 Char,ClauseSub_No&amp;Name Char"/>
    <w:rPr>
      <w:b/>
      <w:sz w:val="28"/>
      <w:lang w:val="en-US" w:eastAsia="en-US" w:bidi="ar-SA"/>
    </w:rPr>
  </w:style>
  <w:style w:type="character" w:customStyle="1" w:styleId="Section7heading4Char">
    <w:name w:val="Section 7 heading 4 Char"/>
    <w:rPr>
      <w:b/>
      <w:sz w:val="24"/>
      <w:lang w:val="en-US" w:eastAsia="en-US" w:bidi="ar-SA"/>
    </w:rPr>
  </w:style>
  <w:style w:type="paragraph" w:styleId="BodyText">
    <w:name w:val="Body Text"/>
    <w:basedOn w:val="Normal"/>
    <w:pPr>
      <w:suppressAutoHyphens/>
      <w:ind w:right="-72"/>
    </w:pPr>
    <w:rPr>
      <w:spacing w:val="-4"/>
    </w:rPr>
  </w:style>
  <w:style w:type="character" w:styleId="FootnoteReference">
    <w:name w:val="footnote reference"/>
    <w:uiPriority w:val="99"/>
    <w:rPr>
      <w:vertAlign w:val="superscript"/>
    </w:rPr>
  </w:style>
  <w:style w:type="paragraph" w:styleId="IndexHeading">
    <w:name w:val="index heading"/>
    <w:basedOn w:val="Normal"/>
    <w:next w:val="Index1"/>
    <w:semiHidden/>
    <w:pPr>
      <w:jc w:val="left"/>
    </w:pPr>
    <w:rPr>
      <w:sz w:val="20"/>
    </w:rPr>
  </w:style>
  <w:style w:type="paragraph" w:styleId="Index1">
    <w:name w:val="index 1"/>
    <w:basedOn w:val="Normal"/>
    <w:next w:val="Normal"/>
    <w:semiHidden/>
    <w:pPr>
      <w:tabs>
        <w:tab w:val="right" w:pos="4140"/>
      </w:tabs>
      <w:ind w:left="240" w:hanging="240"/>
      <w:jc w:val="left"/>
    </w:pPr>
    <w:rPr>
      <w:sz w:val="20"/>
    </w:rPr>
  </w:style>
  <w:style w:type="paragraph" w:styleId="BodyText3">
    <w:name w:val="Body Text 3"/>
    <w:basedOn w:val="Normal"/>
    <w:pPr>
      <w:suppressAutoHyphens/>
      <w:spacing w:after="140"/>
      <w:jc w:val="left"/>
    </w:pPr>
    <w:rPr>
      <w:i/>
      <w:iCs/>
      <w:color w:val="000000"/>
      <w:szCs w:val="24"/>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pPr>
      <w:tabs>
        <w:tab w:val="num" w:pos="720"/>
      </w:tabs>
      <w:ind w:left="720" w:hanging="720"/>
      <w:jc w:val="left"/>
    </w:pPr>
  </w:style>
  <w:style w:type="paragraph" w:styleId="BodyTextIndent">
    <w:name w:val="Body Text Indent"/>
    <w:basedOn w:val="Normal"/>
    <w:pPr>
      <w:tabs>
        <w:tab w:val="left" w:pos="1080"/>
      </w:tabs>
      <w:ind w:left="1080" w:hanging="54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pPr>
      <w:tabs>
        <w:tab w:val="left" w:pos="360"/>
      </w:tabs>
      <w:spacing w:after="120"/>
      <w:ind w:left="360" w:hanging="360"/>
    </w:pPr>
    <w:rPr>
      <w:rFonts w:ascii="Arial" w:hAnsi="Arial"/>
      <w:sz w:val="18"/>
      <w:lang w:eastAsia="x-none"/>
    </w:rPr>
  </w:style>
  <w:style w:type="paragraph" w:styleId="TOC6">
    <w:name w:val="toc 6"/>
    <w:basedOn w:val="Normal"/>
    <w:next w:val="Normal"/>
    <w:autoRedefine/>
    <w:semiHidden/>
    <w:pPr>
      <w:ind w:left="1200"/>
      <w:jc w:val="left"/>
    </w:pPr>
    <w:rPr>
      <w:rFonts w:ascii="Cambria" w:hAnsi="Cambria"/>
      <w:sz w:val="20"/>
    </w:rPr>
  </w:style>
  <w:style w:type="paragraph" w:customStyle="1" w:styleId="SectionVIHeader0">
    <w:name w:val="Section VI. Header"/>
    <w:basedOn w:val="Normal"/>
    <w:pPr>
      <w:spacing w:before="120" w:after="240"/>
      <w:jc w:val="center"/>
    </w:pPr>
    <w:rPr>
      <w:b/>
      <w:sz w:val="36"/>
    </w:rPr>
  </w:style>
  <w:style w:type="paragraph" w:customStyle="1" w:styleId="Normali">
    <w:name w:val="Normal(i)"/>
    <w:basedOn w:val="Normal"/>
    <w:pPr>
      <w:keepLines/>
      <w:tabs>
        <w:tab w:val="left" w:pos="1843"/>
      </w:tabs>
      <w:spacing w:after="120"/>
    </w:pPr>
    <w:rPr>
      <w:lang w:val="en-GB" w:eastAsia="en-GB"/>
    </w:rPr>
  </w:style>
  <w:style w:type="paragraph" w:customStyle="1" w:styleId="Sub-ClauseText">
    <w:name w:val="Sub-Clause Text"/>
    <w:basedOn w:val="Normal"/>
    <w:pPr>
      <w:spacing w:before="120" w:after="120"/>
    </w:pPr>
    <w:rPr>
      <w:spacing w:val="-4"/>
    </w:rPr>
  </w:style>
  <w:style w:type="paragraph" w:customStyle="1" w:styleId="aparagraphs">
    <w:name w:val="(a) paragraphs"/>
    <w:next w:val="Normal"/>
    <w:pPr>
      <w:spacing w:before="120" w:after="120"/>
      <w:jc w:val="both"/>
    </w:pPr>
    <w:rPr>
      <w:snapToGrid w:val="0"/>
      <w:sz w:val="24"/>
      <w:lang w:val="es-ES_tradnl"/>
    </w:rPr>
  </w:style>
  <w:style w:type="character" w:styleId="FollowedHyperlink">
    <w:name w:val="FollowedHyperlink"/>
    <w:rPr>
      <w:color w:val="800080"/>
      <w:u w:val="single"/>
    </w:rPr>
  </w:style>
  <w:style w:type="paragraph" w:customStyle="1" w:styleId="sec7-clauses0">
    <w:name w:val="sec7-clauses"/>
    <w:basedOn w:val="Normal"/>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style>
  <w:style w:type="character" w:styleId="Emphasis">
    <w:name w:val="Emphasis"/>
    <w:qFormat/>
    <w:rPr>
      <w:i/>
      <w:iCs/>
    </w:rPr>
  </w:style>
  <w:style w:type="character" w:styleId="Strong">
    <w:name w:val="Strong"/>
    <w:qFormat/>
    <w:rPr>
      <w:b/>
      <w:bCs/>
    </w:rPr>
  </w:style>
  <w:style w:type="paragraph" w:styleId="ListParagraph">
    <w:name w:val="List Paragraph"/>
    <w:aliases w:val="Citation List,본문(내용),List Paragraph (numbered (a))"/>
    <w:basedOn w:val="Normal"/>
    <w:link w:val="ListParagraphChar"/>
    <w:uiPriority w:val="34"/>
    <w:qFormat/>
    <w:rsid w:val="003418BA"/>
    <w:pPr>
      <w:ind w:left="720"/>
      <w:contextualSpacing/>
      <w:jc w:val="left"/>
    </w:pPr>
    <w:rPr>
      <w:szCs w:val="24"/>
      <w:lang w:val="es-CO"/>
    </w:rPr>
  </w:style>
  <w:style w:type="character" w:customStyle="1" w:styleId="CommentTextChar">
    <w:name w:val="Comment Text Char"/>
    <w:link w:val="CommentText"/>
    <w:semiHidden/>
    <w:rsid w:val="00A7454F"/>
    <w:rPr>
      <w:lang w:val="es-ES_tradnl"/>
    </w:rPr>
  </w:style>
  <w:style w:type="paragraph" w:customStyle="1" w:styleId="Heading1-Clausename">
    <w:name w:val="Heading 1- Clause name"/>
    <w:basedOn w:val="Normal"/>
    <w:rsid w:val="00920621"/>
    <w:pPr>
      <w:spacing w:after="200"/>
      <w:ind w:left="360" w:hanging="360"/>
      <w:jc w:val="left"/>
    </w:pPr>
    <w:rPr>
      <w:b/>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uiPriority w:val="99"/>
    <w:rsid w:val="00920621"/>
    <w:rPr>
      <w:rFonts w:ascii="Arial" w:hAnsi="Arial"/>
      <w:sz w:val="18"/>
      <w:lang w:val="es-ES_tradnl"/>
    </w:rPr>
  </w:style>
  <w:style w:type="paragraph" w:styleId="Revision">
    <w:name w:val="Revision"/>
    <w:hidden/>
    <w:uiPriority w:val="99"/>
    <w:semiHidden/>
    <w:rsid w:val="00920621"/>
    <w:rPr>
      <w:sz w:val="24"/>
      <w:lang w:val="es-ES_tradnl"/>
    </w:rPr>
  </w:style>
  <w:style w:type="paragraph" w:customStyle="1" w:styleId="plane">
    <w:name w:val="plane"/>
    <w:basedOn w:val="Normal"/>
    <w:rsid w:val="00343E96"/>
    <w:pPr>
      <w:suppressAutoHyphens/>
    </w:pPr>
    <w:rPr>
      <w:rFonts w:ascii="Tms Rmn" w:hAnsi="Tms Rmn"/>
      <w:lang w:val="en-US"/>
    </w:rPr>
  </w:style>
  <w:style w:type="character" w:customStyle="1" w:styleId="Heading6Char">
    <w:name w:val="Heading 6 Char"/>
    <w:link w:val="Heading6"/>
    <w:rsid w:val="006206A8"/>
    <w:rPr>
      <w:rFonts w:ascii="Arial" w:hAnsi="Arial"/>
      <w:i/>
      <w:sz w:val="22"/>
    </w:rPr>
  </w:style>
  <w:style w:type="character" w:customStyle="1" w:styleId="Heading7Char">
    <w:name w:val="Heading 7 Char"/>
    <w:link w:val="Heading7"/>
    <w:rsid w:val="006206A8"/>
    <w:rPr>
      <w:rFonts w:ascii="Arial" w:hAnsi="Arial"/>
    </w:rPr>
  </w:style>
  <w:style w:type="character" w:customStyle="1" w:styleId="Heading8Char">
    <w:name w:val="Heading 8 Char"/>
    <w:link w:val="Heading8"/>
    <w:rsid w:val="006206A8"/>
    <w:rPr>
      <w:rFonts w:ascii="Arial" w:hAnsi="Arial"/>
      <w:i/>
    </w:rPr>
  </w:style>
  <w:style w:type="paragraph" w:customStyle="1" w:styleId="S1-Header2">
    <w:name w:val="S1-Header2"/>
    <w:basedOn w:val="Normal"/>
    <w:uiPriority w:val="99"/>
    <w:rsid w:val="006206A8"/>
    <w:pPr>
      <w:tabs>
        <w:tab w:val="num" w:pos="432"/>
      </w:tabs>
      <w:spacing w:after="200"/>
      <w:ind w:left="432" w:hanging="432"/>
      <w:jc w:val="left"/>
    </w:pPr>
    <w:rPr>
      <w:b/>
      <w:szCs w:val="24"/>
      <w:lang w:val="en-US"/>
    </w:rPr>
  </w:style>
  <w:style w:type="character" w:customStyle="1" w:styleId="Heading5Char">
    <w:name w:val="Heading 5 Char"/>
    <w:link w:val="Heading5"/>
    <w:rsid w:val="00183218"/>
    <w:rPr>
      <w:rFonts w:ascii="Cambria" w:eastAsia="MS Mincho" w:hAnsi="Cambria" w:cs="Times New Roman"/>
      <w:b/>
      <w:bCs/>
      <w:i/>
      <w:iCs/>
      <w:sz w:val="26"/>
      <w:szCs w:val="26"/>
      <w:lang w:val="es-ES_tradnl"/>
    </w:rPr>
  </w:style>
  <w:style w:type="paragraph" w:customStyle="1" w:styleId="SPDForm2">
    <w:name w:val="SPD  Form 2"/>
    <w:basedOn w:val="Normal"/>
    <w:qFormat/>
    <w:rsid w:val="00183218"/>
    <w:pPr>
      <w:spacing w:before="120" w:after="240"/>
      <w:jc w:val="center"/>
    </w:pPr>
    <w:rPr>
      <w:b/>
      <w:sz w:val="36"/>
      <w:lang w:val="en-US"/>
    </w:rPr>
  </w:style>
  <w:style w:type="paragraph" w:customStyle="1" w:styleId="SPDTechnicalProposalForms">
    <w:name w:val="SPD  Technical Proposal Forms"/>
    <w:basedOn w:val="Normal"/>
    <w:link w:val="SPDTechnicalProposalFormsChar"/>
    <w:qFormat/>
    <w:rsid w:val="00183218"/>
    <w:pPr>
      <w:spacing w:before="120" w:after="240"/>
      <w:jc w:val="center"/>
    </w:pPr>
    <w:rPr>
      <w:b/>
      <w:sz w:val="36"/>
      <w:lang w:val="en-US"/>
    </w:rPr>
  </w:style>
  <w:style w:type="character" w:customStyle="1" w:styleId="SPDTechnicalProposalFormsChar">
    <w:name w:val="SPD  Technical Proposal Forms Char"/>
    <w:link w:val="SPDTechnicalProposalForms"/>
    <w:rsid w:val="00183218"/>
    <w:rPr>
      <w:b/>
      <w:sz w:val="36"/>
    </w:rPr>
  </w:style>
  <w:style w:type="character" w:customStyle="1" w:styleId="TitleChar">
    <w:name w:val="Title Char"/>
    <w:link w:val="Title"/>
    <w:uiPriority w:val="10"/>
    <w:rsid w:val="00072AC0"/>
    <w:rPr>
      <w:rFonts w:ascii="Arial" w:hAnsi="Arial"/>
      <w:b/>
      <w:kern w:val="28"/>
      <w:sz w:val="32"/>
      <w:lang w:val="es-ES_tradnl"/>
    </w:rPr>
  </w:style>
  <w:style w:type="character" w:customStyle="1" w:styleId="Heading2Char">
    <w:name w:val="Heading 2 Char"/>
    <w:aliases w:val="Title Header2 Char,Clause_No&amp;Name Char"/>
    <w:link w:val="Heading2"/>
    <w:uiPriority w:val="9"/>
    <w:rsid w:val="00072AC0"/>
    <w:rPr>
      <w:b/>
      <w:sz w:val="40"/>
      <w:lang w:val="es-ES"/>
    </w:rPr>
  </w:style>
  <w:style w:type="character" w:customStyle="1" w:styleId="Heading1Char">
    <w:name w:val="Heading 1 Char"/>
    <w:aliases w:val="Document Header1 Char,ClauseGroup_Title Char"/>
    <w:link w:val="Heading1"/>
    <w:uiPriority w:val="9"/>
    <w:rsid w:val="00072AC0"/>
    <w:rPr>
      <w:rFonts w:ascii="Times New Roman Bold" w:hAnsi="Times New Roman Bold"/>
      <w:b/>
      <w:smallCaps/>
      <w:sz w:val="36"/>
      <w:lang w:val="es-ES_tradnl"/>
    </w:rPr>
  </w:style>
  <w:style w:type="character" w:customStyle="1" w:styleId="HeaderChar">
    <w:name w:val="Header Char"/>
    <w:link w:val="Header"/>
    <w:uiPriority w:val="99"/>
    <w:rsid w:val="00072AC0"/>
    <w:rPr>
      <w:lang w:val="es-ES_tradnl"/>
    </w:rPr>
  </w:style>
  <w:style w:type="character" w:customStyle="1" w:styleId="FooterChar">
    <w:name w:val="Footer Char"/>
    <w:link w:val="Footer"/>
    <w:uiPriority w:val="99"/>
    <w:rsid w:val="00072AC0"/>
    <w:rPr>
      <w:lang w:val="es-ES_tradnl"/>
    </w:rPr>
  </w:style>
  <w:style w:type="paragraph" w:customStyle="1" w:styleId="TableParagraph">
    <w:name w:val="Table Paragraph"/>
    <w:basedOn w:val="Normal"/>
    <w:uiPriority w:val="1"/>
    <w:qFormat/>
    <w:rsid w:val="00072AC0"/>
    <w:pPr>
      <w:widowControl w:val="0"/>
      <w:jc w:val="left"/>
    </w:pPr>
    <w:rPr>
      <w:rFonts w:ascii="Cambria" w:eastAsia="Cambria" w:hAnsi="Cambria"/>
      <w:sz w:val="22"/>
      <w:szCs w:val="22"/>
      <w:lang w:val="en-US"/>
    </w:rPr>
  </w:style>
  <w:style w:type="table" w:styleId="TableGrid">
    <w:name w:val="Table Grid"/>
    <w:basedOn w:val="TableNormal"/>
    <w:rsid w:val="00072AC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72AC0"/>
    <w:rPr>
      <w:rFonts w:ascii="Cambria" w:eastAsia="MS Mincho" w:hAnsi="Cambria"/>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72AC0"/>
    <w:rPr>
      <w:rFonts w:ascii="Cambria" w:eastAsia="MS Mincho" w:hAnsi="Cambria"/>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Preformatted">
    <w:name w:val="HTML Preformatted"/>
    <w:basedOn w:val="Normal"/>
    <w:link w:val="HTMLPreformattedChar"/>
    <w:uiPriority w:val="99"/>
    <w:unhideWhenUsed/>
    <w:rsid w:val="000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link w:val="HTMLPreformatted"/>
    <w:uiPriority w:val="99"/>
    <w:rsid w:val="00072AC0"/>
    <w:rPr>
      <w:rFonts w:ascii="Courier New" w:hAnsi="Courier New" w:cs="Courier New"/>
    </w:rPr>
  </w:style>
  <w:style w:type="paragraph" w:customStyle="1" w:styleId="Style5">
    <w:name w:val="Style 5"/>
    <w:basedOn w:val="Normal"/>
    <w:rsid w:val="00072AC0"/>
    <w:pPr>
      <w:widowControl w:val="0"/>
      <w:autoSpaceDE w:val="0"/>
      <w:autoSpaceDN w:val="0"/>
      <w:spacing w:line="480" w:lineRule="exact"/>
      <w:jc w:val="center"/>
    </w:pPr>
    <w:rPr>
      <w:szCs w:val="24"/>
      <w:lang w:val="en-US"/>
    </w:rPr>
  </w:style>
  <w:style w:type="paragraph" w:styleId="TOC3">
    <w:name w:val="toc 3"/>
    <w:basedOn w:val="Normal"/>
    <w:next w:val="Normal"/>
    <w:autoRedefine/>
    <w:rsid w:val="00072AC0"/>
    <w:pPr>
      <w:ind w:left="480"/>
      <w:jc w:val="left"/>
    </w:pPr>
    <w:rPr>
      <w:rFonts w:ascii="Cambria" w:hAnsi="Cambria"/>
      <w:sz w:val="22"/>
      <w:szCs w:val="22"/>
    </w:rPr>
  </w:style>
  <w:style w:type="paragraph" w:styleId="TOC4">
    <w:name w:val="toc 4"/>
    <w:basedOn w:val="Normal"/>
    <w:next w:val="Normal"/>
    <w:autoRedefine/>
    <w:rsid w:val="00072AC0"/>
    <w:pPr>
      <w:ind w:left="720"/>
      <w:jc w:val="left"/>
    </w:pPr>
    <w:rPr>
      <w:rFonts w:ascii="Cambria" w:hAnsi="Cambria"/>
      <w:sz w:val="20"/>
    </w:rPr>
  </w:style>
  <w:style w:type="paragraph" w:styleId="TOC5">
    <w:name w:val="toc 5"/>
    <w:basedOn w:val="Normal"/>
    <w:next w:val="Normal"/>
    <w:autoRedefine/>
    <w:rsid w:val="00072AC0"/>
    <w:pPr>
      <w:ind w:left="960"/>
      <w:jc w:val="left"/>
    </w:pPr>
    <w:rPr>
      <w:rFonts w:ascii="Cambria" w:hAnsi="Cambria"/>
      <w:sz w:val="20"/>
    </w:rPr>
  </w:style>
  <w:style w:type="paragraph" w:styleId="TOC7">
    <w:name w:val="toc 7"/>
    <w:basedOn w:val="Normal"/>
    <w:next w:val="Normal"/>
    <w:autoRedefine/>
    <w:rsid w:val="00072AC0"/>
    <w:pPr>
      <w:ind w:left="1440"/>
      <w:jc w:val="left"/>
    </w:pPr>
    <w:rPr>
      <w:rFonts w:ascii="Cambria" w:hAnsi="Cambria"/>
      <w:sz w:val="20"/>
    </w:rPr>
  </w:style>
  <w:style w:type="paragraph" w:styleId="TOC8">
    <w:name w:val="toc 8"/>
    <w:basedOn w:val="Normal"/>
    <w:next w:val="Normal"/>
    <w:autoRedefine/>
    <w:rsid w:val="00072AC0"/>
    <w:pPr>
      <w:ind w:left="1680"/>
      <w:jc w:val="left"/>
    </w:pPr>
    <w:rPr>
      <w:rFonts w:ascii="Cambria" w:hAnsi="Cambria"/>
      <w:sz w:val="20"/>
    </w:rPr>
  </w:style>
  <w:style w:type="paragraph" w:styleId="TOC9">
    <w:name w:val="toc 9"/>
    <w:basedOn w:val="Normal"/>
    <w:next w:val="Normal"/>
    <w:autoRedefine/>
    <w:rsid w:val="00072AC0"/>
    <w:pPr>
      <w:ind w:left="1920"/>
      <w:jc w:val="left"/>
    </w:pPr>
    <w:rPr>
      <w:rFonts w:ascii="Cambria" w:hAnsi="Cambria"/>
      <w:sz w:val="20"/>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D0020"/>
    <w:pPr>
      <w:numPr>
        <w:numId w:val="15"/>
      </w:numPr>
    </w:pPr>
    <w:rPr>
      <w:b/>
      <w:noProof/>
      <w:sz w:val="28"/>
      <w:szCs w:val="24"/>
      <w:lang w:val="es-ES"/>
    </w:rPr>
  </w:style>
  <w:style w:type="character" w:customStyle="1" w:styleId="HeaderTechnicalandFinancialPartofEvaluationCriteriaChar">
    <w:name w:val="Header Technical and Financial Part of Evaluation Criteria Char"/>
    <w:link w:val="HeaderTechnicalandFinancialPartofEvaluationCriteria"/>
    <w:rsid w:val="008D0020"/>
    <w:rPr>
      <w:b/>
      <w:noProof/>
      <w:sz w:val="28"/>
      <w:szCs w:val="24"/>
      <w:lang w:val="es-ES"/>
    </w:rPr>
  </w:style>
  <w:style w:type="character" w:customStyle="1" w:styleId="explanatorynotesChar">
    <w:name w:val="explanatory_notes Char"/>
    <w:link w:val="explanatorynotes"/>
    <w:rsid w:val="00082DC3"/>
    <w:rPr>
      <w:rFonts w:ascii="Arial" w:hAnsi="Arial"/>
      <w:sz w:val="24"/>
      <w:lang w:val="es-ES_tradnl"/>
    </w:rPr>
  </w:style>
  <w:style w:type="paragraph" w:customStyle="1" w:styleId="Subseccion">
    <w:name w:val="Subseccion"/>
    <w:basedOn w:val="Subtitle"/>
    <w:link w:val="SubseccionChar"/>
    <w:qFormat/>
    <w:rsid w:val="00513209"/>
    <w:pPr>
      <w:spacing w:before="120" w:after="240"/>
    </w:pPr>
    <w:rPr>
      <w:sz w:val="36"/>
      <w:lang w:val="en-US"/>
    </w:rPr>
  </w:style>
  <w:style w:type="character" w:customStyle="1" w:styleId="SubseccionChar">
    <w:name w:val="Subseccion Char"/>
    <w:basedOn w:val="DefaultParagraphFont"/>
    <w:link w:val="Subseccion"/>
    <w:rsid w:val="00513209"/>
    <w:rPr>
      <w:b/>
      <w:sz w:val="36"/>
    </w:rPr>
  </w:style>
  <w:style w:type="character" w:customStyle="1" w:styleId="ListParagraphChar">
    <w:name w:val="List Paragraph Char"/>
    <w:aliases w:val="Citation List Char,본문(내용) Char,List Paragraph (numbered (a)) Char"/>
    <w:basedOn w:val="DefaultParagraphFont"/>
    <w:link w:val="ListParagraph"/>
    <w:uiPriority w:val="34"/>
    <w:rsid w:val="00F67723"/>
    <w:rPr>
      <w:sz w:val="24"/>
      <w:szCs w:val="24"/>
      <w:lang w:val="es-CO"/>
    </w:rPr>
  </w:style>
  <w:style w:type="character" w:customStyle="1" w:styleId="ClauseSubParaChar">
    <w:name w:val="ClauseSub_Para Char"/>
    <w:basedOn w:val="DefaultParagraphFont"/>
    <w:link w:val="ClauseSubPara"/>
    <w:rsid w:val="00F67723"/>
    <w:rPr>
      <w:sz w:val="22"/>
      <w:szCs w:val="22"/>
      <w:lang w:val="en-GB"/>
    </w:rPr>
  </w:style>
  <w:style w:type="paragraph" w:styleId="Caption">
    <w:name w:val="caption"/>
    <w:aliases w:val="Figura"/>
    <w:basedOn w:val="Normal"/>
    <w:next w:val="Normal"/>
    <w:qFormat/>
    <w:rsid w:val="002701DC"/>
    <w:pPr>
      <w:tabs>
        <w:tab w:val="right" w:pos="7254"/>
      </w:tabs>
      <w:spacing w:before="60" w:after="60"/>
      <w:jc w:val="center"/>
    </w:pPr>
    <w:rPr>
      <w:rFonts w:ascii="Arial" w:hAnsi="Arial" w:cs="Arial"/>
      <w:b/>
      <w:szCs w:val="24"/>
      <w:lang w:val="en-US"/>
    </w:rPr>
  </w:style>
  <w:style w:type="character" w:customStyle="1" w:styleId="SubtitleChar">
    <w:name w:val="Subtitle Char"/>
    <w:basedOn w:val="DefaultParagraphFont"/>
    <w:link w:val="Subtitle"/>
    <w:rsid w:val="00BE5E9D"/>
    <w:rPr>
      <w:b/>
      <w:sz w:val="44"/>
      <w:lang w:val="es-ES_tradnl"/>
    </w:rPr>
  </w:style>
  <w:style w:type="paragraph" w:customStyle="1" w:styleId="Head01">
    <w:name w:val="Head 0.1"/>
    <w:basedOn w:val="Normal"/>
    <w:qFormat/>
    <w:rsid w:val="00DD3811"/>
    <w:pPr>
      <w:spacing w:before="1440"/>
      <w:jc w:val="center"/>
    </w:pPr>
    <w:rPr>
      <w:rFonts w:ascii="Times New Roman Bold" w:hAnsi="Times New Roman Bold"/>
      <w:b/>
      <w:smallCaps/>
      <w:sz w:val="56"/>
      <w:szCs w:val="72"/>
      <w:lang w:val="en-US"/>
    </w:rPr>
  </w:style>
  <w:style w:type="character" w:customStyle="1" w:styleId="SectionVHeaderCar">
    <w:name w:val="Section V. Header Car"/>
    <w:link w:val="SectionVHeader"/>
    <w:uiPriority w:val="99"/>
    <w:locked/>
    <w:rsid w:val="00AC6C37"/>
    <w:rPr>
      <w:b/>
      <w:sz w:val="36"/>
      <w:lang w:val="es-ES_tradnl"/>
    </w:rPr>
  </w:style>
  <w:style w:type="paragraph" w:customStyle="1" w:styleId="Index">
    <w:name w:val="Index"/>
    <w:basedOn w:val="BodyTextIndent2"/>
    <w:rsid w:val="00AC6C37"/>
    <w:pPr>
      <w:tabs>
        <w:tab w:val="clear" w:pos="720"/>
      </w:tabs>
      <w:suppressAutoHyphens/>
      <w:spacing w:before="240" w:after="240"/>
      <w:ind w:left="0" w:firstLine="720"/>
      <w:jc w:val="center"/>
    </w:pPr>
    <w:rPr>
      <w:b/>
      <w:bCs/>
      <w:spacing w:val="-3"/>
      <w:sz w:val="28"/>
      <w:szCs w:val="24"/>
    </w:rPr>
  </w:style>
  <w:style w:type="paragraph" w:customStyle="1" w:styleId="SectionVHeading2">
    <w:name w:val="Section V. Heading 2"/>
    <w:basedOn w:val="SectionVHeader"/>
    <w:link w:val="SectionVHeading2Char"/>
    <w:rsid w:val="00B73DA8"/>
    <w:pPr>
      <w:spacing w:before="120" w:after="200"/>
    </w:pPr>
    <w:rPr>
      <w:sz w:val="28"/>
    </w:rPr>
  </w:style>
  <w:style w:type="paragraph" w:customStyle="1" w:styleId="Head02">
    <w:name w:val="Head 0.2"/>
    <w:basedOn w:val="Heading1"/>
    <w:link w:val="Head02Char"/>
    <w:qFormat/>
    <w:rsid w:val="00B73DA8"/>
    <w:pPr>
      <w:suppressAutoHyphens w:val="0"/>
      <w:spacing w:after="0"/>
    </w:pPr>
    <w:rPr>
      <w:rFonts w:cs="Arial"/>
      <w:szCs w:val="24"/>
      <w:lang w:val="en-US"/>
    </w:rPr>
  </w:style>
  <w:style w:type="character" w:customStyle="1" w:styleId="Head02Char">
    <w:name w:val="Head 0.2 Char"/>
    <w:link w:val="Head02"/>
    <w:rsid w:val="00B73DA8"/>
    <w:rPr>
      <w:rFonts w:ascii="Times New Roman Bold" w:hAnsi="Times New Roman Bold" w:cs="Arial"/>
      <w:b/>
      <w:smallCaps/>
      <w:sz w:val="36"/>
      <w:szCs w:val="24"/>
    </w:rPr>
  </w:style>
  <w:style w:type="character" w:customStyle="1" w:styleId="SectionVHeading2Char">
    <w:name w:val="Section V. Heading 2 Char"/>
    <w:link w:val="SectionVHeading2"/>
    <w:rsid w:val="00B73DA8"/>
    <w:rPr>
      <w:b/>
      <w:sz w:val="28"/>
      <w:lang w:val="es-ES_tradnl"/>
    </w:rPr>
  </w:style>
  <w:style w:type="character" w:styleId="UnresolvedMention">
    <w:name w:val="Unresolved Mention"/>
    <w:basedOn w:val="DefaultParagraphFont"/>
    <w:rsid w:val="00B04C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3578">
      <w:bodyDiv w:val="1"/>
      <w:marLeft w:val="0"/>
      <w:marRight w:val="0"/>
      <w:marTop w:val="0"/>
      <w:marBottom w:val="0"/>
      <w:divBdr>
        <w:top w:val="none" w:sz="0" w:space="0" w:color="auto"/>
        <w:left w:val="none" w:sz="0" w:space="0" w:color="auto"/>
        <w:bottom w:val="none" w:sz="0" w:space="0" w:color="auto"/>
        <w:right w:val="none" w:sz="0" w:space="0" w:color="auto"/>
      </w:divBdr>
    </w:div>
    <w:div w:id="2016422979">
      <w:bodyDiv w:val="1"/>
      <w:marLeft w:val="0"/>
      <w:marRight w:val="0"/>
      <w:marTop w:val="0"/>
      <w:marBottom w:val="0"/>
      <w:divBdr>
        <w:top w:val="none" w:sz="0" w:space="0" w:color="auto"/>
        <w:left w:val="none" w:sz="0" w:space="0" w:color="auto"/>
        <w:bottom w:val="none" w:sz="0" w:space="0" w:color="auto"/>
        <w:right w:val="none" w:sz="0" w:space="0" w:color="auto"/>
      </w:divBdr>
    </w:div>
    <w:div w:id="2033846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iadb.org" TargetMode="Externa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customXml" Target="../customXml/item8.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141" ma:contentTypeDescription="A content type to manage public (corporate) IDB documents" ma:contentTypeScope="" ma:versionID="a3e5385b79422e8474861282ef31de9e">
  <xsd:schema xmlns:xsd="http://www.w3.org/2001/XMLSchema" xmlns:xs="http://www.w3.org/2001/XMLSchema" xmlns:p="http://schemas.microsoft.com/office/2006/metadata/properties" xmlns:ns2="cdc7663a-08f0-4737-9e8c-148ce897a09c" targetNamespace="http://schemas.microsoft.com/office/2006/metadata/properties" ma:root="true" ma:fieldsID="2728d8f25b58dd6c1a9d3f486bb55e1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AE091D973F908947948F9D50837E2B8D"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Arango Mesa, Maria Clara</Document_x0020_Author>
    <Document_x0020_Language_x0020_IDB xmlns="cdc7663a-08f0-4737-9e8c-148ce897a09c">English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EZSHARE-1132444900-16201</_dlc_DocId>
    <_dlc_DocIdUrl xmlns="cdc7663a-08f0-4737-9e8c-148ce897a09c">
      <Url>https://idbg.sharepoint.com/teams/ez-COF/FMP/_layouts/15/DocIdRedir.aspx?ID=EZSHARE-1132444900-16201</Url>
      <Description>EZSHARE-1132444900-16201</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Props1.xml><?xml version="1.0" encoding="utf-8"?>
<ds:datastoreItem xmlns:ds="http://schemas.openxmlformats.org/officeDocument/2006/customXml" ds:itemID="{48D11D29-16CF-47AB-BDF1-0EDED4C38F0B}">
  <ds:schemaRefs>
    <ds:schemaRef ds:uri="http://schemas.openxmlformats.org/officeDocument/2006/bibliography"/>
  </ds:schemaRefs>
</ds:datastoreItem>
</file>

<file path=customXml/itemProps2.xml><?xml version="1.0" encoding="utf-8"?>
<ds:datastoreItem xmlns:ds="http://schemas.openxmlformats.org/officeDocument/2006/customXml" ds:itemID="{332D8936-A6FE-4867-97AE-0065551D58C2}"/>
</file>

<file path=customXml/itemProps3.xml><?xml version="1.0" encoding="utf-8"?>
<ds:datastoreItem xmlns:ds="http://schemas.openxmlformats.org/officeDocument/2006/customXml" ds:itemID="{81ED4152-939A-4562-B945-4EDB396DC1B7}"/>
</file>

<file path=customXml/itemProps4.xml><?xml version="1.0" encoding="utf-8"?>
<ds:datastoreItem xmlns:ds="http://schemas.openxmlformats.org/officeDocument/2006/customXml" ds:itemID="{DC95047F-DD2E-42D3-A500-F797CB7EAA29}"/>
</file>

<file path=customXml/itemProps5.xml><?xml version="1.0" encoding="utf-8"?>
<ds:datastoreItem xmlns:ds="http://schemas.openxmlformats.org/officeDocument/2006/customXml" ds:itemID="{91D421C6-6F11-4F7B-96B3-0061779A5B63}"/>
</file>

<file path=customXml/itemProps6.xml><?xml version="1.0" encoding="utf-8"?>
<ds:datastoreItem xmlns:ds="http://schemas.openxmlformats.org/officeDocument/2006/customXml" ds:itemID="{2246DE1B-41C3-4B25-94EF-5AE86D4A1696}"/>
</file>

<file path=customXml/itemProps7.xml><?xml version="1.0" encoding="utf-8"?>
<ds:datastoreItem xmlns:ds="http://schemas.openxmlformats.org/officeDocument/2006/customXml" ds:itemID="{1B713A23-BFD4-469E-AC61-84E460DF0F14}"/>
</file>

<file path=customXml/itemProps8.xml><?xml version="1.0" encoding="utf-8"?>
<ds:datastoreItem xmlns:ds="http://schemas.openxmlformats.org/officeDocument/2006/customXml" ds:itemID="{10247B5D-8AAC-4DAD-8A56-A248E31A5C32}"/>
</file>

<file path=docProps/app.xml><?xml version="1.0" encoding="utf-8"?>
<Properties xmlns="http://schemas.openxmlformats.org/officeDocument/2006/extended-properties" xmlns:vt="http://schemas.openxmlformats.org/officeDocument/2006/docPropsVTypes">
  <Template>Normal.dotm</Template>
  <TotalTime>1445</TotalTime>
  <Pages>28</Pages>
  <Words>7129</Words>
  <Characters>40636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DOCUMENTOS ESTÁNDAR DE LICITACIÓN (DEL)</vt:lpstr>
    </vt:vector>
  </TitlesOfParts>
  <Manager>María Eugenia Roca, Coordinadora Técnica</Manager>
  <Company>Banco Interamericano de Desarrollo</Company>
  <LinksUpToDate>false</LinksUpToDate>
  <CharactersWithSpaces>47670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 (DEL)</dc:title>
  <dc:subject>Guía del Usuario del Documento de Diseño y Construcción para Obras Civiles</dc:subject>
  <dc:creator>Efraím Jiménez, consultor</dc:creator>
  <cp:keywords/>
  <dc:description/>
  <cp:lastModifiedBy>Arango Mesa, Maria Clara</cp:lastModifiedBy>
  <cp:revision>22</cp:revision>
  <cp:lastPrinted>2017-11-01T23:31:00Z</cp:lastPrinted>
  <dcterms:created xsi:type="dcterms:W3CDTF">2018-05-10T23:50:00Z</dcterms:created>
  <dcterms:modified xsi:type="dcterms:W3CDTF">2018-06-14T15:35:00Z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Function Corporate IDB">
    <vt:lpwstr>335;#4 Governance|d48f69c4-9785-416c-9a0f-b99285e2bde9</vt:lpwstr>
  </property>
  <property fmtid="{D5CDD505-2E9C-101B-9397-08002B2CF9AE}" pid="8" name="_dlc_DocIdItemGuid">
    <vt:lpwstr>dfbc229e-2b9c-4d50-9868-eaab823e38fe</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