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DDF29" w14:textId="77777777" w:rsidR="006C3B20" w:rsidRPr="003421B4" w:rsidRDefault="000C118D" w:rsidP="006C3B20">
      <w:pPr>
        <w:pStyle w:val="Heading1a"/>
        <w:keepNext w:val="0"/>
        <w:keepLines w:val="0"/>
        <w:tabs>
          <w:tab w:val="clear" w:pos="-720"/>
        </w:tabs>
        <w:suppressAutoHyphens w:val="0"/>
        <w:jc w:val="left"/>
        <w:rPr>
          <w:rFonts w:ascii="Arial" w:hAnsi="Arial" w:cs="Arial"/>
          <w:bCs/>
          <w:smallCaps w:val="0"/>
          <w:sz w:val="28"/>
          <w:u w:val="single"/>
        </w:rPr>
      </w:pPr>
      <w:r w:rsidRPr="003421B4">
        <w:rPr>
          <w:rFonts w:ascii="Arial" w:hAnsi="Arial" w:cs="Arial"/>
          <w:noProof/>
        </w:rPr>
        <w:drawing>
          <wp:inline distT="0" distB="0" distL="0" distR="0" wp14:anchorId="316AE00F" wp14:editId="6C227DB5">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003421B4">
        <w:rPr>
          <w:rFonts w:ascii="Arial" w:eastAsiaTheme="minorEastAsia" w:hAnsi="Arial" w:cs="Arial"/>
          <w:noProof/>
        </w:rPr>
        <w:t xml:space="preserve">                </w:t>
      </w:r>
    </w:p>
    <w:p w14:paraId="22A377B5" w14:textId="77777777" w:rsidR="0003493A" w:rsidRPr="003421B4" w:rsidRDefault="0003493A" w:rsidP="2CDD2216">
      <w:pPr>
        <w:pStyle w:val="Heading1a"/>
        <w:keepNext w:val="0"/>
        <w:keepLines w:val="0"/>
        <w:tabs>
          <w:tab w:val="clear" w:pos="-720"/>
        </w:tabs>
        <w:suppressAutoHyphens w:val="0"/>
        <w:rPr>
          <w:rFonts w:ascii="Arial" w:eastAsiaTheme="minorEastAsia" w:hAnsi="Arial" w:cs="Arial"/>
          <w:sz w:val="28"/>
          <w:szCs w:val="28"/>
          <w:u w:val="single"/>
        </w:rPr>
      </w:pPr>
      <w:r w:rsidRPr="003421B4">
        <w:rPr>
          <w:rFonts w:ascii="Arial" w:eastAsiaTheme="minorEastAsia" w:hAnsi="Arial" w:cs="Arial"/>
          <w:smallCaps w:val="0"/>
          <w:sz w:val="28"/>
          <w:szCs w:val="28"/>
          <w:u w:val="single"/>
        </w:rPr>
        <w:t xml:space="preserve">REQUEST FOR EXPRESSIONS </w:t>
      </w:r>
      <w:r w:rsidR="006C3B20" w:rsidRPr="003421B4">
        <w:rPr>
          <w:rFonts w:ascii="Arial" w:eastAsiaTheme="minorEastAsia" w:hAnsi="Arial" w:cs="Arial"/>
          <w:smallCaps w:val="0"/>
          <w:sz w:val="28"/>
          <w:szCs w:val="28"/>
          <w:u w:val="single"/>
        </w:rPr>
        <w:t>OF INTEREST</w:t>
      </w:r>
    </w:p>
    <w:p w14:paraId="74340CE1" w14:textId="77777777" w:rsidR="006C3B20" w:rsidRPr="003421B4" w:rsidRDefault="006C3B20" w:rsidP="6D59273E">
      <w:pPr>
        <w:pStyle w:val="Heading1a"/>
        <w:keepNext w:val="0"/>
        <w:keepLines w:val="0"/>
        <w:tabs>
          <w:tab w:val="clear" w:pos="-720"/>
        </w:tabs>
        <w:suppressAutoHyphens w:val="0"/>
        <w:rPr>
          <w:rFonts w:ascii="Arial" w:eastAsiaTheme="minorEastAsia" w:hAnsi="Arial" w:cs="Arial"/>
          <w:color w:val="FF0000"/>
          <w:sz w:val="28"/>
          <w:szCs w:val="28"/>
          <w:u w:val="single"/>
        </w:rPr>
      </w:pPr>
      <w:r w:rsidRPr="003421B4">
        <w:rPr>
          <w:rFonts w:ascii="Arial" w:eastAsiaTheme="minorEastAsia" w:hAnsi="Arial" w:cs="Arial"/>
          <w:smallCaps w:val="0"/>
          <w:sz w:val="28"/>
          <w:szCs w:val="28"/>
          <w:u w:val="single"/>
        </w:rPr>
        <w:t>CONSULTING SERVICES</w:t>
      </w:r>
      <w:r w:rsidR="00637BD8" w:rsidRPr="003421B4">
        <w:rPr>
          <w:rFonts w:ascii="Arial" w:eastAsiaTheme="minorEastAsia" w:hAnsi="Arial" w:cs="Arial"/>
          <w:smallCaps w:val="0"/>
          <w:sz w:val="28"/>
          <w:szCs w:val="28"/>
          <w:u w:val="single"/>
        </w:rPr>
        <w:t xml:space="preserve"> </w:t>
      </w:r>
      <w:bookmarkStart w:id="0" w:name="_GoBack"/>
      <w:bookmarkEnd w:id="0"/>
    </w:p>
    <w:p w14:paraId="0BDF0170" w14:textId="77777777" w:rsidR="003F5CA1" w:rsidRPr="003421B4" w:rsidRDefault="003F5CA1" w:rsidP="00901303">
      <w:pPr>
        <w:jc w:val="both"/>
        <w:rPr>
          <w:color w:val="auto"/>
        </w:rPr>
      </w:pPr>
    </w:p>
    <w:p w14:paraId="0546D62C" w14:textId="1E6CF957" w:rsidR="00F45D9C" w:rsidRPr="003421B4" w:rsidRDefault="00170248" w:rsidP="2CDD2216">
      <w:pPr>
        <w:suppressAutoHyphens/>
        <w:rPr>
          <w:color w:val="0070C0"/>
        </w:rPr>
      </w:pPr>
      <w:r w:rsidRPr="003421B4">
        <w:rPr>
          <w:color w:val="0070C0"/>
          <w:spacing w:val="-2"/>
        </w:rPr>
        <w:t xml:space="preserve">Selection </w:t>
      </w:r>
      <w:r w:rsidRPr="00287767">
        <w:rPr>
          <w:color w:val="0070C0"/>
          <w:spacing w:val="-2"/>
        </w:rPr>
        <w:t>#</w:t>
      </w:r>
      <w:r w:rsidR="00F45D9C" w:rsidRPr="00287767">
        <w:rPr>
          <w:color w:val="0070C0"/>
          <w:spacing w:val="-2"/>
        </w:rPr>
        <w:t xml:space="preserve"> </w:t>
      </w:r>
      <w:r w:rsidR="00002B0F" w:rsidRPr="00287767">
        <w:rPr>
          <w:color w:val="0070C0"/>
          <w:spacing w:val="-2"/>
        </w:rPr>
        <w:t>RG-T2118-P001</w:t>
      </w:r>
    </w:p>
    <w:p w14:paraId="0992F71B" w14:textId="1694C25C" w:rsidR="672BA234" w:rsidRPr="003421B4" w:rsidRDefault="2CDD2216" w:rsidP="672BA234">
      <w:r w:rsidRPr="003421B4">
        <w:rPr>
          <w:color w:val="0070C0"/>
        </w:rPr>
        <w:t>Selection Method:</w:t>
      </w:r>
      <w:r w:rsidR="00991564" w:rsidRPr="003421B4">
        <w:rPr>
          <w:color w:val="0070C0"/>
        </w:rPr>
        <w:t xml:space="preserve"> Competitive Selection, simplified</w:t>
      </w:r>
    </w:p>
    <w:p w14:paraId="661E8539" w14:textId="33D1CA21" w:rsidR="00F45D9C" w:rsidRPr="003421B4" w:rsidRDefault="00F45D9C" w:rsidP="2CDD2216">
      <w:pPr>
        <w:suppressAutoHyphens/>
        <w:rPr>
          <w:iCs/>
          <w:color w:val="0070C0"/>
        </w:rPr>
      </w:pPr>
      <w:r w:rsidRPr="003421B4">
        <w:rPr>
          <w:color w:val="0070C0"/>
          <w:spacing w:val="-2"/>
        </w:rPr>
        <w:t xml:space="preserve">Country: </w:t>
      </w:r>
      <w:r w:rsidR="00991564" w:rsidRPr="003421B4">
        <w:rPr>
          <w:iCs/>
          <w:color w:val="0070C0"/>
        </w:rPr>
        <w:t>Regional</w:t>
      </w:r>
    </w:p>
    <w:p w14:paraId="3BE9C14F" w14:textId="25E1FC8A" w:rsidR="00F45D9C" w:rsidRPr="003421B4" w:rsidRDefault="2CDD2216" w:rsidP="2CDD2216">
      <w:pPr>
        <w:suppressAutoHyphens/>
        <w:rPr>
          <w:i/>
          <w:iCs/>
          <w:color w:val="0070C0"/>
        </w:rPr>
      </w:pPr>
      <w:r w:rsidRPr="003421B4">
        <w:rPr>
          <w:i/>
          <w:iCs/>
          <w:color w:val="0070C0"/>
        </w:rPr>
        <w:t>Sector:</w:t>
      </w:r>
      <w:r w:rsidR="00991564" w:rsidRPr="003421B4">
        <w:rPr>
          <w:i/>
          <w:iCs/>
          <w:color w:val="0070C0"/>
        </w:rPr>
        <w:t xml:space="preserve"> Climate Change and sustainable Development Sector</w:t>
      </w:r>
    </w:p>
    <w:p w14:paraId="11A9D93B" w14:textId="2BCE03D7" w:rsidR="00F45D9C" w:rsidRPr="003421B4" w:rsidRDefault="2CDD2216" w:rsidP="2CDD2216">
      <w:pPr>
        <w:suppressAutoHyphens/>
        <w:rPr>
          <w:iCs/>
          <w:color w:val="0070C0"/>
        </w:rPr>
      </w:pPr>
      <w:r w:rsidRPr="003421B4">
        <w:rPr>
          <w:i/>
          <w:iCs/>
          <w:color w:val="0070C0"/>
        </w:rPr>
        <w:t xml:space="preserve">Funding – </w:t>
      </w:r>
      <w:r w:rsidRPr="003421B4">
        <w:rPr>
          <w:iCs/>
          <w:color w:val="0070C0"/>
        </w:rPr>
        <w:t xml:space="preserve">TC </w:t>
      </w:r>
      <w:r w:rsidR="00991564" w:rsidRPr="003421B4">
        <w:rPr>
          <w:iCs/>
          <w:color w:val="0070C0"/>
        </w:rPr>
        <w:t>#: RG-T2118</w:t>
      </w:r>
    </w:p>
    <w:p w14:paraId="3BFF64A1" w14:textId="45C85B62" w:rsidR="00F45D9C" w:rsidRPr="003421B4" w:rsidRDefault="2CDD2216" w:rsidP="00F45D9C">
      <w:pPr>
        <w:pStyle w:val="BodyText"/>
        <w:rPr>
          <w:rFonts w:ascii="Arial" w:hAnsi="Arial" w:cs="Arial"/>
        </w:rPr>
      </w:pPr>
      <w:r w:rsidRPr="003421B4">
        <w:rPr>
          <w:rFonts w:ascii="Arial" w:eastAsiaTheme="minorEastAsia" w:hAnsi="Arial" w:cs="Arial"/>
          <w:i/>
          <w:iCs/>
          <w:color w:val="0070C0"/>
        </w:rPr>
        <w:t>Project #:</w:t>
      </w:r>
      <w:r w:rsidR="00FA5178" w:rsidRPr="003421B4">
        <w:rPr>
          <w:rFonts w:ascii="Arial" w:hAnsi="Arial" w:cs="Arial"/>
          <w:b/>
          <w:bCs/>
          <w:color w:val="0C1320"/>
          <w:sz w:val="20"/>
          <w:shd w:val="clear" w:color="auto" w:fill="FFFFFF"/>
        </w:rPr>
        <w:t xml:space="preserve"> </w:t>
      </w:r>
      <w:r w:rsidR="00FA5178" w:rsidRPr="003421B4">
        <w:rPr>
          <w:rFonts w:ascii="Arial" w:eastAsiaTheme="minorEastAsia" w:hAnsi="Arial" w:cs="Arial"/>
          <w:iCs/>
          <w:color w:val="0070C0"/>
          <w:spacing w:val="0"/>
          <w:szCs w:val="24"/>
          <w:lang w:eastAsia="es-AR"/>
        </w:rPr>
        <w:t>ATN/OC-14233-RG</w:t>
      </w:r>
    </w:p>
    <w:p w14:paraId="4D4428A7" w14:textId="02B62BFE" w:rsidR="00991564" w:rsidRPr="003421B4" w:rsidRDefault="672BA234" w:rsidP="00991564">
      <w:pPr>
        <w:widowControl/>
        <w:autoSpaceDE/>
        <w:autoSpaceDN/>
        <w:adjustRightInd/>
        <w:rPr>
          <w:color w:val="333333"/>
          <w:sz w:val="18"/>
          <w:szCs w:val="18"/>
        </w:rPr>
      </w:pPr>
      <w:r w:rsidRPr="003421B4">
        <w:rPr>
          <w:i/>
          <w:iCs/>
          <w:color w:val="0070C0"/>
        </w:rPr>
        <w:t>TC name:</w:t>
      </w:r>
      <w:r w:rsidR="00991564" w:rsidRPr="003421B4">
        <w:rPr>
          <w:color w:val="333333"/>
          <w:sz w:val="18"/>
          <w:szCs w:val="18"/>
        </w:rPr>
        <w:t xml:space="preserve"> </w:t>
      </w:r>
      <w:hyperlink r:id="rId14" w:tgtFrame="_parent" w:history="1">
        <w:r w:rsidR="00991564" w:rsidRPr="003421B4">
          <w:rPr>
            <w:iCs/>
            <w:color w:val="0070C0"/>
          </w:rPr>
          <w:t>Support to the Development of SECCI Operational Assessment Communications Program</w:t>
        </w:r>
      </w:hyperlink>
    </w:p>
    <w:p w14:paraId="3A50EEED" w14:textId="68BB3741" w:rsidR="00F45D9C" w:rsidRPr="003421B4" w:rsidRDefault="4738AB8D" w:rsidP="4738AB8D">
      <w:pPr>
        <w:pStyle w:val="BodyText"/>
        <w:rPr>
          <w:rFonts w:ascii="Arial" w:eastAsiaTheme="minorEastAsia" w:hAnsi="Arial" w:cs="Arial"/>
          <w:i/>
          <w:iCs/>
          <w:color w:val="0070C0"/>
        </w:rPr>
      </w:pPr>
      <w:r w:rsidRPr="003421B4">
        <w:rPr>
          <w:rFonts w:ascii="Arial" w:eastAsiaTheme="minorEastAsia" w:hAnsi="Arial" w:cs="Arial"/>
          <w:i/>
          <w:iCs/>
          <w:color w:val="0070C0"/>
        </w:rPr>
        <w:t xml:space="preserve">Description of Services: </w:t>
      </w:r>
      <w:r w:rsidR="00991564" w:rsidRPr="003421B4">
        <w:rPr>
          <w:rFonts w:ascii="Arial" w:eastAsiaTheme="minorEastAsia" w:hAnsi="Arial" w:cs="Arial"/>
          <w:i/>
          <w:iCs/>
          <w:color w:val="0070C0"/>
        </w:rPr>
        <w:t>10 year evaluation of the SECCI funds</w:t>
      </w:r>
    </w:p>
    <w:p w14:paraId="4DEADFED" w14:textId="77777777" w:rsidR="00F45D9C" w:rsidRPr="003421B4" w:rsidRDefault="00F45D9C" w:rsidP="00F45D9C">
      <w:pPr>
        <w:pStyle w:val="BodyText"/>
        <w:rPr>
          <w:rFonts w:ascii="Arial" w:hAnsi="Arial" w:cs="Arial"/>
          <w:i/>
          <w:color w:val="0070C0"/>
          <w:szCs w:val="24"/>
        </w:rPr>
      </w:pPr>
    </w:p>
    <w:p w14:paraId="469D5B2B" w14:textId="735DF7F3" w:rsidR="00F45D9C" w:rsidRPr="003421B4" w:rsidRDefault="4738AB8D" w:rsidP="4738AB8D">
      <w:pPr>
        <w:pStyle w:val="BodyText"/>
        <w:rPr>
          <w:rFonts w:ascii="Arial" w:eastAsiaTheme="minorEastAsia" w:hAnsi="Arial" w:cs="Arial"/>
          <w:i/>
          <w:iCs/>
          <w:color w:val="0070C0"/>
        </w:rPr>
      </w:pPr>
      <w:r w:rsidRPr="003421B4">
        <w:rPr>
          <w:rFonts w:ascii="Arial" w:eastAsiaTheme="minorEastAsia" w:hAnsi="Arial" w:cs="Arial"/>
          <w:i/>
          <w:iCs/>
          <w:color w:val="0070C0"/>
        </w:rPr>
        <w:t xml:space="preserve">Link to TC document: </w:t>
      </w:r>
      <w:hyperlink r:id="rId15" w:history="1">
        <w:r w:rsidR="00F55C7A" w:rsidRPr="003421B4">
          <w:rPr>
            <w:rStyle w:val="Hyperlink"/>
            <w:rFonts w:ascii="Arial" w:eastAsiaTheme="minorEastAsia" w:hAnsi="Arial" w:cs="Arial"/>
          </w:rPr>
          <w:t>http://www.iadb.org/Document.cfm?id=38235575</w:t>
        </w:r>
      </w:hyperlink>
      <w:r w:rsidR="00F55C7A" w:rsidRPr="003421B4">
        <w:rPr>
          <w:rFonts w:ascii="Arial" w:eastAsiaTheme="minorEastAsia" w:hAnsi="Arial" w:cs="Arial"/>
          <w:i/>
          <w:iCs/>
          <w:color w:val="0070C0"/>
        </w:rPr>
        <w:t xml:space="preserve">  </w:t>
      </w:r>
    </w:p>
    <w:p w14:paraId="1DBF52D2" w14:textId="77777777" w:rsidR="00F45D9C" w:rsidRPr="003421B4" w:rsidRDefault="00F45D9C" w:rsidP="00F45D9C">
      <w:pPr>
        <w:pStyle w:val="BodyText"/>
        <w:rPr>
          <w:rFonts w:ascii="Arial" w:hAnsi="Arial" w:cs="Arial"/>
          <w:i/>
          <w:color w:val="0070C0"/>
          <w:szCs w:val="24"/>
        </w:rPr>
      </w:pPr>
    </w:p>
    <w:p w14:paraId="4FD8FFBB" w14:textId="77777777" w:rsidR="002E7B51" w:rsidRPr="003421B4" w:rsidRDefault="00F45D9C" w:rsidP="002E7B51">
      <w:pPr>
        <w:spacing w:line="320" w:lineRule="atLeast"/>
        <w:jc w:val="both"/>
        <w:rPr>
          <w:color w:val="auto"/>
        </w:rPr>
      </w:pPr>
      <w:r w:rsidRPr="003421B4">
        <w:rPr>
          <w:color w:val="auto"/>
        </w:rPr>
        <w:t xml:space="preserve">The Inter-American Development Bank (IDB) is executing the above mentioned operation.  For this operation, the IDB </w:t>
      </w:r>
      <w:r w:rsidRPr="003421B4">
        <w:rPr>
          <w:spacing w:val="-2"/>
        </w:rPr>
        <w:t>intends to contract consulting services described in this Request for Expressions of Interest.</w:t>
      </w:r>
      <w:r w:rsidR="002E7B51" w:rsidRPr="003421B4">
        <w:rPr>
          <w:spacing w:val="-2"/>
        </w:rPr>
        <w:t xml:space="preserve">  </w:t>
      </w:r>
    </w:p>
    <w:p w14:paraId="52D780AC" w14:textId="3038C647" w:rsidR="002E7B51" w:rsidRPr="003421B4" w:rsidRDefault="002E7B51" w:rsidP="002E7B51">
      <w:pPr>
        <w:spacing w:line="320" w:lineRule="atLeast"/>
        <w:jc w:val="both"/>
        <w:rPr>
          <w:color w:val="auto"/>
        </w:rPr>
      </w:pPr>
      <w:r w:rsidRPr="003421B4">
        <w:rPr>
          <w:color w:val="auto"/>
        </w:rPr>
        <w:t>Expressions of interest must be delivered using the IDB Portal for Bank Executed Operations (</w:t>
      </w:r>
      <w:r w:rsidRPr="003421B4">
        <w:t xml:space="preserve"> </w:t>
      </w:r>
      <w:hyperlink r:id="rId16" w:history="1">
        <w:r w:rsidRPr="003421B4">
          <w:rPr>
            <w:rStyle w:val="Hyperlink"/>
          </w:rPr>
          <w:t>http://beo-procurement.iadb.org/home</w:t>
        </w:r>
      </w:hyperlink>
      <w:r w:rsidRPr="003421B4">
        <w:rPr>
          <w:color w:val="auto"/>
        </w:rPr>
        <w:t xml:space="preserve">)  by: </w:t>
      </w:r>
      <w:r w:rsidR="00991564" w:rsidRPr="003421B4">
        <w:rPr>
          <w:i/>
          <w:iCs/>
          <w:color w:val="0070C0"/>
          <w:spacing w:val="-2"/>
        </w:rPr>
        <w:t>Friday, July 21</w:t>
      </w:r>
      <w:r w:rsidR="00991564" w:rsidRPr="003421B4">
        <w:rPr>
          <w:i/>
          <w:iCs/>
          <w:color w:val="0070C0"/>
          <w:spacing w:val="-2"/>
          <w:vertAlign w:val="superscript"/>
        </w:rPr>
        <w:t xml:space="preserve">, </w:t>
      </w:r>
      <w:r w:rsidR="00991564" w:rsidRPr="003421B4">
        <w:rPr>
          <w:i/>
          <w:iCs/>
          <w:color w:val="0070C0"/>
          <w:spacing w:val="-2"/>
        </w:rPr>
        <w:t>2017</w:t>
      </w:r>
      <w:r w:rsidRPr="003421B4">
        <w:rPr>
          <w:color w:val="auto"/>
        </w:rPr>
        <w:t xml:space="preserve">, 5:00 </w:t>
      </w:r>
      <w:r w:rsidR="003C6547" w:rsidRPr="003421B4">
        <w:rPr>
          <w:color w:val="auto"/>
        </w:rPr>
        <w:t>P.M.</w:t>
      </w:r>
      <w:r w:rsidRPr="003421B4">
        <w:rPr>
          <w:color w:val="auto"/>
        </w:rPr>
        <w:t xml:space="preserve"> (Washington D.C. Time).</w:t>
      </w:r>
    </w:p>
    <w:p w14:paraId="30703B39" w14:textId="77777777" w:rsidR="00F45D9C" w:rsidRPr="003421B4" w:rsidRDefault="00F45D9C" w:rsidP="00F45D9C">
      <w:pPr>
        <w:spacing w:line="320" w:lineRule="atLeast"/>
        <w:jc w:val="both"/>
        <w:rPr>
          <w:spacing w:val="-2"/>
        </w:rPr>
      </w:pPr>
    </w:p>
    <w:p w14:paraId="5C9CD365" w14:textId="3E4A7896" w:rsidR="00F45D9C" w:rsidRPr="003421B4" w:rsidRDefault="00F45D9C" w:rsidP="2CDD2216">
      <w:pPr>
        <w:suppressAutoHyphens/>
        <w:jc w:val="both"/>
        <w:rPr>
          <w:spacing w:val="-2"/>
        </w:rPr>
      </w:pPr>
      <w:r w:rsidRPr="003421B4">
        <w:rPr>
          <w:spacing w:val="-2"/>
        </w:rPr>
        <w:t>The consulting se</w:t>
      </w:r>
      <w:r w:rsidR="00F55C7A" w:rsidRPr="003421B4">
        <w:rPr>
          <w:spacing w:val="-2"/>
        </w:rPr>
        <w:t>rvices (“the Services”) include:</w:t>
      </w:r>
    </w:p>
    <w:p w14:paraId="198CF88D" w14:textId="77777777" w:rsidR="00F55C7A" w:rsidRPr="003421B4" w:rsidRDefault="00F55C7A" w:rsidP="00F55C7A">
      <w:pPr>
        <w:numPr>
          <w:ilvl w:val="2"/>
          <w:numId w:val="1"/>
        </w:numPr>
        <w:autoSpaceDE/>
        <w:autoSpaceDN/>
        <w:adjustRightInd/>
        <w:spacing w:before="120" w:after="120" w:line="276" w:lineRule="auto"/>
        <w:jc w:val="both"/>
        <w:rPr>
          <w:i/>
          <w:iCs/>
          <w:color w:val="0070C0"/>
          <w:spacing w:val="-2"/>
        </w:rPr>
      </w:pPr>
      <w:r w:rsidRPr="003421B4">
        <w:rPr>
          <w:i/>
          <w:iCs/>
          <w:color w:val="0070C0"/>
          <w:spacing w:val="-2"/>
        </w:rPr>
        <w:t xml:space="preserve">Conducting a desk review of all SECCI Fund supported projects by analyzing both Fund outcomes and outputs, as well as outcomes and outputs of the donors' contribution to the Fund. </w:t>
      </w:r>
    </w:p>
    <w:p w14:paraId="5027F9F6" w14:textId="17F3929C" w:rsidR="00F55C7A" w:rsidRPr="003421B4" w:rsidRDefault="00F55C7A" w:rsidP="00F55C7A">
      <w:pPr>
        <w:numPr>
          <w:ilvl w:val="2"/>
          <w:numId w:val="1"/>
        </w:numPr>
        <w:autoSpaceDE/>
        <w:autoSpaceDN/>
        <w:adjustRightInd/>
        <w:spacing w:before="120" w:after="120" w:line="276" w:lineRule="auto"/>
        <w:jc w:val="both"/>
        <w:rPr>
          <w:i/>
          <w:iCs/>
          <w:color w:val="0070C0"/>
          <w:spacing w:val="-2"/>
        </w:rPr>
      </w:pPr>
      <w:r w:rsidRPr="003421B4">
        <w:rPr>
          <w:i/>
          <w:iCs/>
          <w:color w:val="0070C0"/>
          <w:spacing w:val="-2"/>
        </w:rPr>
        <w:t xml:space="preserve">Conducting a series of detailed analysis from a representative sample of 10 projects, with the objective of exploring and identifying critical success factors, project threats, as well as drawing lessons for replicability and/or future interventions, as deemed relevant. </w:t>
      </w:r>
    </w:p>
    <w:p w14:paraId="28AD29CF" w14:textId="6E8A8BA1" w:rsidR="00F55C7A" w:rsidRPr="003421B4" w:rsidRDefault="00F55C7A" w:rsidP="00F55C7A">
      <w:pPr>
        <w:numPr>
          <w:ilvl w:val="2"/>
          <w:numId w:val="1"/>
        </w:numPr>
        <w:autoSpaceDE/>
        <w:autoSpaceDN/>
        <w:adjustRightInd/>
        <w:spacing w:before="120" w:after="120" w:line="276" w:lineRule="auto"/>
        <w:jc w:val="both"/>
        <w:rPr>
          <w:i/>
          <w:iCs/>
          <w:color w:val="0070C0"/>
          <w:spacing w:val="-2"/>
        </w:rPr>
      </w:pPr>
      <w:r w:rsidRPr="003421B4">
        <w:rPr>
          <w:i/>
          <w:iCs/>
          <w:color w:val="0070C0"/>
          <w:spacing w:val="-2"/>
        </w:rPr>
        <w:t>Providing a country analysis based upon the pipeline of projects developed with SECCI resources, and a sector analysis to showcase the milestones achieved, reviewing all projects under a sectoral focus.</w:t>
      </w:r>
    </w:p>
    <w:p w14:paraId="1629C311" w14:textId="47F0D2D7" w:rsidR="00F55C7A" w:rsidRPr="003421B4" w:rsidRDefault="00F55C7A" w:rsidP="00F55C7A">
      <w:pPr>
        <w:numPr>
          <w:ilvl w:val="2"/>
          <w:numId w:val="1"/>
        </w:numPr>
        <w:autoSpaceDE/>
        <w:autoSpaceDN/>
        <w:adjustRightInd/>
        <w:spacing w:before="120" w:after="120" w:line="276" w:lineRule="auto"/>
        <w:jc w:val="both"/>
        <w:rPr>
          <w:i/>
          <w:iCs/>
          <w:color w:val="0070C0"/>
          <w:spacing w:val="-2"/>
        </w:rPr>
      </w:pPr>
      <w:r w:rsidRPr="003421B4">
        <w:rPr>
          <w:i/>
          <w:iCs/>
          <w:color w:val="0070C0"/>
          <w:spacing w:val="-2"/>
        </w:rPr>
        <w:t xml:space="preserve">Illustrating the relevance of donors’ contributions to the Climate Change agenda within LAC, and the links to their own climate targets. This research process will also explore and suggest paths to further strengthen the cooperation between the IDB and its partners including avenues for increased mutual trust and effectiveness. </w:t>
      </w:r>
    </w:p>
    <w:p w14:paraId="5B2D26FC" w14:textId="69B141D0" w:rsidR="00F55C7A" w:rsidRPr="003421B4" w:rsidRDefault="00F55C7A" w:rsidP="00F55C7A">
      <w:pPr>
        <w:numPr>
          <w:ilvl w:val="2"/>
          <w:numId w:val="1"/>
        </w:numPr>
        <w:autoSpaceDE/>
        <w:autoSpaceDN/>
        <w:adjustRightInd/>
        <w:spacing w:before="120" w:after="120" w:line="276" w:lineRule="auto"/>
        <w:jc w:val="both"/>
        <w:rPr>
          <w:i/>
          <w:iCs/>
          <w:color w:val="0070C0"/>
          <w:spacing w:val="-2"/>
        </w:rPr>
      </w:pPr>
      <w:r w:rsidRPr="003421B4">
        <w:rPr>
          <w:i/>
          <w:iCs/>
          <w:color w:val="0070C0"/>
          <w:spacing w:val="-2"/>
        </w:rPr>
        <w:t>Evaluating the impact of SECCI resources on the mainstreaming agenda within the IDBG</w:t>
      </w:r>
    </w:p>
    <w:p w14:paraId="4A00E9A2" w14:textId="0FB627B1" w:rsidR="00F55C7A" w:rsidRPr="003421B4" w:rsidRDefault="00F55C7A" w:rsidP="2CDD2216">
      <w:pPr>
        <w:suppressAutoHyphens/>
        <w:jc w:val="both"/>
        <w:rPr>
          <w:i/>
          <w:iCs/>
          <w:color w:val="0070C0"/>
        </w:rPr>
      </w:pPr>
      <w:r w:rsidRPr="003421B4">
        <w:rPr>
          <w:i/>
          <w:iCs/>
          <w:color w:val="0070C0"/>
        </w:rPr>
        <w:t xml:space="preserve">Final delivery of all activities is expected by </w:t>
      </w:r>
      <w:r w:rsidR="00287767" w:rsidRPr="00287767">
        <w:rPr>
          <w:i/>
          <w:iCs/>
          <w:color w:val="0070C0"/>
        </w:rPr>
        <w:t>June</w:t>
      </w:r>
      <w:r w:rsidRPr="00287767">
        <w:rPr>
          <w:i/>
          <w:iCs/>
          <w:color w:val="0070C0"/>
        </w:rPr>
        <w:t xml:space="preserve"> 3</w:t>
      </w:r>
      <w:r w:rsidR="0024267D" w:rsidRPr="00287767">
        <w:rPr>
          <w:i/>
          <w:iCs/>
          <w:color w:val="0070C0"/>
        </w:rPr>
        <w:t>0</w:t>
      </w:r>
      <w:r w:rsidRPr="00287767">
        <w:rPr>
          <w:i/>
          <w:iCs/>
          <w:color w:val="0070C0"/>
        </w:rPr>
        <w:t>, 2018.</w:t>
      </w:r>
    </w:p>
    <w:p w14:paraId="0766B3CB" w14:textId="5FCF63BD" w:rsidR="00F45D9C" w:rsidRPr="003421B4" w:rsidRDefault="00F45D9C" w:rsidP="00F45D9C">
      <w:pPr>
        <w:spacing w:line="320" w:lineRule="atLeast"/>
        <w:jc w:val="both"/>
        <w:rPr>
          <w:color w:val="auto"/>
        </w:rPr>
      </w:pPr>
    </w:p>
    <w:p w14:paraId="0A0C2E05" w14:textId="77777777" w:rsidR="00F45D9C" w:rsidRPr="003421B4" w:rsidRDefault="2CDD2216" w:rsidP="2CDD2216">
      <w:pPr>
        <w:spacing w:line="320" w:lineRule="atLeast"/>
        <w:jc w:val="both"/>
        <w:rPr>
          <w:color w:val="auto"/>
        </w:rPr>
      </w:pPr>
      <w:r w:rsidRPr="003421B4">
        <w:rPr>
          <w:color w:val="auto"/>
        </w:rPr>
        <w:t xml:space="preserve">Eligible consulting firms will be selected in accordance with the procedures set out in the Inter-American Development Bank: </w:t>
      </w:r>
      <w:hyperlink r:id="rId17">
        <w:r w:rsidRPr="003421B4">
          <w:rPr>
            <w:rStyle w:val="Hyperlink"/>
            <w:i/>
            <w:iCs/>
          </w:rPr>
          <w:t>Policy for the Selection and Contracting of Consulting firms for Bank-executed Operational Work</w:t>
        </w:r>
      </w:hyperlink>
      <w:r w:rsidRPr="003421B4">
        <w:rPr>
          <w:color w:val="auto"/>
        </w:rPr>
        <w:t xml:space="preserve"> - GN-2765-1.  All eligible consulting firms, as defined in the Policy may express an interest. </w:t>
      </w:r>
    </w:p>
    <w:p w14:paraId="104E1CEF" w14:textId="77777777" w:rsidR="00F45D9C" w:rsidRPr="003421B4" w:rsidRDefault="00F45D9C" w:rsidP="00F45D9C">
      <w:pPr>
        <w:spacing w:line="320" w:lineRule="atLeast"/>
        <w:jc w:val="both"/>
        <w:rPr>
          <w:color w:val="auto"/>
        </w:rPr>
      </w:pPr>
    </w:p>
    <w:p w14:paraId="1FB8A942" w14:textId="77777777" w:rsidR="00F45D9C" w:rsidRPr="003421B4" w:rsidRDefault="4738AB8D" w:rsidP="4738AB8D">
      <w:pPr>
        <w:spacing w:line="320" w:lineRule="atLeast"/>
        <w:jc w:val="both"/>
        <w:rPr>
          <w:color w:val="auto"/>
        </w:rPr>
      </w:pPr>
      <w:r w:rsidRPr="003421B4">
        <w:rPr>
          <w:color w:val="auto"/>
        </w:rPr>
        <w:t>The IDB now invites eligible consulting firms to indicate their interest in providing the services</w:t>
      </w:r>
      <w:r w:rsidR="002C3359" w:rsidRPr="003421B4">
        <w:rPr>
          <w:color w:val="auto"/>
        </w:rPr>
        <w:t xml:space="preserve"> </w:t>
      </w:r>
      <w:r w:rsidR="002E7B51" w:rsidRPr="003421B4">
        <w:rPr>
          <w:color w:val="auto"/>
        </w:rPr>
        <w:t>described below in the</w:t>
      </w:r>
      <w:r w:rsidR="002C3359" w:rsidRPr="003421B4">
        <w:rPr>
          <w:rStyle w:val="apple-converted-space"/>
          <w:shd w:val="clear" w:color="auto" w:fill="FFFFFF"/>
        </w:rPr>
        <w:t> </w:t>
      </w:r>
      <w:r w:rsidR="002C3359" w:rsidRPr="003421B4">
        <w:rPr>
          <w:rStyle w:val="normaltextrun"/>
          <w:u w:val="single"/>
          <w:shd w:val="clear" w:color="auto" w:fill="FFFFFF"/>
        </w:rPr>
        <w:t>draft summary</w:t>
      </w:r>
      <w:r w:rsidR="002C3359" w:rsidRPr="003421B4">
        <w:rPr>
          <w:rStyle w:val="apple-converted-space"/>
          <w:shd w:val="clear" w:color="auto" w:fill="FFFFFF"/>
        </w:rPr>
        <w:t> </w:t>
      </w:r>
      <w:r w:rsidR="002C3359" w:rsidRPr="003421B4">
        <w:rPr>
          <w:rStyle w:val="normaltextrun"/>
          <w:shd w:val="clear" w:color="auto" w:fill="FFFFFF"/>
        </w:rPr>
        <w:t>of the intended Terms of Reference for the</w:t>
      </w:r>
      <w:r w:rsidR="002C3359" w:rsidRPr="003421B4">
        <w:rPr>
          <w:rStyle w:val="apple-converted-space"/>
          <w:shd w:val="clear" w:color="auto" w:fill="FFFFFF"/>
        </w:rPr>
        <w:t> </w:t>
      </w:r>
      <w:r w:rsidR="002E7B51" w:rsidRPr="003421B4">
        <w:rPr>
          <w:rStyle w:val="normaltextrun"/>
          <w:shd w:val="clear" w:color="auto" w:fill="FFFFFF"/>
        </w:rPr>
        <w:t>assignment</w:t>
      </w:r>
      <w:r w:rsidR="002C3359" w:rsidRPr="003421B4">
        <w:rPr>
          <w:rStyle w:val="normaltextrun"/>
          <w:shd w:val="clear" w:color="auto" w:fill="FFFFFF"/>
        </w:rPr>
        <w:t>.</w:t>
      </w:r>
      <w:r w:rsidR="002C3359" w:rsidRPr="003421B4">
        <w:rPr>
          <w:rStyle w:val="apple-converted-space"/>
          <w:shd w:val="clear" w:color="auto" w:fill="FFFFFF"/>
        </w:rPr>
        <w:t> </w:t>
      </w:r>
      <w:r w:rsidRPr="003421B4">
        <w:rPr>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3421B4" w:rsidRDefault="00F45D9C" w:rsidP="00F45D9C">
      <w:pPr>
        <w:spacing w:line="320" w:lineRule="atLeast"/>
        <w:jc w:val="both"/>
        <w:rPr>
          <w:smallCaps/>
          <w:color w:val="4F81BD" w:themeColor="accent1"/>
        </w:rPr>
      </w:pPr>
    </w:p>
    <w:p w14:paraId="2497F09C" w14:textId="77777777" w:rsidR="00F45D9C" w:rsidRPr="003421B4" w:rsidRDefault="00F45D9C" w:rsidP="2CDD2216">
      <w:pPr>
        <w:suppressAutoHyphens/>
        <w:jc w:val="both"/>
        <w:rPr>
          <w:i/>
          <w:iCs/>
          <w:color w:val="4F81BD" w:themeColor="accent1"/>
          <w:spacing w:val="-2"/>
        </w:rPr>
      </w:pPr>
      <w:r w:rsidRPr="003421B4">
        <w:rPr>
          <w:i/>
          <w:iCs/>
          <w:color w:val="4F81BD" w:themeColor="accent1"/>
          <w:spacing w:val="-2"/>
        </w:rPr>
        <w:t>Special requirements according to the Donor Trust Fund (DTF), if applicable.</w:t>
      </w:r>
    </w:p>
    <w:p w14:paraId="73F6620B" w14:textId="77777777" w:rsidR="002E7B51" w:rsidRPr="003421B4" w:rsidRDefault="002E7B51" w:rsidP="2CDD2216">
      <w:pPr>
        <w:suppressAutoHyphens/>
        <w:jc w:val="both"/>
        <w:rPr>
          <w:i/>
          <w:iCs/>
          <w:color w:val="4F81BD" w:themeColor="accent1"/>
        </w:rPr>
      </w:pPr>
    </w:p>
    <w:p w14:paraId="4E1C23E0" w14:textId="276D71AE" w:rsidR="002E7B51" w:rsidRPr="003421B4" w:rsidRDefault="002E7B51" w:rsidP="002E7B51">
      <w:pPr>
        <w:spacing w:line="320" w:lineRule="atLeast"/>
        <w:jc w:val="both"/>
        <w:rPr>
          <w:color w:val="auto"/>
        </w:rPr>
      </w:pPr>
      <w:r w:rsidRPr="003421B4">
        <w:rPr>
          <w:color w:val="auto"/>
        </w:rPr>
        <w:t xml:space="preserve">Interested eligible consulting firms may obtain further information during office hours, 09:00 AM to 05:00 PM, (Washington D.C. Time) by sending an email to: </w:t>
      </w:r>
      <w:hyperlink r:id="rId18" w:history="1">
        <w:r w:rsidR="00F55C7A" w:rsidRPr="00287767">
          <w:rPr>
            <w:rStyle w:val="Hyperlink"/>
          </w:rPr>
          <w:t>SECCI@iadb.org</w:t>
        </w:r>
      </w:hyperlink>
      <w:r w:rsidR="00287767" w:rsidRPr="00287767">
        <w:rPr>
          <w:color w:val="auto"/>
        </w:rPr>
        <w:t xml:space="preserve"> copying </w:t>
      </w:r>
      <w:hyperlink r:id="rId19" w:history="1">
        <w:r w:rsidR="00287767" w:rsidRPr="00CE794B">
          <w:rPr>
            <w:rStyle w:val="Hyperlink"/>
          </w:rPr>
          <w:t>jvdoherty@IADB.ORG</w:t>
        </w:r>
      </w:hyperlink>
      <w:r w:rsidR="00287767">
        <w:rPr>
          <w:i/>
          <w:iCs/>
          <w:color w:val="0070C0"/>
        </w:rPr>
        <w:t xml:space="preserve"> </w:t>
      </w:r>
      <w:r w:rsidR="00287767" w:rsidRPr="00287767">
        <w:rPr>
          <w:color w:val="auto"/>
        </w:rPr>
        <w:t xml:space="preserve">and </w:t>
      </w:r>
      <w:hyperlink r:id="rId20" w:history="1">
        <w:r w:rsidR="00287767" w:rsidRPr="00287767">
          <w:rPr>
            <w:rStyle w:val="Hyperlink"/>
          </w:rPr>
          <w:t>fbrusa</w:t>
        </w:r>
        <w:r w:rsidR="00287767" w:rsidRPr="00287767">
          <w:rPr>
            <w:rStyle w:val="Hyperlink"/>
          </w:rPr>
          <w:t>@</w:t>
        </w:r>
        <w:r w:rsidR="00287767" w:rsidRPr="00287767">
          <w:rPr>
            <w:rStyle w:val="Hyperlink"/>
          </w:rPr>
          <w:t>iadb.org</w:t>
        </w:r>
      </w:hyperlink>
      <w:r w:rsidR="00287767">
        <w:rPr>
          <w:color w:val="auto"/>
        </w:rPr>
        <w:t>.</w:t>
      </w:r>
      <w:r w:rsidR="00287767">
        <w:rPr>
          <w:i/>
          <w:iCs/>
          <w:color w:val="0070C0"/>
        </w:rPr>
        <w:t xml:space="preserve"> </w:t>
      </w:r>
    </w:p>
    <w:p w14:paraId="28992729" w14:textId="77777777" w:rsidR="00F45D9C" w:rsidRPr="003421B4" w:rsidRDefault="00F45D9C" w:rsidP="00F45D9C">
      <w:pPr>
        <w:suppressAutoHyphens/>
        <w:jc w:val="both"/>
        <w:rPr>
          <w:i/>
          <w:iCs/>
          <w:color w:val="4F81BD" w:themeColor="accent1"/>
          <w:spacing w:val="-2"/>
        </w:rPr>
      </w:pPr>
    </w:p>
    <w:p w14:paraId="1680211F" w14:textId="77777777" w:rsidR="00F45D9C" w:rsidRPr="003421B4" w:rsidRDefault="00F45D9C" w:rsidP="00F45D9C">
      <w:pPr>
        <w:spacing w:line="320" w:lineRule="atLeast"/>
        <w:jc w:val="both"/>
        <w:rPr>
          <w:color w:val="auto"/>
        </w:rPr>
      </w:pPr>
    </w:p>
    <w:p w14:paraId="4C8351D7" w14:textId="77777777" w:rsidR="00F45D9C" w:rsidRPr="003421B4" w:rsidRDefault="2CDD2216" w:rsidP="2CDD2216">
      <w:pPr>
        <w:spacing w:line="320" w:lineRule="atLeast"/>
        <w:jc w:val="both"/>
        <w:rPr>
          <w:color w:val="auto"/>
        </w:rPr>
      </w:pPr>
      <w:r w:rsidRPr="003421B4">
        <w:rPr>
          <w:color w:val="auto"/>
        </w:rPr>
        <w:t>Inter-American Development Bank</w:t>
      </w:r>
    </w:p>
    <w:p w14:paraId="64E78C0E" w14:textId="6F351078" w:rsidR="00F45D9C" w:rsidRPr="003421B4" w:rsidRDefault="00F45D9C" w:rsidP="2CDD2216">
      <w:pPr>
        <w:spacing w:line="320" w:lineRule="atLeast"/>
        <w:jc w:val="both"/>
        <w:rPr>
          <w:i/>
          <w:iCs/>
          <w:color w:val="0070C0"/>
        </w:rPr>
      </w:pPr>
      <w:r w:rsidRPr="003421B4">
        <w:rPr>
          <w:color w:val="auto"/>
        </w:rPr>
        <w:t xml:space="preserve">Division: </w:t>
      </w:r>
      <w:r w:rsidR="00991564" w:rsidRPr="003421B4">
        <w:rPr>
          <w:i/>
          <w:iCs/>
          <w:color w:val="0070C0"/>
          <w:spacing w:val="-2"/>
        </w:rPr>
        <w:t>Climate Change Division</w:t>
      </w:r>
    </w:p>
    <w:p w14:paraId="21F4E4F5" w14:textId="7898BFE9" w:rsidR="00F45D9C" w:rsidRPr="003421B4" w:rsidRDefault="00F45D9C" w:rsidP="2CDD2216">
      <w:pPr>
        <w:spacing w:line="320" w:lineRule="atLeast"/>
        <w:jc w:val="both"/>
        <w:rPr>
          <w:color w:val="auto"/>
        </w:rPr>
      </w:pPr>
      <w:r w:rsidRPr="003421B4">
        <w:rPr>
          <w:color w:val="auto"/>
        </w:rPr>
        <w:t>Attn:</w:t>
      </w:r>
      <w:r w:rsidR="00F55C7A" w:rsidRPr="003421B4">
        <w:rPr>
          <w:i/>
          <w:iCs/>
          <w:color w:val="0070C0"/>
          <w:spacing w:val="-2"/>
        </w:rPr>
        <w:t xml:space="preserve"> </w:t>
      </w:r>
      <w:r w:rsidR="00991564" w:rsidRPr="003421B4">
        <w:rPr>
          <w:i/>
          <w:iCs/>
          <w:color w:val="0070C0"/>
          <w:spacing w:val="-2"/>
        </w:rPr>
        <w:t>Jennifer Doherty-Bigara</w:t>
      </w:r>
      <w:r w:rsidRPr="003421B4">
        <w:rPr>
          <w:i/>
          <w:iCs/>
          <w:color w:val="0070C0"/>
          <w:spacing w:val="-2"/>
        </w:rPr>
        <w:t>, Program Team Leader</w:t>
      </w:r>
    </w:p>
    <w:p w14:paraId="4B0045BF" w14:textId="77777777" w:rsidR="00F45D9C" w:rsidRPr="003421B4" w:rsidRDefault="00F45D9C" w:rsidP="00F45D9C">
      <w:pPr>
        <w:spacing w:line="320" w:lineRule="atLeast"/>
        <w:jc w:val="both"/>
        <w:rPr>
          <w:color w:val="auto"/>
        </w:rPr>
      </w:pPr>
    </w:p>
    <w:p w14:paraId="648099CF" w14:textId="77777777" w:rsidR="00F45D9C" w:rsidRPr="003421B4" w:rsidRDefault="2CDD2216" w:rsidP="2CDD2216">
      <w:pPr>
        <w:spacing w:line="320" w:lineRule="atLeast"/>
        <w:jc w:val="both"/>
        <w:rPr>
          <w:color w:val="auto"/>
        </w:rPr>
      </w:pPr>
      <w:r w:rsidRPr="003421B4">
        <w:rPr>
          <w:color w:val="auto"/>
        </w:rPr>
        <w:t>1300 New York Ave, NW, Washington DC 20577, USA</w:t>
      </w:r>
    </w:p>
    <w:p w14:paraId="349989D8" w14:textId="2C7D44E0" w:rsidR="00F45D9C" w:rsidRPr="003421B4" w:rsidRDefault="00F45D9C" w:rsidP="2CDD2216">
      <w:pPr>
        <w:suppressAutoHyphens/>
        <w:rPr>
          <w:i/>
          <w:iCs/>
          <w:color w:val="0070C0"/>
          <w:lang w:val="pt-BR"/>
        </w:rPr>
      </w:pPr>
      <w:r w:rsidRPr="003421B4">
        <w:rPr>
          <w:spacing w:val="-2"/>
          <w:lang w:val="pt-BR"/>
        </w:rPr>
        <w:t xml:space="preserve">Tel: </w:t>
      </w:r>
      <w:r w:rsidR="00F55C7A" w:rsidRPr="003421B4">
        <w:rPr>
          <w:i/>
          <w:iCs/>
          <w:color w:val="0070C0"/>
          <w:spacing w:val="-2"/>
          <w:lang w:val="pt-BR"/>
        </w:rPr>
        <w:t>+1 (</w:t>
      </w:r>
      <w:r w:rsidR="00991564" w:rsidRPr="003421B4">
        <w:rPr>
          <w:i/>
          <w:iCs/>
          <w:color w:val="0070C0"/>
          <w:spacing w:val="-2"/>
          <w:lang w:val="pt-BR"/>
        </w:rPr>
        <w:t>202</w:t>
      </w:r>
      <w:r w:rsidR="00F55C7A" w:rsidRPr="003421B4">
        <w:rPr>
          <w:i/>
          <w:iCs/>
          <w:color w:val="0070C0"/>
          <w:spacing w:val="-2"/>
          <w:lang w:val="pt-BR"/>
        </w:rPr>
        <w:t>)</w:t>
      </w:r>
      <w:r w:rsidR="00E801C4" w:rsidRPr="003421B4">
        <w:rPr>
          <w:i/>
          <w:iCs/>
          <w:color w:val="0070C0"/>
          <w:spacing w:val="-2"/>
          <w:lang w:val="pt-BR"/>
        </w:rPr>
        <w:t xml:space="preserve"> </w:t>
      </w:r>
      <w:r w:rsidR="00991564" w:rsidRPr="003421B4">
        <w:rPr>
          <w:i/>
          <w:iCs/>
          <w:color w:val="0070C0"/>
          <w:spacing w:val="-2"/>
          <w:lang w:val="pt-BR"/>
        </w:rPr>
        <w:t>623-2925</w:t>
      </w:r>
    </w:p>
    <w:p w14:paraId="0149EFAD" w14:textId="2979F266" w:rsidR="00F45D9C" w:rsidRPr="003421B4" w:rsidRDefault="00F45D9C" w:rsidP="2CDD2216">
      <w:pPr>
        <w:suppressAutoHyphens/>
        <w:rPr>
          <w:lang w:val="pt-BR"/>
        </w:rPr>
      </w:pPr>
      <w:r w:rsidRPr="003421B4">
        <w:rPr>
          <w:spacing w:val="-2"/>
          <w:lang w:val="pt-BR"/>
        </w:rPr>
        <w:t xml:space="preserve">Fax: </w:t>
      </w:r>
      <w:r w:rsidR="00F55C7A" w:rsidRPr="003421B4">
        <w:rPr>
          <w:i/>
          <w:iCs/>
          <w:color w:val="0070C0"/>
          <w:spacing w:val="-2"/>
          <w:lang w:val="pt-BR"/>
        </w:rPr>
        <w:t>+1 (202) 623-3096</w:t>
      </w:r>
    </w:p>
    <w:p w14:paraId="0C7C68E9" w14:textId="2040EDA5" w:rsidR="00F45D9C" w:rsidRPr="003421B4" w:rsidRDefault="00F45D9C" w:rsidP="2CDD2216">
      <w:pPr>
        <w:suppressAutoHyphens/>
        <w:jc w:val="both"/>
        <w:rPr>
          <w:color w:val="0070C0"/>
          <w:lang w:val="pt-BR"/>
        </w:rPr>
      </w:pPr>
      <w:r w:rsidRPr="003421B4">
        <w:rPr>
          <w:spacing w:val="-2"/>
          <w:lang w:val="pt-BR"/>
        </w:rPr>
        <w:t xml:space="preserve">E-mail: </w:t>
      </w:r>
      <w:r w:rsidR="00F55C7A" w:rsidRPr="003421B4">
        <w:rPr>
          <w:i/>
          <w:iCs/>
          <w:color w:val="0070C0"/>
          <w:lang w:val="pt-BR"/>
        </w:rPr>
        <w:t>jvdoherty@IADB.ORG</w:t>
      </w:r>
    </w:p>
    <w:p w14:paraId="1BD17ACE" w14:textId="77777777" w:rsidR="00170248" w:rsidRPr="003421B4" w:rsidRDefault="2CDD2216" w:rsidP="2CDD2216">
      <w:pPr>
        <w:spacing w:line="320" w:lineRule="atLeast"/>
        <w:jc w:val="both"/>
        <w:rPr>
          <w:color w:val="auto"/>
        </w:rPr>
      </w:pPr>
      <w:r w:rsidRPr="003421B4">
        <w:rPr>
          <w:color w:val="auto"/>
        </w:rPr>
        <w:t xml:space="preserve">Web site: </w:t>
      </w:r>
      <w:hyperlink r:id="rId21">
        <w:r w:rsidRPr="003421B4">
          <w:rPr>
            <w:rStyle w:val="Hyperlink"/>
          </w:rPr>
          <w:t>www.iadb.org</w:t>
        </w:r>
      </w:hyperlink>
      <w:r w:rsidRPr="003421B4">
        <w:rPr>
          <w:color w:val="auto"/>
        </w:rPr>
        <w:t xml:space="preserve"> </w:t>
      </w:r>
    </w:p>
    <w:p w14:paraId="4E60ECBE" w14:textId="77777777" w:rsidR="00170248" w:rsidRPr="003421B4" w:rsidRDefault="00170248" w:rsidP="00170248"/>
    <w:p w14:paraId="7767042F" w14:textId="77777777" w:rsidR="00170248" w:rsidRPr="003421B4" w:rsidRDefault="00170248" w:rsidP="00170248"/>
    <w:p w14:paraId="6A4843A1" w14:textId="77777777" w:rsidR="003421B4" w:rsidRPr="00287767" w:rsidRDefault="003421B4">
      <w:pPr>
        <w:widowControl/>
        <w:autoSpaceDE/>
        <w:autoSpaceDN/>
        <w:adjustRightInd/>
        <w:spacing w:after="200" w:line="276" w:lineRule="auto"/>
      </w:pPr>
      <w:r w:rsidRPr="00287767">
        <w:br w:type="page"/>
      </w:r>
    </w:p>
    <w:p w14:paraId="413AE062" w14:textId="77777777" w:rsidR="00487772" w:rsidRPr="003421B4" w:rsidRDefault="003421B4" w:rsidP="00487772">
      <w:pPr>
        <w:suppressAutoHyphens/>
        <w:rPr>
          <w:color w:val="0070C0"/>
        </w:rPr>
      </w:pPr>
      <w:r w:rsidRPr="003421B4">
        <w:rPr>
          <w:i/>
          <w:color w:val="0070C0"/>
        </w:rPr>
        <w:lastRenderedPageBreak/>
        <w:tab/>
      </w:r>
      <w:r w:rsidRPr="003421B4">
        <w:rPr>
          <w:i/>
          <w:color w:val="0070C0"/>
        </w:rPr>
        <w:tab/>
      </w:r>
      <w:r w:rsidRPr="003421B4">
        <w:rPr>
          <w:i/>
          <w:color w:val="0070C0"/>
        </w:rPr>
        <w:tab/>
      </w:r>
      <w:r w:rsidRPr="003421B4">
        <w:rPr>
          <w:i/>
          <w:color w:val="0070C0"/>
        </w:rPr>
        <w:tab/>
      </w:r>
      <w:r w:rsidRPr="003421B4">
        <w:rPr>
          <w:i/>
          <w:color w:val="0070C0"/>
        </w:rPr>
        <w:tab/>
      </w:r>
      <w:r w:rsidRPr="003421B4">
        <w:rPr>
          <w:i/>
          <w:color w:val="0070C0"/>
        </w:rPr>
        <w:tab/>
      </w:r>
      <w:r w:rsidRPr="003421B4">
        <w:rPr>
          <w:i/>
          <w:color w:val="0070C0"/>
        </w:rPr>
        <w:tab/>
      </w:r>
      <w:r w:rsidRPr="003421B4">
        <w:rPr>
          <w:i/>
          <w:color w:val="0070C0"/>
        </w:rPr>
        <w:tab/>
      </w:r>
      <w:r w:rsidRPr="003421B4">
        <w:rPr>
          <w:i/>
          <w:color w:val="0070C0"/>
        </w:rPr>
        <w:tab/>
      </w:r>
      <w:r w:rsidRPr="003421B4">
        <w:rPr>
          <w:i/>
          <w:color w:val="4F81BD" w:themeColor="accent1"/>
        </w:rPr>
        <w:t xml:space="preserve">Selection process </w:t>
      </w:r>
      <w:r w:rsidR="00487772" w:rsidRPr="00287767">
        <w:rPr>
          <w:color w:val="0070C0"/>
          <w:spacing w:val="-2"/>
        </w:rPr>
        <w:t>RG-T2118-P001</w:t>
      </w:r>
    </w:p>
    <w:p w14:paraId="15AFE20D" w14:textId="2D76CA47" w:rsidR="003421B4" w:rsidRPr="003421B4" w:rsidRDefault="003421B4" w:rsidP="003421B4">
      <w:pPr>
        <w:jc w:val="both"/>
        <w:rPr>
          <w:i/>
          <w:color w:val="0070C0"/>
        </w:rPr>
      </w:pPr>
    </w:p>
    <w:p w14:paraId="177FDBC6" w14:textId="77777777" w:rsidR="003421B4" w:rsidRPr="003421B4" w:rsidRDefault="003421B4" w:rsidP="003421B4">
      <w:pPr>
        <w:jc w:val="both"/>
        <w:rPr>
          <w:b/>
          <w:sz w:val="22"/>
          <w:szCs w:val="22"/>
          <w:u w:val="single"/>
        </w:rPr>
      </w:pPr>
    </w:p>
    <w:p w14:paraId="1F1F069C" w14:textId="77777777" w:rsidR="003421B4" w:rsidRPr="003421B4" w:rsidRDefault="003421B4" w:rsidP="003421B4">
      <w:pPr>
        <w:pStyle w:val="Heading1"/>
        <w:jc w:val="center"/>
        <w:rPr>
          <w:b w:val="0"/>
          <w:sz w:val="22"/>
          <w:szCs w:val="22"/>
          <w:u w:val="single"/>
        </w:rPr>
      </w:pPr>
      <w:r w:rsidRPr="003421B4">
        <w:rPr>
          <w:sz w:val="22"/>
          <w:szCs w:val="22"/>
          <w:u w:val="single"/>
        </w:rPr>
        <w:t>TERMS OF REFERENCE</w:t>
      </w:r>
    </w:p>
    <w:p w14:paraId="044D53AF" w14:textId="77777777" w:rsidR="003421B4" w:rsidRPr="003421B4" w:rsidRDefault="003421B4" w:rsidP="003421B4">
      <w:pPr>
        <w:jc w:val="both"/>
        <w:rPr>
          <w:i/>
          <w:color w:val="0070C0"/>
        </w:rPr>
      </w:pPr>
    </w:p>
    <w:p w14:paraId="25901F37" w14:textId="77777777" w:rsidR="003421B4" w:rsidRPr="003421B4" w:rsidRDefault="003421B4" w:rsidP="003421B4">
      <w:pPr>
        <w:spacing w:after="120"/>
        <w:jc w:val="center"/>
        <w:outlineLvl w:val="0"/>
        <w:rPr>
          <w:b/>
          <w:color w:val="1F497D" w:themeColor="text2"/>
        </w:rPr>
      </w:pPr>
      <w:r w:rsidRPr="003421B4">
        <w:rPr>
          <w:b/>
          <w:color w:val="1F497D" w:themeColor="text2"/>
        </w:rPr>
        <w:t>10-year Evaluation of the SECCI Funds</w:t>
      </w:r>
    </w:p>
    <w:p w14:paraId="30917B04" w14:textId="2CD1BD18" w:rsidR="003421B4" w:rsidRPr="003421B4" w:rsidRDefault="003421B4" w:rsidP="00487772">
      <w:pPr>
        <w:suppressAutoHyphens/>
        <w:rPr>
          <w:sz w:val="22"/>
          <w:szCs w:val="22"/>
        </w:rPr>
      </w:pPr>
      <w:r w:rsidRPr="003421B4">
        <w:rPr>
          <w:sz w:val="22"/>
          <w:szCs w:val="22"/>
        </w:rPr>
        <w:tab/>
      </w:r>
    </w:p>
    <w:p w14:paraId="5829187A" w14:textId="77777777"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u w:val="single"/>
        </w:rPr>
        <w:t>Background and Justification</w:t>
      </w:r>
    </w:p>
    <w:p w14:paraId="3B9CD9DC"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t>I</w:t>
      </w:r>
      <w:r w:rsidRPr="003421B4">
        <w:rPr>
          <w:rFonts w:eastAsiaTheme="minorHAnsi"/>
          <w:i/>
          <w:sz w:val="22"/>
          <w:szCs w:val="22"/>
        </w:rPr>
        <w:t>n 2006, the Inter-American Development Bank (IDB) established the Sustainable Energy and Climate Change Initiative with the double objective of introducing the Climate Change perspective within its organization and to support countries in Latin America and the Caribbean (LAC) in the mainstreaming of climate change in their own countries. The trust fund “SECCI Fund” was created by the IDB in 2007 as a financial instrument to support an ample work of the Initiative.  To date, the SECCI Funds (OC and MSC) have received US$140 million. When the Fund was started, four main areas of action were established: renewable energy, bio-energy, carbon trading, and adaptation</w:t>
      </w:r>
    </w:p>
    <w:p w14:paraId="0B5EA916"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Over the years these priorities have evolved to best meet specific requests and needs of the region.  Initial priorities were mainly on mitigation (renewable energy, energy efficiency and sustainable transport projects) were supported. With increasing recognition of the importance of land use, land use change and forestry (LULUCF) activities for climate change, the focus on these activities and policies were prioritized as a means for mitigating emissions and increasing carbon sinks. More recently, growing concerns over the impacts of climate change and need for adaptation led to greater support for projects in these areas. Today, the Fund continues to support both mitigation and adaptation projects, with greater focus for integrating relevant measures within wider social and economic agendas, and increasing attention to the role of public and private sector finance and financial institutions. These shifts in priorities have been in consultation and/or at the suggestion of SECCI donors.</w:t>
      </w:r>
    </w:p>
    <w:p w14:paraId="49897481"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 xml:space="preserve">Today, SECCI resources continue  (i) to mainstream  climate change within the IDB as well as with countries under the Paris Agreement Framework and respective NDCs, (ii) to support the creation and the strengthening of institutional arrangements and capacity needed to integrate climate change and green growth strategies, plans and financing within countries’ development agenda, (iii) to generate  knowledge on sustainable infrastructure, including mitigation and adaptation and ways for scaling up private sector investment, climate risk, stranded assets, sustainable landscapes, and long-term 2050 pathways/strategies.   </w:t>
      </w:r>
    </w:p>
    <w:p w14:paraId="39474597"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The SECCI Funds are instrumental in the Bank’s response to the strategic direction provided by the Bank’s Update to the Institutional Strategy (UIS), which identifies one of the three main cross-cutting issues as climate change and environmental sustainability. The Funds also complement the Climate Change Sector Framework Document (SFD) which address the needs of borrowing member countries and integrate climate change in sustainable development planning and operations. Since the SECCI Funds were established, mitigation and adaptation activities financed with these resources supported the origination, design and execution of TC projects. Up to the end of 2016, the SECCI Funds provided US$135.79 million to help finance 254 technical assistance projects. In 2016 alone, four TC projects were financed for a total of US$3.48 million from the SCI and 15 projects were financed for US$6.39 million by MSC.</w:t>
      </w:r>
    </w:p>
    <w:p w14:paraId="7E458BB1"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 xml:space="preserve">The contribution of the SECCI Funds has proven to be innovative and have added important value by promoting new ways of addressing existing and future climate change challenges. Funded projects supported country dialogues, knowledge generation activities, pilot investments, project preparation climate services, and environmental sustainability considerations. Moving forward, the creation of the Nationally Determined Contributions (NDC) Invest platform will maximize synergies </w:t>
      </w:r>
      <w:r w:rsidRPr="003421B4">
        <w:rPr>
          <w:rFonts w:eastAsiaTheme="minorHAnsi"/>
          <w:i/>
          <w:sz w:val="22"/>
          <w:szCs w:val="22"/>
        </w:rPr>
        <w:lastRenderedPageBreak/>
        <w:t>and complementarities between the SECCI Funds and other internal and external resources managed by the Bank. By doing so, it will provide Latin America and Caribbean (LAC) countries with the strategic support necessary for the planning, identifying, preparing and managing climate plans and goals.</w:t>
      </w:r>
    </w:p>
    <w:p w14:paraId="4D0CFD56"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In this context, the IDB has taken the following important steps to strengthen internal processes to provide an institutional enabling environment:</w:t>
      </w:r>
    </w:p>
    <w:p w14:paraId="065FA5C9" w14:textId="77777777" w:rsidR="003421B4" w:rsidRPr="003421B4" w:rsidRDefault="003421B4" w:rsidP="003421B4">
      <w:pPr>
        <w:pStyle w:val="ListParagraph"/>
        <w:widowControl w:val="0"/>
        <w:numPr>
          <w:ilvl w:val="0"/>
          <w:numId w:val="15"/>
        </w:numPr>
        <w:spacing w:before="120" w:after="120" w:line="276" w:lineRule="auto"/>
        <w:jc w:val="both"/>
        <w:rPr>
          <w:rFonts w:ascii="Arial" w:eastAsiaTheme="minorHAnsi" w:hAnsi="Arial" w:cs="Arial"/>
          <w:i/>
          <w:sz w:val="22"/>
          <w:szCs w:val="22"/>
        </w:rPr>
      </w:pPr>
      <w:r w:rsidRPr="003421B4">
        <w:rPr>
          <w:rFonts w:ascii="Arial" w:eastAsiaTheme="minorHAnsi" w:hAnsi="Arial" w:cs="Arial"/>
          <w:i/>
          <w:sz w:val="22"/>
          <w:szCs w:val="22"/>
        </w:rPr>
        <w:t>In March of 2015, the Bank’s Update to the Institutional Strategy (UIS) was approved, and identified climate change as one of the three mains cross-cutting issues. The strategy also includes a new Corporate Results Framework (CRF) to monitor the; (i) reduction of emissions; (ii) beneficiaries of improved management and sustainable use of natural capital; (iii) installed power generation from renewable energy sources; and (iv) strategic alignment climate change and environmental sustainability.</w:t>
      </w:r>
    </w:p>
    <w:p w14:paraId="1E67C5D2" w14:textId="546B1993" w:rsidR="003421B4" w:rsidRPr="003421B4" w:rsidRDefault="003421B4" w:rsidP="003421B4">
      <w:pPr>
        <w:pStyle w:val="ListParagraph"/>
        <w:widowControl w:val="0"/>
        <w:numPr>
          <w:ilvl w:val="0"/>
          <w:numId w:val="15"/>
        </w:numPr>
        <w:spacing w:before="120" w:after="120" w:line="276" w:lineRule="auto"/>
        <w:jc w:val="both"/>
        <w:rPr>
          <w:rFonts w:ascii="Arial" w:eastAsiaTheme="minorHAnsi" w:hAnsi="Arial" w:cs="Arial"/>
          <w:i/>
          <w:sz w:val="22"/>
          <w:szCs w:val="22"/>
        </w:rPr>
      </w:pPr>
      <w:r w:rsidRPr="003421B4">
        <w:rPr>
          <w:rFonts w:ascii="Arial" w:eastAsiaTheme="minorHAnsi" w:hAnsi="Arial" w:cs="Arial"/>
          <w:i/>
          <w:sz w:val="22"/>
          <w:szCs w:val="22"/>
        </w:rPr>
        <w:t>In April of 2016, the IDB Board of Executive Directors committed to an increase in climate finance of 30 percent of approvals by 2020 (to approximately US$4 billion per year) based upon the Multilateral Development Banks’ (MDB) Climate Finance Tracking Methodology.</w:t>
      </w:r>
    </w:p>
    <w:p w14:paraId="0E1CCCCE" w14:textId="77777777" w:rsidR="003421B4" w:rsidRPr="003421B4" w:rsidRDefault="003421B4" w:rsidP="003421B4">
      <w:pPr>
        <w:pStyle w:val="ListParagraph"/>
        <w:widowControl w:val="0"/>
        <w:numPr>
          <w:ilvl w:val="0"/>
          <w:numId w:val="15"/>
        </w:numPr>
        <w:spacing w:before="120" w:after="120" w:line="276" w:lineRule="auto"/>
        <w:jc w:val="both"/>
        <w:rPr>
          <w:rFonts w:ascii="Arial" w:eastAsiaTheme="minorHAnsi" w:hAnsi="Arial" w:cs="Arial"/>
          <w:i/>
          <w:sz w:val="22"/>
          <w:szCs w:val="22"/>
        </w:rPr>
      </w:pPr>
      <w:r w:rsidRPr="003421B4">
        <w:rPr>
          <w:rFonts w:ascii="Arial" w:eastAsiaTheme="minorHAnsi" w:hAnsi="Arial" w:cs="Arial"/>
          <w:i/>
          <w:sz w:val="22"/>
          <w:szCs w:val="22"/>
        </w:rPr>
        <w:t>The creation of the IDB Climate Change and Sustainable Development Sector (CSD) to mainstream climate considerations was ratified.</w:t>
      </w:r>
    </w:p>
    <w:p w14:paraId="01E9A134" w14:textId="251CFCD5" w:rsidR="003421B4" w:rsidRPr="003421B4" w:rsidRDefault="003421B4" w:rsidP="003421B4">
      <w:pPr>
        <w:pStyle w:val="ListParagraph"/>
        <w:widowControl w:val="0"/>
        <w:numPr>
          <w:ilvl w:val="0"/>
          <w:numId w:val="15"/>
        </w:numPr>
        <w:spacing w:before="120" w:after="120" w:line="276" w:lineRule="auto"/>
        <w:jc w:val="both"/>
        <w:rPr>
          <w:rFonts w:ascii="Arial" w:eastAsiaTheme="minorHAnsi" w:hAnsi="Arial" w:cs="Arial"/>
          <w:i/>
          <w:sz w:val="22"/>
          <w:szCs w:val="22"/>
        </w:rPr>
      </w:pPr>
      <w:r w:rsidRPr="003421B4">
        <w:rPr>
          <w:rFonts w:ascii="Arial" w:eastAsiaTheme="minorHAnsi" w:hAnsi="Arial" w:cs="Arial"/>
          <w:i/>
          <w:sz w:val="22"/>
          <w:szCs w:val="22"/>
        </w:rPr>
        <w:t xml:space="preserve">In October of 2016, the NDC Invest was created, a one-stop shop to help countries meet climate plans goals while enabling the environment for investments. Composed by four components, the NDC Invest can work both vertically and laterally. </w:t>
      </w:r>
    </w:p>
    <w:p w14:paraId="7AD9FB5D" w14:textId="77777777" w:rsidR="003421B4" w:rsidRPr="003421B4" w:rsidRDefault="003421B4" w:rsidP="003421B4">
      <w:pPr>
        <w:spacing w:before="120" w:after="120" w:line="276" w:lineRule="auto"/>
        <w:ind w:left="360"/>
        <w:jc w:val="both"/>
        <w:rPr>
          <w:rFonts w:eastAsiaTheme="minorHAnsi"/>
          <w:b/>
          <w:i/>
          <w:sz w:val="22"/>
          <w:szCs w:val="22"/>
        </w:rPr>
      </w:pPr>
      <w:r w:rsidRPr="003421B4">
        <w:rPr>
          <w:rFonts w:eastAsiaTheme="minorHAnsi"/>
          <w:b/>
          <w:i/>
          <w:sz w:val="22"/>
          <w:szCs w:val="22"/>
        </w:rPr>
        <w:t>The SECCI Funds</w:t>
      </w:r>
    </w:p>
    <w:p w14:paraId="178D16D3" w14:textId="7BC79DE0"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SECCI finances two types of IDB instruments: Investment Grants (IGRs) and Non-reimbursable Technical Cooperation Operations (TCs), which can be grouped into the following four product categories: (i) Operational Support (OS) TCs facilitate and support sector investment through initiatives to assist in the preparation and execution of investment loans and investment grants; (ii) Client Support (CS) TCs respond to specific demands of the region’s governments by focusing on building the capacities of utilities, governments and communities; (iii) Research and Dissemination (RD) TCs, contribute to the generation and exchange of knowledge regarding best practices among member countries and stakeholders, and provide state of the art technical knowledge and experiences in involved sectors; and (iv) Pilot Projects funded both from TCs and IGRs, pilot innovative strategies and methodologies which may be replicated or scaled up through larger investment programs.</w:t>
      </w:r>
    </w:p>
    <w:p w14:paraId="1AB166C2" w14:textId="487A0E4B"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 xml:space="preserve">During a former internal review, the Climate Change Division (CSD/CCS) team identified that most TCs and IGRs were used for i) project preparation, ii) knowledge generation, and iii) institutional capacity strengthening. This consultancy will review that classification, as deemed relevant. </w:t>
      </w:r>
    </w:p>
    <w:p w14:paraId="22BFEC9B" w14:textId="438A1B98"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noProof/>
          <w:sz w:val="22"/>
          <w:szCs w:val="22"/>
        </w:rPr>
        <w:drawing>
          <wp:anchor distT="0" distB="0" distL="114300" distR="114300" simplePos="0" relativeHeight="251660288" behindDoc="1" locked="0" layoutInCell="1" allowOverlap="1" wp14:anchorId="6CC8E896" wp14:editId="1D119780">
            <wp:simplePos x="0" y="0"/>
            <wp:positionH relativeFrom="margin">
              <wp:posOffset>3873500</wp:posOffset>
            </wp:positionH>
            <wp:positionV relativeFrom="margin">
              <wp:posOffset>7705725</wp:posOffset>
            </wp:positionV>
            <wp:extent cx="2760980" cy="160274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0980" cy="1602740"/>
                    </a:xfrm>
                    <a:prstGeom prst="rect">
                      <a:avLst/>
                    </a:prstGeom>
                  </pic:spPr>
                </pic:pic>
              </a:graphicData>
            </a:graphic>
            <wp14:sizeRelV relativeFrom="margin">
              <wp14:pctHeight>0</wp14:pctHeight>
            </wp14:sizeRelV>
          </wp:anchor>
        </w:drawing>
      </w:r>
      <w:r w:rsidRPr="003421B4">
        <w:rPr>
          <w:rFonts w:eastAsiaTheme="minorHAnsi"/>
          <w:i/>
          <w:sz w:val="22"/>
          <w:szCs w:val="22"/>
        </w:rPr>
        <w:t>Given that most of the SECCI Fund’s resources have been committed, and in light of a continued and growing regional demand, an external evaluation of the Fund results thus far seems appropriate. Indeed, jointly with the Bank, all donors have requested a 10-year evaluation of the Fund with the goal of assessing i) the SECCI funds’ overall performance and ii) explore results and achievements from a sample of projects implemented during the 2006-2017 period.</w:t>
      </w:r>
    </w:p>
    <w:p w14:paraId="2EC2041B" w14:textId="00D83BEE"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u w:val="single"/>
        </w:rPr>
        <w:t>Objectives</w:t>
      </w:r>
    </w:p>
    <w:p w14:paraId="64244F28" w14:textId="1D9AB9DC" w:rsidR="003421B4" w:rsidRPr="003421B4" w:rsidRDefault="003421B4" w:rsidP="003421B4">
      <w:pPr>
        <w:numPr>
          <w:ilvl w:val="1"/>
          <w:numId w:val="16"/>
        </w:numPr>
        <w:autoSpaceDE/>
        <w:autoSpaceDN/>
        <w:adjustRightInd/>
        <w:spacing w:before="120" w:after="120" w:line="276" w:lineRule="auto"/>
        <w:jc w:val="both"/>
        <w:rPr>
          <w:rFonts w:eastAsiaTheme="minorHAnsi"/>
          <w:i/>
          <w:sz w:val="28"/>
          <w:szCs w:val="22"/>
        </w:rPr>
      </w:pPr>
      <w:bookmarkStart w:id="1" w:name="_Hlk487117348"/>
      <w:r w:rsidRPr="003421B4">
        <w:rPr>
          <w:sz w:val="22"/>
        </w:rPr>
        <w:t xml:space="preserve">The main objectives of the consultancy are: </w:t>
      </w:r>
    </w:p>
    <w:p w14:paraId="5FFD9915"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rPr>
      </w:pPr>
      <w:r w:rsidRPr="003421B4">
        <w:t xml:space="preserve">Conducting a desk review of all SECCI Fund supported projects by analyzing both Fund outcomes and outputs, as well as outcomes </w:t>
      </w:r>
      <w:r w:rsidRPr="003421B4">
        <w:lastRenderedPageBreak/>
        <w:t xml:space="preserve">and outputs of the donors' contribution to the Fund. </w:t>
      </w:r>
    </w:p>
    <w:p w14:paraId="1EE69585"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rPr>
      </w:pPr>
      <w:r w:rsidRPr="003421B4">
        <w:t xml:space="preserve">To conduct a series of detailed analysis from a representative sample of 10 projects, with the objective of exploring and identifying critical success factors, project threats, as well as drawing lessons for replicability and/or future interventions, as deemed relevant. </w:t>
      </w:r>
    </w:p>
    <w:p w14:paraId="0F02CF75"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rPr>
      </w:pPr>
      <w:r w:rsidRPr="003421B4">
        <w:t>To provide a country analysis based upon the pipeline of projects developed with SECCI resources, and a sector analysis to showcase the milestones achieved, reviewing all projects under a sectoral focus.</w:t>
      </w:r>
    </w:p>
    <w:p w14:paraId="79DD818F"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rPr>
      </w:pPr>
      <w:r w:rsidRPr="003421B4">
        <w:t xml:space="preserve">To illustrate the relevance of donors’ contributions to the Climate Change agenda within LAC, and the links to their own climate targets. This research process will also explore and suggest paths to further strengthen the cooperation between the IDB and its partners including avenues for increased mutual trust and effectiveness. </w:t>
      </w:r>
    </w:p>
    <w:p w14:paraId="41C044C8"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rPr>
      </w:pPr>
      <w:r w:rsidRPr="003421B4">
        <w:t>Evaluate the impact of SECCI resources on the mainstreaming agenda within the IDBG</w:t>
      </w:r>
    </w:p>
    <w:bookmarkEnd w:id="1"/>
    <w:p w14:paraId="081B93FC" w14:textId="77777777" w:rsidR="003421B4" w:rsidRPr="003421B4" w:rsidRDefault="003421B4" w:rsidP="003421B4">
      <w:pPr>
        <w:numPr>
          <w:ilvl w:val="1"/>
          <w:numId w:val="16"/>
        </w:numPr>
        <w:autoSpaceDE/>
        <w:autoSpaceDN/>
        <w:adjustRightInd/>
        <w:spacing w:after="200" w:line="276" w:lineRule="auto"/>
        <w:jc w:val="both"/>
        <w:rPr>
          <w:rFonts w:eastAsiaTheme="minorHAnsi"/>
          <w:i/>
          <w:sz w:val="22"/>
        </w:rPr>
      </w:pPr>
      <w:r w:rsidRPr="003421B4">
        <w:rPr>
          <w:sz w:val="22"/>
        </w:rPr>
        <w:t>This review is understood as an internal review, performed by an external contractual (the reviewer). The commissioner of the review is the Fund (through the Bank, acting as its administrator).</w:t>
      </w:r>
    </w:p>
    <w:p w14:paraId="2508F088" w14:textId="77777777"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u w:val="single"/>
        </w:rPr>
        <w:t>Scope of Services</w:t>
      </w:r>
    </w:p>
    <w:p w14:paraId="63005DE8"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0"/>
          <w:szCs w:val="22"/>
        </w:rPr>
      </w:pPr>
      <w:r w:rsidRPr="003421B4">
        <w:rPr>
          <w:sz w:val="22"/>
        </w:rPr>
        <w:t>Both donors and the IDB</w:t>
      </w:r>
      <w:r w:rsidRPr="003421B4">
        <w:rPr>
          <w:rStyle w:val="FootnoteReference"/>
          <w:sz w:val="22"/>
        </w:rPr>
        <w:footnoteReference w:id="1"/>
      </w:r>
      <w:r w:rsidRPr="003421B4">
        <w:rPr>
          <w:sz w:val="22"/>
        </w:rPr>
        <w:t xml:space="preserve"> want to have a clear understanding of what has been achieved since the creation of the SECCI funds to date, what couldn’t be achieved, and the reasons behind such results. This implies four key questions: </w:t>
      </w:r>
    </w:p>
    <w:p w14:paraId="201F7895"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0"/>
          <w:szCs w:val="22"/>
        </w:rPr>
      </w:pPr>
      <w:r w:rsidRPr="003421B4">
        <w:rPr>
          <w:sz w:val="22"/>
        </w:rPr>
        <w:t xml:space="preserve">To what extent did outcomes contribute to expected climate results and allow for a continued effective work towards climate impacts; </w:t>
      </w:r>
    </w:p>
    <w:p w14:paraId="7261A3CC"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0"/>
          <w:szCs w:val="22"/>
        </w:rPr>
      </w:pPr>
      <w:r w:rsidRPr="003421B4">
        <w:rPr>
          <w:sz w:val="22"/>
        </w:rPr>
        <w:t xml:space="preserve">Have SECCI Funds activities been able to establish an effective climate agenda with all stakeholders; </w:t>
      </w:r>
    </w:p>
    <w:p w14:paraId="26D5C7BD"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0"/>
          <w:szCs w:val="22"/>
        </w:rPr>
      </w:pPr>
      <w:r w:rsidRPr="003421B4">
        <w:rPr>
          <w:sz w:val="22"/>
        </w:rPr>
        <w:t>Have expectations been fulfilled for donors and the IDB, and;</w:t>
      </w:r>
    </w:p>
    <w:p w14:paraId="725C7699"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0"/>
          <w:szCs w:val="22"/>
        </w:rPr>
      </w:pPr>
      <w:r w:rsidRPr="003421B4">
        <w:rPr>
          <w:sz w:val="22"/>
        </w:rPr>
        <w:t xml:space="preserve"> Which key lessons under questions (i) through(iii) were identified as paramount by interviewed stakeholders so as to improve the effectiveness of the Funds;</w:t>
      </w:r>
    </w:p>
    <w:p w14:paraId="603EBCB9"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0"/>
          <w:szCs w:val="22"/>
        </w:rPr>
      </w:pPr>
      <w:r w:rsidRPr="003421B4">
        <w:rPr>
          <w:sz w:val="22"/>
        </w:rPr>
        <w:t>The target group to be evaluated includes:</w:t>
      </w:r>
    </w:p>
    <w:p w14:paraId="61DAE9D6"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0"/>
          <w:szCs w:val="22"/>
        </w:rPr>
      </w:pPr>
      <w:r w:rsidRPr="003421B4">
        <w:rPr>
          <w:sz w:val="22"/>
        </w:rPr>
        <w:t xml:space="preserve">The implementing partner (IDB), meaning the team in charge of managing the SECCI Fund; </w:t>
      </w:r>
    </w:p>
    <w:p w14:paraId="26498E69"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0"/>
          <w:szCs w:val="22"/>
        </w:rPr>
      </w:pPr>
      <w:r w:rsidRPr="003421B4">
        <w:rPr>
          <w:sz w:val="22"/>
        </w:rPr>
        <w:t>The members of (CSD/CCS) and specialists preparing and executing climate operations based in Washington D.C. as well as IDB’s offices located in LAC countries, and;</w:t>
      </w:r>
    </w:p>
    <w:p w14:paraId="6EE9198C"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0"/>
          <w:szCs w:val="22"/>
        </w:rPr>
      </w:pPr>
      <w:r w:rsidRPr="003421B4">
        <w:rPr>
          <w:sz w:val="22"/>
        </w:rPr>
        <w:t xml:space="preserve"> Key staff in charge of the contributions to the SECCI Fund from donor nations.</w:t>
      </w:r>
    </w:p>
    <w:p w14:paraId="7F861408"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sz w:val="22"/>
        </w:rPr>
        <w:t xml:space="preserve">Regarding projects to be evaluated, a representative sample of approved and completed projects for the relevant period (see Annex 1) will be analyzed in depth, and compared </w:t>
      </w:r>
      <w:r w:rsidRPr="003421B4">
        <w:t xml:space="preserve">against a set of criteria </w:t>
      </w:r>
      <w:r w:rsidRPr="003421B4">
        <w:rPr>
          <w:sz w:val="22"/>
          <w:szCs w:val="22"/>
        </w:rPr>
        <w:t xml:space="preserve">for effectiveness, impact, and sustainability, as defined in the following sections. </w:t>
      </w:r>
    </w:p>
    <w:p w14:paraId="55BB60A1"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sz w:val="22"/>
          <w:szCs w:val="22"/>
        </w:rPr>
        <w:t xml:space="preserve">The Sample shall consider different geographic regions (Central America, Caribbean, South America), both sources of financing (Ordinary Capital and Multi-donor Trust Fund) as well as project typologies (OS, CS, RD, Pilot projects and/or the internal classification). </w:t>
      </w:r>
    </w:p>
    <w:p w14:paraId="1076E5B8" w14:textId="77777777"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u w:val="single"/>
        </w:rPr>
        <w:t>Key Activities</w:t>
      </w:r>
    </w:p>
    <w:p w14:paraId="3C578688" w14:textId="77777777" w:rsidR="003421B4" w:rsidRPr="003421B4" w:rsidRDefault="003421B4" w:rsidP="003421B4">
      <w:pPr>
        <w:spacing w:before="120" w:after="120" w:line="276" w:lineRule="auto"/>
        <w:jc w:val="both"/>
        <w:rPr>
          <w:rFonts w:eastAsiaTheme="minorHAnsi"/>
          <w:b/>
          <w:i/>
          <w:sz w:val="22"/>
          <w:szCs w:val="22"/>
        </w:rPr>
      </w:pPr>
      <w:r w:rsidRPr="003421B4">
        <w:rPr>
          <w:rFonts w:eastAsiaTheme="minorHAnsi"/>
          <w:b/>
          <w:i/>
          <w:sz w:val="22"/>
          <w:szCs w:val="22"/>
        </w:rPr>
        <w:t xml:space="preserve">WORK PLAN AND METHODOLOGY </w:t>
      </w:r>
    </w:p>
    <w:p w14:paraId="04D0DC36" w14:textId="4FD09C69" w:rsidR="003421B4" w:rsidRPr="003421B4" w:rsidRDefault="003421B4" w:rsidP="003421B4">
      <w:pPr>
        <w:numPr>
          <w:ilvl w:val="1"/>
          <w:numId w:val="16"/>
        </w:numPr>
        <w:autoSpaceDE/>
        <w:autoSpaceDN/>
        <w:adjustRightInd/>
        <w:spacing w:before="120" w:after="120" w:line="276" w:lineRule="auto"/>
        <w:jc w:val="both"/>
        <w:rPr>
          <w:sz w:val="22"/>
          <w:szCs w:val="22"/>
        </w:rPr>
      </w:pPr>
      <w:r w:rsidRPr="003421B4">
        <w:rPr>
          <w:sz w:val="22"/>
          <w:szCs w:val="22"/>
        </w:rPr>
        <w:t xml:space="preserve">The consultancy firm will present both a methodology and a work plan to outline how the main </w:t>
      </w:r>
      <w:r w:rsidRPr="003421B4">
        <w:rPr>
          <w:sz w:val="22"/>
          <w:szCs w:val="22"/>
        </w:rPr>
        <w:lastRenderedPageBreak/>
        <w:t xml:space="preserve">objectives will be accomplished. The utilization of a suitable range of evaluation methods, including quantitative and qualitative research methods, with their respective justifications is expected for each evaluation activity and sub-activity. </w:t>
      </w:r>
    </w:p>
    <w:p w14:paraId="5B9CBE0F" w14:textId="77777777" w:rsidR="003421B4" w:rsidRPr="003421B4" w:rsidRDefault="003421B4" w:rsidP="003421B4">
      <w:pPr>
        <w:numPr>
          <w:ilvl w:val="1"/>
          <w:numId w:val="16"/>
        </w:numPr>
        <w:autoSpaceDE/>
        <w:autoSpaceDN/>
        <w:adjustRightInd/>
        <w:spacing w:before="120" w:after="120" w:line="276" w:lineRule="auto"/>
        <w:jc w:val="both"/>
        <w:rPr>
          <w:sz w:val="22"/>
          <w:szCs w:val="22"/>
        </w:rPr>
      </w:pPr>
      <w:r w:rsidRPr="003421B4">
        <w:rPr>
          <w:sz w:val="22"/>
          <w:szCs w:val="22"/>
        </w:rPr>
        <w:t xml:space="preserve">The work plan will fully detail: </w:t>
      </w:r>
    </w:p>
    <w:p w14:paraId="2734395D"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 xml:space="preserve">The main activities to be developed during the consultancy; </w:t>
      </w:r>
    </w:p>
    <w:p w14:paraId="19897E8D"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An evaluation method for the list of projects shared by the IDB, including the number of projects, typology, etc.</w:t>
      </w:r>
    </w:p>
    <w:p w14:paraId="4AC8B1ED"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 xml:space="preserve">A descriptive inquiry of expected results and; </w:t>
      </w:r>
    </w:p>
    <w:p w14:paraId="105EAE9D"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 xml:space="preserve">A detailed chronogram which will consider principal and secondary milestones. (i.e. GANTT diagram.) </w:t>
      </w:r>
    </w:p>
    <w:p w14:paraId="1B5D6486" w14:textId="77777777" w:rsidR="003421B4" w:rsidRPr="003421B4" w:rsidRDefault="003421B4" w:rsidP="003421B4">
      <w:pPr>
        <w:numPr>
          <w:ilvl w:val="1"/>
          <w:numId w:val="16"/>
        </w:numPr>
        <w:autoSpaceDE/>
        <w:autoSpaceDN/>
        <w:adjustRightInd/>
        <w:spacing w:before="120" w:after="120" w:line="276" w:lineRule="auto"/>
        <w:jc w:val="both"/>
        <w:rPr>
          <w:sz w:val="22"/>
          <w:szCs w:val="22"/>
        </w:rPr>
      </w:pPr>
      <w:r w:rsidRPr="003421B4">
        <w:rPr>
          <w:sz w:val="22"/>
          <w:szCs w:val="22"/>
        </w:rPr>
        <w:t xml:space="preserve">The consultancy firm will present both a methodology and a work plan to outline how the main objectives will be accomplished. The utilization of a suitable range of evaluation methods, including quantitative and qualitative research methods, with their respective justifications is expected for each evaluation activity and sub-activity. </w:t>
      </w:r>
    </w:p>
    <w:p w14:paraId="68E637F4" w14:textId="77777777" w:rsidR="003421B4" w:rsidRPr="003421B4" w:rsidRDefault="003421B4" w:rsidP="003421B4">
      <w:pPr>
        <w:spacing w:before="120" w:after="120" w:line="276" w:lineRule="auto"/>
        <w:jc w:val="both"/>
        <w:rPr>
          <w:rFonts w:eastAsiaTheme="minorHAnsi"/>
          <w:b/>
          <w:i/>
          <w:sz w:val="22"/>
          <w:szCs w:val="22"/>
        </w:rPr>
      </w:pPr>
      <w:r w:rsidRPr="003421B4">
        <w:rPr>
          <w:rFonts w:eastAsiaTheme="minorHAnsi"/>
          <w:b/>
          <w:i/>
          <w:sz w:val="22"/>
          <w:szCs w:val="22"/>
        </w:rPr>
        <w:t>ANALYSIS OF DOCUMENTS</w:t>
      </w:r>
    </w:p>
    <w:p w14:paraId="62FD6C39" w14:textId="77777777" w:rsidR="003421B4" w:rsidRPr="003421B4" w:rsidRDefault="003421B4" w:rsidP="003421B4">
      <w:pPr>
        <w:numPr>
          <w:ilvl w:val="1"/>
          <w:numId w:val="16"/>
        </w:numPr>
        <w:autoSpaceDE/>
        <w:autoSpaceDN/>
        <w:adjustRightInd/>
        <w:spacing w:before="120" w:after="120" w:line="276" w:lineRule="auto"/>
        <w:jc w:val="both"/>
        <w:rPr>
          <w:sz w:val="22"/>
          <w:szCs w:val="22"/>
        </w:rPr>
      </w:pPr>
      <w:r w:rsidRPr="003421B4">
        <w:rPr>
          <w:sz w:val="22"/>
          <w:szCs w:val="22"/>
        </w:rPr>
        <w:t>During its evaluation of the main documents regarding the SECCI Funds, the consultancy firm will consider aspects related to its organization, administration and operation. These documents will be provided by the IDB and shall include but will not necessarily be limited to the following:</w:t>
      </w:r>
    </w:p>
    <w:p w14:paraId="2F2DA5B8"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SECCI Funds establishment documents and donor agreements</w:t>
      </w:r>
    </w:p>
    <w:p w14:paraId="053B439D"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Annual reports</w:t>
      </w:r>
    </w:p>
    <w:p w14:paraId="4D9D8140"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Audited Financial statements</w:t>
      </w:r>
    </w:p>
    <w:p w14:paraId="2E745C54"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Evaluation done by OVE to the OC Special Programs</w:t>
      </w:r>
    </w:p>
    <w:p w14:paraId="4106C175"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Monitoring frameworks</w:t>
      </w:r>
    </w:p>
    <w:p w14:paraId="3B386F29"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Public communications and outreach materials</w:t>
      </w:r>
    </w:p>
    <w:p w14:paraId="7F0D4092"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Project documents, including project evaluations</w:t>
      </w:r>
    </w:p>
    <w:p w14:paraId="3A732896"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 xml:space="preserve">Knowledge products and other dissemination products produced by SECCI Funds </w:t>
      </w:r>
    </w:p>
    <w:p w14:paraId="6EE8CC98" w14:textId="77777777" w:rsidR="003421B4" w:rsidRPr="003421B4" w:rsidRDefault="003421B4" w:rsidP="003421B4">
      <w:pPr>
        <w:spacing w:before="120" w:after="120" w:line="276" w:lineRule="auto"/>
        <w:jc w:val="both"/>
        <w:rPr>
          <w:rFonts w:eastAsiaTheme="minorHAnsi"/>
          <w:b/>
          <w:i/>
          <w:sz w:val="22"/>
          <w:szCs w:val="22"/>
        </w:rPr>
      </w:pPr>
      <w:r w:rsidRPr="003421B4">
        <w:rPr>
          <w:rFonts w:eastAsiaTheme="minorHAnsi"/>
          <w:b/>
          <w:i/>
          <w:sz w:val="22"/>
          <w:szCs w:val="22"/>
        </w:rPr>
        <w:t>INTERVIEWS</w:t>
      </w:r>
    </w:p>
    <w:p w14:paraId="73FDD5B5" w14:textId="77777777" w:rsidR="003421B4" w:rsidRPr="003421B4" w:rsidRDefault="003421B4" w:rsidP="003421B4">
      <w:pPr>
        <w:numPr>
          <w:ilvl w:val="1"/>
          <w:numId w:val="16"/>
        </w:numPr>
        <w:autoSpaceDE/>
        <w:autoSpaceDN/>
        <w:adjustRightInd/>
        <w:spacing w:before="120" w:after="120" w:line="276" w:lineRule="auto"/>
        <w:jc w:val="both"/>
        <w:rPr>
          <w:sz w:val="22"/>
          <w:szCs w:val="22"/>
        </w:rPr>
      </w:pPr>
      <w:r w:rsidRPr="003421B4">
        <w:rPr>
          <w:sz w:val="22"/>
          <w:szCs w:val="22"/>
        </w:rPr>
        <w:t>As part of the consultancy, the consultancy firm will interview representatives of the main SECCI Funds stakeholders, including:</w:t>
      </w:r>
    </w:p>
    <w:p w14:paraId="6BFC6F92"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The IDB SECCI Funds team: Felipe Caicedo and Sonia Rivera (ORP/GCM), Daniel Hincapie (ORP/PTR), Juan Pablo Bonilla (CSD/CSD), Amal Lee Amin (CSD/CCS), and Jennifer Doherty-Bigara (CSD/CCS)</w:t>
      </w:r>
    </w:p>
    <w:p w14:paraId="4E5126C1"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 xml:space="preserve">IDB Internal partners: Hilen Meirovich (IIC). </w:t>
      </w:r>
    </w:p>
    <w:p w14:paraId="1A48978D"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 xml:space="preserve">SECCI Funds donor representatives, </w:t>
      </w:r>
    </w:p>
    <w:p w14:paraId="6DEAC31A" w14:textId="77777777" w:rsidR="003421B4" w:rsidRPr="003421B4" w:rsidRDefault="003421B4" w:rsidP="003421B4">
      <w:pPr>
        <w:numPr>
          <w:ilvl w:val="2"/>
          <w:numId w:val="16"/>
        </w:numPr>
        <w:autoSpaceDE/>
        <w:autoSpaceDN/>
        <w:adjustRightInd/>
        <w:spacing w:before="120" w:after="120" w:line="276" w:lineRule="auto"/>
        <w:jc w:val="both"/>
        <w:rPr>
          <w:sz w:val="22"/>
          <w:szCs w:val="22"/>
        </w:rPr>
      </w:pPr>
      <w:r w:rsidRPr="003421B4">
        <w:rPr>
          <w:sz w:val="22"/>
          <w:szCs w:val="22"/>
        </w:rPr>
        <w:t>Project team leaders</w:t>
      </w:r>
    </w:p>
    <w:p w14:paraId="624BB634" w14:textId="77777777" w:rsidR="003421B4" w:rsidRPr="003421B4" w:rsidRDefault="003421B4" w:rsidP="003421B4">
      <w:pPr>
        <w:numPr>
          <w:ilvl w:val="2"/>
          <w:numId w:val="16"/>
        </w:numPr>
        <w:autoSpaceDE/>
        <w:autoSpaceDN/>
        <w:adjustRightInd/>
        <w:spacing w:before="120" w:after="120" w:line="276" w:lineRule="auto"/>
        <w:jc w:val="both"/>
        <w:rPr>
          <w:sz w:val="22"/>
        </w:rPr>
      </w:pPr>
      <w:r w:rsidRPr="003421B4">
        <w:rPr>
          <w:sz w:val="22"/>
        </w:rPr>
        <w:t>Executing agencies.</w:t>
      </w:r>
    </w:p>
    <w:p w14:paraId="0D99C92D" w14:textId="77777777" w:rsidR="003421B4" w:rsidRPr="003421B4" w:rsidRDefault="003421B4" w:rsidP="003421B4">
      <w:pPr>
        <w:numPr>
          <w:ilvl w:val="1"/>
          <w:numId w:val="16"/>
        </w:numPr>
        <w:autoSpaceDE/>
        <w:autoSpaceDN/>
        <w:adjustRightInd/>
        <w:spacing w:before="120" w:after="120" w:line="276" w:lineRule="auto"/>
        <w:jc w:val="both"/>
        <w:rPr>
          <w:sz w:val="22"/>
        </w:rPr>
      </w:pPr>
      <w:r w:rsidRPr="003421B4">
        <w:rPr>
          <w:sz w:val="22"/>
        </w:rPr>
        <w:t>This list is not exhaustive and will be jointly agreed-upon or revised with an acceptable degree of tolerance, as the consultancy evolves.</w:t>
      </w:r>
    </w:p>
    <w:p w14:paraId="5FC7867B" w14:textId="77777777" w:rsidR="003421B4" w:rsidRPr="003421B4" w:rsidRDefault="003421B4" w:rsidP="003421B4">
      <w:pPr>
        <w:numPr>
          <w:ilvl w:val="1"/>
          <w:numId w:val="16"/>
        </w:numPr>
        <w:autoSpaceDE/>
        <w:autoSpaceDN/>
        <w:adjustRightInd/>
        <w:spacing w:before="120" w:after="120" w:line="276" w:lineRule="auto"/>
        <w:jc w:val="both"/>
        <w:rPr>
          <w:sz w:val="22"/>
        </w:rPr>
      </w:pPr>
      <w:r w:rsidRPr="003421B4">
        <w:rPr>
          <w:sz w:val="22"/>
        </w:rPr>
        <w:t xml:space="preserve">These interviews will be conducted in-person either at IDB Headquarters (Washington DC) at IDB country representation offices, or at donor offices. In the cases where in-person interviews are not </w:t>
      </w:r>
      <w:r w:rsidRPr="003421B4">
        <w:rPr>
          <w:sz w:val="22"/>
        </w:rPr>
        <w:lastRenderedPageBreak/>
        <w:t xml:space="preserve">possible, tele or video-conference interviews will be conducted.  </w:t>
      </w:r>
    </w:p>
    <w:p w14:paraId="047F134D" w14:textId="77777777" w:rsidR="003421B4" w:rsidRPr="003421B4" w:rsidRDefault="003421B4" w:rsidP="003421B4">
      <w:pPr>
        <w:numPr>
          <w:ilvl w:val="1"/>
          <w:numId w:val="16"/>
        </w:numPr>
        <w:autoSpaceDE/>
        <w:autoSpaceDN/>
        <w:adjustRightInd/>
        <w:spacing w:before="120" w:after="120" w:line="276" w:lineRule="auto"/>
        <w:jc w:val="both"/>
        <w:rPr>
          <w:sz w:val="22"/>
        </w:rPr>
      </w:pPr>
      <w:r w:rsidRPr="003421B4">
        <w:rPr>
          <w:sz w:val="22"/>
        </w:rPr>
        <w:t>The consultancy methodology will include the structure and typology of interviews (opened/structured interview/closed surveys).</w:t>
      </w:r>
    </w:p>
    <w:p w14:paraId="1A1412B1" w14:textId="77777777" w:rsidR="003421B4" w:rsidRPr="003421B4" w:rsidRDefault="003421B4" w:rsidP="003421B4">
      <w:pPr>
        <w:spacing w:before="120" w:after="120" w:line="276" w:lineRule="auto"/>
        <w:jc w:val="both"/>
        <w:rPr>
          <w:rFonts w:eastAsiaTheme="minorHAnsi"/>
          <w:b/>
          <w:i/>
          <w:sz w:val="22"/>
          <w:szCs w:val="22"/>
        </w:rPr>
      </w:pPr>
      <w:r w:rsidRPr="003421B4">
        <w:rPr>
          <w:rFonts w:eastAsiaTheme="minorHAnsi"/>
          <w:b/>
          <w:i/>
          <w:sz w:val="22"/>
          <w:szCs w:val="22"/>
        </w:rPr>
        <w:t>FIELD WORK</w:t>
      </w:r>
    </w:p>
    <w:p w14:paraId="0F1DE01A" w14:textId="77777777" w:rsidR="003421B4" w:rsidRPr="003421B4" w:rsidRDefault="003421B4" w:rsidP="003421B4">
      <w:pPr>
        <w:numPr>
          <w:ilvl w:val="1"/>
          <w:numId w:val="16"/>
        </w:numPr>
        <w:autoSpaceDE/>
        <w:autoSpaceDN/>
        <w:adjustRightInd/>
        <w:spacing w:before="120" w:after="120" w:line="276" w:lineRule="auto"/>
        <w:jc w:val="both"/>
        <w:rPr>
          <w:sz w:val="28"/>
        </w:rPr>
      </w:pPr>
      <w:r w:rsidRPr="003421B4">
        <w:rPr>
          <w:sz w:val="22"/>
        </w:rPr>
        <w:t>To gather detailed information of the projects financed through SECCI Funds, primary sources will be given consideration; the consultancy firm will visit an agreed-upon a representative sample of projects, with the objective of analyzing their effectiveness and sustainability. Field-work activities shall include interviews to an agreed-upon list of main stakeholders, including a sample of beneficiaries so as to understand project results. When justified, the consultancy firm will also visit and interview IDB country offices, donors, and relevant stakeholders for interviews.</w:t>
      </w:r>
    </w:p>
    <w:p w14:paraId="082B0A15" w14:textId="77777777"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u w:val="single"/>
        </w:rPr>
        <w:t>Evaluative questions</w:t>
      </w:r>
    </w:p>
    <w:p w14:paraId="762E89CA" w14:textId="77777777" w:rsidR="003421B4" w:rsidRPr="003421B4" w:rsidRDefault="003421B4" w:rsidP="003421B4">
      <w:pPr>
        <w:numPr>
          <w:ilvl w:val="1"/>
          <w:numId w:val="16"/>
        </w:numPr>
        <w:autoSpaceDE/>
        <w:autoSpaceDN/>
        <w:adjustRightInd/>
        <w:spacing w:before="120" w:after="120" w:line="276" w:lineRule="auto"/>
        <w:jc w:val="both"/>
        <w:rPr>
          <w:sz w:val="22"/>
        </w:rPr>
      </w:pPr>
      <w:r w:rsidRPr="003421B4">
        <w:rPr>
          <w:sz w:val="22"/>
        </w:rPr>
        <w:t xml:space="preserve">The mid-term evaluation will cover two main topics: </w:t>
      </w:r>
    </w:p>
    <w:p w14:paraId="7268F321" w14:textId="77777777" w:rsidR="003421B4" w:rsidRPr="003421B4" w:rsidRDefault="003421B4" w:rsidP="003421B4">
      <w:pPr>
        <w:numPr>
          <w:ilvl w:val="2"/>
          <w:numId w:val="16"/>
        </w:numPr>
        <w:autoSpaceDE/>
        <w:autoSpaceDN/>
        <w:adjustRightInd/>
        <w:spacing w:after="80" w:line="276" w:lineRule="auto"/>
        <w:jc w:val="both"/>
        <w:rPr>
          <w:sz w:val="22"/>
        </w:rPr>
      </w:pPr>
      <w:r w:rsidRPr="003421B4">
        <w:rPr>
          <w:sz w:val="22"/>
        </w:rPr>
        <w:t xml:space="preserve">An evaluation of the performance of the SECCI Funds (relevance, efficiency, knowledge) </w:t>
      </w:r>
    </w:p>
    <w:p w14:paraId="3F4436CB" w14:textId="77777777" w:rsidR="003421B4" w:rsidRPr="003421B4" w:rsidRDefault="003421B4" w:rsidP="003421B4">
      <w:pPr>
        <w:numPr>
          <w:ilvl w:val="2"/>
          <w:numId w:val="16"/>
        </w:numPr>
        <w:autoSpaceDE/>
        <w:autoSpaceDN/>
        <w:adjustRightInd/>
        <w:spacing w:after="80" w:line="276" w:lineRule="auto"/>
        <w:jc w:val="both"/>
        <w:rPr>
          <w:sz w:val="22"/>
        </w:rPr>
      </w:pPr>
      <w:r w:rsidRPr="003421B4">
        <w:rPr>
          <w:sz w:val="22"/>
        </w:rPr>
        <w:t>An in-depth evaluation of a sample consisting of 10 projects (effectiveness, impact, sustainability)</w:t>
      </w:r>
    </w:p>
    <w:p w14:paraId="36F6E2B0" w14:textId="77777777" w:rsidR="003421B4" w:rsidRPr="003421B4" w:rsidRDefault="003421B4" w:rsidP="003421B4">
      <w:pPr>
        <w:numPr>
          <w:ilvl w:val="1"/>
          <w:numId w:val="16"/>
        </w:numPr>
        <w:autoSpaceDE/>
        <w:autoSpaceDN/>
        <w:adjustRightInd/>
        <w:spacing w:before="120" w:after="120" w:line="276" w:lineRule="auto"/>
        <w:jc w:val="both"/>
        <w:rPr>
          <w:sz w:val="28"/>
        </w:rPr>
      </w:pPr>
      <w:r w:rsidRPr="003421B4">
        <w:rPr>
          <w:sz w:val="22"/>
        </w:rPr>
        <w:t xml:space="preserve">The following evaluative questions will guide the evaluation, although other areas and questions could be defined to develop the consultancy: </w:t>
      </w:r>
    </w:p>
    <w:p w14:paraId="386344B7" w14:textId="77777777" w:rsidR="003421B4" w:rsidRPr="003421B4" w:rsidRDefault="003421B4" w:rsidP="003421B4">
      <w:pPr>
        <w:spacing w:before="120" w:after="120" w:line="276" w:lineRule="auto"/>
        <w:jc w:val="both"/>
        <w:rPr>
          <w:rFonts w:eastAsiaTheme="minorHAnsi"/>
          <w:b/>
          <w:i/>
          <w:sz w:val="22"/>
          <w:szCs w:val="22"/>
        </w:rPr>
      </w:pPr>
      <w:r w:rsidRPr="003421B4">
        <w:rPr>
          <w:rFonts w:eastAsiaTheme="minorHAnsi"/>
          <w:b/>
          <w:i/>
          <w:sz w:val="22"/>
          <w:szCs w:val="22"/>
        </w:rPr>
        <w:t xml:space="preserve">SECCI Funds performance evaluation </w:t>
      </w:r>
    </w:p>
    <w:p w14:paraId="535004F5" w14:textId="77777777" w:rsidR="003421B4" w:rsidRPr="003421B4" w:rsidRDefault="003421B4" w:rsidP="003421B4">
      <w:pPr>
        <w:numPr>
          <w:ilvl w:val="1"/>
          <w:numId w:val="16"/>
        </w:numPr>
        <w:autoSpaceDE/>
        <w:autoSpaceDN/>
        <w:adjustRightInd/>
        <w:spacing w:before="120" w:after="120" w:line="276" w:lineRule="auto"/>
        <w:jc w:val="both"/>
        <w:rPr>
          <w:sz w:val="22"/>
          <w:szCs w:val="22"/>
        </w:rPr>
      </w:pPr>
      <w:r w:rsidRPr="003421B4">
        <w:rPr>
          <w:sz w:val="22"/>
          <w:szCs w:val="22"/>
        </w:rPr>
        <w:t>The consultancy firm will evaluate the SECCI Funds performance during the 2008-2016 period, focusing but not necessarily limiting itself to the following areas and evaluative questions:</w:t>
      </w:r>
    </w:p>
    <w:p w14:paraId="3FDB1B19" w14:textId="77777777" w:rsidR="003421B4" w:rsidRPr="003421B4" w:rsidRDefault="003421B4" w:rsidP="003421B4">
      <w:pPr>
        <w:pStyle w:val="ListParagraph"/>
        <w:numPr>
          <w:ilvl w:val="0"/>
          <w:numId w:val="11"/>
        </w:numPr>
        <w:spacing w:line="276" w:lineRule="auto"/>
        <w:contextualSpacing w:val="0"/>
        <w:jc w:val="both"/>
        <w:rPr>
          <w:rFonts w:ascii="Arial" w:hAnsi="Arial" w:cs="Arial"/>
          <w:b/>
          <w:sz w:val="22"/>
          <w:szCs w:val="22"/>
        </w:rPr>
      </w:pPr>
      <w:r w:rsidRPr="003421B4">
        <w:rPr>
          <w:rFonts w:ascii="Arial" w:hAnsi="Arial" w:cs="Arial"/>
          <w:b/>
          <w:sz w:val="22"/>
          <w:szCs w:val="22"/>
        </w:rPr>
        <w:t>Basic information</w:t>
      </w:r>
    </w:p>
    <w:p w14:paraId="53AB5DBB"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General analysis of resources (donations, approvals, disbursements, cancellations, etc.)</w:t>
      </w:r>
    </w:p>
    <w:p w14:paraId="7037ABFE"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General analysis of topics addressed by TCs and IGRs</w:t>
      </w:r>
    </w:p>
    <w:p w14:paraId="22CE200B"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General analysis of regional and national coverage of TCs and IGRs</w:t>
      </w:r>
    </w:p>
    <w:p w14:paraId="58B007B5"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General analysis of indicators included in TCs and IGRs</w:t>
      </w:r>
    </w:p>
    <w:p w14:paraId="7424900E" w14:textId="77777777" w:rsidR="003421B4" w:rsidRPr="003421B4" w:rsidRDefault="003421B4" w:rsidP="003421B4">
      <w:pPr>
        <w:pStyle w:val="ListParagraph"/>
        <w:numPr>
          <w:ilvl w:val="0"/>
          <w:numId w:val="11"/>
        </w:numPr>
        <w:spacing w:line="276" w:lineRule="auto"/>
        <w:contextualSpacing w:val="0"/>
        <w:jc w:val="both"/>
        <w:rPr>
          <w:rFonts w:ascii="Arial" w:hAnsi="Arial" w:cs="Arial"/>
          <w:b/>
          <w:sz w:val="22"/>
          <w:szCs w:val="22"/>
        </w:rPr>
      </w:pPr>
      <w:r w:rsidRPr="003421B4">
        <w:rPr>
          <w:rFonts w:ascii="Arial" w:hAnsi="Arial" w:cs="Arial"/>
          <w:b/>
          <w:sz w:val="22"/>
          <w:szCs w:val="22"/>
        </w:rPr>
        <w:t>Relevance</w:t>
      </w:r>
    </w:p>
    <w:p w14:paraId="39B7591B" w14:textId="77777777" w:rsidR="003421B4" w:rsidRPr="003421B4" w:rsidRDefault="003421B4" w:rsidP="003421B4">
      <w:pPr>
        <w:ind w:left="360" w:firstLine="360"/>
        <w:jc w:val="both"/>
        <w:rPr>
          <w:i/>
          <w:sz w:val="22"/>
          <w:szCs w:val="22"/>
        </w:rPr>
      </w:pPr>
      <w:r w:rsidRPr="003421B4">
        <w:rPr>
          <w:i/>
          <w:sz w:val="22"/>
          <w:szCs w:val="22"/>
        </w:rPr>
        <w:t>Sector and country needs</w:t>
      </w:r>
    </w:p>
    <w:p w14:paraId="49E22990"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To what extent did the SECCI Funds respond to the specific climate change-related needs of the region?</w:t>
      </w:r>
    </w:p>
    <w:p w14:paraId="04616177"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Given their requirement to foster new project pipelines but also to strengthen the climate agenda at the institutional level, how well did the SECCI Funds achieve these objectives, and why?</w:t>
      </w:r>
    </w:p>
    <w:p w14:paraId="26E4D824" w14:textId="77777777" w:rsidR="003421B4" w:rsidRPr="003421B4" w:rsidRDefault="003421B4" w:rsidP="003421B4">
      <w:pPr>
        <w:ind w:firstLine="720"/>
        <w:jc w:val="both"/>
        <w:outlineLvl w:val="0"/>
        <w:rPr>
          <w:i/>
          <w:sz w:val="22"/>
          <w:szCs w:val="22"/>
        </w:rPr>
      </w:pPr>
      <w:r w:rsidRPr="003421B4">
        <w:rPr>
          <w:i/>
          <w:sz w:val="22"/>
          <w:szCs w:val="22"/>
        </w:rPr>
        <w:t>Objectives and project typology</w:t>
      </w:r>
    </w:p>
    <w:p w14:paraId="3444A29D"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How have the objectives of SECCI evolved since its creation, and what factors lie beneath these evolutions?</w:t>
      </w:r>
    </w:p>
    <w:p w14:paraId="481F2A17"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Are the original and current objectives still relevant to LAC? Have the SECCI Funds been flexible enough, and they shifted their focus over time?</w:t>
      </w:r>
    </w:p>
    <w:p w14:paraId="6E9E9203"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How have project indicators evolved over time, and are they consistent with the results matrix of the SECCI Funds?</w:t>
      </w:r>
    </w:p>
    <w:p w14:paraId="54547F3D"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Which areas/themes are more commonly funded?</w:t>
      </w:r>
    </w:p>
    <w:p w14:paraId="48A234A1" w14:textId="77777777" w:rsidR="003421B4" w:rsidRPr="003421B4" w:rsidRDefault="003421B4" w:rsidP="003421B4">
      <w:pPr>
        <w:pStyle w:val="ListParagraph"/>
        <w:numPr>
          <w:ilvl w:val="1"/>
          <w:numId w:val="11"/>
        </w:numPr>
        <w:spacing w:after="200" w:line="276" w:lineRule="auto"/>
        <w:contextualSpacing w:val="0"/>
        <w:jc w:val="both"/>
        <w:rPr>
          <w:rFonts w:ascii="Arial" w:hAnsi="Arial" w:cs="Arial"/>
          <w:i/>
          <w:sz w:val="22"/>
          <w:szCs w:val="22"/>
        </w:rPr>
      </w:pPr>
      <w:r w:rsidRPr="003421B4">
        <w:rPr>
          <w:rFonts w:ascii="Arial" w:hAnsi="Arial" w:cs="Arial"/>
          <w:sz w:val="22"/>
          <w:szCs w:val="22"/>
        </w:rPr>
        <w:t>Has innovation been considered in projects, to what extent, and how?</w:t>
      </w:r>
    </w:p>
    <w:p w14:paraId="11C9ECCB" w14:textId="77777777" w:rsidR="003421B4" w:rsidRPr="003421B4" w:rsidRDefault="003421B4" w:rsidP="003421B4">
      <w:pPr>
        <w:ind w:firstLine="720"/>
        <w:jc w:val="both"/>
        <w:outlineLvl w:val="0"/>
        <w:rPr>
          <w:i/>
          <w:sz w:val="22"/>
          <w:szCs w:val="22"/>
        </w:rPr>
      </w:pPr>
      <w:r w:rsidRPr="003421B4">
        <w:rPr>
          <w:i/>
          <w:sz w:val="22"/>
          <w:szCs w:val="22"/>
        </w:rPr>
        <w:t>Value added</w:t>
      </w:r>
    </w:p>
    <w:p w14:paraId="0A8DD53B"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 xml:space="preserve">How did SECCI Multidonor Fund add value (in terms of financial role, design and project execution) as compared to single donor contributions? </w:t>
      </w:r>
    </w:p>
    <w:p w14:paraId="7E39F5B9"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How do government institutions perceive the Fund and its donors in terms of visibility?</w:t>
      </w:r>
    </w:p>
    <w:p w14:paraId="1094AA61"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 xml:space="preserve">How do government institutions perceive the technical support that the IDB offers through SECCI? </w:t>
      </w:r>
    </w:p>
    <w:p w14:paraId="3258FB91" w14:textId="77777777" w:rsidR="003421B4" w:rsidRPr="003421B4" w:rsidRDefault="003421B4" w:rsidP="003421B4">
      <w:pPr>
        <w:ind w:firstLine="720"/>
        <w:jc w:val="both"/>
        <w:outlineLvl w:val="0"/>
        <w:rPr>
          <w:i/>
          <w:sz w:val="22"/>
          <w:szCs w:val="22"/>
        </w:rPr>
      </w:pPr>
      <w:r w:rsidRPr="003421B4">
        <w:rPr>
          <w:i/>
          <w:sz w:val="22"/>
          <w:szCs w:val="22"/>
        </w:rPr>
        <w:t>Impact</w:t>
      </w:r>
    </w:p>
    <w:p w14:paraId="1AB7C996"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lastRenderedPageBreak/>
        <w:t xml:space="preserve">Which are the main results of SECCI in terms of program direct beneficiaries? </w:t>
      </w:r>
    </w:p>
    <w:p w14:paraId="17BD4627"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Considering the last decade, what is a good typology of program impact areas for SECCI?</w:t>
      </w:r>
    </w:p>
    <w:p w14:paraId="533904A8"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 xml:space="preserve">As a unique climate Funds for LAC, how do clients perceive its past and current impact? </w:t>
      </w:r>
    </w:p>
    <w:p w14:paraId="4D748D9A"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How do clients see the evolution of impact areas in the short (3 years), medium (5 years) and long term (10+ years)?</w:t>
      </w:r>
    </w:p>
    <w:p w14:paraId="0B692E5B" w14:textId="77777777" w:rsidR="003421B4" w:rsidRPr="003421B4" w:rsidRDefault="003421B4" w:rsidP="003421B4">
      <w:pPr>
        <w:pStyle w:val="ListParagraph"/>
        <w:numPr>
          <w:ilvl w:val="0"/>
          <w:numId w:val="11"/>
        </w:numPr>
        <w:spacing w:line="276" w:lineRule="auto"/>
        <w:contextualSpacing w:val="0"/>
        <w:jc w:val="both"/>
        <w:rPr>
          <w:rFonts w:ascii="Arial" w:hAnsi="Arial" w:cs="Arial"/>
          <w:b/>
          <w:sz w:val="22"/>
          <w:szCs w:val="22"/>
        </w:rPr>
      </w:pPr>
      <w:r w:rsidRPr="003421B4">
        <w:rPr>
          <w:rFonts w:ascii="Arial" w:hAnsi="Arial" w:cs="Arial"/>
          <w:b/>
          <w:sz w:val="22"/>
          <w:szCs w:val="22"/>
        </w:rPr>
        <w:t>Efficiency</w:t>
      </w:r>
    </w:p>
    <w:p w14:paraId="5D2411A1" w14:textId="77777777" w:rsidR="003421B4" w:rsidRPr="003421B4" w:rsidRDefault="003421B4" w:rsidP="003421B4">
      <w:pPr>
        <w:spacing w:after="80"/>
        <w:ind w:firstLine="720"/>
        <w:jc w:val="both"/>
        <w:rPr>
          <w:i/>
          <w:sz w:val="22"/>
          <w:szCs w:val="22"/>
        </w:rPr>
      </w:pPr>
      <w:r w:rsidRPr="003421B4">
        <w:rPr>
          <w:i/>
          <w:sz w:val="22"/>
          <w:szCs w:val="22"/>
        </w:rPr>
        <w:t>Funding</w:t>
      </w:r>
    </w:p>
    <w:p w14:paraId="4BC52CA6"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Were funds allocated efficiently?</w:t>
      </w:r>
    </w:p>
    <w:p w14:paraId="664EAA01" w14:textId="77777777" w:rsidR="003421B4" w:rsidRPr="003421B4" w:rsidRDefault="003421B4" w:rsidP="003421B4">
      <w:pPr>
        <w:pStyle w:val="ListParagraph"/>
        <w:numPr>
          <w:ilvl w:val="1"/>
          <w:numId w:val="11"/>
        </w:numPr>
        <w:spacing w:after="40"/>
        <w:contextualSpacing w:val="0"/>
        <w:jc w:val="both"/>
        <w:rPr>
          <w:rFonts w:ascii="Arial" w:hAnsi="Arial" w:cs="Arial"/>
          <w:sz w:val="28"/>
          <w:szCs w:val="22"/>
        </w:rPr>
      </w:pPr>
      <w:r w:rsidRPr="003421B4">
        <w:rPr>
          <w:rFonts w:ascii="Arial" w:hAnsi="Arial" w:cs="Arial"/>
          <w:sz w:val="22"/>
        </w:rPr>
        <w:t xml:space="preserve">Did SECCI have a leverage effect?   </w:t>
      </w:r>
    </w:p>
    <w:p w14:paraId="72DCD010" w14:textId="77777777" w:rsidR="003421B4" w:rsidRPr="003421B4" w:rsidRDefault="003421B4" w:rsidP="003421B4">
      <w:pPr>
        <w:pStyle w:val="ListParagraph"/>
        <w:numPr>
          <w:ilvl w:val="1"/>
          <w:numId w:val="11"/>
        </w:numPr>
        <w:spacing w:after="40"/>
        <w:contextualSpacing w:val="0"/>
        <w:jc w:val="both"/>
        <w:rPr>
          <w:rFonts w:ascii="Arial" w:hAnsi="Arial" w:cs="Arial"/>
          <w:sz w:val="22"/>
          <w:szCs w:val="22"/>
        </w:rPr>
      </w:pPr>
      <w:r w:rsidRPr="003421B4">
        <w:rPr>
          <w:rFonts w:ascii="Arial" w:hAnsi="Arial" w:cs="Arial"/>
          <w:sz w:val="22"/>
          <w:szCs w:val="22"/>
        </w:rPr>
        <w:t>Provide a detailed descriptive analysis regarding SECCI funds leverage data, including the following questions:</w:t>
      </w:r>
    </w:p>
    <w:p w14:paraId="1C26DEA4" w14:textId="77777777" w:rsidR="003421B4" w:rsidRPr="003421B4" w:rsidRDefault="003421B4" w:rsidP="003421B4">
      <w:pPr>
        <w:pStyle w:val="ListParagraph"/>
        <w:numPr>
          <w:ilvl w:val="2"/>
          <w:numId w:val="11"/>
        </w:numPr>
        <w:spacing w:after="20"/>
        <w:contextualSpacing w:val="0"/>
        <w:jc w:val="both"/>
        <w:rPr>
          <w:rFonts w:ascii="Arial" w:hAnsi="Arial" w:cs="Arial"/>
          <w:sz w:val="22"/>
          <w:szCs w:val="22"/>
        </w:rPr>
      </w:pPr>
      <w:r w:rsidRPr="003421B4">
        <w:rPr>
          <w:rFonts w:ascii="Arial" w:hAnsi="Arial" w:cs="Arial"/>
          <w:sz w:val="22"/>
          <w:szCs w:val="22"/>
        </w:rPr>
        <w:t xml:space="preserve">What is the ratio of leverage of funds (co-financing, local contribution) to SECCI funds? </w:t>
      </w:r>
    </w:p>
    <w:p w14:paraId="1A37F18D" w14:textId="77777777" w:rsidR="003421B4" w:rsidRPr="003421B4" w:rsidRDefault="003421B4" w:rsidP="003421B4">
      <w:pPr>
        <w:pStyle w:val="ListParagraph"/>
        <w:numPr>
          <w:ilvl w:val="2"/>
          <w:numId w:val="11"/>
        </w:numPr>
        <w:spacing w:after="20"/>
        <w:contextualSpacing w:val="0"/>
        <w:jc w:val="both"/>
        <w:rPr>
          <w:rStyle w:val="Default"/>
          <w:rFonts w:ascii="Arial" w:hAnsi="Arial" w:cs="Arial"/>
          <w:sz w:val="22"/>
          <w:szCs w:val="22"/>
        </w:rPr>
      </w:pPr>
      <w:r w:rsidRPr="003421B4">
        <w:rPr>
          <w:rFonts w:ascii="Arial" w:hAnsi="Arial" w:cs="Arial"/>
          <w:sz w:val="22"/>
          <w:szCs w:val="22"/>
        </w:rPr>
        <w:t>Which percentage of projects leveraged other funds?</w:t>
      </w:r>
    </w:p>
    <w:p w14:paraId="6F3A7BFF"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 xml:space="preserve">Have the Fund activities been implemented in the most efficient way compared to alternatives (time, finance, execution)? </w:t>
      </w:r>
    </w:p>
    <w:p w14:paraId="31B3D44F"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To what extent are the SECCI Funds efficient in terms of past and current managerial arrangements, execution mechanisms, and governance structure accountability?</w:t>
      </w:r>
    </w:p>
    <w:p w14:paraId="5AE4991D" w14:textId="77777777" w:rsidR="003421B4" w:rsidRPr="003421B4" w:rsidRDefault="003421B4" w:rsidP="003421B4">
      <w:pPr>
        <w:ind w:firstLine="720"/>
        <w:jc w:val="both"/>
        <w:outlineLvl w:val="0"/>
        <w:rPr>
          <w:i/>
          <w:sz w:val="22"/>
          <w:szCs w:val="22"/>
        </w:rPr>
      </w:pPr>
      <w:r w:rsidRPr="003421B4">
        <w:rPr>
          <w:i/>
          <w:sz w:val="22"/>
          <w:szCs w:val="22"/>
        </w:rPr>
        <w:t>Coordination</w:t>
      </w:r>
    </w:p>
    <w:p w14:paraId="0ED2D324"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 xml:space="preserve">Evaluate the coordination and cooperation between IDB managers and donors? </w:t>
      </w:r>
    </w:p>
    <w:p w14:paraId="48FACB3E"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What are the main strengths, weaknesses and improvement opportunities for the SECCI funds as seen by donors?</w:t>
      </w:r>
    </w:p>
    <w:p w14:paraId="5853E815"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 xml:space="preserve">Evaluate coordination and cooperation between IDB managers and governmental partners? </w:t>
      </w:r>
    </w:p>
    <w:p w14:paraId="25FB5050" w14:textId="77777777" w:rsidR="003421B4" w:rsidRPr="003421B4" w:rsidRDefault="003421B4" w:rsidP="003421B4">
      <w:pPr>
        <w:pStyle w:val="ListParagraph"/>
        <w:numPr>
          <w:ilvl w:val="0"/>
          <w:numId w:val="11"/>
        </w:numPr>
        <w:spacing w:line="276" w:lineRule="auto"/>
        <w:contextualSpacing w:val="0"/>
        <w:jc w:val="both"/>
        <w:rPr>
          <w:rFonts w:ascii="Arial" w:hAnsi="Arial" w:cs="Arial"/>
          <w:b/>
          <w:sz w:val="22"/>
          <w:szCs w:val="22"/>
        </w:rPr>
      </w:pPr>
      <w:r w:rsidRPr="003421B4">
        <w:rPr>
          <w:rFonts w:ascii="Arial" w:hAnsi="Arial" w:cs="Arial"/>
          <w:b/>
          <w:sz w:val="22"/>
          <w:szCs w:val="22"/>
        </w:rPr>
        <w:t>Knowledge</w:t>
      </w:r>
    </w:p>
    <w:p w14:paraId="3544C902"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Have the SECCI Funds generated the opportunity for learning across IDB, donors and governments? If so, in what manner and form?</w:t>
      </w:r>
    </w:p>
    <w:p w14:paraId="2AE01131"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 xml:space="preserve">Have the SECCI Funds produced relevant knowledge products for the climate change agenda in the IDB and/or for LAC? If so, how were knowledge generating activities used to drive the climate change agenda? </w:t>
      </w:r>
    </w:p>
    <w:p w14:paraId="710058DE"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To what extent have knowledge products been used by the Bank, governments or any other relevant actor?</w:t>
      </w:r>
    </w:p>
    <w:p w14:paraId="355E3536"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How is the work of the SECCI Funds disseminated externally and internally (to the IDB)?</w:t>
      </w:r>
    </w:p>
    <w:p w14:paraId="7A2C1621" w14:textId="77777777" w:rsidR="003421B4" w:rsidRPr="003421B4" w:rsidRDefault="003421B4" w:rsidP="003421B4">
      <w:pPr>
        <w:spacing w:before="120" w:after="120" w:line="276" w:lineRule="auto"/>
        <w:jc w:val="both"/>
        <w:rPr>
          <w:rFonts w:eastAsiaTheme="minorHAnsi"/>
          <w:b/>
          <w:i/>
          <w:sz w:val="22"/>
          <w:szCs w:val="22"/>
        </w:rPr>
      </w:pPr>
      <w:r w:rsidRPr="003421B4">
        <w:rPr>
          <w:rFonts w:eastAsiaTheme="minorHAnsi"/>
          <w:b/>
          <w:i/>
          <w:sz w:val="22"/>
          <w:szCs w:val="22"/>
        </w:rPr>
        <w:t xml:space="preserve">SECCI Funds portfolio evaluation </w:t>
      </w:r>
    </w:p>
    <w:p w14:paraId="0859F511" w14:textId="77777777" w:rsidR="003421B4" w:rsidRPr="003421B4" w:rsidRDefault="003421B4" w:rsidP="003421B4">
      <w:pPr>
        <w:pStyle w:val="ListParagraph"/>
        <w:numPr>
          <w:ilvl w:val="1"/>
          <w:numId w:val="16"/>
        </w:numPr>
        <w:spacing w:before="120" w:after="120"/>
        <w:contextualSpacing w:val="0"/>
        <w:jc w:val="both"/>
        <w:rPr>
          <w:rFonts w:ascii="Arial" w:hAnsi="Arial" w:cs="Arial"/>
          <w:sz w:val="22"/>
          <w:szCs w:val="22"/>
        </w:rPr>
      </w:pPr>
      <w:r w:rsidRPr="003421B4">
        <w:rPr>
          <w:rFonts w:ascii="Arial" w:hAnsi="Arial" w:cs="Arial"/>
          <w:sz w:val="22"/>
          <w:szCs w:val="22"/>
        </w:rPr>
        <w:t xml:space="preserve">The consultancy firm will consider a sample of projects, as described under Annex 1 to analyze the effectiveness and sustainability. </w:t>
      </w:r>
    </w:p>
    <w:p w14:paraId="7E1B3110" w14:textId="77777777" w:rsidR="003421B4" w:rsidRPr="003421B4" w:rsidRDefault="003421B4" w:rsidP="003421B4">
      <w:pPr>
        <w:pStyle w:val="ListParagraph"/>
        <w:numPr>
          <w:ilvl w:val="1"/>
          <w:numId w:val="16"/>
        </w:numPr>
        <w:spacing w:before="120" w:after="120"/>
        <w:contextualSpacing w:val="0"/>
        <w:jc w:val="both"/>
        <w:rPr>
          <w:rFonts w:ascii="Arial" w:hAnsi="Arial" w:cs="Arial"/>
          <w:sz w:val="22"/>
          <w:szCs w:val="22"/>
        </w:rPr>
      </w:pPr>
      <w:r w:rsidRPr="003421B4">
        <w:rPr>
          <w:rFonts w:ascii="Arial" w:hAnsi="Arial" w:cs="Arial"/>
          <w:sz w:val="22"/>
          <w:szCs w:val="22"/>
        </w:rPr>
        <w:t>The analysis will focus but not necessarily limited to the following evaluative questions:</w:t>
      </w:r>
    </w:p>
    <w:p w14:paraId="7436333D" w14:textId="77777777" w:rsidR="003421B4" w:rsidRPr="003421B4" w:rsidRDefault="003421B4" w:rsidP="003421B4">
      <w:pPr>
        <w:pStyle w:val="ListParagraph"/>
        <w:numPr>
          <w:ilvl w:val="0"/>
          <w:numId w:val="10"/>
        </w:numPr>
        <w:spacing w:line="276" w:lineRule="auto"/>
        <w:contextualSpacing w:val="0"/>
        <w:jc w:val="both"/>
        <w:rPr>
          <w:rFonts w:ascii="Arial" w:hAnsi="Arial" w:cs="Arial"/>
          <w:b/>
          <w:sz w:val="22"/>
          <w:szCs w:val="22"/>
        </w:rPr>
      </w:pPr>
      <w:r w:rsidRPr="003421B4">
        <w:rPr>
          <w:rFonts w:ascii="Arial" w:hAnsi="Arial" w:cs="Arial"/>
          <w:b/>
          <w:sz w:val="22"/>
          <w:szCs w:val="22"/>
        </w:rPr>
        <w:t>Effectiveness</w:t>
      </w:r>
    </w:p>
    <w:p w14:paraId="5E5891E3"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To what extent have outcomes been delivered/are likely to be achieved?</w:t>
      </w:r>
    </w:p>
    <w:p w14:paraId="06E18C82"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Are the selected indicators appropriate to measure project activity results?</w:t>
      </w:r>
    </w:p>
    <w:p w14:paraId="15D7FEF1"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Which are the major factors influencing the achievement or non-achievement of outcomes? Which have been the major implementation challenges?</w:t>
      </w:r>
    </w:p>
    <w:p w14:paraId="1A5C215F"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 xml:space="preserve">How have challenges been tackled during the implementation of the program? What mitigation measures have been developed? </w:t>
      </w:r>
    </w:p>
    <w:p w14:paraId="5B78E75E"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How have innovation influenced project results?</w:t>
      </w:r>
    </w:p>
    <w:p w14:paraId="4850E148" w14:textId="77777777" w:rsidR="003421B4" w:rsidRPr="003421B4" w:rsidRDefault="003421B4" w:rsidP="003421B4">
      <w:pPr>
        <w:pStyle w:val="ListParagraph"/>
        <w:numPr>
          <w:ilvl w:val="1"/>
          <w:numId w:val="11"/>
        </w:numPr>
        <w:spacing w:after="20"/>
        <w:contextualSpacing w:val="0"/>
        <w:jc w:val="both"/>
        <w:rPr>
          <w:rFonts w:ascii="Arial" w:hAnsi="Arial" w:cs="Arial"/>
          <w:sz w:val="22"/>
          <w:szCs w:val="22"/>
        </w:rPr>
      </w:pPr>
      <w:r w:rsidRPr="003421B4">
        <w:rPr>
          <w:rFonts w:ascii="Arial" w:hAnsi="Arial" w:cs="Arial"/>
          <w:sz w:val="22"/>
          <w:szCs w:val="22"/>
        </w:rPr>
        <w:t>To what extent did the monitoring plan help improve project implementation results measurement?</w:t>
      </w:r>
    </w:p>
    <w:p w14:paraId="61DF62B8" w14:textId="77777777" w:rsidR="003421B4" w:rsidRPr="003421B4" w:rsidRDefault="003421B4" w:rsidP="003421B4">
      <w:pPr>
        <w:pStyle w:val="ListParagraph"/>
        <w:numPr>
          <w:ilvl w:val="0"/>
          <w:numId w:val="10"/>
        </w:numPr>
        <w:spacing w:line="276" w:lineRule="auto"/>
        <w:contextualSpacing w:val="0"/>
        <w:jc w:val="both"/>
        <w:rPr>
          <w:rFonts w:ascii="Arial" w:hAnsi="Arial" w:cs="Arial"/>
          <w:b/>
          <w:sz w:val="22"/>
          <w:szCs w:val="22"/>
        </w:rPr>
      </w:pPr>
      <w:r w:rsidRPr="003421B4">
        <w:rPr>
          <w:rFonts w:ascii="Arial" w:hAnsi="Arial" w:cs="Arial"/>
          <w:b/>
          <w:sz w:val="22"/>
          <w:szCs w:val="22"/>
        </w:rPr>
        <w:t>Impact</w:t>
      </w:r>
    </w:p>
    <w:p w14:paraId="51DB0555" w14:textId="77777777" w:rsidR="003421B4" w:rsidRPr="003421B4" w:rsidRDefault="003421B4" w:rsidP="003421B4">
      <w:pPr>
        <w:widowControl/>
        <w:numPr>
          <w:ilvl w:val="1"/>
          <w:numId w:val="10"/>
        </w:numPr>
        <w:shd w:val="clear" w:color="auto" w:fill="F9F9F9"/>
        <w:autoSpaceDE/>
        <w:autoSpaceDN/>
        <w:adjustRightInd/>
        <w:spacing w:before="100" w:beforeAutospacing="1" w:after="100" w:afterAutospacing="1"/>
        <w:ind w:right="360"/>
        <w:jc w:val="both"/>
        <w:rPr>
          <w:sz w:val="22"/>
          <w:szCs w:val="22"/>
        </w:rPr>
      </w:pPr>
      <w:r w:rsidRPr="003421B4">
        <w:rPr>
          <w:sz w:val="22"/>
          <w:szCs w:val="22"/>
        </w:rPr>
        <w:t xml:space="preserve">Who are the main beneficiaries of the projects? </w:t>
      </w:r>
    </w:p>
    <w:p w14:paraId="5A687B93" w14:textId="77777777" w:rsidR="003421B4" w:rsidRPr="003421B4" w:rsidRDefault="003421B4" w:rsidP="003421B4">
      <w:pPr>
        <w:widowControl/>
        <w:numPr>
          <w:ilvl w:val="1"/>
          <w:numId w:val="10"/>
        </w:numPr>
        <w:shd w:val="clear" w:color="auto" w:fill="F9F9F9"/>
        <w:autoSpaceDE/>
        <w:autoSpaceDN/>
        <w:adjustRightInd/>
        <w:spacing w:before="100" w:beforeAutospacing="1" w:after="100" w:afterAutospacing="1"/>
        <w:jc w:val="both"/>
        <w:rPr>
          <w:sz w:val="22"/>
          <w:szCs w:val="22"/>
        </w:rPr>
      </w:pPr>
      <w:r w:rsidRPr="003421B4">
        <w:rPr>
          <w:sz w:val="22"/>
          <w:szCs w:val="22"/>
        </w:rPr>
        <w:t>To what extent have the projects impacted positively to vulnerable populations (women, disabled, elderly)?</w:t>
      </w:r>
    </w:p>
    <w:p w14:paraId="75598D3E"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t>How have benefits been distributed amongst different groups (women-men/ rural-urban, vulnerable communities)?</w:t>
      </w:r>
    </w:p>
    <w:p w14:paraId="078C715F"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lastRenderedPageBreak/>
        <w:t>What changes (positive/negative; direct/indirect; intended/non-intended) have happened as a result of the project?</w:t>
      </w:r>
    </w:p>
    <w:p w14:paraId="31E60814"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t>Which types of impact-evaluation methodologies are more relevant to fully describe SECCI funded activity results?</w:t>
      </w:r>
    </w:p>
    <w:p w14:paraId="60D0B471" w14:textId="77777777" w:rsidR="003421B4" w:rsidRPr="003421B4" w:rsidRDefault="003421B4" w:rsidP="003421B4">
      <w:pPr>
        <w:pStyle w:val="ListParagraph"/>
        <w:numPr>
          <w:ilvl w:val="0"/>
          <w:numId w:val="10"/>
        </w:numPr>
        <w:spacing w:line="276" w:lineRule="auto"/>
        <w:contextualSpacing w:val="0"/>
        <w:jc w:val="both"/>
        <w:rPr>
          <w:rFonts w:ascii="Arial" w:hAnsi="Arial" w:cs="Arial"/>
          <w:b/>
          <w:sz w:val="22"/>
          <w:szCs w:val="22"/>
        </w:rPr>
      </w:pPr>
      <w:r w:rsidRPr="003421B4">
        <w:rPr>
          <w:rFonts w:ascii="Arial" w:hAnsi="Arial" w:cs="Arial"/>
          <w:b/>
          <w:sz w:val="22"/>
          <w:szCs w:val="22"/>
        </w:rPr>
        <w:t>Sustainability and scalability</w:t>
      </w:r>
    </w:p>
    <w:p w14:paraId="41A73056"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t>How do projects plan for the sustainability of their results (institutional, financial, technical, social)?</w:t>
      </w:r>
    </w:p>
    <w:p w14:paraId="45F6328D"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t>To what extent will the benefits, outcomes and impacts of the SECCI Funds continue after donor funding ceases?</w:t>
      </w:r>
    </w:p>
    <w:p w14:paraId="10FE26DD"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t>What were the critical factors that influenced the likely achievement or non-achievement of sustainability of the projects?</w:t>
      </w:r>
    </w:p>
    <w:p w14:paraId="0125A562"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t>How does the design and project implementation allow for its scaling-up?</w:t>
      </w:r>
    </w:p>
    <w:p w14:paraId="1C4663D1" w14:textId="77777777" w:rsidR="003421B4" w:rsidRPr="003421B4" w:rsidRDefault="003421B4" w:rsidP="003421B4">
      <w:pPr>
        <w:pStyle w:val="ListParagraph"/>
        <w:numPr>
          <w:ilvl w:val="1"/>
          <w:numId w:val="10"/>
        </w:numPr>
        <w:spacing w:line="276" w:lineRule="auto"/>
        <w:contextualSpacing w:val="0"/>
        <w:jc w:val="both"/>
        <w:rPr>
          <w:rFonts w:ascii="Arial" w:hAnsi="Arial" w:cs="Arial"/>
          <w:sz w:val="22"/>
          <w:szCs w:val="22"/>
        </w:rPr>
      </w:pPr>
      <w:r w:rsidRPr="003421B4">
        <w:rPr>
          <w:rFonts w:ascii="Arial" w:hAnsi="Arial" w:cs="Arial"/>
          <w:sz w:val="22"/>
          <w:szCs w:val="22"/>
        </w:rPr>
        <w:t>Which mechanisms have been developed to ensure the sustainability of the projects as a Fund (financially, operational, institutional)?</w:t>
      </w:r>
    </w:p>
    <w:p w14:paraId="536FF9C8" w14:textId="77777777"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u w:val="single"/>
        </w:rPr>
        <w:t>Expected Outcome and Deliverables</w:t>
      </w:r>
    </w:p>
    <w:p w14:paraId="09CE3D1F" w14:textId="77777777" w:rsidR="003421B4" w:rsidRPr="003421B4" w:rsidRDefault="003421B4" w:rsidP="003421B4">
      <w:pPr>
        <w:numPr>
          <w:ilvl w:val="1"/>
          <w:numId w:val="16"/>
        </w:numPr>
        <w:autoSpaceDE/>
        <w:autoSpaceDN/>
        <w:adjustRightInd/>
        <w:spacing w:before="120" w:after="120" w:line="276" w:lineRule="auto"/>
        <w:contextualSpacing/>
        <w:jc w:val="both"/>
        <w:rPr>
          <w:rFonts w:eastAsiaTheme="minorHAnsi"/>
          <w:i/>
          <w:sz w:val="28"/>
          <w:szCs w:val="22"/>
        </w:rPr>
      </w:pPr>
      <w:r w:rsidRPr="003421B4">
        <w:rPr>
          <w:rFonts w:eastAsiaTheme="minorHAnsi"/>
          <w:i/>
          <w:sz w:val="22"/>
          <w:szCs w:val="22"/>
        </w:rPr>
        <w:t>The consulting firm will be responsible for the delivery of three products:</w:t>
      </w:r>
    </w:p>
    <w:p w14:paraId="480B86C2"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 xml:space="preserve">Product A, or an inception report, </w:t>
      </w:r>
    </w:p>
    <w:p w14:paraId="7D3D98AA"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Product B, also known as Draft Report,</w:t>
      </w:r>
    </w:p>
    <w:p w14:paraId="3F16A9F1"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 xml:space="preserve">Product C, also known as the Final Report. </w:t>
      </w:r>
    </w:p>
    <w:p w14:paraId="638269E0" w14:textId="77777777" w:rsidR="003421B4" w:rsidRPr="003421B4" w:rsidRDefault="003421B4" w:rsidP="003421B4">
      <w:pPr>
        <w:numPr>
          <w:ilvl w:val="0"/>
          <w:numId w:val="16"/>
        </w:numPr>
        <w:autoSpaceDE/>
        <w:autoSpaceDN/>
        <w:adjustRightInd/>
        <w:spacing w:after="200" w:line="276" w:lineRule="auto"/>
        <w:contextualSpacing/>
        <w:rPr>
          <w:rFonts w:eastAsiaTheme="minorHAnsi"/>
          <w:b/>
          <w:sz w:val="22"/>
          <w:szCs w:val="22"/>
          <w:u w:val="single"/>
        </w:rPr>
      </w:pPr>
      <w:r w:rsidRPr="003421B4">
        <w:rPr>
          <w:rFonts w:eastAsiaTheme="minorHAnsi"/>
          <w:b/>
          <w:sz w:val="22"/>
          <w:szCs w:val="22"/>
          <w:u w:val="single"/>
        </w:rPr>
        <w:t>Reporting Requirements</w:t>
      </w:r>
    </w:p>
    <w:p w14:paraId="1D24A2B9" w14:textId="77777777" w:rsidR="003421B4" w:rsidRPr="003421B4" w:rsidRDefault="003421B4" w:rsidP="003421B4">
      <w:pPr>
        <w:spacing w:line="276" w:lineRule="auto"/>
        <w:rPr>
          <w:rFonts w:eastAsiaTheme="minorHAnsi"/>
          <w:b/>
          <w:sz w:val="22"/>
          <w:szCs w:val="22"/>
          <w:u w:val="single"/>
        </w:rPr>
      </w:pPr>
    </w:p>
    <w:p w14:paraId="21835FB6"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rFonts w:eastAsiaTheme="minorHAnsi"/>
          <w:i/>
          <w:sz w:val="22"/>
          <w:szCs w:val="22"/>
        </w:rPr>
        <w:t>The following reports shall be delivered as follows:</w:t>
      </w:r>
    </w:p>
    <w:p w14:paraId="47FB8E0D"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8"/>
          <w:szCs w:val="22"/>
        </w:rPr>
      </w:pPr>
      <w:r w:rsidRPr="003421B4">
        <w:rPr>
          <w:b/>
          <w:sz w:val="22"/>
        </w:rPr>
        <w:t>Inception Report</w:t>
      </w:r>
      <w:r w:rsidRPr="003421B4">
        <w:rPr>
          <w:sz w:val="22"/>
        </w:rPr>
        <w:t>. The inception report will be presented within 15 business days after the signing of the contract. This report will include a detailed work plan for the execution of the assignment, a methodology to be followed, and a detailed chronogram. (i.e. Gantt-type), including proposed principal and secondary milestones. The coordinator of the consultancy will approve the inception report before starting with the activities.</w:t>
      </w:r>
    </w:p>
    <w:p w14:paraId="188566C3"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8"/>
          <w:szCs w:val="22"/>
        </w:rPr>
      </w:pPr>
      <w:r w:rsidRPr="003421B4">
        <w:rPr>
          <w:b/>
          <w:sz w:val="22"/>
        </w:rPr>
        <w:t>Draft Report</w:t>
      </w:r>
      <w:r w:rsidRPr="003421B4">
        <w:rPr>
          <w:sz w:val="22"/>
        </w:rPr>
        <w:t xml:space="preserve">. A draft evaluation report will be submitted for feedback </w:t>
      </w:r>
      <w:r w:rsidRPr="003421B4">
        <w:rPr>
          <w:sz w:val="22"/>
          <w:highlight w:val="yellow"/>
        </w:rPr>
        <w:t>10 business days</w:t>
      </w:r>
      <w:r w:rsidRPr="003421B4">
        <w:rPr>
          <w:sz w:val="22"/>
        </w:rPr>
        <w:t xml:space="preserve"> after the signing of the contract. The draft report will present the preliminary results of the mid-term evaluation. The coordinator of the consultancy will review the draft report and provide a consolidated feedback document </w:t>
      </w:r>
      <w:r w:rsidRPr="003421B4">
        <w:rPr>
          <w:sz w:val="22"/>
          <w:highlight w:val="yellow"/>
        </w:rPr>
        <w:t>7 business days</w:t>
      </w:r>
      <w:r w:rsidRPr="003421B4">
        <w:rPr>
          <w:sz w:val="22"/>
        </w:rPr>
        <w:t xml:space="preserve"> after the delivery of the draft report. This feedback will be discussed with the consultancy firm within </w:t>
      </w:r>
      <w:r w:rsidRPr="003421B4">
        <w:rPr>
          <w:sz w:val="22"/>
          <w:highlight w:val="yellow"/>
        </w:rPr>
        <w:t>5 business days</w:t>
      </w:r>
      <w:r w:rsidRPr="003421B4">
        <w:rPr>
          <w:sz w:val="22"/>
        </w:rPr>
        <w:t>, to ensure the content and quality of the report.</w:t>
      </w:r>
    </w:p>
    <w:p w14:paraId="50C3F8BE"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8"/>
          <w:szCs w:val="22"/>
        </w:rPr>
      </w:pPr>
      <w:r w:rsidRPr="003421B4">
        <w:rPr>
          <w:b/>
          <w:sz w:val="22"/>
        </w:rPr>
        <w:t>Final Report</w:t>
      </w:r>
      <w:r w:rsidRPr="003421B4">
        <w:rPr>
          <w:sz w:val="22"/>
        </w:rPr>
        <w:t xml:space="preserve">. The final report will present the methodology, findings, conclusions, recommendations and lessons learned. The final report should be no longer than </w:t>
      </w:r>
      <w:r w:rsidRPr="003421B4">
        <w:rPr>
          <w:sz w:val="22"/>
          <w:highlight w:val="yellow"/>
        </w:rPr>
        <w:t>50 pages</w:t>
      </w:r>
      <w:r w:rsidRPr="003421B4">
        <w:rPr>
          <w:sz w:val="22"/>
        </w:rPr>
        <w:t xml:space="preserve"> including a 2 to5-page executive summary. The report will include visuals (graphs, tables, figures) and annexes to support the text. The final report will include, but not necessarily will be limited to, the following sections:</w:t>
      </w:r>
    </w:p>
    <w:p w14:paraId="092A69D1"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sz w:val="22"/>
          <w:szCs w:val="22"/>
        </w:rPr>
        <w:t>Executive summary</w:t>
      </w:r>
    </w:p>
    <w:p w14:paraId="3B2A33C5"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sz w:val="22"/>
          <w:szCs w:val="22"/>
        </w:rPr>
        <w:t>Synthesis of the methodology used, and constraints faced during the analysis</w:t>
      </w:r>
    </w:p>
    <w:p w14:paraId="5D10D2EC"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sz w:val="22"/>
          <w:szCs w:val="22"/>
        </w:rPr>
        <w:t>Analysis of SECCI Funds performance: description and findings</w:t>
      </w:r>
    </w:p>
    <w:p w14:paraId="69789713"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sz w:val="22"/>
          <w:szCs w:val="22"/>
        </w:rPr>
        <w:t>Analysis of projects: description and findings</w:t>
      </w:r>
    </w:p>
    <w:p w14:paraId="5248B0F5"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sz w:val="22"/>
          <w:szCs w:val="22"/>
        </w:rPr>
        <w:t>Main conclusions</w:t>
      </w:r>
    </w:p>
    <w:p w14:paraId="49B986E9" w14:textId="77777777" w:rsidR="003421B4" w:rsidRPr="003421B4" w:rsidRDefault="003421B4" w:rsidP="003421B4">
      <w:pPr>
        <w:numPr>
          <w:ilvl w:val="2"/>
          <w:numId w:val="16"/>
        </w:numPr>
        <w:autoSpaceDE/>
        <w:autoSpaceDN/>
        <w:adjustRightInd/>
        <w:spacing w:before="120" w:after="120" w:line="276" w:lineRule="auto"/>
        <w:jc w:val="both"/>
        <w:rPr>
          <w:rFonts w:eastAsiaTheme="minorHAnsi"/>
          <w:i/>
          <w:sz w:val="22"/>
          <w:szCs w:val="22"/>
        </w:rPr>
      </w:pPr>
      <w:r w:rsidRPr="003421B4">
        <w:rPr>
          <w:sz w:val="22"/>
          <w:szCs w:val="22"/>
        </w:rPr>
        <w:t xml:space="preserve">Recommendations. </w:t>
      </w:r>
    </w:p>
    <w:p w14:paraId="6D7985AA"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sz w:val="22"/>
          <w:szCs w:val="22"/>
        </w:rPr>
        <w:t>The recommendations section will include a proposal of how to improve the current Action Plan, as well as a developed suggestion for implementation in the following years of the SECCI Funds (2017-</w:t>
      </w:r>
      <w:r w:rsidRPr="003421B4">
        <w:rPr>
          <w:sz w:val="22"/>
          <w:szCs w:val="22"/>
        </w:rPr>
        <w:lastRenderedPageBreak/>
        <w:t>2020). The recommendations will include, but not necessarily will be limited to, aspects as how to best address donor needs, how to improve coordination within the IDB, with donors, team leaders, and other relevant parties and the SECCI Funds’ communications plan.</w:t>
      </w:r>
    </w:p>
    <w:p w14:paraId="6A09AF9C"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i/>
          <w:sz w:val="22"/>
          <w:szCs w:val="22"/>
        </w:rPr>
      </w:pPr>
      <w:r w:rsidRPr="003421B4">
        <w:rPr>
          <w:sz w:val="22"/>
          <w:szCs w:val="22"/>
        </w:rPr>
        <w:t>The final report should consider the feedback provided on the draft report by the IDB team leader. The final report will also include an IDB template PowerPoint presentation with main findings and recommendations, to be presented by the IDB to SECCI Funds donors, Bank fund managers and other interested parties.</w:t>
      </w:r>
    </w:p>
    <w:p w14:paraId="10A2E065" w14:textId="77777777" w:rsidR="003421B4" w:rsidRPr="003421B4" w:rsidRDefault="003421B4" w:rsidP="003421B4">
      <w:pPr>
        <w:numPr>
          <w:ilvl w:val="1"/>
          <w:numId w:val="16"/>
        </w:numPr>
        <w:autoSpaceDE/>
        <w:autoSpaceDN/>
        <w:adjustRightInd/>
        <w:spacing w:before="120" w:after="120" w:line="276" w:lineRule="auto"/>
        <w:jc w:val="both"/>
        <w:rPr>
          <w:rFonts w:eastAsiaTheme="minorHAnsi"/>
          <w:sz w:val="22"/>
          <w:szCs w:val="22"/>
        </w:rPr>
      </w:pPr>
      <w:r w:rsidRPr="003421B4">
        <w:rPr>
          <w:rFonts w:eastAsiaTheme="minorHAnsi"/>
          <w:i/>
          <w:sz w:val="22"/>
          <w:szCs w:val="22"/>
        </w:rPr>
        <w:t>Bank policy GN-2765-1 does not allow the procurement of goods and related services except when such goods and related services are necessary to achieve the objectives of the Bank-executed Operational Work and are included in the consulting services contract and represent less than ten percent (10%) of the consulting services contract value.) If it is determined that acquisition of goods is necessary by the consulting firm, please add a very detailed technical specification of the minimum requirement of said goods.</w:t>
      </w:r>
    </w:p>
    <w:p w14:paraId="53874BAC" w14:textId="77777777"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u w:val="single"/>
        </w:rPr>
        <w:t>Acceptance Criteria</w:t>
      </w:r>
    </w:p>
    <w:p w14:paraId="086EDC2E" w14:textId="77777777" w:rsidR="003421B4" w:rsidRPr="003421B4" w:rsidRDefault="003421B4" w:rsidP="003421B4">
      <w:pPr>
        <w:numPr>
          <w:ilvl w:val="1"/>
          <w:numId w:val="16"/>
        </w:numPr>
        <w:shd w:val="clear" w:color="auto" w:fill="FFFFFF"/>
        <w:autoSpaceDE/>
        <w:autoSpaceDN/>
        <w:adjustRightInd/>
        <w:spacing w:before="120" w:after="120" w:line="276" w:lineRule="auto"/>
        <w:jc w:val="both"/>
        <w:rPr>
          <w:rFonts w:eastAsiaTheme="minorHAnsi"/>
          <w:i/>
          <w:sz w:val="22"/>
          <w:szCs w:val="22"/>
        </w:rPr>
      </w:pPr>
      <w:r w:rsidRPr="003421B4">
        <w:rPr>
          <w:rFonts w:eastAsiaTheme="minorHAnsi"/>
          <w:i/>
          <w:sz w:val="22"/>
          <w:szCs w:val="22"/>
        </w:rPr>
        <w:t>Deliverables will be reviewed by the IDB Team Leader. Payments will be triggered after a written communication (e-mail) by the Project Team Leader to the consulting firm indicates that the deliverable meets the expectations described.</w:t>
      </w:r>
    </w:p>
    <w:p w14:paraId="20018A42" w14:textId="77777777" w:rsidR="003421B4" w:rsidRPr="003421B4" w:rsidRDefault="003421B4" w:rsidP="003421B4">
      <w:pPr>
        <w:numPr>
          <w:ilvl w:val="1"/>
          <w:numId w:val="16"/>
        </w:numPr>
        <w:shd w:val="clear" w:color="auto" w:fill="FFFFFF"/>
        <w:autoSpaceDE/>
        <w:autoSpaceDN/>
        <w:adjustRightInd/>
        <w:spacing w:before="120" w:after="120" w:line="276" w:lineRule="auto"/>
        <w:jc w:val="both"/>
        <w:rPr>
          <w:rFonts w:eastAsiaTheme="minorHAnsi"/>
          <w:i/>
          <w:sz w:val="22"/>
          <w:szCs w:val="22"/>
        </w:rPr>
      </w:pPr>
      <w:r w:rsidRPr="003421B4">
        <w:rPr>
          <w:sz w:val="22"/>
          <w:szCs w:val="22"/>
        </w:rPr>
        <w:t xml:space="preserve">Each report must be submitted to the Bank electronically in a single file that includes the cover, the main document and annexes. Zip files will not be accepted as final reports, due to regulations. All materials should be submitted in English. The consultancy firm in charge of the evaluation should be available for </w:t>
      </w:r>
      <w:r w:rsidRPr="003421B4">
        <w:t xml:space="preserve">any queries or clarification requested until </w:t>
      </w:r>
      <w:r w:rsidRPr="003421B4">
        <w:rPr>
          <w:highlight w:val="yellow"/>
        </w:rPr>
        <w:t>180 days</w:t>
      </w:r>
      <w:r w:rsidRPr="003421B4">
        <w:t xml:space="preserve"> after the presentation of the final report.</w:t>
      </w:r>
    </w:p>
    <w:p w14:paraId="7621CCA2" w14:textId="77777777" w:rsidR="003421B4" w:rsidRPr="003421B4" w:rsidRDefault="003421B4" w:rsidP="003421B4">
      <w:pPr>
        <w:numPr>
          <w:ilvl w:val="0"/>
          <w:numId w:val="16"/>
        </w:numPr>
        <w:autoSpaceDE/>
        <w:autoSpaceDN/>
        <w:adjustRightInd/>
        <w:spacing w:after="200" w:line="276" w:lineRule="auto"/>
        <w:contextualSpacing/>
        <w:rPr>
          <w:rFonts w:eastAsiaTheme="minorHAnsi"/>
          <w:b/>
          <w:sz w:val="22"/>
          <w:szCs w:val="22"/>
          <w:u w:val="single"/>
        </w:rPr>
      </w:pPr>
      <w:r w:rsidRPr="003421B4">
        <w:rPr>
          <w:rFonts w:eastAsiaTheme="minorHAnsi"/>
          <w:b/>
          <w:sz w:val="22"/>
          <w:szCs w:val="22"/>
          <w:u w:val="single"/>
        </w:rPr>
        <w:t>Other Requirements</w:t>
      </w:r>
    </w:p>
    <w:p w14:paraId="09B447B5" w14:textId="77777777" w:rsidR="003421B4" w:rsidRPr="003421B4" w:rsidRDefault="003421B4" w:rsidP="003421B4">
      <w:pPr>
        <w:shd w:val="clear" w:color="auto" w:fill="FFFFFF"/>
        <w:rPr>
          <w:color w:val="008800"/>
          <w:sz w:val="22"/>
          <w:szCs w:val="22"/>
          <w:lang w:val="en-GB"/>
        </w:rPr>
      </w:pPr>
    </w:p>
    <w:p w14:paraId="642FB11C" w14:textId="77777777" w:rsidR="003421B4" w:rsidRPr="003421B4" w:rsidRDefault="003421B4" w:rsidP="003421B4">
      <w:pPr>
        <w:numPr>
          <w:ilvl w:val="1"/>
          <w:numId w:val="16"/>
        </w:numPr>
        <w:shd w:val="clear" w:color="auto" w:fill="FFFFFF"/>
        <w:autoSpaceDE/>
        <w:autoSpaceDN/>
        <w:adjustRightInd/>
        <w:spacing w:after="200" w:line="276" w:lineRule="auto"/>
        <w:contextualSpacing/>
        <w:rPr>
          <w:rFonts w:eastAsiaTheme="minorHAnsi"/>
          <w:i/>
          <w:sz w:val="22"/>
          <w:szCs w:val="22"/>
          <w:highlight w:val="yellow"/>
        </w:rPr>
      </w:pPr>
      <w:r w:rsidRPr="003421B4">
        <w:rPr>
          <w:rFonts w:eastAsiaTheme="minorHAnsi"/>
          <w:i/>
          <w:sz w:val="22"/>
          <w:szCs w:val="22"/>
          <w:highlight w:val="yellow"/>
        </w:rPr>
        <w:t>Material shared under this consultancy is confidential and cannot be used for any other purposes by the firm.</w:t>
      </w:r>
    </w:p>
    <w:p w14:paraId="14AA6E85" w14:textId="77777777" w:rsidR="003421B4" w:rsidRPr="003421B4" w:rsidRDefault="003421B4" w:rsidP="003421B4">
      <w:pPr>
        <w:shd w:val="clear" w:color="auto" w:fill="FFFFFF"/>
        <w:rPr>
          <w:color w:val="008800"/>
          <w:sz w:val="22"/>
          <w:szCs w:val="22"/>
          <w:lang w:val="en-GB"/>
        </w:rPr>
      </w:pPr>
    </w:p>
    <w:p w14:paraId="695E94A5" w14:textId="77777777" w:rsidR="003421B4" w:rsidRPr="003421B4" w:rsidRDefault="003421B4" w:rsidP="003421B4">
      <w:pPr>
        <w:numPr>
          <w:ilvl w:val="0"/>
          <w:numId w:val="16"/>
        </w:numPr>
        <w:autoSpaceDE/>
        <w:autoSpaceDN/>
        <w:adjustRightInd/>
        <w:spacing w:before="120" w:after="120" w:line="276" w:lineRule="auto"/>
        <w:rPr>
          <w:rFonts w:eastAsiaTheme="minorHAnsi"/>
          <w:b/>
          <w:sz w:val="22"/>
          <w:szCs w:val="22"/>
          <w:u w:val="single"/>
        </w:rPr>
      </w:pPr>
      <w:r w:rsidRPr="003421B4">
        <w:rPr>
          <w:rFonts w:eastAsiaTheme="minorHAnsi"/>
          <w:b/>
          <w:sz w:val="22"/>
          <w:szCs w:val="22"/>
        </w:rPr>
        <w:t xml:space="preserve"> </w:t>
      </w:r>
      <w:r w:rsidRPr="003421B4">
        <w:rPr>
          <w:rFonts w:eastAsiaTheme="minorHAnsi"/>
          <w:b/>
          <w:sz w:val="22"/>
          <w:szCs w:val="22"/>
          <w:u w:val="single"/>
        </w:rPr>
        <w:t>Supervision and Reporting</w:t>
      </w:r>
    </w:p>
    <w:p w14:paraId="6C795DD9" w14:textId="77777777" w:rsidR="003421B4" w:rsidRPr="003421B4" w:rsidRDefault="003421B4" w:rsidP="003421B4">
      <w:pPr>
        <w:numPr>
          <w:ilvl w:val="1"/>
          <w:numId w:val="16"/>
        </w:numPr>
        <w:shd w:val="clear" w:color="auto" w:fill="FFFFFF"/>
        <w:tabs>
          <w:tab w:val="left" w:pos="990"/>
        </w:tabs>
        <w:autoSpaceDE/>
        <w:autoSpaceDN/>
        <w:adjustRightInd/>
        <w:spacing w:before="120" w:after="120" w:line="276" w:lineRule="auto"/>
        <w:jc w:val="both"/>
        <w:rPr>
          <w:rFonts w:eastAsiaTheme="minorHAnsi"/>
          <w:i/>
          <w:sz w:val="22"/>
          <w:szCs w:val="22"/>
        </w:rPr>
      </w:pPr>
      <w:r w:rsidRPr="003421B4">
        <w:rPr>
          <w:sz w:val="22"/>
          <w:highlight w:val="yellow"/>
        </w:rPr>
        <w:t>The Climate Change and Sustainability Division (CSD/CCS) will have the technical responsibility for the execution of this contract as well as approval of products prepared by the firm. In representation of the IDB, the technical coordination for this consultancy rests with Ms. Jennifer Doherty-Bigara, Sector Specialist who will act as Team Leader, supervising the products presented, and sharing comments to improve their quality.</w:t>
      </w:r>
    </w:p>
    <w:p w14:paraId="07123ADB" w14:textId="77777777" w:rsidR="003421B4" w:rsidRPr="003421B4" w:rsidRDefault="003421B4" w:rsidP="003421B4">
      <w:pPr>
        <w:numPr>
          <w:ilvl w:val="1"/>
          <w:numId w:val="16"/>
        </w:numPr>
        <w:shd w:val="clear" w:color="auto" w:fill="FFFFFF"/>
        <w:tabs>
          <w:tab w:val="left" w:pos="990"/>
        </w:tabs>
        <w:autoSpaceDE/>
        <w:autoSpaceDN/>
        <w:adjustRightInd/>
        <w:spacing w:before="120" w:after="120" w:line="276" w:lineRule="auto"/>
        <w:rPr>
          <w:rFonts w:eastAsiaTheme="minorHAnsi"/>
          <w:i/>
          <w:sz w:val="22"/>
          <w:szCs w:val="22"/>
        </w:rPr>
      </w:pPr>
      <w:r w:rsidRPr="003421B4">
        <w:t xml:space="preserve">IDB country offices will support the visit of the consultancy firm at local level. </w:t>
      </w:r>
    </w:p>
    <w:p w14:paraId="6168A21F" w14:textId="77777777" w:rsidR="003421B4" w:rsidRPr="003421B4" w:rsidRDefault="003421B4" w:rsidP="003421B4">
      <w:pPr>
        <w:pStyle w:val="ListParagraph"/>
        <w:numPr>
          <w:ilvl w:val="0"/>
          <w:numId w:val="16"/>
        </w:numPr>
        <w:spacing w:before="120" w:after="120"/>
        <w:ind w:right="-14"/>
        <w:contextualSpacing w:val="0"/>
        <w:jc w:val="both"/>
        <w:rPr>
          <w:rFonts w:ascii="Arial" w:hAnsi="Arial" w:cs="Arial"/>
          <w:b/>
          <w:sz w:val="22"/>
          <w:szCs w:val="22"/>
        </w:rPr>
      </w:pPr>
      <w:r w:rsidRPr="003421B4">
        <w:rPr>
          <w:rFonts w:ascii="Arial" w:hAnsi="Arial" w:cs="Arial"/>
          <w:b/>
          <w:sz w:val="22"/>
          <w:szCs w:val="22"/>
        </w:rPr>
        <w:t>Schedule of Payments</w:t>
      </w:r>
    </w:p>
    <w:p w14:paraId="062072CE" w14:textId="77777777" w:rsidR="003421B4" w:rsidRPr="003421B4" w:rsidRDefault="003421B4" w:rsidP="003421B4">
      <w:pPr>
        <w:pStyle w:val="BodyTextIndent3"/>
        <w:numPr>
          <w:ilvl w:val="1"/>
          <w:numId w:val="16"/>
        </w:numPr>
        <w:tabs>
          <w:tab w:val="left" w:pos="1080"/>
        </w:tabs>
        <w:suppressAutoHyphens/>
        <w:jc w:val="both"/>
        <w:textAlignment w:val="baseline"/>
        <w:rPr>
          <w:rFonts w:eastAsiaTheme="minorHAnsi"/>
          <w:color w:val="auto"/>
          <w:sz w:val="22"/>
          <w:szCs w:val="22"/>
          <w:lang w:eastAsia="en-US"/>
        </w:rPr>
      </w:pPr>
      <w:r w:rsidRPr="003421B4">
        <w:rPr>
          <w:rFonts w:eastAsiaTheme="minorHAnsi"/>
          <w:color w:val="auto"/>
          <w:sz w:val="22"/>
          <w:szCs w:val="22"/>
          <w:lang w:eastAsia="en-US"/>
        </w:rPr>
        <w:t xml:space="preserve">Payment terms will be based on project deliverables. </w:t>
      </w:r>
      <w:r w:rsidRPr="003421B4">
        <w:rPr>
          <w:rFonts w:eastAsiaTheme="minorHAnsi"/>
          <w:sz w:val="22"/>
          <w:szCs w:val="22"/>
        </w:rPr>
        <w:t>The Bank wishes to receive the most competitive cost proposal for the services described herein.</w:t>
      </w:r>
    </w:p>
    <w:tbl>
      <w:tblPr>
        <w:tblStyle w:val="TableGrid"/>
        <w:tblW w:w="0" w:type="auto"/>
        <w:jc w:val="center"/>
        <w:tblLook w:val="04A0" w:firstRow="1" w:lastRow="0" w:firstColumn="1" w:lastColumn="0" w:noHBand="0" w:noVBand="1"/>
      </w:tblPr>
      <w:tblGrid>
        <w:gridCol w:w="3688"/>
        <w:gridCol w:w="1368"/>
      </w:tblGrid>
      <w:tr w:rsidR="003421B4" w:rsidRPr="003421B4" w14:paraId="43C094C9" w14:textId="77777777" w:rsidTr="00487772">
        <w:trPr>
          <w:trHeight w:val="218"/>
          <w:jc w:val="center"/>
        </w:trPr>
        <w:tc>
          <w:tcPr>
            <w:tcW w:w="5055" w:type="dxa"/>
            <w:gridSpan w:val="2"/>
          </w:tcPr>
          <w:p w14:paraId="25E0FFC3" w14:textId="77777777" w:rsidR="003421B4" w:rsidRPr="003421B4" w:rsidRDefault="003421B4" w:rsidP="00487772">
            <w:pPr>
              <w:pStyle w:val="ListParagraph"/>
              <w:ind w:left="0" w:right="-10"/>
              <w:jc w:val="center"/>
              <w:rPr>
                <w:rFonts w:ascii="Arial" w:hAnsi="Arial" w:cs="Arial"/>
                <w:b/>
              </w:rPr>
            </w:pPr>
            <w:r w:rsidRPr="003421B4">
              <w:rPr>
                <w:rFonts w:ascii="Arial" w:hAnsi="Arial" w:cs="Arial"/>
                <w:b/>
              </w:rPr>
              <w:t>Payment Schedule</w:t>
            </w:r>
          </w:p>
        </w:tc>
      </w:tr>
      <w:tr w:rsidR="003421B4" w:rsidRPr="003421B4" w14:paraId="756D2EFB" w14:textId="77777777" w:rsidTr="00487772">
        <w:trPr>
          <w:trHeight w:val="149"/>
          <w:jc w:val="center"/>
        </w:trPr>
        <w:tc>
          <w:tcPr>
            <w:tcW w:w="3688" w:type="dxa"/>
          </w:tcPr>
          <w:p w14:paraId="4E18BEA8" w14:textId="77777777" w:rsidR="003421B4" w:rsidRPr="003421B4" w:rsidRDefault="003421B4" w:rsidP="00487772">
            <w:pPr>
              <w:pStyle w:val="ListParagraph"/>
              <w:ind w:right="-10"/>
              <w:jc w:val="center"/>
              <w:rPr>
                <w:rFonts w:ascii="Arial" w:hAnsi="Arial" w:cs="Arial"/>
                <w:b/>
              </w:rPr>
            </w:pPr>
            <w:r w:rsidRPr="003421B4">
              <w:rPr>
                <w:rFonts w:ascii="Arial" w:hAnsi="Arial" w:cs="Arial"/>
                <w:b/>
                <w:i/>
              </w:rPr>
              <w:t>Deliverable</w:t>
            </w:r>
          </w:p>
        </w:tc>
        <w:tc>
          <w:tcPr>
            <w:tcW w:w="1368" w:type="dxa"/>
          </w:tcPr>
          <w:p w14:paraId="2657127E" w14:textId="77777777" w:rsidR="003421B4" w:rsidRPr="003421B4" w:rsidRDefault="003421B4" w:rsidP="00487772">
            <w:pPr>
              <w:pStyle w:val="ListParagraph"/>
              <w:ind w:left="0" w:right="-10"/>
              <w:jc w:val="center"/>
              <w:rPr>
                <w:rFonts w:ascii="Arial" w:hAnsi="Arial" w:cs="Arial"/>
                <w:b/>
              </w:rPr>
            </w:pPr>
            <w:r w:rsidRPr="003421B4">
              <w:rPr>
                <w:rFonts w:ascii="Arial" w:hAnsi="Arial" w:cs="Arial"/>
                <w:b/>
              </w:rPr>
              <w:t>%</w:t>
            </w:r>
          </w:p>
        </w:tc>
      </w:tr>
      <w:tr w:rsidR="003421B4" w:rsidRPr="003421B4" w14:paraId="5812A281" w14:textId="77777777" w:rsidTr="00487772">
        <w:trPr>
          <w:trHeight w:val="357"/>
          <w:jc w:val="center"/>
        </w:trPr>
        <w:tc>
          <w:tcPr>
            <w:tcW w:w="3688" w:type="dxa"/>
          </w:tcPr>
          <w:p w14:paraId="78B050C3" w14:textId="77777777" w:rsidR="003421B4" w:rsidRPr="003421B4" w:rsidRDefault="003421B4" w:rsidP="00487772">
            <w:pPr>
              <w:pStyle w:val="ListParagraph"/>
              <w:numPr>
                <w:ilvl w:val="0"/>
                <w:numId w:val="2"/>
              </w:numPr>
              <w:ind w:right="-10"/>
              <w:rPr>
                <w:rFonts w:ascii="Arial" w:hAnsi="Arial" w:cs="Arial"/>
                <w:color w:val="000000" w:themeColor="text1"/>
                <w:sz w:val="22"/>
              </w:rPr>
            </w:pPr>
            <w:r w:rsidRPr="003421B4">
              <w:rPr>
                <w:rFonts w:ascii="Arial" w:hAnsi="Arial" w:cs="Arial"/>
                <w:color w:val="000000" w:themeColor="text1"/>
                <w:sz w:val="22"/>
              </w:rPr>
              <w:t>Describe Inception report</w:t>
            </w:r>
          </w:p>
        </w:tc>
        <w:tc>
          <w:tcPr>
            <w:tcW w:w="1368" w:type="dxa"/>
          </w:tcPr>
          <w:p w14:paraId="1F17332A" w14:textId="77777777" w:rsidR="003421B4" w:rsidRPr="003421B4" w:rsidRDefault="003421B4" w:rsidP="00487772">
            <w:pPr>
              <w:pStyle w:val="ListParagraph"/>
              <w:ind w:left="0" w:right="-10"/>
              <w:rPr>
                <w:rFonts w:ascii="Arial" w:hAnsi="Arial" w:cs="Arial"/>
                <w:color w:val="000000" w:themeColor="text1"/>
                <w:sz w:val="22"/>
              </w:rPr>
            </w:pPr>
            <w:r w:rsidRPr="003421B4">
              <w:rPr>
                <w:rFonts w:ascii="Arial" w:hAnsi="Arial" w:cs="Arial"/>
                <w:color w:val="000000" w:themeColor="text1"/>
                <w:sz w:val="22"/>
              </w:rPr>
              <w:t>35%</w:t>
            </w:r>
          </w:p>
        </w:tc>
      </w:tr>
      <w:tr w:rsidR="003421B4" w:rsidRPr="003421B4" w14:paraId="03710623" w14:textId="77777777" w:rsidTr="00487772">
        <w:trPr>
          <w:trHeight w:val="308"/>
          <w:jc w:val="center"/>
        </w:trPr>
        <w:tc>
          <w:tcPr>
            <w:tcW w:w="3688" w:type="dxa"/>
          </w:tcPr>
          <w:p w14:paraId="5DF11D4E" w14:textId="77777777" w:rsidR="003421B4" w:rsidRPr="003421B4" w:rsidRDefault="003421B4" w:rsidP="00487772">
            <w:pPr>
              <w:pStyle w:val="ListParagraph"/>
              <w:numPr>
                <w:ilvl w:val="0"/>
                <w:numId w:val="2"/>
              </w:numPr>
              <w:ind w:right="-10"/>
              <w:rPr>
                <w:rFonts w:ascii="Arial" w:hAnsi="Arial" w:cs="Arial"/>
                <w:color w:val="000000" w:themeColor="text1"/>
                <w:sz w:val="22"/>
              </w:rPr>
            </w:pPr>
            <w:r w:rsidRPr="003421B4">
              <w:rPr>
                <w:rFonts w:ascii="Arial" w:hAnsi="Arial" w:cs="Arial"/>
                <w:color w:val="000000" w:themeColor="text1"/>
                <w:sz w:val="22"/>
              </w:rPr>
              <w:t>Draft report</w:t>
            </w:r>
          </w:p>
        </w:tc>
        <w:tc>
          <w:tcPr>
            <w:tcW w:w="1368" w:type="dxa"/>
          </w:tcPr>
          <w:p w14:paraId="05FE2F80" w14:textId="77777777" w:rsidR="003421B4" w:rsidRPr="003421B4" w:rsidRDefault="003421B4" w:rsidP="00487772">
            <w:pPr>
              <w:pStyle w:val="ListParagraph"/>
              <w:ind w:left="0" w:right="-10"/>
              <w:rPr>
                <w:rFonts w:ascii="Arial" w:hAnsi="Arial" w:cs="Arial"/>
                <w:color w:val="000000" w:themeColor="text1"/>
                <w:sz w:val="22"/>
              </w:rPr>
            </w:pPr>
            <w:r w:rsidRPr="003421B4">
              <w:rPr>
                <w:rFonts w:ascii="Arial" w:hAnsi="Arial" w:cs="Arial"/>
                <w:color w:val="000000" w:themeColor="text1"/>
                <w:sz w:val="22"/>
              </w:rPr>
              <w:t>20%</w:t>
            </w:r>
          </w:p>
        </w:tc>
      </w:tr>
      <w:tr w:rsidR="003421B4" w:rsidRPr="003421B4" w14:paraId="3C1712EB" w14:textId="77777777" w:rsidTr="00487772">
        <w:trPr>
          <w:trHeight w:val="298"/>
          <w:jc w:val="center"/>
        </w:trPr>
        <w:tc>
          <w:tcPr>
            <w:tcW w:w="3688" w:type="dxa"/>
          </w:tcPr>
          <w:p w14:paraId="22052EE1" w14:textId="77777777" w:rsidR="003421B4" w:rsidRPr="003421B4" w:rsidRDefault="003421B4" w:rsidP="00487772">
            <w:pPr>
              <w:pStyle w:val="ListParagraph"/>
              <w:numPr>
                <w:ilvl w:val="0"/>
                <w:numId w:val="2"/>
              </w:numPr>
              <w:ind w:right="-10"/>
              <w:rPr>
                <w:rFonts w:ascii="Arial" w:hAnsi="Arial" w:cs="Arial"/>
                <w:color w:val="000000" w:themeColor="text1"/>
                <w:sz w:val="22"/>
              </w:rPr>
            </w:pPr>
            <w:r w:rsidRPr="003421B4">
              <w:rPr>
                <w:rFonts w:ascii="Arial" w:hAnsi="Arial" w:cs="Arial"/>
                <w:color w:val="000000" w:themeColor="text1"/>
                <w:sz w:val="22"/>
              </w:rPr>
              <w:t>Final report</w:t>
            </w:r>
          </w:p>
        </w:tc>
        <w:tc>
          <w:tcPr>
            <w:tcW w:w="1368" w:type="dxa"/>
          </w:tcPr>
          <w:p w14:paraId="3BE43020" w14:textId="77777777" w:rsidR="003421B4" w:rsidRPr="003421B4" w:rsidRDefault="003421B4" w:rsidP="00487772">
            <w:pPr>
              <w:pStyle w:val="ListParagraph"/>
              <w:ind w:left="0" w:right="-10"/>
              <w:rPr>
                <w:rFonts w:ascii="Arial" w:hAnsi="Arial" w:cs="Arial"/>
                <w:color w:val="000000" w:themeColor="text1"/>
                <w:sz w:val="22"/>
              </w:rPr>
            </w:pPr>
            <w:r w:rsidRPr="003421B4">
              <w:rPr>
                <w:rFonts w:ascii="Arial" w:hAnsi="Arial" w:cs="Arial"/>
                <w:color w:val="000000" w:themeColor="text1"/>
                <w:sz w:val="22"/>
              </w:rPr>
              <w:t>45%</w:t>
            </w:r>
          </w:p>
        </w:tc>
      </w:tr>
      <w:tr w:rsidR="003421B4" w:rsidRPr="003421B4" w14:paraId="6057F807" w14:textId="77777777" w:rsidTr="00487772">
        <w:trPr>
          <w:trHeight w:val="158"/>
          <w:jc w:val="center"/>
        </w:trPr>
        <w:tc>
          <w:tcPr>
            <w:tcW w:w="3688" w:type="dxa"/>
          </w:tcPr>
          <w:p w14:paraId="5C3D8C4C" w14:textId="77777777" w:rsidR="003421B4" w:rsidRPr="003421B4" w:rsidRDefault="003421B4" w:rsidP="00487772">
            <w:pPr>
              <w:pStyle w:val="ListParagraph"/>
              <w:ind w:left="0" w:right="-10"/>
              <w:jc w:val="right"/>
              <w:rPr>
                <w:rFonts w:ascii="Arial" w:hAnsi="Arial" w:cs="Arial"/>
                <w:b/>
              </w:rPr>
            </w:pPr>
            <w:r w:rsidRPr="003421B4">
              <w:rPr>
                <w:rFonts w:ascii="Arial" w:hAnsi="Arial" w:cs="Arial"/>
                <w:b/>
              </w:rPr>
              <w:t>TOTAL</w:t>
            </w:r>
          </w:p>
        </w:tc>
        <w:tc>
          <w:tcPr>
            <w:tcW w:w="1368" w:type="dxa"/>
          </w:tcPr>
          <w:p w14:paraId="403C3206" w14:textId="77777777" w:rsidR="003421B4" w:rsidRPr="003421B4" w:rsidRDefault="003421B4" w:rsidP="00487772">
            <w:pPr>
              <w:pStyle w:val="ListParagraph"/>
              <w:ind w:left="0" w:right="-10"/>
              <w:rPr>
                <w:rFonts w:ascii="Arial" w:hAnsi="Arial" w:cs="Arial"/>
                <w:b/>
              </w:rPr>
            </w:pPr>
            <w:r w:rsidRPr="003421B4">
              <w:rPr>
                <w:rFonts w:ascii="Arial" w:hAnsi="Arial" w:cs="Arial"/>
              </w:rPr>
              <w:t>100%</w:t>
            </w:r>
          </w:p>
        </w:tc>
      </w:tr>
    </w:tbl>
    <w:p w14:paraId="29D31B4E" w14:textId="77777777" w:rsidR="003421B4" w:rsidRPr="003421B4" w:rsidRDefault="003421B4" w:rsidP="003421B4"/>
    <w:p w14:paraId="22CB555B" w14:textId="77777777" w:rsidR="003421B4" w:rsidRPr="003421B4" w:rsidRDefault="003421B4" w:rsidP="003421B4">
      <w:pPr>
        <w:spacing w:after="200" w:line="276" w:lineRule="auto"/>
      </w:pPr>
      <w:r w:rsidRPr="003421B4">
        <w:br w:type="page"/>
      </w:r>
    </w:p>
    <w:p w14:paraId="6D964B9D" w14:textId="77777777" w:rsidR="003421B4" w:rsidRPr="003421B4" w:rsidRDefault="003421B4" w:rsidP="003421B4">
      <w:pPr>
        <w:spacing w:after="120"/>
        <w:jc w:val="both"/>
        <w:outlineLvl w:val="0"/>
        <w:rPr>
          <w:b/>
          <w:color w:val="1F497D" w:themeColor="text2"/>
        </w:rPr>
      </w:pPr>
      <w:r w:rsidRPr="003421B4">
        <w:rPr>
          <w:b/>
          <w:color w:val="1F497D" w:themeColor="text2"/>
        </w:rPr>
        <w:lastRenderedPageBreak/>
        <w:t>Annex 1</w:t>
      </w:r>
    </w:p>
    <w:p w14:paraId="39DFB1C8" w14:textId="77777777" w:rsidR="003421B4" w:rsidRPr="003421B4" w:rsidRDefault="003421B4" w:rsidP="003421B4">
      <w:pPr>
        <w:spacing w:after="120"/>
        <w:jc w:val="both"/>
        <w:outlineLvl w:val="0"/>
      </w:pPr>
      <w:r w:rsidRPr="003421B4">
        <w:t>SECCI Funds Projects approved and completed during the 2007-2017 period.</w:t>
      </w:r>
    </w:p>
    <w:tbl>
      <w:tblPr>
        <w:tblW w:w="9805" w:type="dxa"/>
        <w:jc w:val="center"/>
        <w:tblLayout w:type="fixed"/>
        <w:tblCellMar>
          <w:top w:w="15" w:type="dxa"/>
          <w:bottom w:w="15" w:type="dxa"/>
        </w:tblCellMar>
        <w:tblLook w:val="04A0" w:firstRow="1" w:lastRow="0" w:firstColumn="1" w:lastColumn="0" w:noHBand="0" w:noVBand="1"/>
      </w:tblPr>
      <w:tblGrid>
        <w:gridCol w:w="1083"/>
        <w:gridCol w:w="1239"/>
        <w:gridCol w:w="1903"/>
        <w:gridCol w:w="3510"/>
        <w:gridCol w:w="720"/>
        <w:gridCol w:w="1350"/>
      </w:tblGrid>
      <w:tr w:rsidR="003421B4" w:rsidRPr="003421B4" w14:paraId="78B6ABE9" w14:textId="77777777" w:rsidTr="00487772">
        <w:trPr>
          <w:trHeight w:val="51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42749" w14:textId="77777777" w:rsidR="003421B4" w:rsidRPr="003421B4" w:rsidRDefault="003421B4" w:rsidP="00487772">
            <w:pPr>
              <w:jc w:val="center"/>
              <w:rPr>
                <w:b/>
                <w:bCs/>
              </w:rPr>
            </w:pPr>
            <w:r w:rsidRPr="003421B4">
              <w:rPr>
                <w:b/>
                <w:bCs/>
              </w:rPr>
              <w:t xml:space="preserve">Approval Year </w:t>
            </w:r>
          </w:p>
        </w:tc>
        <w:tc>
          <w:tcPr>
            <w:tcW w:w="1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40F5B" w14:textId="77777777" w:rsidR="003421B4" w:rsidRPr="003421B4" w:rsidRDefault="003421B4" w:rsidP="00487772">
            <w:pPr>
              <w:jc w:val="center"/>
              <w:rPr>
                <w:b/>
                <w:bCs/>
              </w:rPr>
            </w:pPr>
            <w:r w:rsidRPr="003421B4">
              <w:rPr>
                <w:b/>
                <w:bCs/>
              </w:rPr>
              <w:t xml:space="preserve">Project Number </w:t>
            </w:r>
          </w:p>
        </w:tc>
        <w:tc>
          <w:tcPr>
            <w:tcW w:w="1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E0F37" w14:textId="77777777" w:rsidR="003421B4" w:rsidRPr="003421B4" w:rsidRDefault="003421B4" w:rsidP="00487772">
            <w:pPr>
              <w:jc w:val="center"/>
              <w:rPr>
                <w:b/>
                <w:bCs/>
              </w:rPr>
            </w:pPr>
            <w:r w:rsidRPr="003421B4">
              <w:rPr>
                <w:b/>
                <w:bCs/>
              </w:rPr>
              <w:t xml:space="preserve">Approval Number </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AA63D" w14:textId="77777777" w:rsidR="003421B4" w:rsidRPr="003421B4" w:rsidRDefault="003421B4" w:rsidP="00487772">
            <w:pPr>
              <w:jc w:val="center"/>
              <w:rPr>
                <w:b/>
                <w:bCs/>
              </w:rPr>
            </w:pPr>
            <w:r w:rsidRPr="003421B4">
              <w:rPr>
                <w:b/>
                <w:bCs/>
              </w:rPr>
              <w:t xml:space="preserve">Project Name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87CA0" w14:textId="77777777" w:rsidR="003421B4" w:rsidRPr="003421B4" w:rsidRDefault="003421B4" w:rsidP="00487772">
            <w:pPr>
              <w:jc w:val="center"/>
              <w:rPr>
                <w:b/>
                <w:bCs/>
              </w:rPr>
            </w:pPr>
            <w:r w:rsidRPr="003421B4">
              <w:rPr>
                <w:b/>
                <w:bCs/>
              </w:rPr>
              <w:t xml:space="preserve">Fund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1F9BC" w14:textId="77777777" w:rsidR="003421B4" w:rsidRPr="003421B4" w:rsidRDefault="003421B4" w:rsidP="00487772">
            <w:pPr>
              <w:jc w:val="center"/>
              <w:rPr>
                <w:b/>
                <w:bCs/>
              </w:rPr>
            </w:pPr>
            <w:r w:rsidRPr="003421B4">
              <w:rPr>
                <w:b/>
                <w:bCs/>
              </w:rPr>
              <w:t xml:space="preserve">Approved Amount </w:t>
            </w:r>
          </w:p>
        </w:tc>
      </w:tr>
      <w:tr w:rsidR="003421B4" w:rsidRPr="003421B4" w14:paraId="5CD4946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E0B59" w14:textId="77777777" w:rsidR="003421B4" w:rsidRPr="003421B4" w:rsidRDefault="003421B4" w:rsidP="00487772">
            <w:pPr>
              <w:jc w:val="center"/>
            </w:pPr>
            <w:r w:rsidRPr="003421B4">
              <w:t>2007</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618FE" w14:textId="77777777" w:rsidR="003421B4" w:rsidRPr="003421B4" w:rsidRDefault="003421B4" w:rsidP="00487772">
            <w:pPr>
              <w:jc w:val="center"/>
            </w:pPr>
            <w:r w:rsidRPr="003421B4">
              <w:t>BR-T1086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9A2F0" w14:textId="77777777" w:rsidR="003421B4" w:rsidRPr="003421B4" w:rsidRDefault="003421B4" w:rsidP="00487772">
            <w:pPr>
              <w:jc w:val="center"/>
              <w:rPr>
                <w:sz w:val="22"/>
                <w:szCs w:val="22"/>
              </w:rPr>
            </w:pPr>
            <w:r w:rsidRPr="003421B4">
              <w:rPr>
                <w:sz w:val="22"/>
                <w:szCs w:val="22"/>
              </w:rPr>
              <w:t>ATN/OC-10768-BR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CA2C9" w14:textId="77777777" w:rsidR="003421B4" w:rsidRPr="003421B4" w:rsidRDefault="003421B4" w:rsidP="00487772">
            <w:r w:rsidRPr="003421B4">
              <w:t>Feasibility Studies for Biofuel Production in Central America and the Caribbean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DCB7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28066" w14:textId="77777777" w:rsidR="003421B4" w:rsidRPr="003421B4" w:rsidRDefault="003421B4" w:rsidP="00487772">
            <w:pPr>
              <w:jc w:val="center"/>
              <w:rPr>
                <w:sz w:val="22"/>
                <w:szCs w:val="22"/>
              </w:rPr>
            </w:pPr>
            <w:r w:rsidRPr="003421B4">
              <w:rPr>
                <w:sz w:val="22"/>
                <w:szCs w:val="22"/>
              </w:rPr>
              <w:t xml:space="preserve"> 740,000 </w:t>
            </w:r>
          </w:p>
        </w:tc>
      </w:tr>
      <w:tr w:rsidR="003421B4" w:rsidRPr="003421B4" w14:paraId="1E54D709"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F35D2" w14:textId="77777777" w:rsidR="003421B4" w:rsidRPr="003421B4" w:rsidRDefault="003421B4" w:rsidP="00487772">
            <w:pPr>
              <w:jc w:val="center"/>
            </w:pPr>
            <w:r w:rsidRPr="003421B4">
              <w:t>2007</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0AEC8" w14:textId="77777777" w:rsidR="003421B4" w:rsidRPr="003421B4" w:rsidRDefault="003421B4" w:rsidP="00487772">
            <w:pPr>
              <w:jc w:val="center"/>
            </w:pPr>
            <w:r w:rsidRPr="003421B4">
              <w:t>GU-T1095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DDAF0" w14:textId="77777777" w:rsidR="003421B4" w:rsidRPr="003421B4" w:rsidRDefault="003421B4" w:rsidP="00487772">
            <w:pPr>
              <w:jc w:val="center"/>
              <w:rPr>
                <w:sz w:val="22"/>
                <w:szCs w:val="22"/>
              </w:rPr>
            </w:pPr>
            <w:r w:rsidRPr="003421B4">
              <w:rPr>
                <w:sz w:val="22"/>
                <w:szCs w:val="22"/>
              </w:rPr>
              <w:t>ATN/OC-10767-GU</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51070" w14:textId="77777777" w:rsidR="003421B4" w:rsidRPr="003421B4" w:rsidRDefault="003421B4" w:rsidP="00487772">
            <w:r w:rsidRPr="003421B4">
              <w:t>Biofuels Action Plan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47E1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522CC" w14:textId="77777777" w:rsidR="003421B4" w:rsidRPr="003421B4" w:rsidRDefault="003421B4" w:rsidP="00487772">
            <w:pPr>
              <w:jc w:val="center"/>
              <w:rPr>
                <w:sz w:val="22"/>
                <w:szCs w:val="22"/>
              </w:rPr>
            </w:pPr>
            <w:r w:rsidRPr="003421B4">
              <w:rPr>
                <w:sz w:val="22"/>
                <w:szCs w:val="22"/>
              </w:rPr>
              <w:t xml:space="preserve"> 398,603 </w:t>
            </w:r>
          </w:p>
        </w:tc>
      </w:tr>
      <w:tr w:rsidR="003421B4" w:rsidRPr="003421B4" w14:paraId="3E7069E2"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A2F77"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BAEBC" w14:textId="77777777" w:rsidR="003421B4" w:rsidRPr="003421B4" w:rsidRDefault="003421B4" w:rsidP="00487772">
            <w:pPr>
              <w:jc w:val="center"/>
            </w:pPr>
            <w:r w:rsidRPr="003421B4">
              <w:t>AR-T1042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B5F94" w14:textId="77777777" w:rsidR="003421B4" w:rsidRPr="003421B4" w:rsidRDefault="003421B4" w:rsidP="00487772">
            <w:pPr>
              <w:jc w:val="center"/>
              <w:rPr>
                <w:sz w:val="22"/>
                <w:szCs w:val="22"/>
              </w:rPr>
            </w:pPr>
            <w:r w:rsidRPr="003421B4">
              <w:rPr>
                <w:sz w:val="22"/>
                <w:szCs w:val="22"/>
              </w:rPr>
              <w:t>ATN/OC-11018-AR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E7F37" w14:textId="77777777" w:rsidR="003421B4" w:rsidRPr="003421B4" w:rsidRDefault="003421B4" w:rsidP="00487772">
            <w:r w:rsidRPr="003421B4">
              <w:t>Puerto Rosario Biofuels Project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341A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9F032"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6133C48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AD405"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4CA9D" w14:textId="77777777" w:rsidR="003421B4" w:rsidRPr="003421B4" w:rsidRDefault="003421B4" w:rsidP="00487772">
            <w:pPr>
              <w:jc w:val="center"/>
            </w:pPr>
            <w:r w:rsidRPr="003421B4">
              <w:t>AR-T1059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DBA2E" w14:textId="77777777" w:rsidR="003421B4" w:rsidRPr="003421B4" w:rsidRDefault="003421B4" w:rsidP="00487772">
            <w:pPr>
              <w:jc w:val="center"/>
              <w:rPr>
                <w:sz w:val="22"/>
                <w:szCs w:val="22"/>
              </w:rPr>
            </w:pPr>
            <w:r w:rsidRPr="003421B4">
              <w:rPr>
                <w:sz w:val="22"/>
                <w:szCs w:val="22"/>
              </w:rPr>
              <w:t>ATN/OC-11198-AR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C6C0D" w14:textId="77777777" w:rsidR="003421B4" w:rsidRPr="003421B4" w:rsidRDefault="003421B4" w:rsidP="00487772">
            <w:r w:rsidRPr="003421B4">
              <w:t>Systems Development of no Motor Transportation in Buenos Aires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9F39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27232" w14:textId="77777777" w:rsidR="003421B4" w:rsidRPr="003421B4" w:rsidRDefault="003421B4" w:rsidP="00487772">
            <w:pPr>
              <w:jc w:val="center"/>
              <w:rPr>
                <w:sz w:val="22"/>
                <w:szCs w:val="22"/>
              </w:rPr>
            </w:pPr>
            <w:r w:rsidRPr="003421B4">
              <w:rPr>
                <w:sz w:val="22"/>
                <w:szCs w:val="22"/>
              </w:rPr>
              <w:t xml:space="preserve"> 443,371 </w:t>
            </w:r>
          </w:p>
        </w:tc>
      </w:tr>
      <w:tr w:rsidR="003421B4" w:rsidRPr="003421B4" w14:paraId="6DA25DDF"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82DA4"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BACF1" w14:textId="77777777" w:rsidR="003421B4" w:rsidRPr="003421B4" w:rsidRDefault="003421B4" w:rsidP="00487772">
            <w:pPr>
              <w:jc w:val="center"/>
            </w:pPr>
            <w:r w:rsidRPr="003421B4">
              <w:t>BR-T1096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67484" w14:textId="77777777" w:rsidR="003421B4" w:rsidRPr="003421B4" w:rsidRDefault="003421B4" w:rsidP="00487772">
            <w:pPr>
              <w:jc w:val="center"/>
              <w:rPr>
                <w:sz w:val="22"/>
                <w:szCs w:val="22"/>
              </w:rPr>
            </w:pPr>
            <w:r w:rsidRPr="003421B4">
              <w:rPr>
                <w:sz w:val="22"/>
                <w:szCs w:val="22"/>
              </w:rPr>
              <w:t>ATN/OC-10853-BR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0B310" w14:textId="77777777" w:rsidR="003421B4" w:rsidRPr="003421B4" w:rsidRDefault="003421B4" w:rsidP="00487772">
            <w:r w:rsidRPr="003421B4">
              <w:t>TECSIS Technology and Advanced Systems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22EC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84F99" w14:textId="77777777" w:rsidR="003421B4" w:rsidRPr="003421B4" w:rsidRDefault="003421B4" w:rsidP="00487772">
            <w:pPr>
              <w:jc w:val="center"/>
              <w:rPr>
                <w:sz w:val="22"/>
                <w:szCs w:val="22"/>
              </w:rPr>
            </w:pPr>
            <w:r w:rsidRPr="003421B4">
              <w:rPr>
                <w:sz w:val="22"/>
                <w:szCs w:val="22"/>
              </w:rPr>
              <w:t xml:space="preserve"> 65,112 </w:t>
            </w:r>
          </w:p>
        </w:tc>
      </w:tr>
      <w:tr w:rsidR="003421B4" w:rsidRPr="003421B4" w14:paraId="7E63DD5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8242F"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0CF67" w14:textId="77777777" w:rsidR="003421B4" w:rsidRPr="003421B4" w:rsidRDefault="003421B4" w:rsidP="00487772">
            <w:pPr>
              <w:jc w:val="center"/>
            </w:pPr>
            <w:r w:rsidRPr="003421B4">
              <w:t>BR-T1098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18253" w14:textId="77777777" w:rsidR="003421B4" w:rsidRPr="003421B4" w:rsidRDefault="003421B4" w:rsidP="00487772">
            <w:pPr>
              <w:jc w:val="center"/>
              <w:rPr>
                <w:sz w:val="22"/>
                <w:szCs w:val="22"/>
              </w:rPr>
            </w:pPr>
            <w:r w:rsidRPr="003421B4">
              <w:rPr>
                <w:sz w:val="22"/>
                <w:szCs w:val="22"/>
              </w:rPr>
              <w:t>ATN/OC-11008-BR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1972D" w14:textId="77777777" w:rsidR="003421B4" w:rsidRPr="003421B4" w:rsidRDefault="003421B4" w:rsidP="00487772">
            <w:r w:rsidRPr="003421B4">
              <w:t>CDM Methodology for Carbon Equivalent Reduction in the Sao Paulo Metro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157E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6792F"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6277BFF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FF1BB"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96E92" w14:textId="77777777" w:rsidR="003421B4" w:rsidRPr="003421B4" w:rsidRDefault="003421B4" w:rsidP="00487772">
            <w:pPr>
              <w:jc w:val="center"/>
            </w:pPr>
            <w:r w:rsidRPr="003421B4">
              <w:t>BR-T1103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3B67F" w14:textId="77777777" w:rsidR="003421B4" w:rsidRPr="003421B4" w:rsidRDefault="003421B4" w:rsidP="00487772">
            <w:pPr>
              <w:jc w:val="center"/>
              <w:rPr>
                <w:sz w:val="22"/>
                <w:szCs w:val="22"/>
              </w:rPr>
            </w:pPr>
            <w:r w:rsidRPr="003421B4">
              <w:rPr>
                <w:sz w:val="22"/>
                <w:szCs w:val="22"/>
              </w:rPr>
              <w:t>ATN/OC-11047-BR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D0FB6" w14:textId="77777777" w:rsidR="003421B4" w:rsidRPr="003421B4" w:rsidRDefault="003421B4" w:rsidP="00487772">
            <w:r w:rsidRPr="003421B4">
              <w:t>Identification of Projects for Sustainable Development in Minas Gerais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0906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0D712" w14:textId="77777777" w:rsidR="003421B4" w:rsidRPr="003421B4" w:rsidRDefault="003421B4" w:rsidP="00487772">
            <w:pPr>
              <w:jc w:val="center"/>
              <w:rPr>
                <w:sz w:val="22"/>
                <w:szCs w:val="22"/>
              </w:rPr>
            </w:pPr>
            <w:r w:rsidRPr="003421B4">
              <w:rPr>
                <w:sz w:val="22"/>
                <w:szCs w:val="22"/>
              </w:rPr>
              <w:t xml:space="preserve"> 114,846 </w:t>
            </w:r>
          </w:p>
        </w:tc>
      </w:tr>
      <w:tr w:rsidR="003421B4" w:rsidRPr="003421B4" w14:paraId="3B12264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BDB91"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3210C" w14:textId="77777777" w:rsidR="003421B4" w:rsidRPr="003421B4" w:rsidRDefault="003421B4" w:rsidP="00487772">
            <w:pPr>
              <w:jc w:val="center"/>
            </w:pPr>
            <w:r w:rsidRPr="003421B4">
              <w:t>BR-T1107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774E4" w14:textId="77777777" w:rsidR="003421B4" w:rsidRPr="003421B4" w:rsidRDefault="003421B4" w:rsidP="00487772">
            <w:pPr>
              <w:jc w:val="center"/>
              <w:rPr>
                <w:sz w:val="22"/>
                <w:szCs w:val="22"/>
              </w:rPr>
            </w:pPr>
            <w:r w:rsidRPr="003421B4">
              <w:rPr>
                <w:sz w:val="22"/>
                <w:szCs w:val="22"/>
              </w:rPr>
              <w:t>ATN/OC-11009-BR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C3D1F" w14:textId="77777777" w:rsidR="003421B4" w:rsidRPr="003421B4" w:rsidRDefault="003421B4" w:rsidP="00487772">
            <w:r w:rsidRPr="003421B4">
              <w:t>CDM Methodology for Modal Shift Towards Metro and Light Rail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1B67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2A649" w14:textId="77777777" w:rsidR="003421B4" w:rsidRPr="003421B4" w:rsidRDefault="003421B4" w:rsidP="00487772">
            <w:pPr>
              <w:jc w:val="center"/>
              <w:rPr>
                <w:sz w:val="22"/>
                <w:szCs w:val="22"/>
              </w:rPr>
            </w:pPr>
            <w:r w:rsidRPr="003421B4">
              <w:rPr>
                <w:sz w:val="22"/>
                <w:szCs w:val="22"/>
              </w:rPr>
              <w:t xml:space="preserve"> 14,397 </w:t>
            </w:r>
          </w:p>
        </w:tc>
      </w:tr>
      <w:tr w:rsidR="003421B4" w:rsidRPr="003421B4" w14:paraId="3B5434A7"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3FB0A"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288C6" w14:textId="77777777" w:rsidR="003421B4" w:rsidRPr="003421B4" w:rsidRDefault="003421B4" w:rsidP="00487772">
            <w:pPr>
              <w:jc w:val="center"/>
            </w:pPr>
            <w:r w:rsidRPr="003421B4">
              <w:t>BR-T1111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5DB1C" w14:textId="77777777" w:rsidR="003421B4" w:rsidRPr="003421B4" w:rsidRDefault="003421B4" w:rsidP="00487772">
            <w:pPr>
              <w:jc w:val="center"/>
              <w:rPr>
                <w:sz w:val="22"/>
                <w:szCs w:val="22"/>
              </w:rPr>
            </w:pPr>
            <w:r w:rsidRPr="003421B4">
              <w:rPr>
                <w:sz w:val="22"/>
                <w:szCs w:val="22"/>
              </w:rPr>
              <w:t>ATN/MC-11062-BR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3B071" w14:textId="77777777" w:rsidR="003421B4" w:rsidRPr="003421B4" w:rsidRDefault="003421B4" w:rsidP="00487772">
            <w:r w:rsidRPr="003421B4">
              <w:t>Energy Efficiency and Competitiveness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4AEC6"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41C5F6" w14:textId="77777777" w:rsidR="003421B4" w:rsidRPr="003421B4" w:rsidRDefault="003421B4" w:rsidP="00487772">
            <w:pPr>
              <w:jc w:val="center"/>
              <w:rPr>
                <w:sz w:val="22"/>
                <w:szCs w:val="22"/>
              </w:rPr>
            </w:pPr>
            <w:r w:rsidRPr="003421B4">
              <w:rPr>
                <w:sz w:val="22"/>
                <w:szCs w:val="22"/>
              </w:rPr>
              <w:t xml:space="preserve"> 89,807 </w:t>
            </w:r>
          </w:p>
        </w:tc>
      </w:tr>
      <w:tr w:rsidR="003421B4" w:rsidRPr="003421B4" w14:paraId="2733FB9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4ACAE"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16A07" w14:textId="77777777" w:rsidR="003421B4" w:rsidRPr="003421B4" w:rsidRDefault="003421B4" w:rsidP="00487772">
            <w:pPr>
              <w:jc w:val="center"/>
            </w:pPr>
            <w:r w:rsidRPr="003421B4">
              <w:t>CO-T1059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D47B6" w14:textId="77777777" w:rsidR="003421B4" w:rsidRPr="003421B4" w:rsidRDefault="003421B4" w:rsidP="00487772">
            <w:pPr>
              <w:jc w:val="center"/>
              <w:rPr>
                <w:sz w:val="22"/>
                <w:szCs w:val="22"/>
              </w:rPr>
            </w:pPr>
            <w:r w:rsidRPr="003421B4">
              <w:rPr>
                <w:sz w:val="22"/>
                <w:szCs w:val="22"/>
              </w:rPr>
              <w:t>ATN/OC-10796-CO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501A9" w14:textId="77777777" w:rsidR="003421B4" w:rsidRPr="003421B4" w:rsidRDefault="003421B4" w:rsidP="00487772">
            <w:r w:rsidRPr="003421B4">
              <w:t>Expanding Innovation, Science and Technology in Bioenergy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D83A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FFCDA" w14:textId="77777777" w:rsidR="003421B4" w:rsidRPr="003421B4" w:rsidRDefault="003421B4" w:rsidP="00487772">
            <w:pPr>
              <w:jc w:val="center"/>
              <w:rPr>
                <w:sz w:val="22"/>
                <w:szCs w:val="22"/>
              </w:rPr>
            </w:pPr>
            <w:r w:rsidRPr="003421B4">
              <w:rPr>
                <w:sz w:val="22"/>
                <w:szCs w:val="22"/>
              </w:rPr>
              <w:t xml:space="preserve"> 186,556 </w:t>
            </w:r>
          </w:p>
        </w:tc>
      </w:tr>
      <w:tr w:rsidR="003421B4" w:rsidRPr="003421B4" w14:paraId="3C742A2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83CEF"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64536" w14:textId="77777777" w:rsidR="003421B4" w:rsidRPr="003421B4" w:rsidRDefault="003421B4" w:rsidP="00487772">
            <w:pPr>
              <w:jc w:val="center"/>
            </w:pPr>
            <w:r w:rsidRPr="003421B4">
              <w:t>CO-T1077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9FECA" w14:textId="77777777" w:rsidR="003421B4" w:rsidRPr="003421B4" w:rsidRDefault="003421B4" w:rsidP="00487772">
            <w:pPr>
              <w:jc w:val="center"/>
              <w:rPr>
                <w:sz w:val="22"/>
                <w:szCs w:val="22"/>
              </w:rPr>
            </w:pPr>
            <w:r w:rsidRPr="003421B4">
              <w:rPr>
                <w:sz w:val="22"/>
                <w:szCs w:val="22"/>
              </w:rPr>
              <w:t>ATN/OC-11088-CO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03A84" w14:textId="77777777" w:rsidR="003421B4" w:rsidRPr="003421B4" w:rsidRDefault="003421B4" w:rsidP="00487772">
            <w:r w:rsidRPr="003421B4">
              <w:t>Power Efficiency in Potable Water and Sanitation Companies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1971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E55F3" w14:textId="77777777" w:rsidR="003421B4" w:rsidRPr="003421B4" w:rsidRDefault="003421B4" w:rsidP="00487772">
            <w:pPr>
              <w:jc w:val="center"/>
              <w:rPr>
                <w:sz w:val="22"/>
                <w:szCs w:val="22"/>
              </w:rPr>
            </w:pPr>
            <w:r w:rsidRPr="003421B4">
              <w:rPr>
                <w:sz w:val="22"/>
                <w:szCs w:val="22"/>
              </w:rPr>
              <w:t xml:space="preserve"> 522,194 </w:t>
            </w:r>
          </w:p>
        </w:tc>
      </w:tr>
      <w:tr w:rsidR="003421B4" w:rsidRPr="003421B4" w14:paraId="29089CA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158E8"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C8E1B" w14:textId="77777777" w:rsidR="003421B4" w:rsidRPr="003421B4" w:rsidRDefault="003421B4" w:rsidP="00487772">
            <w:pPr>
              <w:jc w:val="center"/>
            </w:pPr>
            <w:r w:rsidRPr="003421B4">
              <w:t>CO-T1137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462C6" w14:textId="77777777" w:rsidR="003421B4" w:rsidRPr="003421B4" w:rsidRDefault="003421B4" w:rsidP="00487772">
            <w:pPr>
              <w:jc w:val="center"/>
              <w:rPr>
                <w:sz w:val="22"/>
                <w:szCs w:val="22"/>
              </w:rPr>
            </w:pPr>
            <w:r w:rsidRPr="003421B4">
              <w:rPr>
                <w:sz w:val="22"/>
                <w:szCs w:val="22"/>
              </w:rPr>
              <w:t>ATN/MC-10879-CO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E0BE9" w14:textId="77777777" w:rsidR="003421B4" w:rsidRPr="003421B4" w:rsidRDefault="003421B4" w:rsidP="00487772">
            <w:r w:rsidRPr="003421B4">
              <w:t>Feasibility for Biofuel Production in Quindio Department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BDC82"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75299" w14:textId="77777777" w:rsidR="003421B4" w:rsidRPr="003421B4" w:rsidRDefault="003421B4" w:rsidP="00487772">
            <w:pPr>
              <w:jc w:val="center"/>
              <w:rPr>
                <w:sz w:val="22"/>
                <w:szCs w:val="22"/>
              </w:rPr>
            </w:pPr>
            <w:r w:rsidRPr="003421B4">
              <w:rPr>
                <w:sz w:val="22"/>
                <w:szCs w:val="22"/>
              </w:rPr>
              <w:t xml:space="preserve"> 83,380 </w:t>
            </w:r>
          </w:p>
        </w:tc>
      </w:tr>
      <w:tr w:rsidR="003421B4" w:rsidRPr="003421B4" w14:paraId="59B3C1B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EDA82"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18246" w14:textId="77777777" w:rsidR="003421B4" w:rsidRPr="003421B4" w:rsidRDefault="003421B4" w:rsidP="00487772">
            <w:pPr>
              <w:jc w:val="center"/>
            </w:pPr>
            <w:r w:rsidRPr="003421B4">
              <w:t>EC-T1181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F7120" w14:textId="77777777" w:rsidR="003421B4" w:rsidRPr="003421B4" w:rsidRDefault="003421B4" w:rsidP="00487772">
            <w:pPr>
              <w:jc w:val="center"/>
              <w:rPr>
                <w:sz w:val="22"/>
                <w:szCs w:val="22"/>
              </w:rPr>
            </w:pPr>
            <w:r w:rsidRPr="003421B4">
              <w:rPr>
                <w:sz w:val="22"/>
                <w:szCs w:val="22"/>
              </w:rPr>
              <w:t>ATN/MC-11398-EC</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3AD37" w14:textId="77777777" w:rsidR="003421B4" w:rsidRPr="003421B4" w:rsidRDefault="003421B4" w:rsidP="00487772">
            <w:r w:rsidRPr="003421B4">
              <w:t>Sustainable Energy National Action Plan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919F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592F6" w14:textId="77777777" w:rsidR="003421B4" w:rsidRPr="003421B4" w:rsidRDefault="003421B4" w:rsidP="00487772">
            <w:pPr>
              <w:jc w:val="center"/>
              <w:rPr>
                <w:sz w:val="22"/>
                <w:szCs w:val="22"/>
              </w:rPr>
            </w:pPr>
            <w:r w:rsidRPr="003421B4">
              <w:rPr>
                <w:sz w:val="22"/>
                <w:szCs w:val="22"/>
              </w:rPr>
              <w:t xml:space="preserve"> 889,333 </w:t>
            </w:r>
          </w:p>
        </w:tc>
      </w:tr>
      <w:tr w:rsidR="003421B4" w:rsidRPr="003421B4" w14:paraId="533C1C37"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BFF05"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345B9" w14:textId="77777777" w:rsidR="003421B4" w:rsidRPr="003421B4" w:rsidRDefault="003421B4" w:rsidP="00487772">
            <w:pPr>
              <w:jc w:val="center"/>
            </w:pPr>
            <w:r w:rsidRPr="003421B4">
              <w:t>ES-T1096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69B0E" w14:textId="77777777" w:rsidR="003421B4" w:rsidRPr="003421B4" w:rsidRDefault="003421B4" w:rsidP="00487772">
            <w:pPr>
              <w:jc w:val="center"/>
              <w:rPr>
                <w:sz w:val="22"/>
                <w:szCs w:val="22"/>
              </w:rPr>
            </w:pPr>
            <w:r w:rsidRPr="003421B4">
              <w:rPr>
                <w:sz w:val="22"/>
                <w:szCs w:val="22"/>
              </w:rPr>
              <w:t>ATN/OC-10897-ES</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7418E" w14:textId="77777777" w:rsidR="003421B4" w:rsidRPr="003421B4" w:rsidRDefault="003421B4" w:rsidP="00487772">
            <w:r w:rsidRPr="003421B4">
              <w:t>Biofuels Action Plan Development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A936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63780" w14:textId="77777777" w:rsidR="003421B4" w:rsidRPr="003421B4" w:rsidRDefault="003421B4" w:rsidP="00487772">
            <w:pPr>
              <w:jc w:val="center"/>
              <w:rPr>
                <w:sz w:val="22"/>
                <w:szCs w:val="22"/>
              </w:rPr>
            </w:pPr>
            <w:r w:rsidRPr="003421B4">
              <w:rPr>
                <w:sz w:val="22"/>
                <w:szCs w:val="22"/>
              </w:rPr>
              <w:t xml:space="preserve"> 668,069 </w:t>
            </w:r>
          </w:p>
        </w:tc>
      </w:tr>
      <w:tr w:rsidR="003421B4" w:rsidRPr="003421B4" w14:paraId="20CD4F2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3476B"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79AC1" w14:textId="77777777" w:rsidR="003421B4" w:rsidRPr="003421B4" w:rsidRDefault="003421B4" w:rsidP="00487772">
            <w:pPr>
              <w:jc w:val="center"/>
            </w:pPr>
            <w:r w:rsidRPr="003421B4">
              <w:t>ES-T1119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8B182" w14:textId="77777777" w:rsidR="003421B4" w:rsidRPr="003421B4" w:rsidRDefault="003421B4" w:rsidP="00487772">
            <w:pPr>
              <w:jc w:val="center"/>
              <w:rPr>
                <w:sz w:val="22"/>
                <w:szCs w:val="22"/>
              </w:rPr>
            </w:pPr>
            <w:r w:rsidRPr="003421B4">
              <w:rPr>
                <w:sz w:val="22"/>
                <w:szCs w:val="22"/>
              </w:rPr>
              <w:t>ATN/OC-11265-ES</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EA870" w14:textId="77777777" w:rsidR="003421B4" w:rsidRPr="003421B4" w:rsidRDefault="003421B4" w:rsidP="00487772">
            <w:r w:rsidRPr="003421B4">
              <w:t>Energy Efficiency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08CD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881EF" w14:textId="77777777" w:rsidR="003421B4" w:rsidRPr="003421B4" w:rsidRDefault="003421B4" w:rsidP="00487772">
            <w:pPr>
              <w:jc w:val="center"/>
              <w:rPr>
                <w:sz w:val="22"/>
                <w:szCs w:val="22"/>
              </w:rPr>
            </w:pPr>
            <w:r w:rsidRPr="003421B4">
              <w:rPr>
                <w:sz w:val="22"/>
                <w:szCs w:val="22"/>
              </w:rPr>
              <w:t xml:space="preserve"> 634,017 </w:t>
            </w:r>
          </w:p>
        </w:tc>
      </w:tr>
      <w:tr w:rsidR="003421B4" w:rsidRPr="003421B4" w14:paraId="791F4BB2"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2F7F0"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EB1CB" w14:textId="77777777" w:rsidR="003421B4" w:rsidRPr="003421B4" w:rsidRDefault="003421B4" w:rsidP="00487772">
            <w:pPr>
              <w:jc w:val="center"/>
            </w:pPr>
            <w:r w:rsidRPr="003421B4">
              <w:t>GU-T1093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7791D" w14:textId="77777777" w:rsidR="003421B4" w:rsidRPr="003421B4" w:rsidRDefault="003421B4" w:rsidP="00487772">
            <w:pPr>
              <w:jc w:val="center"/>
              <w:rPr>
                <w:sz w:val="22"/>
                <w:szCs w:val="22"/>
              </w:rPr>
            </w:pPr>
            <w:r w:rsidRPr="003421B4">
              <w:rPr>
                <w:sz w:val="22"/>
                <w:szCs w:val="22"/>
              </w:rPr>
              <w:t>ATN/OC-11261-GU</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E0222" w14:textId="77777777" w:rsidR="003421B4" w:rsidRPr="003421B4" w:rsidRDefault="003421B4" w:rsidP="00487772">
            <w:r w:rsidRPr="003421B4">
              <w:t>Energy Efficiency Integral Plan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4BFD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FC397" w14:textId="77777777" w:rsidR="003421B4" w:rsidRPr="003421B4" w:rsidRDefault="003421B4" w:rsidP="00487772">
            <w:pPr>
              <w:jc w:val="center"/>
              <w:rPr>
                <w:sz w:val="22"/>
                <w:szCs w:val="22"/>
              </w:rPr>
            </w:pPr>
            <w:r w:rsidRPr="003421B4">
              <w:rPr>
                <w:sz w:val="22"/>
                <w:szCs w:val="22"/>
              </w:rPr>
              <w:t xml:space="preserve"> 541,081 </w:t>
            </w:r>
          </w:p>
        </w:tc>
      </w:tr>
      <w:tr w:rsidR="003421B4" w:rsidRPr="003421B4" w14:paraId="6A9E4AF8"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7F5AF"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90488" w14:textId="77777777" w:rsidR="003421B4" w:rsidRPr="003421B4" w:rsidRDefault="003421B4" w:rsidP="00487772">
            <w:pPr>
              <w:jc w:val="center"/>
            </w:pPr>
            <w:r w:rsidRPr="003421B4">
              <w:t>GY-T1041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F9399" w14:textId="77777777" w:rsidR="003421B4" w:rsidRPr="003421B4" w:rsidRDefault="003421B4" w:rsidP="00487772">
            <w:pPr>
              <w:jc w:val="center"/>
              <w:rPr>
                <w:sz w:val="22"/>
                <w:szCs w:val="22"/>
              </w:rPr>
            </w:pPr>
            <w:r w:rsidRPr="003421B4">
              <w:rPr>
                <w:sz w:val="22"/>
                <w:szCs w:val="22"/>
              </w:rPr>
              <w:t>ATN/OC-10917-GY</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E2548" w14:textId="77777777" w:rsidR="003421B4" w:rsidRPr="003421B4" w:rsidRDefault="003421B4" w:rsidP="00487772">
            <w:r w:rsidRPr="003421B4">
              <w:t>Expanding Bioenergy Opportunities in Guyana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906B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24502" w14:textId="77777777" w:rsidR="003421B4" w:rsidRPr="003421B4" w:rsidRDefault="003421B4" w:rsidP="00487772">
            <w:pPr>
              <w:jc w:val="center"/>
              <w:rPr>
                <w:sz w:val="22"/>
                <w:szCs w:val="22"/>
              </w:rPr>
            </w:pPr>
            <w:r w:rsidRPr="003421B4">
              <w:rPr>
                <w:sz w:val="22"/>
                <w:szCs w:val="22"/>
              </w:rPr>
              <w:t xml:space="preserve"> 71,117 </w:t>
            </w:r>
          </w:p>
        </w:tc>
      </w:tr>
      <w:tr w:rsidR="003421B4" w:rsidRPr="003421B4" w14:paraId="3AF9422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F05DA"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05C67" w14:textId="77777777" w:rsidR="003421B4" w:rsidRPr="003421B4" w:rsidRDefault="003421B4" w:rsidP="00487772">
            <w:pPr>
              <w:jc w:val="center"/>
            </w:pPr>
            <w:r w:rsidRPr="003421B4">
              <w:t>HA-T1097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5BDF2" w14:textId="77777777" w:rsidR="003421B4" w:rsidRPr="003421B4" w:rsidRDefault="003421B4" w:rsidP="00487772">
            <w:pPr>
              <w:jc w:val="center"/>
              <w:rPr>
                <w:sz w:val="22"/>
                <w:szCs w:val="22"/>
              </w:rPr>
            </w:pPr>
            <w:r w:rsidRPr="003421B4">
              <w:rPr>
                <w:sz w:val="22"/>
                <w:szCs w:val="22"/>
              </w:rPr>
              <w:t>ATN/OC-11147-HA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4E7A5" w14:textId="77777777" w:rsidR="003421B4" w:rsidRPr="003421B4" w:rsidRDefault="003421B4" w:rsidP="00487772">
            <w:r w:rsidRPr="003421B4">
              <w:t>Support for CHPs Rehabilitation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7932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56D28" w14:textId="77777777" w:rsidR="003421B4" w:rsidRPr="003421B4" w:rsidRDefault="003421B4" w:rsidP="00487772">
            <w:pPr>
              <w:jc w:val="center"/>
              <w:rPr>
                <w:sz w:val="22"/>
                <w:szCs w:val="22"/>
              </w:rPr>
            </w:pPr>
            <w:r w:rsidRPr="003421B4">
              <w:rPr>
                <w:sz w:val="22"/>
                <w:szCs w:val="22"/>
              </w:rPr>
              <w:t xml:space="preserve"> 150,000 </w:t>
            </w:r>
          </w:p>
        </w:tc>
      </w:tr>
      <w:tr w:rsidR="003421B4" w:rsidRPr="003421B4" w14:paraId="584F3DA4"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C2CAA"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A1C58" w14:textId="77777777" w:rsidR="003421B4" w:rsidRPr="003421B4" w:rsidRDefault="003421B4" w:rsidP="00487772">
            <w:pPr>
              <w:jc w:val="center"/>
            </w:pPr>
            <w:r w:rsidRPr="003421B4">
              <w:t>HO-</w:t>
            </w:r>
            <w:r w:rsidRPr="003421B4">
              <w:lastRenderedPageBreak/>
              <w:t>T1101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E4AB7" w14:textId="77777777" w:rsidR="003421B4" w:rsidRPr="003421B4" w:rsidRDefault="003421B4" w:rsidP="00487772">
            <w:pPr>
              <w:jc w:val="center"/>
              <w:rPr>
                <w:sz w:val="22"/>
                <w:szCs w:val="22"/>
              </w:rPr>
            </w:pPr>
            <w:r w:rsidRPr="003421B4">
              <w:rPr>
                <w:sz w:val="22"/>
                <w:szCs w:val="22"/>
              </w:rPr>
              <w:lastRenderedPageBreak/>
              <w:t>ATN/MC-11284-HO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513CB" w14:textId="77777777" w:rsidR="003421B4" w:rsidRPr="003421B4" w:rsidRDefault="003421B4" w:rsidP="00487772">
            <w:r w:rsidRPr="003421B4">
              <w:t>Bioenergy Action Plan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506E6"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66937" w14:textId="77777777" w:rsidR="003421B4" w:rsidRPr="003421B4" w:rsidRDefault="003421B4" w:rsidP="00487772">
            <w:pPr>
              <w:jc w:val="center"/>
              <w:rPr>
                <w:sz w:val="22"/>
                <w:szCs w:val="22"/>
              </w:rPr>
            </w:pPr>
            <w:r w:rsidRPr="003421B4">
              <w:rPr>
                <w:sz w:val="22"/>
                <w:szCs w:val="22"/>
              </w:rPr>
              <w:t xml:space="preserve"> 383,252 </w:t>
            </w:r>
          </w:p>
        </w:tc>
      </w:tr>
      <w:tr w:rsidR="003421B4" w:rsidRPr="003421B4" w14:paraId="50E166C9"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CB489"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6E48D" w14:textId="77777777" w:rsidR="003421B4" w:rsidRPr="003421B4" w:rsidRDefault="003421B4" w:rsidP="00487772">
            <w:pPr>
              <w:jc w:val="center"/>
            </w:pPr>
            <w:r w:rsidRPr="003421B4">
              <w:t>ME-T1064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AEDEF" w14:textId="77777777" w:rsidR="003421B4" w:rsidRPr="003421B4" w:rsidRDefault="003421B4" w:rsidP="00487772">
            <w:pPr>
              <w:jc w:val="center"/>
              <w:rPr>
                <w:sz w:val="22"/>
                <w:szCs w:val="22"/>
              </w:rPr>
            </w:pPr>
            <w:r w:rsidRPr="003421B4">
              <w:rPr>
                <w:sz w:val="22"/>
                <w:szCs w:val="22"/>
              </w:rPr>
              <w:t>ATN/MC-11399-ME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6B534" w14:textId="77777777" w:rsidR="003421B4" w:rsidRPr="003421B4" w:rsidRDefault="003421B4" w:rsidP="00487772">
            <w:r w:rsidRPr="003421B4">
              <w:t>Support to Climatic Change National Strategy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25B6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8DA73"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1E9EA6C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11445"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38071" w14:textId="77777777" w:rsidR="003421B4" w:rsidRPr="003421B4" w:rsidRDefault="003421B4" w:rsidP="00487772">
            <w:pPr>
              <w:jc w:val="center"/>
            </w:pPr>
            <w:r w:rsidRPr="003421B4">
              <w:t>ME-T1082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3661D" w14:textId="77777777" w:rsidR="003421B4" w:rsidRPr="003421B4" w:rsidRDefault="003421B4" w:rsidP="00487772">
            <w:pPr>
              <w:jc w:val="center"/>
              <w:rPr>
                <w:sz w:val="22"/>
                <w:szCs w:val="22"/>
              </w:rPr>
            </w:pPr>
            <w:r w:rsidRPr="003421B4">
              <w:rPr>
                <w:sz w:val="22"/>
                <w:szCs w:val="22"/>
              </w:rPr>
              <w:t>ATN/MC-11033-ME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13211" w14:textId="77777777" w:rsidR="003421B4" w:rsidRPr="003421B4" w:rsidRDefault="003421B4" w:rsidP="00487772">
            <w:r w:rsidRPr="003421B4">
              <w:t>Support the Development of Report on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A6D40"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DF722" w14:textId="77777777" w:rsidR="003421B4" w:rsidRPr="003421B4" w:rsidRDefault="003421B4" w:rsidP="00487772">
            <w:pPr>
              <w:jc w:val="center"/>
              <w:rPr>
                <w:sz w:val="22"/>
                <w:szCs w:val="22"/>
              </w:rPr>
            </w:pPr>
            <w:r w:rsidRPr="003421B4">
              <w:rPr>
                <w:sz w:val="22"/>
                <w:szCs w:val="22"/>
              </w:rPr>
              <w:t xml:space="preserve"> 150,000 </w:t>
            </w:r>
          </w:p>
        </w:tc>
      </w:tr>
      <w:tr w:rsidR="003421B4" w:rsidRPr="003421B4" w14:paraId="0EA26A0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FCD98"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F22C0" w14:textId="77777777" w:rsidR="003421B4" w:rsidRPr="003421B4" w:rsidRDefault="003421B4" w:rsidP="00487772">
            <w:pPr>
              <w:jc w:val="center"/>
            </w:pPr>
            <w:r w:rsidRPr="003421B4">
              <w:t>ME-T1089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4F41E" w14:textId="77777777" w:rsidR="003421B4" w:rsidRPr="003421B4" w:rsidRDefault="003421B4" w:rsidP="00487772">
            <w:pPr>
              <w:jc w:val="center"/>
              <w:rPr>
                <w:sz w:val="22"/>
                <w:szCs w:val="22"/>
              </w:rPr>
            </w:pPr>
            <w:r w:rsidRPr="003421B4">
              <w:rPr>
                <w:sz w:val="22"/>
                <w:szCs w:val="22"/>
              </w:rPr>
              <w:t>ATN/OC-11073-ME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610F9" w14:textId="77777777" w:rsidR="003421B4" w:rsidRPr="003421B4" w:rsidRDefault="003421B4" w:rsidP="00487772">
            <w:r w:rsidRPr="003421B4">
              <w:t>Support for Sustainable Projects Feasibility Studies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5CD6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634BF" w14:textId="77777777" w:rsidR="003421B4" w:rsidRPr="003421B4" w:rsidRDefault="003421B4" w:rsidP="00487772">
            <w:pPr>
              <w:jc w:val="center"/>
              <w:rPr>
                <w:sz w:val="22"/>
                <w:szCs w:val="22"/>
              </w:rPr>
            </w:pPr>
            <w:r w:rsidRPr="003421B4">
              <w:rPr>
                <w:sz w:val="22"/>
                <w:szCs w:val="22"/>
              </w:rPr>
              <w:t xml:space="preserve"> 975,310 </w:t>
            </w:r>
          </w:p>
        </w:tc>
      </w:tr>
      <w:tr w:rsidR="003421B4" w:rsidRPr="003421B4" w14:paraId="327F3B0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CAD5A2"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24CB8" w14:textId="77777777" w:rsidR="003421B4" w:rsidRPr="003421B4" w:rsidRDefault="003421B4" w:rsidP="00487772">
            <w:pPr>
              <w:jc w:val="center"/>
            </w:pPr>
            <w:r w:rsidRPr="003421B4">
              <w:t>ME-T1116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5F068" w14:textId="77777777" w:rsidR="003421B4" w:rsidRPr="003421B4" w:rsidRDefault="003421B4" w:rsidP="00487772">
            <w:pPr>
              <w:jc w:val="center"/>
              <w:rPr>
                <w:sz w:val="22"/>
                <w:szCs w:val="22"/>
              </w:rPr>
            </w:pPr>
            <w:r w:rsidRPr="003421B4">
              <w:rPr>
                <w:sz w:val="22"/>
                <w:szCs w:val="22"/>
              </w:rPr>
              <w:t>ATN/MC-11384-ME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49D27" w14:textId="77777777" w:rsidR="003421B4" w:rsidRPr="003421B4" w:rsidRDefault="003421B4" w:rsidP="00487772">
            <w:r w:rsidRPr="003421B4">
              <w:t>Support to the preparation of the Climate Change Action Plan in Tabasco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D8CB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B9D52"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10AF809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7D554"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FDF4C" w14:textId="77777777" w:rsidR="003421B4" w:rsidRPr="003421B4" w:rsidRDefault="003421B4" w:rsidP="00487772">
            <w:pPr>
              <w:jc w:val="center"/>
            </w:pPr>
            <w:r w:rsidRPr="003421B4">
              <w:t>PE-T1146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609AC" w14:textId="77777777" w:rsidR="003421B4" w:rsidRPr="003421B4" w:rsidRDefault="003421B4" w:rsidP="00487772">
            <w:pPr>
              <w:jc w:val="center"/>
              <w:rPr>
                <w:sz w:val="22"/>
                <w:szCs w:val="22"/>
              </w:rPr>
            </w:pPr>
            <w:r w:rsidRPr="003421B4">
              <w:rPr>
                <w:sz w:val="22"/>
                <w:szCs w:val="22"/>
              </w:rPr>
              <w:t>ATN/OC-10984-PE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E0BFC" w14:textId="77777777" w:rsidR="003421B4" w:rsidRPr="003421B4" w:rsidRDefault="003421B4" w:rsidP="00487772">
            <w:r w:rsidRPr="003421B4">
              <w:t>Strategic Plan of Sustainable Energy and Biofuels to Peru (PEESB)</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EB02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93192" w14:textId="77777777" w:rsidR="003421B4" w:rsidRPr="003421B4" w:rsidRDefault="003421B4" w:rsidP="00487772">
            <w:pPr>
              <w:jc w:val="center"/>
              <w:rPr>
                <w:sz w:val="22"/>
                <w:szCs w:val="22"/>
              </w:rPr>
            </w:pPr>
            <w:r w:rsidRPr="003421B4">
              <w:rPr>
                <w:sz w:val="22"/>
                <w:szCs w:val="22"/>
              </w:rPr>
              <w:t xml:space="preserve"> 817,733 </w:t>
            </w:r>
          </w:p>
        </w:tc>
      </w:tr>
      <w:tr w:rsidR="003421B4" w:rsidRPr="003421B4" w14:paraId="6BD43C5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5C0F5"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83A25" w14:textId="77777777" w:rsidR="003421B4" w:rsidRPr="003421B4" w:rsidRDefault="003421B4" w:rsidP="00487772">
            <w:pPr>
              <w:jc w:val="center"/>
            </w:pPr>
            <w:r w:rsidRPr="003421B4">
              <w:t>PN-T1042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B4754" w14:textId="77777777" w:rsidR="003421B4" w:rsidRPr="003421B4" w:rsidRDefault="003421B4" w:rsidP="00487772">
            <w:pPr>
              <w:jc w:val="center"/>
              <w:rPr>
                <w:sz w:val="22"/>
                <w:szCs w:val="22"/>
              </w:rPr>
            </w:pPr>
            <w:r w:rsidRPr="003421B4">
              <w:rPr>
                <w:sz w:val="22"/>
                <w:szCs w:val="22"/>
              </w:rPr>
              <w:t>ATN/MC-11323-PN</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C2998" w14:textId="77777777" w:rsidR="003421B4" w:rsidRPr="003421B4" w:rsidRDefault="003421B4" w:rsidP="00487772">
            <w:r w:rsidRPr="003421B4">
              <w:t>Support to Bioenergy, Energy Efficiency and Renewable Energy Programs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4A261"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64E3D" w14:textId="77777777" w:rsidR="003421B4" w:rsidRPr="003421B4" w:rsidRDefault="003421B4" w:rsidP="00487772">
            <w:pPr>
              <w:jc w:val="center"/>
              <w:rPr>
                <w:sz w:val="22"/>
                <w:szCs w:val="22"/>
              </w:rPr>
            </w:pPr>
            <w:r w:rsidRPr="003421B4">
              <w:rPr>
                <w:sz w:val="22"/>
                <w:szCs w:val="22"/>
              </w:rPr>
              <w:t xml:space="preserve"> 746,556 </w:t>
            </w:r>
          </w:p>
        </w:tc>
      </w:tr>
      <w:tr w:rsidR="003421B4" w:rsidRPr="003421B4" w14:paraId="10008D6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AFE8A"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3CB93" w14:textId="77777777" w:rsidR="003421B4" w:rsidRPr="003421B4" w:rsidRDefault="003421B4" w:rsidP="00487772">
            <w:pPr>
              <w:jc w:val="center"/>
            </w:pPr>
            <w:r w:rsidRPr="003421B4">
              <w:t>PN-T1059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59F44" w14:textId="77777777" w:rsidR="003421B4" w:rsidRPr="003421B4" w:rsidRDefault="003421B4" w:rsidP="00487772">
            <w:pPr>
              <w:jc w:val="center"/>
              <w:rPr>
                <w:sz w:val="22"/>
                <w:szCs w:val="22"/>
              </w:rPr>
            </w:pPr>
            <w:r w:rsidRPr="003421B4">
              <w:rPr>
                <w:sz w:val="22"/>
                <w:szCs w:val="22"/>
              </w:rPr>
              <w:t>ATN/MC-11366-PN</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BDDE0" w14:textId="77777777" w:rsidR="003421B4" w:rsidRPr="003421B4" w:rsidRDefault="003421B4" w:rsidP="00487772">
            <w:r w:rsidRPr="003421B4">
              <w:t>Support to the Climate Change Action Plan of Panama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BC30C"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69A0B" w14:textId="77777777" w:rsidR="003421B4" w:rsidRPr="003421B4" w:rsidRDefault="003421B4" w:rsidP="00487772">
            <w:pPr>
              <w:jc w:val="center"/>
              <w:rPr>
                <w:sz w:val="22"/>
                <w:szCs w:val="22"/>
              </w:rPr>
            </w:pPr>
            <w:r w:rsidRPr="003421B4">
              <w:rPr>
                <w:sz w:val="22"/>
                <w:szCs w:val="22"/>
              </w:rPr>
              <w:t xml:space="preserve"> 487,589 </w:t>
            </w:r>
          </w:p>
        </w:tc>
      </w:tr>
      <w:tr w:rsidR="003421B4" w:rsidRPr="003421B4" w14:paraId="58F408B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DC0E7"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E0388" w14:textId="77777777" w:rsidR="003421B4" w:rsidRPr="003421B4" w:rsidRDefault="003421B4" w:rsidP="00487772">
            <w:pPr>
              <w:jc w:val="center"/>
            </w:pPr>
            <w:r w:rsidRPr="003421B4">
              <w:t>RG-T1556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A594B" w14:textId="77777777" w:rsidR="003421B4" w:rsidRPr="003421B4" w:rsidRDefault="003421B4" w:rsidP="00487772">
            <w:pPr>
              <w:jc w:val="center"/>
              <w:rPr>
                <w:sz w:val="22"/>
                <w:szCs w:val="22"/>
              </w:rPr>
            </w:pPr>
            <w:r w:rsidRPr="003421B4">
              <w:rPr>
                <w:sz w:val="22"/>
                <w:szCs w:val="22"/>
              </w:rPr>
              <w:t>ATN/OC-11137-RG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04ECA" w14:textId="77777777" w:rsidR="003421B4" w:rsidRPr="003421B4" w:rsidRDefault="003421B4" w:rsidP="00487772">
            <w:r w:rsidRPr="003421B4">
              <w:t>Fostering Energy Efficiency within the Private Sector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B6C3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3ECE6" w14:textId="77777777" w:rsidR="003421B4" w:rsidRPr="003421B4" w:rsidRDefault="003421B4" w:rsidP="00487772">
            <w:pPr>
              <w:jc w:val="center"/>
              <w:rPr>
                <w:sz w:val="22"/>
                <w:szCs w:val="22"/>
              </w:rPr>
            </w:pPr>
            <w:r w:rsidRPr="003421B4">
              <w:rPr>
                <w:sz w:val="22"/>
                <w:szCs w:val="22"/>
              </w:rPr>
              <w:t xml:space="preserve"> 850,000 </w:t>
            </w:r>
          </w:p>
        </w:tc>
      </w:tr>
      <w:tr w:rsidR="003421B4" w:rsidRPr="003421B4" w14:paraId="27CB907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07562"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3FCF5" w14:textId="77777777" w:rsidR="003421B4" w:rsidRPr="003421B4" w:rsidRDefault="003421B4" w:rsidP="00487772">
            <w:pPr>
              <w:jc w:val="center"/>
            </w:pPr>
            <w:r w:rsidRPr="003421B4">
              <w:t>RG-T1557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BFA01" w14:textId="77777777" w:rsidR="003421B4" w:rsidRPr="003421B4" w:rsidRDefault="003421B4" w:rsidP="00487772">
            <w:pPr>
              <w:jc w:val="center"/>
              <w:rPr>
                <w:sz w:val="22"/>
                <w:szCs w:val="22"/>
              </w:rPr>
            </w:pPr>
            <w:r w:rsidRPr="003421B4">
              <w:rPr>
                <w:sz w:val="22"/>
                <w:szCs w:val="22"/>
              </w:rPr>
              <w:t>ATN/MC-11234-RG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2B847" w14:textId="77777777" w:rsidR="003421B4" w:rsidRPr="003421B4" w:rsidRDefault="003421B4" w:rsidP="00487772">
            <w:r w:rsidRPr="003421B4">
              <w:t>Support for Evaluation and Validation of Projects under the Carbon Markets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45350"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CDD88" w14:textId="77777777" w:rsidR="003421B4" w:rsidRPr="003421B4" w:rsidRDefault="003421B4" w:rsidP="00487772">
            <w:pPr>
              <w:jc w:val="center"/>
              <w:rPr>
                <w:sz w:val="22"/>
                <w:szCs w:val="22"/>
              </w:rPr>
            </w:pPr>
            <w:r w:rsidRPr="003421B4">
              <w:rPr>
                <w:sz w:val="22"/>
                <w:szCs w:val="22"/>
              </w:rPr>
              <w:t xml:space="preserve"> 803,093 </w:t>
            </w:r>
          </w:p>
        </w:tc>
      </w:tr>
      <w:tr w:rsidR="003421B4" w:rsidRPr="003421B4" w14:paraId="7038E23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1C17A"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85184" w14:textId="77777777" w:rsidR="003421B4" w:rsidRPr="003421B4" w:rsidRDefault="003421B4" w:rsidP="00487772">
            <w:pPr>
              <w:jc w:val="center"/>
            </w:pPr>
            <w:r w:rsidRPr="003421B4">
              <w:t>RG-T1561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C19E2" w14:textId="77777777" w:rsidR="003421B4" w:rsidRPr="003421B4" w:rsidRDefault="003421B4" w:rsidP="00487772">
            <w:pPr>
              <w:jc w:val="center"/>
              <w:rPr>
                <w:sz w:val="22"/>
                <w:szCs w:val="22"/>
              </w:rPr>
            </w:pPr>
            <w:r w:rsidRPr="003421B4">
              <w:rPr>
                <w:sz w:val="22"/>
                <w:szCs w:val="22"/>
              </w:rPr>
              <w:t>ATN/OC-11183-RG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9C05A" w14:textId="77777777" w:rsidR="003421B4" w:rsidRPr="003421B4" w:rsidRDefault="003421B4" w:rsidP="00487772">
            <w:r w:rsidRPr="003421B4">
              <w:t>Support Initiatives of Energy Generation with Renewables Sources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520F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DE578" w14:textId="77777777" w:rsidR="003421B4" w:rsidRPr="003421B4" w:rsidRDefault="003421B4" w:rsidP="00487772">
            <w:pPr>
              <w:jc w:val="center"/>
              <w:rPr>
                <w:sz w:val="22"/>
                <w:szCs w:val="22"/>
              </w:rPr>
            </w:pPr>
            <w:r w:rsidRPr="003421B4">
              <w:rPr>
                <w:sz w:val="22"/>
                <w:szCs w:val="22"/>
              </w:rPr>
              <w:t xml:space="preserve"> 999,998 </w:t>
            </w:r>
          </w:p>
        </w:tc>
      </w:tr>
      <w:tr w:rsidR="003421B4" w:rsidRPr="003421B4" w14:paraId="568596F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C4076"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1C3E8" w14:textId="77777777" w:rsidR="003421B4" w:rsidRPr="003421B4" w:rsidRDefault="003421B4" w:rsidP="00487772">
            <w:pPr>
              <w:jc w:val="center"/>
            </w:pPr>
            <w:r w:rsidRPr="003421B4">
              <w:t>RG-T1568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5A1B4" w14:textId="77777777" w:rsidR="003421B4" w:rsidRPr="003421B4" w:rsidRDefault="003421B4" w:rsidP="00487772">
            <w:pPr>
              <w:jc w:val="center"/>
              <w:rPr>
                <w:sz w:val="22"/>
                <w:szCs w:val="22"/>
              </w:rPr>
            </w:pPr>
            <w:r w:rsidRPr="003421B4">
              <w:rPr>
                <w:sz w:val="22"/>
                <w:szCs w:val="22"/>
              </w:rPr>
              <w:t>ATN/OC-11218-RG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94B23" w14:textId="77777777" w:rsidR="003421B4" w:rsidRPr="003421B4" w:rsidRDefault="003421B4" w:rsidP="00487772">
            <w:r w:rsidRPr="003421B4">
              <w:t>Fostering Energy Efficiency in the LAC Water Sector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441E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0F9A1" w14:textId="77777777" w:rsidR="003421B4" w:rsidRPr="003421B4" w:rsidRDefault="003421B4" w:rsidP="00487772">
            <w:pPr>
              <w:jc w:val="center"/>
              <w:rPr>
                <w:sz w:val="22"/>
                <w:szCs w:val="22"/>
              </w:rPr>
            </w:pPr>
            <w:r w:rsidRPr="003421B4">
              <w:rPr>
                <w:sz w:val="22"/>
                <w:szCs w:val="22"/>
              </w:rPr>
              <w:t xml:space="preserve"> 750,000 </w:t>
            </w:r>
          </w:p>
        </w:tc>
      </w:tr>
      <w:tr w:rsidR="003421B4" w:rsidRPr="003421B4" w14:paraId="59A18F9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D56C6"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6C9FD" w14:textId="77777777" w:rsidR="003421B4" w:rsidRPr="003421B4" w:rsidRDefault="003421B4" w:rsidP="00487772">
            <w:pPr>
              <w:jc w:val="center"/>
            </w:pPr>
            <w:r w:rsidRPr="003421B4">
              <w:t>RG-T1574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FC381" w14:textId="77777777" w:rsidR="003421B4" w:rsidRPr="003421B4" w:rsidRDefault="003421B4" w:rsidP="00487772">
            <w:pPr>
              <w:jc w:val="center"/>
              <w:rPr>
                <w:sz w:val="22"/>
                <w:szCs w:val="22"/>
              </w:rPr>
            </w:pPr>
            <w:r w:rsidRPr="003421B4">
              <w:rPr>
                <w:sz w:val="22"/>
                <w:szCs w:val="22"/>
              </w:rPr>
              <w:t>ATN/MC-11242-RG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C087A" w14:textId="77777777" w:rsidR="003421B4" w:rsidRPr="003421B4" w:rsidRDefault="003421B4" w:rsidP="00487772">
            <w:r w:rsidRPr="003421B4">
              <w:t>Climate Change Modeling for Latin America and the Caribbean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DF748"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43929" w14:textId="77777777" w:rsidR="003421B4" w:rsidRPr="003421B4" w:rsidRDefault="003421B4" w:rsidP="00487772">
            <w:pPr>
              <w:jc w:val="center"/>
              <w:rPr>
                <w:sz w:val="22"/>
                <w:szCs w:val="22"/>
              </w:rPr>
            </w:pPr>
            <w:r w:rsidRPr="003421B4">
              <w:rPr>
                <w:sz w:val="22"/>
                <w:szCs w:val="22"/>
              </w:rPr>
              <w:t xml:space="preserve"> 995,458 </w:t>
            </w:r>
          </w:p>
        </w:tc>
      </w:tr>
      <w:tr w:rsidR="003421B4" w:rsidRPr="003421B4" w14:paraId="41275AE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F834E"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D182F" w14:textId="77777777" w:rsidR="003421B4" w:rsidRPr="003421B4" w:rsidRDefault="003421B4" w:rsidP="00487772">
            <w:pPr>
              <w:jc w:val="center"/>
            </w:pPr>
            <w:r w:rsidRPr="003421B4">
              <w:t>RG-T1605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59C8A" w14:textId="77777777" w:rsidR="003421B4" w:rsidRPr="003421B4" w:rsidRDefault="003421B4" w:rsidP="00487772">
            <w:pPr>
              <w:jc w:val="center"/>
              <w:rPr>
                <w:sz w:val="22"/>
                <w:szCs w:val="22"/>
              </w:rPr>
            </w:pPr>
            <w:r w:rsidRPr="003421B4">
              <w:rPr>
                <w:sz w:val="22"/>
                <w:szCs w:val="22"/>
              </w:rPr>
              <w:t>ATN/OC-11286-RG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32F53" w14:textId="77777777" w:rsidR="003421B4" w:rsidRPr="003421B4" w:rsidRDefault="003421B4" w:rsidP="00487772">
            <w:r w:rsidRPr="003421B4">
              <w:t>Energy Efficiency for Caribbean Water and Sanitation Companies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B712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08B28" w14:textId="77777777" w:rsidR="003421B4" w:rsidRPr="003421B4" w:rsidRDefault="003421B4" w:rsidP="00487772">
            <w:pPr>
              <w:jc w:val="center"/>
              <w:rPr>
                <w:sz w:val="22"/>
                <w:szCs w:val="22"/>
              </w:rPr>
            </w:pPr>
            <w:r w:rsidRPr="003421B4">
              <w:rPr>
                <w:sz w:val="22"/>
                <w:szCs w:val="22"/>
              </w:rPr>
              <w:t xml:space="preserve"> 435,000 </w:t>
            </w:r>
          </w:p>
        </w:tc>
      </w:tr>
      <w:tr w:rsidR="003421B4" w:rsidRPr="003421B4" w14:paraId="0481689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6C31C"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7BA53" w14:textId="77777777" w:rsidR="003421B4" w:rsidRPr="003421B4" w:rsidRDefault="003421B4" w:rsidP="00487772">
            <w:pPr>
              <w:jc w:val="center"/>
            </w:pPr>
            <w:r w:rsidRPr="003421B4">
              <w:t>RG-X1026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3E1FC" w14:textId="77777777" w:rsidR="003421B4" w:rsidRPr="003421B4" w:rsidRDefault="003421B4" w:rsidP="00487772">
            <w:pPr>
              <w:jc w:val="center"/>
              <w:rPr>
                <w:sz w:val="22"/>
                <w:szCs w:val="22"/>
              </w:rPr>
            </w:pPr>
            <w:r w:rsidRPr="003421B4">
              <w:rPr>
                <w:sz w:val="22"/>
                <w:szCs w:val="22"/>
              </w:rPr>
              <w:t>GRT/MC-10999-RG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16699" w14:textId="77777777" w:rsidR="003421B4" w:rsidRPr="003421B4" w:rsidRDefault="003421B4" w:rsidP="00487772">
            <w:r w:rsidRPr="003421B4">
              <w:t>Trust Fund Appointee Program SECCI Multidonor Fund</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9E48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207C9" w14:textId="77777777" w:rsidR="003421B4" w:rsidRPr="003421B4" w:rsidRDefault="003421B4" w:rsidP="00487772">
            <w:pPr>
              <w:jc w:val="center"/>
              <w:rPr>
                <w:sz w:val="22"/>
                <w:szCs w:val="22"/>
              </w:rPr>
            </w:pPr>
            <w:r w:rsidRPr="003421B4">
              <w:rPr>
                <w:sz w:val="22"/>
                <w:szCs w:val="22"/>
              </w:rPr>
              <w:t xml:space="preserve"> 50,064 </w:t>
            </w:r>
          </w:p>
        </w:tc>
      </w:tr>
      <w:tr w:rsidR="003421B4" w:rsidRPr="003421B4" w14:paraId="2697D9D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60FAA"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3F068" w14:textId="77777777" w:rsidR="003421B4" w:rsidRPr="003421B4" w:rsidRDefault="003421B4" w:rsidP="00487772">
            <w:pPr>
              <w:jc w:val="center"/>
            </w:pPr>
            <w:r w:rsidRPr="003421B4">
              <w:t>RG-X1031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AA52A" w14:textId="77777777" w:rsidR="003421B4" w:rsidRPr="003421B4" w:rsidRDefault="003421B4" w:rsidP="00487772">
            <w:pPr>
              <w:jc w:val="center"/>
              <w:rPr>
                <w:sz w:val="22"/>
                <w:szCs w:val="22"/>
              </w:rPr>
            </w:pPr>
            <w:r w:rsidRPr="003421B4">
              <w:rPr>
                <w:sz w:val="22"/>
                <w:szCs w:val="22"/>
              </w:rPr>
              <w:t>GRT/MC-11065-RG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F1EDE" w14:textId="77777777" w:rsidR="003421B4" w:rsidRPr="003421B4" w:rsidRDefault="003421B4" w:rsidP="00487772">
            <w:r w:rsidRPr="003421B4">
              <w:t>Trust Fund Appointee Program, SECCI Multidonor Fund</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FDFA0"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2C0B6" w14:textId="77777777" w:rsidR="003421B4" w:rsidRPr="003421B4" w:rsidRDefault="003421B4" w:rsidP="00487772">
            <w:pPr>
              <w:jc w:val="center"/>
              <w:rPr>
                <w:sz w:val="22"/>
                <w:szCs w:val="22"/>
              </w:rPr>
            </w:pPr>
            <w:r w:rsidRPr="003421B4">
              <w:rPr>
                <w:sz w:val="22"/>
                <w:szCs w:val="22"/>
              </w:rPr>
              <w:t xml:space="preserve"> 109,956 </w:t>
            </w:r>
          </w:p>
        </w:tc>
      </w:tr>
      <w:tr w:rsidR="003421B4" w:rsidRPr="003421B4" w14:paraId="0EFCC3D0"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BD648"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85A34" w14:textId="77777777" w:rsidR="003421B4" w:rsidRPr="003421B4" w:rsidRDefault="003421B4" w:rsidP="00487772">
            <w:pPr>
              <w:jc w:val="center"/>
            </w:pPr>
            <w:r w:rsidRPr="003421B4">
              <w:t>RG-X1032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952C2" w14:textId="77777777" w:rsidR="003421B4" w:rsidRPr="003421B4" w:rsidRDefault="003421B4" w:rsidP="00487772">
            <w:pPr>
              <w:jc w:val="center"/>
              <w:rPr>
                <w:sz w:val="22"/>
                <w:szCs w:val="22"/>
              </w:rPr>
            </w:pPr>
            <w:r w:rsidRPr="003421B4">
              <w:rPr>
                <w:sz w:val="22"/>
                <w:szCs w:val="22"/>
              </w:rPr>
              <w:t>GRT/MC-10979-RG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8BC77" w14:textId="77777777" w:rsidR="003421B4" w:rsidRPr="003421B4" w:rsidRDefault="003421B4" w:rsidP="00487772">
            <w:r w:rsidRPr="003421B4">
              <w:t>Trust Fund Appointee Program UK Funds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2C87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26A83" w14:textId="77777777" w:rsidR="003421B4" w:rsidRPr="003421B4" w:rsidRDefault="003421B4" w:rsidP="00487772">
            <w:pPr>
              <w:jc w:val="center"/>
              <w:rPr>
                <w:sz w:val="22"/>
                <w:szCs w:val="22"/>
              </w:rPr>
            </w:pPr>
            <w:r w:rsidRPr="003421B4">
              <w:rPr>
                <w:sz w:val="22"/>
                <w:szCs w:val="22"/>
              </w:rPr>
              <w:t xml:space="preserve"> 132,415 </w:t>
            </w:r>
          </w:p>
        </w:tc>
      </w:tr>
      <w:tr w:rsidR="003421B4" w:rsidRPr="003421B4" w14:paraId="1D3B28E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0BA17"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FB6B0" w14:textId="77777777" w:rsidR="003421B4" w:rsidRPr="003421B4" w:rsidRDefault="003421B4" w:rsidP="00487772">
            <w:pPr>
              <w:jc w:val="center"/>
            </w:pPr>
            <w:r w:rsidRPr="003421B4">
              <w:t>RG-X1040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06205" w14:textId="77777777" w:rsidR="003421B4" w:rsidRPr="003421B4" w:rsidRDefault="003421B4" w:rsidP="00487772">
            <w:pPr>
              <w:jc w:val="center"/>
              <w:rPr>
                <w:sz w:val="22"/>
                <w:szCs w:val="22"/>
              </w:rPr>
            </w:pPr>
            <w:r w:rsidRPr="003421B4">
              <w:rPr>
                <w:sz w:val="22"/>
                <w:szCs w:val="22"/>
              </w:rPr>
              <w:t>GRT/MC-11110-RG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D554D" w14:textId="77777777" w:rsidR="003421B4" w:rsidRPr="003421B4" w:rsidRDefault="003421B4" w:rsidP="00487772">
            <w:r w:rsidRPr="003421B4">
              <w:t>Trust Fund Appointee SECCI Multi Donor Trust Fund</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E2BA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CDCB1" w14:textId="77777777" w:rsidR="003421B4" w:rsidRPr="003421B4" w:rsidRDefault="003421B4" w:rsidP="00487772">
            <w:pPr>
              <w:jc w:val="center"/>
              <w:rPr>
                <w:sz w:val="22"/>
                <w:szCs w:val="22"/>
              </w:rPr>
            </w:pPr>
            <w:r w:rsidRPr="003421B4">
              <w:rPr>
                <w:sz w:val="22"/>
                <w:szCs w:val="22"/>
              </w:rPr>
              <w:t xml:space="preserve"> 110,000 </w:t>
            </w:r>
          </w:p>
        </w:tc>
      </w:tr>
      <w:tr w:rsidR="003421B4" w:rsidRPr="003421B4" w14:paraId="4DC725B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DCF8A" w14:textId="77777777" w:rsidR="003421B4" w:rsidRPr="003421B4" w:rsidRDefault="003421B4" w:rsidP="00487772">
            <w:pPr>
              <w:jc w:val="center"/>
            </w:pPr>
            <w:r w:rsidRPr="003421B4">
              <w:t>2008</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F8088" w14:textId="77777777" w:rsidR="003421B4" w:rsidRPr="003421B4" w:rsidRDefault="003421B4" w:rsidP="00487772">
            <w:pPr>
              <w:jc w:val="center"/>
            </w:pPr>
            <w:r w:rsidRPr="003421B4">
              <w:t>RG-X1041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29902" w14:textId="77777777" w:rsidR="003421B4" w:rsidRPr="003421B4" w:rsidRDefault="003421B4" w:rsidP="00487772">
            <w:pPr>
              <w:jc w:val="center"/>
              <w:rPr>
                <w:sz w:val="22"/>
                <w:szCs w:val="22"/>
              </w:rPr>
            </w:pPr>
            <w:r w:rsidRPr="003421B4">
              <w:rPr>
                <w:sz w:val="22"/>
                <w:szCs w:val="22"/>
              </w:rPr>
              <w:t>GRT/MC-11111-RG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4982A" w14:textId="77777777" w:rsidR="003421B4" w:rsidRPr="003421B4" w:rsidRDefault="003421B4" w:rsidP="00487772">
            <w:r w:rsidRPr="003421B4">
              <w:t>Trust Fund Appointee SECCI Multi Donor Trust Fund KfW 2</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E487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E6D63" w14:textId="77777777" w:rsidR="003421B4" w:rsidRPr="003421B4" w:rsidRDefault="003421B4" w:rsidP="00487772">
            <w:pPr>
              <w:jc w:val="center"/>
              <w:rPr>
                <w:sz w:val="22"/>
                <w:szCs w:val="22"/>
              </w:rPr>
            </w:pPr>
            <w:r w:rsidRPr="003421B4">
              <w:rPr>
                <w:sz w:val="22"/>
                <w:szCs w:val="22"/>
              </w:rPr>
              <w:t xml:space="preserve"> 109,866 </w:t>
            </w:r>
          </w:p>
        </w:tc>
      </w:tr>
      <w:tr w:rsidR="003421B4" w:rsidRPr="003421B4" w14:paraId="6DB97B2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F9508"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537C9" w14:textId="77777777" w:rsidR="003421B4" w:rsidRPr="003421B4" w:rsidRDefault="003421B4" w:rsidP="00487772">
            <w:pPr>
              <w:jc w:val="center"/>
            </w:pPr>
            <w:r w:rsidRPr="003421B4">
              <w:t>AR-T1062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9F8CE" w14:textId="77777777" w:rsidR="003421B4" w:rsidRPr="003421B4" w:rsidRDefault="003421B4" w:rsidP="00487772">
            <w:pPr>
              <w:jc w:val="center"/>
              <w:rPr>
                <w:sz w:val="22"/>
                <w:szCs w:val="22"/>
              </w:rPr>
            </w:pPr>
            <w:r w:rsidRPr="003421B4">
              <w:rPr>
                <w:sz w:val="22"/>
                <w:szCs w:val="22"/>
              </w:rPr>
              <w:t>ATN/OC-11523-AR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AC810" w14:textId="77777777" w:rsidR="003421B4" w:rsidRPr="003421B4" w:rsidRDefault="003421B4" w:rsidP="00487772">
            <w:r w:rsidRPr="003421B4">
              <w:t>Free Stall Bio Gas Project &amp; Feedlot Bio Gas Project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9BD6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38C48" w14:textId="77777777" w:rsidR="003421B4" w:rsidRPr="003421B4" w:rsidRDefault="003421B4" w:rsidP="00487772">
            <w:pPr>
              <w:jc w:val="center"/>
              <w:rPr>
                <w:sz w:val="22"/>
                <w:szCs w:val="22"/>
              </w:rPr>
            </w:pPr>
            <w:r w:rsidRPr="003421B4">
              <w:rPr>
                <w:sz w:val="22"/>
                <w:szCs w:val="22"/>
              </w:rPr>
              <w:t xml:space="preserve"> 63,642 </w:t>
            </w:r>
          </w:p>
        </w:tc>
      </w:tr>
      <w:tr w:rsidR="003421B4" w:rsidRPr="003421B4" w14:paraId="7088459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6C3A6" w14:textId="77777777" w:rsidR="003421B4" w:rsidRPr="003421B4" w:rsidRDefault="003421B4" w:rsidP="00487772">
            <w:pPr>
              <w:jc w:val="center"/>
            </w:pPr>
            <w:r w:rsidRPr="003421B4">
              <w:lastRenderedPageBreak/>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CA12E" w14:textId="77777777" w:rsidR="003421B4" w:rsidRPr="003421B4" w:rsidRDefault="003421B4" w:rsidP="00487772">
            <w:pPr>
              <w:jc w:val="center"/>
            </w:pPr>
            <w:r w:rsidRPr="003421B4">
              <w:t>AR-T1066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02E83" w14:textId="77777777" w:rsidR="003421B4" w:rsidRPr="003421B4" w:rsidRDefault="003421B4" w:rsidP="00487772">
            <w:pPr>
              <w:jc w:val="center"/>
              <w:rPr>
                <w:sz w:val="22"/>
                <w:szCs w:val="22"/>
              </w:rPr>
            </w:pPr>
            <w:r w:rsidRPr="003421B4">
              <w:rPr>
                <w:sz w:val="22"/>
                <w:szCs w:val="22"/>
              </w:rPr>
              <w:t>ATN/OC-11500-AR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53866" w14:textId="77777777" w:rsidR="003421B4" w:rsidRPr="003421B4" w:rsidRDefault="003421B4" w:rsidP="00487772">
            <w:r w:rsidRPr="003421B4">
              <w:t>Alternative Energy Program in the Provinces of Buenos Aires and Salta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16E9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D0A12" w14:textId="77777777" w:rsidR="003421B4" w:rsidRPr="003421B4" w:rsidRDefault="003421B4" w:rsidP="00487772">
            <w:pPr>
              <w:jc w:val="center"/>
              <w:rPr>
                <w:sz w:val="22"/>
                <w:szCs w:val="22"/>
              </w:rPr>
            </w:pPr>
            <w:r w:rsidRPr="003421B4">
              <w:rPr>
                <w:sz w:val="22"/>
                <w:szCs w:val="22"/>
              </w:rPr>
              <w:t xml:space="preserve"> 677,233 </w:t>
            </w:r>
          </w:p>
        </w:tc>
      </w:tr>
      <w:tr w:rsidR="003421B4" w:rsidRPr="003421B4" w14:paraId="39E75087"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328D2"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1CE24" w14:textId="77777777" w:rsidR="003421B4" w:rsidRPr="003421B4" w:rsidRDefault="003421B4" w:rsidP="00487772">
            <w:pPr>
              <w:jc w:val="center"/>
            </w:pPr>
            <w:r w:rsidRPr="003421B4">
              <w:t>BA-T1007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E0A5A" w14:textId="77777777" w:rsidR="003421B4" w:rsidRPr="003421B4" w:rsidRDefault="003421B4" w:rsidP="00487772">
            <w:pPr>
              <w:jc w:val="center"/>
              <w:rPr>
                <w:sz w:val="22"/>
                <w:szCs w:val="22"/>
              </w:rPr>
            </w:pPr>
            <w:r w:rsidRPr="003421B4">
              <w:rPr>
                <w:sz w:val="22"/>
                <w:szCs w:val="22"/>
              </w:rPr>
              <w:t>ATN/OC-11473-BA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FFF47" w14:textId="77777777" w:rsidR="003421B4" w:rsidRPr="003421B4" w:rsidRDefault="003421B4" w:rsidP="00487772">
            <w:r w:rsidRPr="003421B4">
              <w:t>Sustainable Energy Framework for Barbados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125C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40F9A" w14:textId="77777777" w:rsidR="003421B4" w:rsidRPr="003421B4" w:rsidRDefault="003421B4" w:rsidP="00487772">
            <w:pPr>
              <w:jc w:val="center"/>
              <w:rPr>
                <w:sz w:val="22"/>
                <w:szCs w:val="22"/>
              </w:rPr>
            </w:pPr>
            <w:r w:rsidRPr="003421B4">
              <w:rPr>
                <w:sz w:val="22"/>
                <w:szCs w:val="22"/>
              </w:rPr>
              <w:t xml:space="preserve"> 998,441 </w:t>
            </w:r>
          </w:p>
        </w:tc>
      </w:tr>
      <w:tr w:rsidR="003421B4" w:rsidRPr="003421B4" w14:paraId="75FF9094"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90CC0"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B2D6B" w14:textId="77777777" w:rsidR="003421B4" w:rsidRPr="003421B4" w:rsidRDefault="003421B4" w:rsidP="00487772">
            <w:pPr>
              <w:jc w:val="center"/>
            </w:pPr>
            <w:r w:rsidRPr="003421B4">
              <w:t>BH-T1016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A2B87" w14:textId="77777777" w:rsidR="003421B4" w:rsidRPr="003421B4" w:rsidRDefault="003421B4" w:rsidP="00487772">
            <w:pPr>
              <w:jc w:val="center"/>
              <w:rPr>
                <w:sz w:val="22"/>
                <w:szCs w:val="22"/>
              </w:rPr>
            </w:pPr>
            <w:r w:rsidRPr="003421B4">
              <w:rPr>
                <w:sz w:val="22"/>
                <w:szCs w:val="22"/>
              </w:rPr>
              <w:t>ATN/MC-11467-BH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4A2B9" w14:textId="77777777" w:rsidR="003421B4" w:rsidRPr="003421B4" w:rsidRDefault="003421B4" w:rsidP="00487772">
            <w:r w:rsidRPr="003421B4">
              <w:t>Promoting Sustainable Energy in the Bahamas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37463"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4EA5B" w14:textId="77777777" w:rsidR="003421B4" w:rsidRPr="003421B4" w:rsidRDefault="003421B4" w:rsidP="00487772">
            <w:pPr>
              <w:jc w:val="center"/>
              <w:rPr>
                <w:sz w:val="22"/>
                <w:szCs w:val="22"/>
              </w:rPr>
            </w:pPr>
            <w:r w:rsidRPr="003421B4">
              <w:rPr>
                <w:sz w:val="22"/>
                <w:szCs w:val="22"/>
              </w:rPr>
              <w:t xml:space="preserve"> 747,788 </w:t>
            </w:r>
          </w:p>
        </w:tc>
      </w:tr>
      <w:tr w:rsidR="003421B4" w:rsidRPr="003421B4" w14:paraId="25959D98"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A70C7"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57B99" w14:textId="77777777" w:rsidR="003421B4" w:rsidRPr="003421B4" w:rsidRDefault="003421B4" w:rsidP="00487772">
            <w:pPr>
              <w:jc w:val="center"/>
            </w:pPr>
            <w:r w:rsidRPr="003421B4">
              <w:t>BH-X1002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39FB6" w14:textId="77777777" w:rsidR="003421B4" w:rsidRPr="003421B4" w:rsidRDefault="003421B4" w:rsidP="00487772">
            <w:pPr>
              <w:jc w:val="center"/>
              <w:rPr>
                <w:sz w:val="22"/>
                <w:szCs w:val="22"/>
              </w:rPr>
            </w:pPr>
            <w:r w:rsidRPr="003421B4">
              <w:rPr>
                <w:sz w:val="22"/>
                <w:szCs w:val="22"/>
              </w:rPr>
              <w:t>GRT/MC-11799-BH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2B7CD" w14:textId="77777777" w:rsidR="003421B4" w:rsidRPr="003421B4" w:rsidRDefault="003421B4" w:rsidP="00487772">
            <w:r w:rsidRPr="003421B4">
              <w:t>Promotion of Energy Efficient Residential Lighting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1ED2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45F38" w14:textId="77777777" w:rsidR="003421B4" w:rsidRPr="003421B4" w:rsidRDefault="003421B4" w:rsidP="00487772">
            <w:pPr>
              <w:jc w:val="center"/>
              <w:rPr>
                <w:sz w:val="22"/>
                <w:szCs w:val="22"/>
              </w:rPr>
            </w:pPr>
            <w:r w:rsidRPr="003421B4">
              <w:rPr>
                <w:sz w:val="22"/>
                <w:szCs w:val="22"/>
              </w:rPr>
              <w:t xml:space="preserve"> 436,135 </w:t>
            </w:r>
          </w:p>
        </w:tc>
      </w:tr>
      <w:tr w:rsidR="003421B4" w:rsidRPr="003421B4" w14:paraId="0B825B8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B972C"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373B6" w14:textId="77777777" w:rsidR="003421B4" w:rsidRPr="003421B4" w:rsidRDefault="003421B4" w:rsidP="00487772">
            <w:pPr>
              <w:jc w:val="center"/>
            </w:pPr>
            <w:r w:rsidRPr="003421B4">
              <w:t>BO-T1095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AE95A" w14:textId="77777777" w:rsidR="003421B4" w:rsidRPr="003421B4" w:rsidRDefault="003421B4" w:rsidP="00487772">
            <w:pPr>
              <w:jc w:val="center"/>
              <w:rPr>
                <w:sz w:val="22"/>
                <w:szCs w:val="22"/>
              </w:rPr>
            </w:pPr>
            <w:r w:rsidRPr="003421B4">
              <w:rPr>
                <w:sz w:val="22"/>
                <w:szCs w:val="22"/>
              </w:rPr>
              <w:t>ATN/OC-11936-BO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71289" w14:textId="77777777" w:rsidR="003421B4" w:rsidRPr="003421B4" w:rsidRDefault="003421B4" w:rsidP="00487772">
            <w:r w:rsidRPr="003421B4">
              <w:t>Support to Mainstream Climate Change into the Planning Process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F00B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C2CDF" w14:textId="77777777" w:rsidR="003421B4" w:rsidRPr="003421B4" w:rsidRDefault="003421B4" w:rsidP="00487772">
            <w:pPr>
              <w:jc w:val="center"/>
              <w:rPr>
                <w:sz w:val="22"/>
                <w:szCs w:val="22"/>
              </w:rPr>
            </w:pPr>
            <w:r w:rsidRPr="003421B4">
              <w:rPr>
                <w:sz w:val="22"/>
                <w:szCs w:val="22"/>
              </w:rPr>
              <w:t xml:space="preserve"> 89,680 </w:t>
            </w:r>
          </w:p>
        </w:tc>
      </w:tr>
      <w:tr w:rsidR="003421B4" w:rsidRPr="003421B4" w14:paraId="34F6765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E0EE7"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E8AFD" w14:textId="77777777" w:rsidR="003421B4" w:rsidRPr="003421B4" w:rsidRDefault="003421B4" w:rsidP="00487772">
            <w:pPr>
              <w:jc w:val="center"/>
            </w:pPr>
            <w:r w:rsidRPr="003421B4">
              <w:t>BO-T1121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6C1F0" w14:textId="77777777" w:rsidR="003421B4" w:rsidRPr="003421B4" w:rsidRDefault="003421B4" w:rsidP="00487772">
            <w:pPr>
              <w:jc w:val="center"/>
              <w:rPr>
                <w:sz w:val="22"/>
                <w:szCs w:val="22"/>
              </w:rPr>
            </w:pPr>
            <w:r w:rsidRPr="003421B4">
              <w:rPr>
                <w:sz w:val="22"/>
                <w:szCs w:val="22"/>
              </w:rPr>
              <w:t>ATN/OC-11733-BO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AC63E" w14:textId="77777777" w:rsidR="003421B4" w:rsidRPr="003421B4" w:rsidRDefault="003421B4" w:rsidP="00487772">
            <w:r w:rsidRPr="003421B4">
              <w:t>Studies on the Economic Impacts of Climate Change in Bolivia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3F8E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00E6D" w14:textId="77777777" w:rsidR="003421B4" w:rsidRPr="003421B4" w:rsidRDefault="003421B4" w:rsidP="00487772">
            <w:pPr>
              <w:jc w:val="center"/>
              <w:rPr>
                <w:sz w:val="22"/>
                <w:szCs w:val="22"/>
              </w:rPr>
            </w:pPr>
            <w:r w:rsidRPr="003421B4">
              <w:rPr>
                <w:sz w:val="22"/>
                <w:szCs w:val="22"/>
              </w:rPr>
              <w:t xml:space="preserve"> 186,040 </w:t>
            </w:r>
          </w:p>
        </w:tc>
      </w:tr>
      <w:tr w:rsidR="003421B4" w:rsidRPr="003421B4" w14:paraId="5DCF351E"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7B6E8"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0DC6B" w14:textId="77777777" w:rsidR="003421B4" w:rsidRPr="003421B4" w:rsidRDefault="003421B4" w:rsidP="00487772">
            <w:pPr>
              <w:jc w:val="center"/>
            </w:pPr>
            <w:r w:rsidRPr="003421B4">
              <w:t>BR-T1109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4AB58" w14:textId="77777777" w:rsidR="003421B4" w:rsidRPr="003421B4" w:rsidRDefault="003421B4" w:rsidP="00487772">
            <w:pPr>
              <w:jc w:val="center"/>
              <w:rPr>
                <w:sz w:val="22"/>
                <w:szCs w:val="22"/>
              </w:rPr>
            </w:pPr>
            <w:r w:rsidRPr="003421B4">
              <w:rPr>
                <w:sz w:val="22"/>
                <w:szCs w:val="22"/>
              </w:rPr>
              <w:t>ATN/OC-11468-BR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E2AD5" w14:textId="77777777" w:rsidR="003421B4" w:rsidRPr="003421B4" w:rsidRDefault="003421B4" w:rsidP="00487772">
            <w:r w:rsidRPr="003421B4">
              <w:t>Support to Non-motorized Transport State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DFB6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19573" w14:textId="77777777" w:rsidR="003421B4" w:rsidRPr="003421B4" w:rsidRDefault="003421B4" w:rsidP="00487772">
            <w:pPr>
              <w:jc w:val="center"/>
              <w:rPr>
                <w:sz w:val="22"/>
                <w:szCs w:val="22"/>
              </w:rPr>
            </w:pPr>
            <w:r w:rsidRPr="003421B4">
              <w:rPr>
                <w:sz w:val="22"/>
                <w:szCs w:val="22"/>
              </w:rPr>
              <w:t xml:space="preserve"> 479,791 </w:t>
            </w:r>
          </w:p>
        </w:tc>
      </w:tr>
      <w:tr w:rsidR="003421B4" w:rsidRPr="003421B4" w14:paraId="4431BF46"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59FA7"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ACF1E" w14:textId="77777777" w:rsidR="003421B4" w:rsidRPr="003421B4" w:rsidRDefault="003421B4" w:rsidP="00487772">
            <w:pPr>
              <w:jc w:val="center"/>
            </w:pPr>
            <w:r w:rsidRPr="003421B4">
              <w:t>BR-T1114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878B5" w14:textId="77777777" w:rsidR="003421B4" w:rsidRPr="003421B4" w:rsidRDefault="003421B4" w:rsidP="00487772">
            <w:pPr>
              <w:jc w:val="center"/>
              <w:rPr>
                <w:sz w:val="22"/>
                <w:szCs w:val="22"/>
              </w:rPr>
            </w:pPr>
            <w:r w:rsidRPr="003421B4">
              <w:rPr>
                <w:sz w:val="22"/>
                <w:szCs w:val="22"/>
              </w:rPr>
              <w:t>ATC/MC-11578-BR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B842F" w14:textId="77777777" w:rsidR="003421B4" w:rsidRPr="003421B4" w:rsidRDefault="003421B4" w:rsidP="00487772">
            <w:r w:rsidRPr="003421B4">
              <w:t>Biobahia Bio-oil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ABD0A"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30ACA" w14:textId="77777777" w:rsidR="003421B4" w:rsidRPr="003421B4" w:rsidRDefault="003421B4" w:rsidP="00487772">
            <w:pPr>
              <w:jc w:val="center"/>
              <w:rPr>
                <w:sz w:val="22"/>
                <w:szCs w:val="22"/>
              </w:rPr>
            </w:pPr>
            <w:r w:rsidRPr="003421B4">
              <w:rPr>
                <w:sz w:val="22"/>
                <w:szCs w:val="22"/>
              </w:rPr>
              <w:t xml:space="preserve"> 635,790 </w:t>
            </w:r>
          </w:p>
        </w:tc>
      </w:tr>
      <w:tr w:rsidR="003421B4" w:rsidRPr="003421B4" w14:paraId="6A8E0E27"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3BCBE"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C9679" w14:textId="77777777" w:rsidR="003421B4" w:rsidRPr="003421B4" w:rsidRDefault="003421B4" w:rsidP="00487772">
            <w:pPr>
              <w:jc w:val="center"/>
            </w:pPr>
            <w:r w:rsidRPr="003421B4">
              <w:t>BR-T1143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56472" w14:textId="77777777" w:rsidR="003421B4" w:rsidRPr="003421B4" w:rsidRDefault="003421B4" w:rsidP="00487772">
            <w:pPr>
              <w:jc w:val="center"/>
              <w:rPr>
                <w:sz w:val="22"/>
                <w:szCs w:val="22"/>
              </w:rPr>
            </w:pPr>
            <w:r w:rsidRPr="003421B4">
              <w:rPr>
                <w:sz w:val="22"/>
                <w:szCs w:val="22"/>
              </w:rPr>
              <w:t>ATN/OC-11801-BR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B1DA4" w14:textId="77777777" w:rsidR="003421B4" w:rsidRPr="003421B4" w:rsidRDefault="003421B4" w:rsidP="00487772">
            <w:r w:rsidRPr="003421B4">
              <w:t>Energy Efficiency in São Paulo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CE73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EB2CD" w14:textId="77777777" w:rsidR="003421B4" w:rsidRPr="003421B4" w:rsidRDefault="003421B4" w:rsidP="00487772">
            <w:pPr>
              <w:jc w:val="center"/>
              <w:rPr>
                <w:sz w:val="22"/>
                <w:szCs w:val="22"/>
              </w:rPr>
            </w:pPr>
            <w:r w:rsidRPr="003421B4">
              <w:rPr>
                <w:sz w:val="22"/>
                <w:szCs w:val="22"/>
              </w:rPr>
              <w:t xml:space="preserve"> 206,371 </w:t>
            </w:r>
          </w:p>
        </w:tc>
      </w:tr>
      <w:tr w:rsidR="003421B4" w:rsidRPr="003421B4" w14:paraId="567FB756"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1EA66"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A2B0A" w14:textId="77777777" w:rsidR="003421B4" w:rsidRPr="003421B4" w:rsidRDefault="003421B4" w:rsidP="00487772">
            <w:pPr>
              <w:jc w:val="center"/>
            </w:pPr>
            <w:r w:rsidRPr="003421B4">
              <w:t>BR-T1149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1EC43" w14:textId="77777777" w:rsidR="003421B4" w:rsidRPr="003421B4" w:rsidRDefault="003421B4" w:rsidP="00487772">
            <w:pPr>
              <w:jc w:val="center"/>
              <w:rPr>
                <w:sz w:val="22"/>
                <w:szCs w:val="22"/>
              </w:rPr>
            </w:pPr>
            <w:r w:rsidRPr="003421B4">
              <w:rPr>
                <w:sz w:val="22"/>
                <w:szCs w:val="22"/>
              </w:rPr>
              <w:t>ATN/OC-11811-BR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180B6" w14:textId="77777777" w:rsidR="003421B4" w:rsidRPr="003421B4" w:rsidRDefault="003421B4" w:rsidP="00487772">
            <w:r w:rsidRPr="003421B4">
              <w:t>Requalification of Sugarcane Cutters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38CB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98CEA"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69E02FB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93F45"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D42E4" w14:textId="77777777" w:rsidR="003421B4" w:rsidRPr="003421B4" w:rsidRDefault="003421B4" w:rsidP="00487772">
            <w:pPr>
              <w:jc w:val="center"/>
            </w:pPr>
            <w:r w:rsidRPr="003421B4">
              <w:t>BR-X1014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BCC04" w14:textId="77777777" w:rsidR="003421B4" w:rsidRPr="003421B4" w:rsidRDefault="003421B4" w:rsidP="00487772">
            <w:pPr>
              <w:jc w:val="center"/>
              <w:rPr>
                <w:sz w:val="22"/>
                <w:szCs w:val="22"/>
              </w:rPr>
            </w:pPr>
            <w:r w:rsidRPr="003421B4">
              <w:rPr>
                <w:sz w:val="22"/>
                <w:szCs w:val="22"/>
              </w:rPr>
              <w:t>GRT/MC-11747-BR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E8F37" w14:textId="77777777" w:rsidR="003421B4" w:rsidRPr="003421B4" w:rsidRDefault="003421B4" w:rsidP="00487772">
            <w:r w:rsidRPr="003421B4">
              <w:t>Energy Efficiency Program for low-income clients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9220C"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C03F2"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5E01CE8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40A73"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1BEBC" w14:textId="77777777" w:rsidR="003421B4" w:rsidRPr="003421B4" w:rsidRDefault="003421B4" w:rsidP="00487772">
            <w:pPr>
              <w:jc w:val="center"/>
            </w:pPr>
            <w:r w:rsidRPr="003421B4">
              <w:t>CH-T1089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F0DC9" w14:textId="77777777" w:rsidR="003421B4" w:rsidRPr="003421B4" w:rsidRDefault="003421B4" w:rsidP="00487772">
            <w:pPr>
              <w:jc w:val="center"/>
              <w:rPr>
                <w:sz w:val="22"/>
                <w:szCs w:val="22"/>
              </w:rPr>
            </w:pPr>
            <w:r w:rsidRPr="003421B4">
              <w:rPr>
                <w:sz w:val="22"/>
                <w:szCs w:val="22"/>
              </w:rPr>
              <w:t>ATN/OC-11996-CH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0A98B" w14:textId="77777777" w:rsidR="003421B4" w:rsidRPr="003421B4" w:rsidRDefault="003421B4" w:rsidP="00487772">
            <w:r w:rsidRPr="003421B4">
              <w:t>Climate Change Action Plan for Glaciar Conservation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504F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BB4BF" w14:textId="77777777" w:rsidR="003421B4" w:rsidRPr="003421B4" w:rsidRDefault="003421B4" w:rsidP="00487772">
            <w:pPr>
              <w:jc w:val="center"/>
              <w:rPr>
                <w:sz w:val="22"/>
                <w:szCs w:val="22"/>
              </w:rPr>
            </w:pPr>
            <w:r w:rsidRPr="003421B4">
              <w:rPr>
                <w:sz w:val="22"/>
                <w:szCs w:val="22"/>
              </w:rPr>
              <w:t xml:space="preserve"> 170,200 </w:t>
            </w:r>
          </w:p>
        </w:tc>
      </w:tr>
      <w:tr w:rsidR="003421B4" w:rsidRPr="003421B4" w14:paraId="125BD45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D6518"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BFED8" w14:textId="77777777" w:rsidR="003421B4" w:rsidRPr="003421B4" w:rsidRDefault="003421B4" w:rsidP="00487772">
            <w:pPr>
              <w:jc w:val="center"/>
            </w:pPr>
            <w:r w:rsidRPr="003421B4">
              <w:t>CH-T1096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C75FE" w14:textId="77777777" w:rsidR="003421B4" w:rsidRPr="003421B4" w:rsidRDefault="003421B4" w:rsidP="00487772">
            <w:pPr>
              <w:jc w:val="center"/>
              <w:rPr>
                <w:sz w:val="22"/>
                <w:szCs w:val="22"/>
              </w:rPr>
            </w:pPr>
            <w:r w:rsidRPr="003421B4">
              <w:rPr>
                <w:sz w:val="22"/>
                <w:szCs w:val="22"/>
              </w:rPr>
              <w:t>ATN/MC-11769-CH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75CBA" w14:textId="77777777" w:rsidR="003421B4" w:rsidRPr="003421B4" w:rsidRDefault="003421B4" w:rsidP="00487772">
            <w:r w:rsidRPr="003421B4">
              <w:t>FORENERGY - Biofuels of Second Generation for Chile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D2209"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FA4A3" w14:textId="77777777" w:rsidR="003421B4" w:rsidRPr="003421B4" w:rsidRDefault="003421B4" w:rsidP="00487772">
            <w:pPr>
              <w:jc w:val="center"/>
              <w:rPr>
                <w:sz w:val="22"/>
                <w:szCs w:val="22"/>
              </w:rPr>
            </w:pPr>
            <w:r w:rsidRPr="003421B4">
              <w:rPr>
                <w:sz w:val="22"/>
                <w:szCs w:val="22"/>
              </w:rPr>
              <w:t xml:space="preserve"> 991,222 </w:t>
            </w:r>
          </w:p>
        </w:tc>
      </w:tr>
      <w:tr w:rsidR="003421B4" w:rsidRPr="003421B4" w14:paraId="315A023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CC565"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DA6B6" w14:textId="77777777" w:rsidR="003421B4" w:rsidRPr="003421B4" w:rsidRDefault="003421B4" w:rsidP="00487772">
            <w:pPr>
              <w:jc w:val="center"/>
            </w:pPr>
            <w:r w:rsidRPr="003421B4">
              <w:t>CO-T1145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140A1" w14:textId="77777777" w:rsidR="003421B4" w:rsidRPr="003421B4" w:rsidRDefault="003421B4" w:rsidP="00487772">
            <w:pPr>
              <w:jc w:val="center"/>
              <w:rPr>
                <w:sz w:val="22"/>
                <w:szCs w:val="22"/>
              </w:rPr>
            </w:pPr>
            <w:r w:rsidRPr="003421B4">
              <w:rPr>
                <w:sz w:val="22"/>
                <w:szCs w:val="22"/>
              </w:rPr>
              <w:t>ATN/MC-11506-CO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90FEB" w14:textId="77777777" w:rsidR="003421B4" w:rsidRPr="003421B4" w:rsidRDefault="003421B4" w:rsidP="00487772">
            <w:r w:rsidRPr="003421B4">
              <w:t>Mainstreaming Biodiversity Conservation through avoided Deforestation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48EE2"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A63F8" w14:textId="77777777" w:rsidR="003421B4" w:rsidRPr="003421B4" w:rsidRDefault="003421B4" w:rsidP="00487772">
            <w:pPr>
              <w:jc w:val="center"/>
              <w:rPr>
                <w:sz w:val="22"/>
                <w:szCs w:val="22"/>
              </w:rPr>
            </w:pPr>
            <w:r w:rsidRPr="003421B4">
              <w:rPr>
                <w:sz w:val="22"/>
                <w:szCs w:val="22"/>
              </w:rPr>
              <w:t xml:space="preserve"> 96,897 </w:t>
            </w:r>
          </w:p>
        </w:tc>
      </w:tr>
      <w:tr w:rsidR="003421B4" w:rsidRPr="003421B4" w14:paraId="5A32098D"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347F3"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C24EC" w14:textId="77777777" w:rsidR="003421B4" w:rsidRPr="003421B4" w:rsidRDefault="003421B4" w:rsidP="00487772">
            <w:pPr>
              <w:jc w:val="center"/>
            </w:pPr>
            <w:r w:rsidRPr="003421B4">
              <w:t>DR-T1063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13DEF" w14:textId="77777777" w:rsidR="003421B4" w:rsidRPr="003421B4" w:rsidRDefault="003421B4" w:rsidP="00487772">
            <w:pPr>
              <w:jc w:val="center"/>
              <w:rPr>
                <w:sz w:val="22"/>
                <w:szCs w:val="22"/>
              </w:rPr>
            </w:pPr>
            <w:r w:rsidRPr="003421B4">
              <w:rPr>
                <w:sz w:val="22"/>
                <w:szCs w:val="22"/>
              </w:rPr>
              <w:t>ATN/MC-11813-DR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1EF9C" w14:textId="77777777" w:rsidR="003421B4" w:rsidRPr="003421B4" w:rsidRDefault="003421B4" w:rsidP="00487772">
            <w:r w:rsidRPr="003421B4">
              <w:t>Biodiesel for Jatropha Project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22231"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68892" w14:textId="77777777" w:rsidR="003421B4" w:rsidRPr="003421B4" w:rsidRDefault="003421B4" w:rsidP="00487772">
            <w:pPr>
              <w:jc w:val="center"/>
              <w:rPr>
                <w:sz w:val="22"/>
                <w:szCs w:val="22"/>
              </w:rPr>
            </w:pPr>
            <w:r w:rsidRPr="003421B4">
              <w:rPr>
                <w:sz w:val="22"/>
                <w:szCs w:val="22"/>
              </w:rPr>
              <w:t xml:space="preserve"> 134,075 </w:t>
            </w:r>
          </w:p>
        </w:tc>
      </w:tr>
      <w:tr w:rsidR="003421B4" w:rsidRPr="003421B4" w14:paraId="1E36C956"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54F1F"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93D7D" w14:textId="77777777" w:rsidR="003421B4" w:rsidRPr="003421B4" w:rsidRDefault="003421B4" w:rsidP="00487772">
            <w:pPr>
              <w:jc w:val="center"/>
            </w:pPr>
            <w:r w:rsidRPr="003421B4">
              <w:t>GU-T1120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8CD76" w14:textId="77777777" w:rsidR="003421B4" w:rsidRPr="003421B4" w:rsidRDefault="003421B4" w:rsidP="00487772">
            <w:pPr>
              <w:jc w:val="center"/>
              <w:rPr>
                <w:sz w:val="22"/>
                <w:szCs w:val="22"/>
              </w:rPr>
            </w:pPr>
            <w:r w:rsidRPr="003421B4">
              <w:rPr>
                <w:sz w:val="22"/>
                <w:szCs w:val="22"/>
              </w:rPr>
              <w:t>ATN/MC-11288-GU</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EF4D2" w14:textId="77777777" w:rsidR="003421B4" w:rsidRPr="003421B4" w:rsidRDefault="003421B4" w:rsidP="00487772">
            <w:r w:rsidRPr="003421B4">
              <w:t>Rural Electrification Master Plan of Guatemala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2E4A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B5FCA" w14:textId="77777777" w:rsidR="003421B4" w:rsidRPr="003421B4" w:rsidRDefault="003421B4" w:rsidP="00487772">
            <w:pPr>
              <w:jc w:val="center"/>
              <w:rPr>
                <w:sz w:val="22"/>
                <w:szCs w:val="22"/>
              </w:rPr>
            </w:pPr>
            <w:r w:rsidRPr="003421B4">
              <w:rPr>
                <w:sz w:val="22"/>
                <w:szCs w:val="22"/>
              </w:rPr>
              <w:t xml:space="preserve"> 470,464 </w:t>
            </w:r>
          </w:p>
        </w:tc>
      </w:tr>
      <w:tr w:rsidR="003421B4" w:rsidRPr="003421B4" w14:paraId="77066D1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6B2F2"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BCB6C" w14:textId="77777777" w:rsidR="003421B4" w:rsidRPr="003421B4" w:rsidRDefault="003421B4" w:rsidP="00487772">
            <w:pPr>
              <w:jc w:val="center"/>
            </w:pPr>
            <w:r w:rsidRPr="003421B4">
              <w:t>GY-T1069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7E273" w14:textId="77777777" w:rsidR="003421B4" w:rsidRPr="003421B4" w:rsidRDefault="003421B4" w:rsidP="00487772">
            <w:pPr>
              <w:jc w:val="center"/>
              <w:rPr>
                <w:sz w:val="22"/>
                <w:szCs w:val="22"/>
              </w:rPr>
            </w:pPr>
            <w:r w:rsidRPr="003421B4">
              <w:rPr>
                <w:sz w:val="22"/>
                <w:szCs w:val="22"/>
              </w:rPr>
              <w:t>ATN/MC-11548-GY</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7250E" w14:textId="77777777" w:rsidR="003421B4" w:rsidRPr="003421B4" w:rsidRDefault="003421B4" w:rsidP="00487772">
            <w:r w:rsidRPr="003421B4">
              <w:t>Measurement of Climate Change Impacts and Eco-system Services in Iwokrama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5444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A4358" w14:textId="77777777" w:rsidR="003421B4" w:rsidRPr="003421B4" w:rsidRDefault="003421B4" w:rsidP="00487772">
            <w:pPr>
              <w:jc w:val="center"/>
              <w:rPr>
                <w:sz w:val="22"/>
                <w:szCs w:val="22"/>
              </w:rPr>
            </w:pPr>
            <w:r w:rsidRPr="003421B4">
              <w:rPr>
                <w:sz w:val="22"/>
                <w:szCs w:val="22"/>
              </w:rPr>
              <w:t xml:space="preserve"> 224,360 </w:t>
            </w:r>
          </w:p>
        </w:tc>
      </w:tr>
      <w:tr w:rsidR="003421B4" w:rsidRPr="003421B4" w14:paraId="7D5BC9D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421BC"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F186A" w14:textId="77777777" w:rsidR="003421B4" w:rsidRPr="003421B4" w:rsidRDefault="003421B4" w:rsidP="00487772">
            <w:pPr>
              <w:jc w:val="center"/>
            </w:pPr>
            <w:r w:rsidRPr="003421B4">
              <w:t>JA-T1031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882A9" w14:textId="77777777" w:rsidR="003421B4" w:rsidRPr="003421B4" w:rsidRDefault="003421B4" w:rsidP="00487772">
            <w:pPr>
              <w:jc w:val="center"/>
              <w:rPr>
                <w:sz w:val="22"/>
                <w:szCs w:val="22"/>
              </w:rPr>
            </w:pPr>
            <w:r w:rsidRPr="003421B4">
              <w:rPr>
                <w:sz w:val="22"/>
                <w:szCs w:val="22"/>
              </w:rPr>
              <w:t>ATN/MC-12015-JA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9534D" w14:textId="77777777" w:rsidR="003421B4" w:rsidRPr="003421B4" w:rsidRDefault="003421B4" w:rsidP="00487772">
            <w:r w:rsidRPr="003421B4">
              <w:t>Support to Promote Energy Efficiency, Energy Conservation and Sustainable Energy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D9CE0"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7E011" w14:textId="77777777" w:rsidR="003421B4" w:rsidRPr="003421B4" w:rsidRDefault="003421B4" w:rsidP="00487772">
            <w:pPr>
              <w:jc w:val="center"/>
              <w:rPr>
                <w:sz w:val="22"/>
                <w:szCs w:val="22"/>
              </w:rPr>
            </w:pPr>
            <w:r w:rsidRPr="003421B4">
              <w:rPr>
                <w:sz w:val="22"/>
                <w:szCs w:val="22"/>
              </w:rPr>
              <w:t xml:space="preserve"> 579,958 </w:t>
            </w:r>
          </w:p>
        </w:tc>
      </w:tr>
      <w:tr w:rsidR="003421B4" w:rsidRPr="003421B4" w14:paraId="57185DB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AF288"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71283" w14:textId="77777777" w:rsidR="003421B4" w:rsidRPr="003421B4" w:rsidRDefault="003421B4" w:rsidP="00487772">
            <w:pPr>
              <w:jc w:val="center"/>
            </w:pPr>
            <w:r w:rsidRPr="003421B4">
              <w:t>JA-T1044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E13E5" w14:textId="77777777" w:rsidR="003421B4" w:rsidRPr="003421B4" w:rsidRDefault="003421B4" w:rsidP="00487772">
            <w:pPr>
              <w:jc w:val="center"/>
              <w:rPr>
                <w:sz w:val="22"/>
                <w:szCs w:val="22"/>
              </w:rPr>
            </w:pPr>
            <w:r w:rsidRPr="003421B4">
              <w:rPr>
                <w:sz w:val="22"/>
                <w:szCs w:val="22"/>
              </w:rPr>
              <w:t>ATN/MC-11651-JA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DE5AC" w14:textId="77777777" w:rsidR="003421B4" w:rsidRPr="003421B4" w:rsidRDefault="003421B4" w:rsidP="00487772">
            <w:r w:rsidRPr="003421B4">
              <w:t>Energy Efficiency and Conservation Technical Assistance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0DB23"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3BDE3" w14:textId="77777777" w:rsidR="003421B4" w:rsidRPr="003421B4" w:rsidRDefault="003421B4" w:rsidP="00487772">
            <w:pPr>
              <w:jc w:val="center"/>
              <w:rPr>
                <w:sz w:val="22"/>
                <w:szCs w:val="22"/>
              </w:rPr>
            </w:pPr>
            <w:r w:rsidRPr="003421B4">
              <w:rPr>
                <w:sz w:val="22"/>
                <w:szCs w:val="22"/>
              </w:rPr>
              <w:t xml:space="preserve"> 349,030 </w:t>
            </w:r>
          </w:p>
        </w:tc>
      </w:tr>
      <w:tr w:rsidR="003421B4" w:rsidRPr="003421B4" w14:paraId="7AB8747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034C8"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5CDCC" w14:textId="77777777" w:rsidR="003421B4" w:rsidRPr="003421B4" w:rsidRDefault="003421B4" w:rsidP="00487772">
            <w:pPr>
              <w:jc w:val="center"/>
            </w:pPr>
            <w:r w:rsidRPr="003421B4">
              <w:t>JA-X1001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4EF97" w14:textId="77777777" w:rsidR="003421B4" w:rsidRPr="003421B4" w:rsidRDefault="003421B4" w:rsidP="00487772">
            <w:pPr>
              <w:jc w:val="center"/>
              <w:rPr>
                <w:sz w:val="22"/>
                <w:szCs w:val="22"/>
              </w:rPr>
            </w:pPr>
            <w:r w:rsidRPr="003421B4">
              <w:rPr>
                <w:sz w:val="22"/>
                <w:szCs w:val="22"/>
              </w:rPr>
              <w:t>GRT/MC-11800-JA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83D96" w14:textId="77777777" w:rsidR="003421B4" w:rsidRPr="003421B4" w:rsidRDefault="003421B4" w:rsidP="00487772">
            <w:r w:rsidRPr="003421B4">
              <w:t>Wind and Solar Development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F732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10924" w14:textId="77777777" w:rsidR="003421B4" w:rsidRPr="003421B4" w:rsidRDefault="003421B4" w:rsidP="00487772">
            <w:pPr>
              <w:jc w:val="center"/>
              <w:rPr>
                <w:sz w:val="22"/>
                <w:szCs w:val="22"/>
              </w:rPr>
            </w:pPr>
            <w:r w:rsidRPr="003421B4">
              <w:rPr>
                <w:sz w:val="22"/>
                <w:szCs w:val="22"/>
              </w:rPr>
              <w:t xml:space="preserve"> 750,000 </w:t>
            </w:r>
          </w:p>
        </w:tc>
      </w:tr>
      <w:tr w:rsidR="003421B4" w:rsidRPr="003421B4" w14:paraId="7BF1C869"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97AB0"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469E9" w14:textId="77777777" w:rsidR="003421B4" w:rsidRPr="003421B4" w:rsidRDefault="003421B4" w:rsidP="00487772">
            <w:pPr>
              <w:jc w:val="center"/>
            </w:pPr>
            <w:r w:rsidRPr="003421B4">
              <w:t>ME-T1069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FDD6B" w14:textId="77777777" w:rsidR="003421B4" w:rsidRPr="003421B4" w:rsidRDefault="003421B4" w:rsidP="00487772">
            <w:pPr>
              <w:jc w:val="center"/>
              <w:rPr>
                <w:sz w:val="22"/>
                <w:szCs w:val="22"/>
              </w:rPr>
            </w:pPr>
            <w:r w:rsidRPr="003421B4">
              <w:rPr>
                <w:sz w:val="22"/>
                <w:szCs w:val="22"/>
              </w:rPr>
              <w:t>ATN/OC-11716-ME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E408B" w14:textId="77777777" w:rsidR="003421B4" w:rsidRPr="003421B4" w:rsidRDefault="003421B4" w:rsidP="00487772">
            <w:r w:rsidRPr="003421B4">
              <w:t>Sustainable Energy National Program (PRONASE)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ED2E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E1A3F" w14:textId="77777777" w:rsidR="003421B4" w:rsidRPr="003421B4" w:rsidRDefault="003421B4" w:rsidP="00487772">
            <w:pPr>
              <w:jc w:val="center"/>
              <w:rPr>
                <w:sz w:val="22"/>
                <w:szCs w:val="22"/>
              </w:rPr>
            </w:pPr>
            <w:r w:rsidRPr="003421B4">
              <w:rPr>
                <w:sz w:val="22"/>
                <w:szCs w:val="22"/>
              </w:rPr>
              <w:t xml:space="preserve"> 999,728 </w:t>
            </w:r>
          </w:p>
        </w:tc>
      </w:tr>
      <w:tr w:rsidR="003421B4" w:rsidRPr="003421B4" w14:paraId="135BF47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26912" w14:textId="77777777" w:rsidR="003421B4" w:rsidRPr="003421B4" w:rsidRDefault="003421B4" w:rsidP="00487772">
            <w:pPr>
              <w:jc w:val="center"/>
            </w:pPr>
            <w:r w:rsidRPr="003421B4">
              <w:lastRenderedPageBreak/>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59402" w14:textId="77777777" w:rsidR="003421B4" w:rsidRPr="003421B4" w:rsidRDefault="003421B4" w:rsidP="00487772">
            <w:pPr>
              <w:jc w:val="center"/>
            </w:pPr>
            <w:r w:rsidRPr="003421B4">
              <w:t>ME-T1111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BDA9B" w14:textId="77777777" w:rsidR="003421B4" w:rsidRPr="003421B4" w:rsidRDefault="003421B4" w:rsidP="00487772">
            <w:pPr>
              <w:jc w:val="center"/>
              <w:rPr>
                <w:sz w:val="22"/>
                <w:szCs w:val="22"/>
              </w:rPr>
            </w:pPr>
            <w:r w:rsidRPr="003421B4">
              <w:rPr>
                <w:sz w:val="22"/>
                <w:szCs w:val="22"/>
              </w:rPr>
              <w:t>ATN/OC-11561-ME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E49E4" w14:textId="77777777" w:rsidR="003421B4" w:rsidRPr="003421B4" w:rsidRDefault="003421B4" w:rsidP="00487772">
            <w:r w:rsidRPr="003421B4">
              <w:t>Support Team to the Climate Change Agenda in México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5AB0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E5D3F" w14:textId="77777777" w:rsidR="003421B4" w:rsidRPr="003421B4" w:rsidRDefault="003421B4" w:rsidP="00487772">
            <w:pPr>
              <w:jc w:val="center"/>
              <w:rPr>
                <w:sz w:val="22"/>
                <w:szCs w:val="22"/>
              </w:rPr>
            </w:pPr>
            <w:r w:rsidRPr="003421B4">
              <w:rPr>
                <w:sz w:val="22"/>
                <w:szCs w:val="22"/>
              </w:rPr>
              <w:t xml:space="preserve"> 377,047 </w:t>
            </w:r>
          </w:p>
        </w:tc>
      </w:tr>
      <w:tr w:rsidR="003421B4" w:rsidRPr="003421B4" w14:paraId="0FADC10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EEE2C"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3F683" w14:textId="77777777" w:rsidR="003421B4" w:rsidRPr="003421B4" w:rsidRDefault="003421B4" w:rsidP="00487772">
            <w:pPr>
              <w:jc w:val="center"/>
            </w:pPr>
            <w:r w:rsidRPr="003421B4">
              <w:t>ME-T1119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4C1FA" w14:textId="77777777" w:rsidR="003421B4" w:rsidRPr="003421B4" w:rsidRDefault="003421B4" w:rsidP="00487772">
            <w:pPr>
              <w:jc w:val="center"/>
              <w:rPr>
                <w:sz w:val="22"/>
                <w:szCs w:val="22"/>
              </w:rPr>
            </w:pPr>
            <w:r w:rsidRPr="003421B4">
              <w:rPr>
                <w:sz w:val="22"/>
                <w:szCs w:val="22"/>
              </w:rPr>
              <w:t>ATN/MC-11463-ME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26B1D" w14:textId="77777777" w:rsidR="003421B4" w:rsidRPr="003421B4" w:rsidRDefault="003421B4" w:rsidP="00487772">
            <w:r w:rsidRPr="003421B4">
              <w:t>Development of Climate Change State Action Plan for Yucatan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40277"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F5B48"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6BB1EDE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23A21"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CB3A4" w14:textId="77777777" w:rsidR="003421B4" w:rsidRPr="003421B4" w:rsidRDefault="003421B4" w:rsidP="00487772">
            <w:pPr>
              <w:jc w:val="center"/>
            </w:pPr>
            <w:r w:rsidRPr="003421B4">
              <w:t>PE-T1167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48880" w14:textId="77777777" w:rsidR="003421B4" w:rsidRPr="003421B4" w:rsidRDefault="003421B4" w:rsidP="00487772">
            <w:pPr>
              <w:jc w:val="center"/>
              <w:rPr>
                <w:sz w:val="22"/>
                <w:szCs w:val="22"/>
              </w:rPr>
            </w:pPr>
            <w:r w:rsidRPr="003421B4">
              <w:rPr>
                <w:sz w:val="22"/>
                <w:szCs w:val="22"/>
              </w:rPr>
              <w:t>ATN/MC-11907-PE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55BF5" w14:textId="77777777" w:rsidR="003421B4" w:rsidRPr="003421B4" w:rsidRDefault="003421B4" w:rsidP="00487772">
            <w:r w:rsidRPr="003421B4">
              <w:t>Study of the Economic Impacts of Climate Change in Peru</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5AE7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27A12" w14:textId="77777777" w:rsidR="003421B4" w:rsidRPr="003421B4" w:rsidRDefault="003421B4" w:rsidP="00487772">
            <w:pPr>
              <w:jc w:val="center"/>
              <w:rPr>
                <w:sz w:val="22"/>
                <w:szCs w:val="22"/>
              </w:rPr>
            </w:pPr>
            <w:r w:rsidRPr="003421B4">
              <w:rPr>
                <w:sz w:val="22"/>
                <w:szCs w:val="22"/>
              </w:rPr>
              <w:t xml:space="preserve"> 400,000 </w:t>
            </w:r>
          </w:p>
        </w:tc>
      </w:tr>
      <w:tr w:rsidR="003421B4" w:rsidRPr="003421B4" w14:paraId="46C03018"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00624"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8637A" w14:textId="77777777" w:rsidR="003421B4" w:rsidRPr="003421B4" w:rsidRDefault="003421B4" w:rsidP="00487772">
            <w:pPr>
              <w:jc w:val="center"/>
            </w:pPr>
            <w:r w:rsidRPr="003421B4">
              <w:t>RG-T1431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D1556" w14:textId="77777777" w:rsidR="003421B4" w:rsidRPr="003421B4" w:rsidRDefault="003421B4" w:rsidP="00487772">
            <w:pPr>
              <w:jc w:val="center"/>
              <w:rPr>
                <w:sz w:val="22"/>
                <w:szCs w:val="22"/>
              </w:rPr>
            </w:pPr>
            <w:r w:rsidRPr="003421B4">
              <w:rPr>
                <w:sz w:val="22"/>
                <w:szCs w:val="22"/>
              </w:rPr>
              <w:t>ATN/OC-11465-RG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87229" w14:textId="77777777" w:rsidR="003421B4" w:rsidRPr="003421B4" w:rsidRDefault="003421B4" w:rsidP="00487772">
            <w:r w:rsidRPr="003421B4">
              <w:t>Caribbean Hotel Energy Efficiency Action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07AA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DC736"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10C2C9B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1DB83"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F25C8" w14:textId="77777777" w:rsidR="003421B4" w:rsidRPr="003421B4" w:rsidRDefault="003421B4" w:rsidP="00487772">
            <w:pPr>
              <w:jc w:val="center"/>
            </w:pPr>
            <w:r w:rsidRPr="003421B4">
              <w:t>RG-T1554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9206E" w14:textId="77777777" w:rsidR="003421B4" w:rsidRPr="003421B4" w:rsidRDefault="003421B4" w:rsidP="00487772">
            <w:pPr>
              <w:jc w:val="center"/>
              <w:rPr>
                <w:sz w:val="22"/>
                <w:szCs w:val="22"/>
              </w:rPr>
            </w:pPr>
            <w:r w:rsidRPr="003421B4">
              <w:rPr>
                <w:sz w:val="22"/>
                <w:szCs w:val="22"/>
              </w:rPr>
              <w:t>ATN/OC-11464-RG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DED55" w14:textId="77777777" w:rsidR="003421B4" w:rsidRPr="003421B4" w:rsidRDefault="003421B4" w:rsidP="00487772">
            <w:r w:rsidRPr="003421B4">
              <w:t>Exploring Alternatives in Bioenergy in Latin America and the Caribbean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6B9C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12630" w14:textId="77777777" w:rsidR="003421B4" w:rsidRPr="003421B4" w:rsidRDefault="003421B4" w:rsidP="00487772">
            <w:pPr>
              <w:jc w:val="center"/>
              <w:rPr>
                <w:sz w:val="22"/>
                <w:szCs w:val="22"/>
              </w:rPr>
            </w:pPr>
            <w:r w:rsidRPr="003421B4">
              <w:rPr>
                <w:sz w:val="22"/>
                <w:szCs w:val="22"/>
              </w:rPr>
              <w:t xml:space="preserve"> 992,605 </w:t>
            </w:r>
          </w:p>
        </w:tc>
      </w:tr>
      <w:tr w:rsidR="003421B4" w:rsidRPr="003421B4" w14:paraId="60BC693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0655E"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D875D" w14:textId="77777777" w:rsidR="003421B4" w:rsidRPr="003421B4" w:rsidRDefault="003421B4" w:rsidP="00487772">
            <w:pPr>
              <w:jc w:val="center"/>
            </w:pPr>
            <w:r w:rsidRPr="003421B4">
              <w:t>RG-T1639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EC7D0" w14:textId="77777777" w:rsidR="003421B4" w:rsidRPr="003421B4" w:rsidRDefault="003421B4" w:rsidP="00487772">
            <w:pPr>
              <w:jc w:val="center"/>
              <w:rPr>
                <w:sz w:val="22"/>
                <w:szCs w:val="22"/>
              </w:rPr>
            </w:pPr>
            <w:r w:rsidRPr="003421B4">
              <w:rPr>
                <w:sz w:val="22"/>
                <w:szCs w:val="22"/>
              </w:rPr>
              <w:t>ATN/OC-11496-RG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445E9" w14:textId="77777777" w:rsidR="003421B4" w:rsidRPr="003421B4" w:rsidRDefault="003421B4" w:rsidP="00487772">
            <w:r w:rsidRPr="003421B4">
              <w:t>Energy Efficiency and Renewable Energy Project for CARILEC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AE33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AD00E" w14:textId="77777777" w:rsidR="003421B4" w:rsidRPr="003421B4" w:rsidRDefault="003421B4" w:rsidP="00487772">
            <w:pPr>
              <w:jc w:val="center"/>
              <w:rPr>
                <w:sz w:val="22"/>
                <w:szCs w:val="22"/>
              </w:rPr>
            </w:pPr>
            <w:r w:rsidRPr="003421B4">
              <w:rPr>
                <w:sz w:val="22"/>
                <w:szCs w:val="22"/>
              </w:rPr>
              <w:t xml:space="preserve"> 537,100 </w:t>
            </w:r>
          </w:p>
        </w:tc>
      </w:tr>
      <w:tr w:rsidR="003421B4" w:rsidRPr="003421B4" w14:paraId="4F4D5D39"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D9C21"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B7176" w14:textId="77777777" w:rsidR="003421B4" w:rsidRPr="003421B4" w:rsidRDefault="003421B4" w:rsidP="00487772">
            <w:pPr>
              <w:jc w:val="center"/>
            </w:pPr>
            <w:r w:rsidRPr="003421B4">
              <w:t>RG-T1640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C7CAF" w14:textId="77777777" w:rsidR="003421B4" w:rsidRPr="003421B4" w:rsidRDefault="003421B4" w:rsidP="00487772">
            <w:pPr>
              <w:jc w:val="center"/>
              <w:rPr>
                <w:sz w:val="22"/>
                <w:szCs w:val="22"/>
              </w:rPr>
            </w:pPr>
            <w:r w:rsidRPr="003421B4">
              <w:rPr>
                <w:sz w:val="22"/>
                <w:szCs w:val="22"/>
              </w:rPr>
              <w:t>ATN/MC-11591-RG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7FD9F" w14:textId="77777777" w:rsidR="003421B4" w:rsidRPr="003421B4" w:rsidRDefault="003421B4" w:rsidP="00487772">
            <w:r w:rsidRPr="003421B4">
              <w:t>Caribbean Carbon Neutral Tourism Project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99182"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FEC69" w14:textId="77777777" w:rsidR="003421B4" w:rsidRPr="003421B4" w:rsidRDefault="003421B4" w:rsidP="00487772">
            <w:pPr>
              <w:jc w:val="center"/>
              <w:rPr>
                <w:sz w:val="22"/>
                <w:szCs w:val="22"/>
              </w:rPr>
            </w:pPr>
            <w:r w:rsidRPr="003421B4">
              <w:rPr>
                <w:sz w:val="22"/>
                <w:szCs w:val="22"/>
              </w:rPr>
              <w:t xml:space="preserve"> 508,286 </w:t>
            </w:r>
          </w:p>
        </w:tc>
      </w:tr>
      <w:tr w:rsidR="003421B4" w:rsidRPr="003421B4" w14:paraId="0CC3FD8C"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E2ED1"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70355" w14:textId="77777777" w:rsidR="003421B4" w:rsidRPr="003421B4" w:rsidRDefault="003421B4" w:rsidP="00487772">
            <w:pPr>
              <w:jc w:val="center"/>
            </w:pPr>
            <w:r w:rsidRPr="003421B4">
              <w:t>RG-T1642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7B3F1" w14:textId="77777777" w:rsidR="003421B4" w:rsidRPr="003421B4" w:rsidRDefault="003421B4" w:rsidP="00487772">
            <w:pPr>
              <w:jc w:val="center"/>
              <w:rPr>
                <w:sz w:val="22"/>
                <w:szCs w:val="22"/>
              </w:rPr>
            </w:pPr>
            <w:r w:rsidRPr="003421B4">
              <w:rPr>
                <w:sz w:val="22"/>
                <w:szCs w:val="22"/>
              </w:rPr>
              <w:t>ATN/MC-11513-RG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ED2C8" w14:textId="77777777" w:rsidR="003421B4" w:rsidRPr="003421B4" w:rsidRDefault="003421B4" w:rsidP="00487772">
            <w:r w:rsidRPr="003421B4">
              <w:t>Program to Promote Project and Project Ideas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91F45"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16106" w14:textId="77777777" w:rsidR="003421B4" w:rsidRPr="003421B4" w:rsidRDefault="003421B4" w:rsidP="00487772">
            <w:pPr>
              <w:jc w:val="center"/>
              <w:rPr>
                <w:sz w:val="22"/>
                <w:szCs w:val="22"/>
              </w:rPr>
            </w:pPr>
            <w:r w:rsidRPr="003421B4">
              <w:rPr>
                <w:sz w:val="22"/>
                <w:szCs w:val="22"/>
              </w:rPr>
              <w:t xml:space="preserve"> 999,746 </w:t>
            </w:r>
          </w:p>
        </w:tc>
      </w:tr>
      <w:tr w:rsidR="003421B4" w:rsidRPr="003421B4" w14:paraId="4152847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29995"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ACC08" w14:textId="77777777" w:rsidR="003421B4" w:rsidRPr="003421B4" w:rsidRDefault="003421B4" w:rsidP="00487772">
            <w:pPr>
              <w:jc w:val="center"/>
            </w:pPr>
            <w:r w:rsidRPr="003421B4">
              <w:t>RG-T1654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2461F" w14:textId="77777777" w:rsidR="003421B4" w:rsidRPr="003421B4" w:rsidRDefault="003421B4" w:rsidP="00487772">
            <w:pPr>
              <w:jc w:val="center"/>
              <w:rPr>
                <w:sz w:val="22"/>
                <w:szCs w:val="22"/>
              </w:rPr>
            </w:pPr>
            <w:r w:rsidRPr="003421B4">
              <w:rPr>
                <w:sz w:val="22"/>
                <w:szCs w:val="22"/>
              </w:rPr>
              <w:t>ATN/OC-11942-RG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8C670" w14:textId="77777777" w:rsidR="003421B4" w:rsidRPr="003421B4" w:rsidRDefault="003421B4" w:rsidP="00487772">
            <w:r w:rsidRPr="003421B4">
              <w:t>Vulnerability Reduction Strategies in the Agro Sector in the Southern Cone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192D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B78B4" w14:textId="77777777" w:rsidR="003421B4" w:rsidRPr="003421B4" w:rsidRDefault="003421B4" w:rsidP="00487772">
            <w:pPr>
              <w:jc w:val="center"/>
              <w:rPr>
                <w:sz w:val="22"/>
                <w:szCs w:val="22"/>
              </w:rPr>
            </w:pPr>
            <w:r w:rsidRPr="003421B4">
              <w:rPr>
                <w:sz w:val="22"/>
                <w:szCs w:val="22"/>
              </w:rPr>
              <w:t xml:space="preserve"> 341,614 </w:t>
            </w:r>
          </w:p>
        </w:tc>
      </w:tr>
      <w:tr w:rsidR="003421B4" w:rsidRPr="003421B4" w14:paraId="04ECD15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13C87"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BB25A" w14:textId="77777777" w:rsidR="003421B4" w:rsidRPr="003421B4" w:rsidRDefault="003421B4" w:rsidP="00487772">
            <w:pPr>
              <w:jc w:val="center"/>
            </w:pPr>
            <w:r w:rsidRPr="003421B4">
              <w:t>RG-T1657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60015" w14:textId="77777777" w:rsidR="003421B4" w:rsidRPr="003421B4" w:rsidRDefault="003421B4" w:rsidP="00487772">
            <w:pPr>
              <w:jc w:val="center"/>
              <w:rPr>
                <w:sz w:val="22"/>
                <w:szCs w:val="22"/>
              </w:rPr>
            </w:pPr>
            <w:r w:rsidRPr="003421B4">
              <w:rPr>
                <w:sz w:val="22"/>
                <w:szCs w:val="22"/>
              </w:rPr>
              <w:t>ATN/OC-11943-RG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E1A37" w14:textId="77777777" w:rsidR="003421B4" w:rsidRPr="003421B4" w:rsidRDefault="003421B4" w:rsidP="00487772">
            <w:r w:rsidRPr="003421B4">
              <w:t>Adaptation to Climate Change of Wheat and Potatoes Productive Systems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0A21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7650F" w14:textId="77777777" w:rsidR="003421B4" w:rsidRPr="003421B4" w:rsidRDefault="003421B4" w:rsidP="00487772">
            <w:pPr>
              <w:jc w:val="center"/>
              <w:rPr>
                <w:sz w:val="22"/>
                <w:szCs w:val="22"/>
              </w:rPr>
            </w:pPr>
            <w:r w:rsidRPr="003421B4">
              <w:rPr>
                <w:sz w:val="22"/>
                <w:szCs w:val="22"/>
              </w:rPr>
              <w:t xml:space="preserve"> 424,964 </w:t>
            </w:r>
          </w:p>
        </w:tc>
      </w:tr>
      <w:tr w:rsidR="003421B4" w:rsidRPr="003421B4" w14:paraId="628B1A3F"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77E67"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8E4B2" w14:textId="77777777" w:rsidR="003421B4" w:rsidRPr="003421B4" w:rsidRDefault="003421B4" w:rsidP="00487772">
            <w:pPr>
              <w:jc w:val="center"/>
            </w:pPr>
            <w:r w:rsidRPr="003421B4">
              <w:t>RG-T1726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A721B" w14:textId="77777777" w:rsidR="003421B4" w:rsidRPr="003421B4" w:rsidRDefault="003421B4" w:rsidP="00487772">
            <w:pPr>
              <w:jc w:val="center"/>
              <w:rPr>
                <w:sz w:val="22"/>
                <w:szCs w:val="22"/>
              </w:rPr>
            </w:pPr>
            <w:r w:rsidRPr="003421B4">
              <w:rPr>
                <w:sz w:val="22"/>
                <w:szCs w:val="22"/>
              </w:rPr>
              <w:t>ATN/OC-11804-RG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84FCC" w14:textId="77777777" w:rsidR="003421B4" w:rsidRPr="003421B4" w:rsidRDefault="003421B4" w:rsidP="00487772">
            <w:r w:rsidRPr="003421B4">
              <w:t>Promoting Energy Security for the Americas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A24B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F77FE" w14:textId="77777777" w:rsidR="003421B4" w:rsidRPr="003421B4" w:rsidRDefault="003421B4" w:rsidP="00487772">
            <w:pPr>
              <w:jc w:val="center"/>
              <w:rPr>
                <w:sz w:val="22"/>
                <w:szCs w:val="22"/>
              </w:rPr>
            </w:pPr>
            <w:r w:rsidRPr="003421B4">
              <w:rPr>
                <w:sz w:val="22"/>
                <w:szCs w:val="22"/>
              </w:rPr>
              <w:t xml:space="preserve"> 238,040 </w:t>
            </w:r>
          </w:p>
        </w:tc>
      </w:tr>
      <w:tr w:rsidR="003421B4" w:rsidRPr="003421B4" w14:paraId="0F6D39F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ACDF6"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C1F7F" w14:textId="77777777" w:rsidR="003421B4" w:rsidRPr="003421B4" w:rsidRDefault="003421B4" w:rsidP="00487772">
            <w:pPr>
              <w:jc w:val="center"/>
            </w:pPr>
            <w:r w:rsidRPr="003421B4">
              <w:t>RG-X1058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12FC5" w14:textId="77777777" w:rsidR="003421B4" w:rsidRPr="003421B4" w:rsidRDefault="003421B4" w:rsidP="00487772">
            <w:pPr>
              <w:jc w:val="center"/>
              <w:rPr>
                <w:sz w:val="22"/>
                <w:szCs w:val="22"/>
              </w:rPr>
            </w:pPr>
            <w:r w:rsidRPr="003421B4">
              <w:rPr>
                <w:sz w:val="22"/>
                <w:szCs w:val="22"/>
              </w:rPr>
              <w:t>GRT/MC-11689-RG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249DF" w14:textId="77777777" w:rsidR="003421B4" w:rsidRPr="003421B4" w:rsidRDefault="003421B4" w:rsidP="00487772">
            <w:r w:rsidRPr="003421B4">
              <w:t>Trust Fund Appointee Program with funds from the SECCI Multi-Donor Fund</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8B76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161AF" w14:textId="77777777" w:rsidR="003421B4" w:rsidRPr="003421B4" w:rsidRDefault="003421B4" w:rsidP="00487772">
            <w:pPr>
              <w:jc w:val="center"/>
              <w:rPr>
                <w:sz w:val="22"/>
                <w:szCs w:val="22"/>
              </w:rPr>
            </w:pPr>
            <w:r w:rsidRPr="003421B4">
              <w:rPr>
                <w:sz w:val="22"/>
                <w:szCs w:val="22"/>
              </w:rPr>
              <w:t xml:space="preserve"> 96,678 </w:t>
            </w:r>
          </w:p>
        </w:tc>
      </w:tr>
      <w:tr w:rsidR="003421B4" w:rsidRPr="003421B4" w14:paraId="0A8D68A3"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46AFA"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8DAE6" w14:textId="77777777" w:rsidR="003421B4" w:rsidRPr="003421B4" w:rsidRDefault="003421B4" w:rsidP="00487772">
            <w:pPr>
              <w:jc w:val="center"/>
            </w:pPr>
            <w:r w:rsidRPr="003421B4">
              <w:t>RG-X1072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2A0EA" w14:textId="77777777" w:rsidR="003421B4" w:rsidRPr="003421B4" w:rsidRDefault="003421B4" w:rsidP="00487772">
            <w:pPr>
              <w:jc w:val="center"/>
              <w:rPr>
                <w:sz w:val="22"/>
                <w:szCs w:val="22"/>
              </w:rPr>
            </w:pPr>
            <w:r w:rsidRPr="003421B4">
              <w:rPr>
                <w:sz w:val="22"/>
                <w:szCs w:val="22"/>
              </w:rPr>
              <w:t>GRT/MC-11974-RG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4187C" w14:textId="77777777" w:rsidR="003421B4" w:rsidRPr="003421B4" w:rsidRDefault="003421B4" w:rsidP="00487772">
            <w:r w:rsidRPr="003421B4">
              <w:t>Consultant - Trust Fund Appointee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C210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C6E39" w14:textId="77777777" w:rsidR="003421B4" w:rsidRPr="003421B4" w:rsidRDefault="003421B4" w:rsidP="00487772">
            <w:pPr>
              <w:jc w:val="center"/>
              <w:rPr>
                <w:sz w:val="22"/>
                <w:szCs w:val="22"/>
              </w:rPr>
            </w:pPr>
            <w:r w:rsidRPr="003421B4">
              <w:rPr>
                <w:sz w:val="22"/>
                <w:szCs w:val="22"/>
              </w:rPr>
              <w:t xml:space="preserve"> 94,325 </w:t>
            </w:r>
          </w:p>
        </w:tc>
      </w:tr>
      <w:tr w:rsidR="003421B4" w:rsidRPr="003421B4" w14:paraId="30533B54"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3E64A" w14:textId="77777777" w:rsidR="003421B4" w:rsidRPr="003421B4" w:rsidRDefault="003421B4" w:rsidP="00487772">
            <w:pPr>
              <w:jc w:val="center"/>
            </w:pPr>
            <w:r w:rsidRPr="003421B4">
              <w:t>2009</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6A41D" w14:textId="77777777" w:rsidR="003421B4" w:rsidRPr="003421B4" w:rsidRDefault="003421B4" w:rsidP="00487772">
            <w:pPr>
              <w:jc w:val="center"/>
            </w:pPr>
            <w:r w:rsidRPr="003421B4">
              <w:t>RG-X1073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2B080" w14:textId="77777777" w:rsidR="003421B4" w:rsidRPr="003421B4" w:rsidRDefault="003421B4" w:rsidP="00487772">
            <w:pPr>
              <w:jc w:val="center"/>
              <w:rPr>
                <w:sz w:val="22"/>
                <w:szCs w:val="22"/>
              </w:rPr>
            </w:pPr>
            <w:r w:rsidRPr="003421B4">
              <w:rPr>
                <w:sz w:val="22"/>
                <w:szCs w:val="22"/>
              </w:rPr>
              <w:t>GRT/MC-11981-RG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9C850" w14:textId="77777777" w:rsidR="003421B4" w:rsidRPr="003421B4" w:rsidRDefault="003421B4" w:rsidP="00487772">
            <w:r w:rsidRPr="003421B4">
              <w:t>Consultant - Trust Fund Appointee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6662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AA044" w14:textId="77777777" w:rsidR="003421B4" w:rsidRPr="003421B4" w:rsidRDefault="003421B4" w:rsidP="00487772">
            <w:pPr>
              <w:jc w:val="center"/>
              <w:rPr>
                <w:sz w:val="22"/>
                <w:szCs w:val="22"/>
              </w:rPr>
            </w:pPr>
            <w:r w:rsidRPr="003421B4">
              <w:rPr>
                <w:sz w:val="22"/>
                <w:szCs w:val="22"/>
              </w:rPr>
              <w:t xml:space="preserve"> 111,256 </w:t>
            </w:r>
          </w:p>
        </w:tc>
      </w:tr>
      <w:tr w:rsidR="003421B4" w:rsidRPr="003421B4" w14:paraId="31209E5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7CB34"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B3A85" w14:textId="77777777" w:rsidR="003421B4" w:rsidRPr="003421B4" w:rsidRDefault="003421B4" w:rsidP="00487772">
            <w:pPr>
              <w:jc w:val="center"/>
            </w:pPr>
            <w:r w:rsidRPr="003421B4">
              <w:t>BO-G1001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0D5BC" w14:textId="77777777" w:rsidR="003421B4" w:rsidRPr="003421B4" w:rsidRDefault="003421B4" w:rsidP="00487772">
            <w:pPr>
              <w:jc w:val="center"/>
              <w:rPr>
                <w:sz w:val="22"/>
                <w:szCs w:val="22"/>
              </w:rPr>
            </w:pPr>
            <w:r w:rsidRPr="003421B4">
              <w:rPr>
                <w:sz w:val="22"/>
                <w:szCs w:val="22"/>
              </w:rPr>
              <w:t>GRT/MC-12485-BO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469D5" w14:textId="77777777" w:rsidR="003421B4" w:rsidRPr="003421B4" w:rsidRDefault="003421B4" w:rsidP="00487772">
            <w:r w:rsidRPr="003421B4">
              <w:t>Pilot adaptation measures to climate change in the water sector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CF6B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24292" w14:textId="77777777" w:rsidR="003421B4" w:rsidRPr="003421B4" w:rsidRDefault="003421B4" w:rsidP="00487772">
            <w:pPr>
              <w:jc w:val="center"/>
              <w:rPr>
                <w:sz w:val="22"/>
                <w:szCs w:val="22"/>
              </w:rPr>
            </w:pPr>
            <w:r w:rsidRPr="003421B4">
              <w:rPr>
                <w:sz w:val="22"/>
                <w:szCs w:val="22"/>
              </w:rPr>
              <w:t xml:space="preserve"> 595,849 </w:t>
            </w:r>
          </w:p>
        </w:tc>
      </w:tr>
      <w:tr w:rsidR="003421B4" w:rsidRPr="003421B4" w14:paraId="31822103"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6B456"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12D72" w14:textId="77777777" w:rsidR="003421B4" w:rsidRPr="003421B4" w:rsidRDefault="003421B4" w:rsidP="00487772">
            <w:pPr>
              <w:jc w:val="center"/>
            </w:pPr>
            <w:r w:rsidRPr="003421B4">
              <w:t>BR-G1001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93EF7" w14:textId="77777777" w:rsidR="003421B4" w:rsidRPr="003421B4" w:rsidRDefault="003421B4" w:rsidP="00487772">
            <w:pPr>
              <w:jc w:val="center"/>
              <w:rPr>
                <w:sz w:val="22"/>
                <w:szCs w:val="22"/>
              </w:rPr>
            </w:pPr>
            <w:r w:rsidRPr="003421B4">
              <w:rPr>
                <w:sz w:val="22"/>
                <w:szCs w:val="22"/>
              </w:rPr>
              <w:t>GRT/MC-12500-BR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14752" w14:textId="77777777" w:rsidR="003421B4" w:rsidRPr="003421B4" w:rsidRDefault="003421B4" w:rsidP="00487772">
            <w:r w:rsidRPr="003421B4">
              <w:t>Taua Solar Photovoltaic Pilot Project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9FA77"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A93BB" w14:textId="77777777" w:rsidR="003421B4" w:rsidRPr="003421B4" w:rsidRDefault="003421B4" w:rsidP="00487772">
            <w:pPr>
              <w:jc w:val="center"/>
              <w:rPr>
                <w:sz w:val="22"/>
                <w:szCs w:val="22"/>
              </w:rPr>
            </w:pPr>
            <w:r w:rsidRPr="003421B4">
              <w:rPr>
                <w:sz w:val="22"/>
                <w:szCs w:val="22"/>
              </w:rPr>
              <w:t xml:space="preserve"> 300,000 </w:t>
            </w:r>
          </w:p>
        </w:tc>
      </w:tr>
      <w:tr w:rsidR="003421B4" w:rsidRPr="003421B4" w14:paraId="6F9AA467"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392CC8"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7D370" w14:textId="77777777" w:rsidR="003421B4" w:rsidRPr="003421B4" w:rsidRDefault="003421B4" w:rsidP="00487772">
            <w:pPr>
              <w:jc w:val="center"/>
            </w:pPr>
            <w:r w:rsidRPr="003421B4">
              <w:t>BR-T1140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76746" w14:textId="77777777" w:rsidR="003421B4" w:rsidRPr="003421B4" w:rsidRDefault="003421B4" w:rsidP="00487772">
            <w:pPr>
              <w:jc w:val="center"/>
              <w:rPr>
                <w:sz w:val="22"/>
                <w:szCs w:val="22"/>
              </w:rPr>
            </w:pPr>
            <w:r w:rsidRPr="003421B4">
              <w:rPr>
                <w:sz w:val="22"/>
                <w:szCs w:val="22"/>
              </w:rPr>
              <w:t>ATN/OC-12347-BR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1BE60" w14:textId="77777777" w:rsidR="003421B4" w:rsidRPr="003421B4" w:rsidRDefault="003421B4" w:rsidP="00487772">
            <w:r w:rsidRPr="003421B4">
              <w:t>Energy Efficiency in Minas Gerais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1297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083BD" w14:textId="77777777" w:rsidR="003421B4" w:rsidRPr="003421B4" w:rsidRDefault="003421B4" w:rsidP="00487772">
            <w:pPr>
              <w:jc w:val="center"/>
              <w:rPr>
                <w:sz w:val="22"/>
                <w:szCs w:val="22"/>
              </w:rPr>
            </w:pPr>
            <w:r w:rsidRPr="003421B4">
              <w:rPr>
                <w:sz w:val="22"/>
                <w:szCs w:val="22"/>
              </w:rPr>
              <w:t xml:space="preserve"> 604,861 </w:t>
            </w:r>
          </w:p>
        </w:tc>
      </w:tr>
      <w:tr w:rsidR="003421B4" w:rsidRPr="003421B4" w14:paraId="1DF3A6B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1ECD8"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7E3D3" w14:textId="77777777" w:rsidR="003421B4" w:rsidRPr="003421B4" w:rsidRDefault="003421B4" w:rsidP="00487772">
            <w:pPr>
              <w:jc w:val="center"/>
            </w:pPr>
            <w:r w:rsidRPr="003421B4">
              <w:t>BR-T1161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BE8D3" w14:textId="77777777" w:rsidR="003421B4" w:rsidRPr="003421B4" w:rsidRDefault="003421B4" w:rsidP="00487772">
            <w:pPr>
              <w:jc w:val="center"/>
              <w:rPr>
                <w:sz w:val="22"/>
                <w:szCs w:val="22"/>
              </w:rPr>
            </w:pPr>
            <w:r w:rsidRPr="003421B4">
              <w:rPr>
                <w:sz w:val="22"/>
                <w:szCs w:val="22"/>
              </w:rPr>
              <w:t>ATN/OC-12202-BR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FB1F4" w14:textId="77777777" w:rsidR="003421B4" w:rsidRPr="003421B4" w:rsidRDefault="003421B4" w:rsidP="00487772">
            <w:r w:rsidRPr="003421B4">
              <w:t>Support to the government of Ceara in the preparation of the ICID</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ACC8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57703" w14:textId="77777777" w:rsidR="003421B4" w:rsidRPr="003421B4" w:rsidRDefault="003421B4" w:rsidP="00487772">
            <w:pPr>
              <w:jc w:val="center"/>
              <w:rPr>
                <w:sz w:val="22"/>
                <w:szCs w:val="22"/>
              </w:rPr>
            </w:pPr>
            <w:r w:rsidRPr="003421B4">
              <w:rPr>
                <w:sz w:val="22"/>
                <w:szCs w:val="22"/>
              </w:rPr>
              <w:t xml:space="preserve"> 130,562 </w:t>
            </w:r>
          </w:p>
        </w:tc>
      </w:tr>
      <w:tr w:rsidR="003421B4" w:rsidRPr="003421B4" w14:paraId="0D0A454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FF1FB"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2FDCE" w14:textId="77777777" w:rsidR="003421B4" w:rsidRPr="003421B4" w:rsidRDefault="003421B4" w:rsidP="00487772">
            <w:pPr>
              <w:jc w:val="center"/>
            </w:pPr>
            <w:r w:rsidRPr="003421B4">
              <w:t>BR-T1167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F9696" w14:textId="77777777" w:rsidR="003421B4" w:rsidRPr="003421B4" w:rsidRDefault="003421B4" w:rsidP="00487772">
            <w:pPr>
              <w:jc w:val="center"/>
              <w:rPr>
                <w:sz w:val="22"/>
                <w:szCs w:val="22"/>
              </w:rPr>
            </w:pPr>
            <w:r w:rsidRPr="003421B4">
              <w:rPr>
                <w:sz w:val="22"/>
                <w:szCs w:val="22"/>
              </w:rPr>
              <w:t>ATN/OC-12407-BR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0CEA8" w14:textId="77777777" w:rsidR="003421B4" w:rsidRPr="003421B4" w:rsidRDefault="003421B4" w:rsidP="00487772">
            <w:r w:rsidRPr="003421B4">
              <w:t>Support Urban Sustainable Mobility Plan of the city of Rio de Janeiro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4FEE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32E0B" w14:textId="77777777" w:rsidR="003421B4" w:rsidRPr="003421B4" w:rsidRDefault="003421B4" w:rsidP="00487772">
            <w:pPr>
              <w:jc w:val="center"/>
              <w:rPr>
                <w:sz w:val="22"/>
                <w:szCs w:val="22"/>
              </w:rPr>
            </w:pPr>
            <w:r w:rsidRPr="003421B4">
              <w:rPr>
                <w:sz w:val="22"/>
                <w:szCs w:val="22"/>
              </w:rPr>
              <w:t xml:space="preserve"> 5,639 </w:t>
            </w:r>
          </w:p>
        </w:tc>
      </w:tr>
      <w:tr w:rsidR="003421B4" w:rsidRPr="003421B4" w14:paraId="2A00C81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049C5"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B0560" w14:textId="77777777" w:rsidR="003421B4" w:rsidRPr="003421B4" w:rsidRDefault="003421B4" w:rsidP="00487772">
            <w:pPr>
              <w:jc w:val="center"/>
            </w:pPr>
            <w:r w:rsidRPr="003421B4">
              <w:t>BR-T1189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A028D" w14:textId="77777777" w:rsidR="003421B4" w:rsidRPr="003421B4" w:rsidRDefault="003421B4" w:rsidP="00487772">
            <w:pPr>
              <w:jc w:val="center"/>
              <w:rPr>
                <w:sz w:val="22"/>
                <w:szCs w:val="22"/>
              </w:rPr>
            </w:pPr>
            <w:r w:rsidRPr="003421B4">
              <w:rPr>
                <w:sz w:val="22"/>
                <w:szCs w:val="22"/>
              </w:rPr>
              <w:t>ATN/OC-12460-BR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0AA6B" w14:textId="77777777" w:rsidR="003421B4" w:rsidRPr="003421B4" w:rsidRDefault="003421B4" w:rsidP="00487772">
            <w:r w:rsidRPr="003421B4">
              <w:t>Suport for science research centers in Brazil climate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6CAD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0C9F6" w14:textId="77777777" w:rsidR="003421B4" w:rsidRPr="003421B4" w:rsidRDefault="003421B4" w:rsidP="00487772">
            <w:pPr>
              <w:jc w:val="center"/>
              <w:rPr>
                <w:sz w:val="22"/>
                <w:szCs w:val="22"/>
              </w:rPr>
            </w:pPr>
            <w:r w:rsidRPr="003421B4">
              <w:rPr>
                <w:sz w:val="22"/>
                <w:szCs w:val="22"/>
              </w:rPr>
              <w:t xml:space="preserve"> 318,104 </w:t>
            </w:r>
          </w:p>
        </w:tc>
      </w:tr>
      <w:tr w:rsidR="003421B4" w:rsidRPr="003421B4" w14:paraId="3C533F6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A1A5C" w14:textId="77777777" w:rsidR="003421B4" w:rsidRPr="003421B4" w:rsidRDefault="003421B4" w:rsidP="00487772">
            <w:pPr>
              <w:jc w:val="center"/>
            </w:pPr>
            <w:r w:rsidRPr="003421B4">
              <w:lastRenderedPageBreak/>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2381A" w14:textId="77777777" w:rsidR="003421B4" w:rsidRPr="003421B4" w:rsidRDefault="003421B4" w:rsidP="00487772">
            <w:pPr>
              <w:jc w:val="center"/>
            </w:pPr>
            <w:r w:rsidRPr="003421B4">
              <w:t>CO-T1126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F20E0" w14:textId="77777777" w:rsidR="003421B4" w:rsidRPr="003421B4" w:rsidRDefault="003421B4" w:rsidP="00487772">
            <w:pPr>
              <w:jc w:val="center"/>
              <w:rPr>
                <w:sz w:val="22"/>
                <w:szCs w:val="22"/>
              </w:rPr>
            </w:pPr>
            <w:r w:rsidRPr="003421B4">
              <w:rPr>
                <w:sz w:val="22"/>
                <w:szCs w:val="22"/>
              </w:rPr>
              <w:t>ATN/OC-12484-CO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D0CA3" w14:textId="77777777" w:rsidR="003421B4" w:rsidRPr="003421B4" w:rsidRDefault="003421B4" w:rsidP="00487772">
            <w:r w:rsidRPr="003421B4">
              <w:t>Support to the Institutional Sthrengthening of the MAVDT in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AAC3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CD20E" w14:textId="77777777" w:rsidR="003421B4" w:rsidRPr="003421B4" w:rsidRDefault="003421B4" w:rsidP="00487772">
            <w:pPr>
              <w:jc w:val="center"/>
              <w:rPr>
                <w:sz w:val="22"/>
                <w:szCs w:val="22"/>
              </w:rPr>
            </w:pPr>
            <w:r w:rsidRPr="003421B4">
              <w:rPr>
                <w:sz w:val="22"/>
                <w:szCs w:val="22"/>
              </w:rPr>
              <w:t xml:space="preserve"> 890,074 </w:t>
            </w:r>
          </w:p>
        </w:tc>
      </w:tr>
      <w:tr w:rsidR="003421B4" w:rsidRPr="003421B4" w14:paraId="1862EA84"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3FD80"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10258" w14:textId="77777777" w:rsidR="003421B4" w:rsidRPr="003421B4" w:rsidRDefault="003421B4" w:rsidP="00487772">
            <w:pPr>
              <w:jc w:val="center"/>
            </w:pPr>
            <w:r w:rsidRPr="003421B4">
              <w:t>CO-T1150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3EAEC" w14:textId="77777777" w:rsidR="003421B4" w:rsidRPr="003421B4" w:rsidRDefault="003421B4" w:rsidP="00487772">
            <w:pPr>
              <w:jc w:val="center"/>
              <w:rPr>
                <w:sz w:val="22"/>
                <w:szCs w:val="22"/>
              </w:rPr>
            </w:pPr>
            <w:r w:rsidRPr="003421B4">
              <w:rPr>
                <w:sz w:val="22"/>
                <w:szCs w:val="22"/>
              </w:rPr>
              <w:t>ATN/OC-12487-CO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82A71" w14:textId="77777777" w:rsidR="003421B4" w:rsidRPr="003421B4" w:rsidRDefault="003421B4" w:rsidP="00487772">
            <w:r w:rsidRPr="003421B4">
              <w:t>Support to the Colombian adaptation agenda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0E83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8BA62" w14:textId="77777777" w:rsidR="003421B4" w:rsidRPr="003421B4" w:rsidRDefault="003421B4" w:rsidP="00487772">
            <w:pPr>
              <w:jc w:val="center"/>
              <w:rPr>
                <w:sz w:val="22"/>
                <w:szCs w:val="22"/>
              </w:rPr>
            </w:pPr>
            <w:r w:rsidRPr="003421B4">
              <w:rPr>
                <w:sz w:val="22"/>
                <w:szCs w:val="22"/>
              </w:rPr>
              <w:t xml:space="preserve"> 886,176 </w:t>
            </w:r>
          </w:p>
        </w:tc>
      </w:tr>
      <w:tr w:rsidR="003421B4" w:rsidRPr="003421B4" w14:paraId="7C3B1F1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B842D"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A7680" w14:textId="77777777" w:rsidR="003421B4" w:rsidRPr="003421B4" w:rsidRDefault="003421B4" w:rsidP="00487772">
            <w:pPr>
              <w:jc w:val="center"/>
            </w:pPr>
            <w:r w:rsidRPr="003421B4">
              <w:t>CO-T1153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0B48D" w14:textId="77777777" w:rsidR="003421B4" w:rsidRPr="003421B4" w:rsidRDefault="003421B4" w:rsidP="00487772">
            <w:pPr>
              <w:jc w:val="center"/>
              <w:rPr>
                <w:sz w:val="22"/>
                <w:szCs w:val="22"/>
              </w:rPr>
            </w:pPr>
            <w:r w:rsidRPr="003421B4">
              <w:rPr>
                <w:sz w:val="22"/>
                <w:szCs w:val="22"/>
              </w:rPr>
              <w:t>ATN/OC-12210-CO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B4F36" w14:textId="77777777" w:rsidR="003421B4" w:rsidRPr="003421B4" w:rsidRDefault="003421B4" w:rsidP="00487772">
            <w:r w:rsidRPr="003421B4">
              <w:t>Development of the potential for Carbon Finance in BANCOLDEX</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AC5C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314A0" w14:textId="77777777" w:rsidR="003421B4" w:rsidRPr="003421B4" w:rsidRDefault="003421B4" w:rsidP="00487772">
            <w:pPr>
              <w:jc w:val="center"/>
              <w:rPr>
                <w:sz w:val="22"/>
                <w:szCs w:val="22"/>
              </w:rPr>
            </w:pPr>
            <w:r w:rsidRPr="003421B4">
              <w:rPr>
                <w:sz w:val="22"/>
                <w:szCs w:val="22"/>
              </w:rPr>
              <w:t xml:space="preserve"> 149,349 </w:t>
            </w:r>
          </w:p>
        </w:tc>
      </w:tr>
      <w:tr w:rsidR="003421B4" w:rsidRPr="003421B4" w14:paraId="45F6CE4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4441F"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6047F" w14:textId="77777777" w:rsidR="003421B4" w:rsidRPr="003421B4" w:rsidRDefault="003421B4" w:rsidP="00487772">
            <w:pPr>
              <w:jc w:val="center"/>
            </w:pPr>
            <w:r w:rsidRPr="003421B4">
              <w:t>CO-T1202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74E8F" w14:textId="77777777" w:rsidR="003421B4" w:rsidRPr="003421B4" w:rsidRDefault="003421B4" w:rsidP="00487772">
            <w:pPr>
              <w:jc w:val="center"/>
              <w:rPr>
                <w:sz w:val="22"/>
                <w:szCs w:val="22"/>
              </w:rPr>
            </w:pPr>
            <w:r w:rsidRPr="003421B4">
              <w:rPr>
                <w:sz w:val="22"/>
                <w:szCs w:val="22"/>
              </w:rPr>
              <w:t>ATN/MC-12068-CO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DAD4C" w14:textId="77777777" w:rsidR="003421B4" w:rsidRPr="003421B4" w:rsidRDefault="003421B4" w:rsidP="00487772">
            <w:r w:rsidRPr="003421B4">
              <w:t>Integrated Environmental Strategy for a Sustainable Urban Mobility in Bogota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E2570"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EF196" w14:textId="77777777" w:rsidR="003421B4" w:rsidRPr="003421B4" w:rsidRDefault="003421B4" w:rsidP="00487772">
            <w:pPr>
              <w:jc w:val="center"/>
              <w:rPr>
                <w:sz w:val="22"/>
                <w:szCs w:val="22"/>
              </w:rPr>
            </w:pPr>
            <w:r w:rsidRPr="003421B4">
              <w:rPr>
                <w:sz w:val="22"/>
                <w:szCs w:val="22"/>
              </w:rPr>
              <w:t xml:space="preserve"> 924,159 </w:t>
            </w:r>
          </w:p>
        </w:tc>
      </w:tr>
      <w:tr w:rsidR="003421B4" w:rsidRPr="003421B4" w14:paraId="14AC51E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52C67"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52962" w14:textId="77777777" w:rsidR="003421B4" w:rsidRPr="003421B4" w:rsidRDefault="003421B4" w:rsidP="00487772">
            <w:pPr>
              <w:jc w:val="center"/>
            </w:pPr>
            <w:r w:rsidRPr="003421B4">
              <w:t>CO-T1229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176C3" w14:textId="77777777" w:rsidR="003421B4" w:rsidRPr="003421B4" w:rsidRDefault="003421B4" w:rsidP="00487772">
            <w:pPr>
              <w:jc w:val="center"/>
              <w:rPr>
                <w:sz w:val="22"/>
                <w:szCs w:val="22"/>
              </w:rPr>
            </w:pPr>
            <w:r w:rsidRPr="003421B4">
              <w:rPr>
                <w:sz w:val="22"/>
                <w:szCs w:val="22"/>
              </w:rPr>
              <w:t>ATN/OC-12395-CO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5C85E" w14:textId="77777777" w:rsidR="003421B4" w:rsidRPr="003421B4" w:rsidRDefault="003421B4" w:rsidP="00487772">
            <w:r w:rsidRPr="003421B4">
              <w:t>National Plan for Freight Transport: NAMAs Pilot Study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49A7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67250" w14:textId="77777777" w:rsidR="003421B4" w:rsidRPr="003421B4" w:rsidRDefault="003421B4" w:rsidP="00487772">
            <w:pPr>
              <w:jc w:val="center"/>
              <w:rPr>
                <w:sz w:val="22"/>
                <w:szCs w:val="22"/>
              </w:rPr>
            </w:pPr>
            <w:r w:rsidRPr="003421B4">
              <w:rPr>
                <w:sz w:val="22"/>
                <w:szCs w:val="22"/>
              </w:rPr>
              <w:t xml:space="preserve"> 154,000 </w:t>
            </w:r>
          </w:p>
        </w:tc>
      </w:tr>
      <w:tr w:rsidR="003421B4" w:rsidRPr="003421B4" w14:paraId="38CB6F2E"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F323C"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6F26C" w14:textId="77777777" w:rsidR="003421B4" w:rsidRPr="003421B4" w:rsidRDefault="003421B4" w:rsidP="00487772">
            <w:pPr>
              <w:jc w:val="center"/>
            </w:pPr>
            <w:r w:rsidRPr="003421B4">
              <w:t>DR-T1043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F1625" w14:textId="77777777" w:rsidR="003421B4" w:rsidRPr="003421B4" w:rsidRDefault="003421B4" w:rsidP="00487772">
            <w:pPr>
              <w:jc w:val="center"/>
              <w:rPr>
                <w:sz w:val="22"/>
                <w:szCs w:val="22"/>
              </w:rPr>
            </w:pPr>
            <w:r w:rsidRPr="003421B4">
              <w:rPr>
                <w:sz w:val="22"/>
                <w:szCs w:val="22"/>
              </w:rPr>
              <w:t>ATN/OC-12212-DR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1351F" w14:textId="77777777" w:rsidR="003421B4" w:rsidRPr="003421B4" w:rsidRDefault="003421B4" w:rsidP="00487772">
            <w:r w:rsidRPr="003421B4">
              <w:t>Energy Efficiency analysis in Dominican Republic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FE27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0DBC3" w14:textId="77777777" w:rsidR="003421B4" w:rsidRPr="003421B4" w:rsidRDefault="003421B4" w:rsidP="00487772">
            <w:pPr>
              <w:jc w:val="center"/>
              <w:rPr>
                <w:sz w:val="22"/>
                <w:szCs w:val="22"/>
              </w:rPr>
            </w:pPr>
            <w:r w:rsidRPr="003421B4">
              <w:rPr>
                <w:sz w:val="22"/>
                <w:szCs w:val="22"/>
              </w:rPr>
              <w:t xml:space="preserve"> 116,764 </w:t>
            </w:r>
          </w:p>
        </w:tc>
      </w:tr>
      <w:tr w:rsidR="003421B4" w:rsidRPr="003421B4" w14:paraId="527417BA"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4F90C"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3412F" w14:textId="77777777" w:rsidR="003421B4" w:rsidRPr="003421B4" w:rsidRDefault="003421B4" w:rsidP="00487772">
            <w:pPr>
              <w:jc w:val="center"/>
            </w:pPr>
            <w:r w:rsidRPr="003421B4">
              <w:t>HA-T1077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8A3C8" w14:textId="77777777" w:rsidR="003421B4" w:rsidRPr="003421B4" w:rsidRDefault="003421B4" w:rsidP="00487772">
            <w:pPr>
              <w:jc w:val="center"/>
              <w:rPr>
                <w:sz w:val="22"/>
                <w:szCs w:val="22"/>
              </w:rPr>
            </w:pPr>
            <w:r w:rsidRPr="003421B4">
              <w:rPr>
                <w:sz w:val="22"/>
                <w:szCs w:val="22"/>
              </w:rPr>
              <w:t>ATN/OC-12335-HA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0054D" w14:textId="77777777" w:rsidR="003421B4" w:rsidRPr="003421B4" w:rsidRDefault="003421B4" w:rsidP="00487772">
            <w:r w:rsidRPr="003421B4">
              <w:t>Bioenergy Action Plan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8260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89AB7" w14:textId="77777777" w:rsidR="003421B4" w:rsidRPr="003421B4" w:rsidRDefault="003421B4" w:rsidP="00487772">
            <w:pPr>
              <w:jc w:val="center"/>
              <w:rPr>
                <w:sz w:val="22"/>
                <w:szCs w:val="22"/>
              </w:rPr>
            </w:pPr>
            <w:r w:rsidRPr="003421B4">
              <w:rPr>
                <w:sz w:val="22"/>
                <w:szCs w:val="22"/>
              </w:rPr>
              <w:t xml:space="preserve"> 428,633 </w:t>
            </w:r>
          </w:p>
        </w:tc>
      </w:tr>
      <w:tr w:rsidR="003421B4" w:rsidRPr="003421B4" w14:paraId="3A374495"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BF0BB8"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160D2" w14:textId="77777777" w:rsidR="003421B4" w:rsidRPr="003421B4" w:rsidRDefault="003421B4" w:rsidP="00487772">
            <w:pPr>
              <w:jc w:val="center"/>
            </w:pPr>
            <w:r w:rsidRPr="003421B4">
              <w:t>HA-X1019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C1CFF" w14:textId="77777777" w:rsidR="003421B4" w:rsidRPr="003421B4" w:rsidRDefault="003421B4" w:rsidP="00487772">
            <w:pPr>
              <w:jc w:val="center"/>
              <w:rPr>
                <w:sz w:val="22"/>
                <w:szCs w:val="22"/>
              </w:rPr>
            </w:pPr>
            <w:r w:rsidRPr="003421B4">
              <w:rPr>
                <w:sz w:val="22"/>
                <w:szCs w:val="22"/>
              </w:rPr>
              <w:t>GRT/MC-12067-HA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15221" w14:textId="77777777" w:rsidR="003421B4" w:rsidRPr="003421B4" w:rsidRDefault="003421B4" w:rsidP="00487772">
            <w:r w:rsidRPr="003421B4">
              <w:t>SECCI: Emergency Program for Solar Generation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8A09F"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6A511" w14:textId="77777777" w:rsidR="003421B4" w:rsidRPr="003421B4" w:rsidRDefault="003421B4" w:rsidP="00487772">
            <w:pPr>
              <w:jc w:val="center"/>
              <w:rPr>
                <w:sz w:val="22"/>
                <w:szCs w:val="22"/>
              </w:rPr>
            </w:pPr>
            <w:r w:rsidRPr="003421B4">
              <w:rPr>
                <w:sz w:val="22"/>
                <w:szCs w:val="22"/>
              </w:rPr>
              <w:t xml:space="preserve"> 999,742 </w:t>
            </w:r>
          </w:p>
        </w:tc>
      </w:tr>
      <w:tr w:rsidR="003421B4" w:rsidRPr="003421B4" w14:paraId="3177F344"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EE5F0"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811E9" w14:textId="77777777" w:rsidR="003421B4" w:rsidRPr="003421B4" w:rsidRDefault="003421B4" w:rsidP="00487772">
            <w:pPr>
              <w:jc w:val="center"/>
            </w:pPr>
            <w:r w:rsidRPr="003421B4">
              <w:t>ME-T1169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3FCDF" w14:textId="77777777" w:rsidR="003421B4" w:rsidRPr="003421B4" w:rsidRDefault="003421B4" w:rsidP="00487772">
            <w:pPr>
              <w:jc w:val="center"/>
              <w:rPr>
                <w:sz w:val="22"/>
                <w:szCs w:val="22"/>
              </w:rPr>
            </w:pPr>
            <w:r w:rsidRPr="003421B4">
              <w:rPr>
                <w:sz w:val="22"/>
                <w:szCs w:val="22"/>
              </w:rPr>
              <w:t>ATN/OC-12432-ME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8E023" w14:textId="77777777" w:rsidR="003421B4" w:rsidRPr="003421B4" w:rsidRDefault="003421B4" w:rsidP="00487772">
            <w:r w:rsidRPr="003421B4">
              <w:t>Support to Climatic Change National Strategy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B728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6BB9A" w14:textId="77777777" w:rsidR="003421B4" w:rsidRPr="003421B4" w:rsidRDefault="003421B4" w:rsidP="00487772">
            <w:pPr>
              <w:jc w:val="center"/>
              <w:rPr>
                <w:sz w:val="22"/>
                <w:szCs w:val="22"/>
              </w:rPr>
            </w:pPr>
            <w:r w:rsidRPr="003421B4">
              <w:rPr>
                <w:sz w:val="22"/>
                <w:szCs w:val="22"/>
              </w:rPr>
              <w:t xml:space="preserve"> 965,971 </w:t>
            </w:r>
          </w:p>
        </w:tc>
      </w:tr>
      <w:tr w:rsidR="003421B4" w:rsidRPr="003421B4" w14:paraId="71C5F5D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C35E4"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C62E5" w14:textId="77777777" w:rsidR="003421B4" w:rsidRPr="003421B4" w:rsidRDefault="003421B4" w:rsidP="00487772">
            <w:pPr>
              <w:jc w:val="center"/>
            </w:pPr>
            <w:r w:rsidRPr="003421B4">
              <w:t>ME-T1170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A905B" w14:textId="77777777" w:rsidR="003421B4" w:rsidRPr="003421B4" w:rsidRDefault="003421B4" w:rsidP="00487772">
            <w:pPr>
              <w:jc w:val="center"/>
              <w:rPr>
                <w:sz w:val="22"/>
                <w:szCs w:val="22"/>
              </w:rPr>
            </w:pPr>
            <w:r w:rsidRPr="003421B4">
              <w:rPr>
                <w:sz w:val="22"/>
                <w:szCs w:val="22"/>
              </w:rPr>
              <w:t>ATN/OC-12433-ME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0D07E" w14:textId="77777777" w:rsidR="003421B4" w:rsidRPr="003421B4" w:rsidRDefault="003421B4" w:rsidP="00487772">
            <w:r w:rsidRPr="003421B4">
              <w:t>Development of Climate Change State Action Plan for Yucatan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EB5F0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91637" w14:textId="77777777" w:rsidR="003421B4" w:rsidRPr="003421B4" w:rsidRDefault="003421B4" w:rsidP="00487772">
            <w:pPr>
              <w:jc w:val="center"/>
              <w:rPr>
                <w:sz w:val="22"/>
                <w:szCs w:val="22"/>
              </w:rPr>
            </w:pPr>
            <w:r w:rsidRPr="003421B4">
              <w:rPr>
                <w:sz w:val="22"/>
                <w:szCs w:val="22"/>
              </w:rPr>
              <w:t xml:space="preserve"> 195,727 </w:t>
            </w:r>
          </w:p>
        </w:tc>
      </w:tr>
      <w:tr w:rsidR="003421B4" w:rsidRPr="003421B4" w14:paraId="7DB0D9F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4822F"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3250E" w14:textId="77777777" w:rsidR="003421B4" w:rsidRPr="003421B4" w:rsidRDefault="003421B4" w:rsidP="00487772">
            <w:pPr>
              <w:jc w:val="center"/>
            </w:pPr>
            <w:r w:rsidRPr="003421B4">
              <w:t>ME-T1171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17E14" w14:textId="77777777" w:rsidR="003421B4" w:rsidRPr="003421B4" w:rsidRDefault="003421B4" w:rsidP="00487772">
            <w:pPr>
              <w:jc w:val="center"/>
              <w:rPr>
                <w:sz w:val="22"/>
                <w:szCs w:val="22"/>
              </w:rPr>
            </w:pPr>
            <w:r w:rsidRPr="003421B4">
              <w:rPr>
                <w:sz w:val="22"/>
                <w:szCs w:val="22"/>
              </w:rPr>
              <w:t>ATN/OC-12434-ME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E7FA3" w14:textId="77777777" w:rsidR="003421B4" w:rsidRPr="003421B4" w:rsidRDefault="003421B4" w:rsidP="00487772">
            <w:r w:rsidRPr="003421B4">
              <w:t>Support to the preparation of the Climate Change Action Plan in Tabasco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356C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5ADFF" w14:textId="77777777" w:rsidR="003421B4" w:rsidRPr="003421B4" w:rsidRDefault="003421B4" w:rsidP="00487772">
            <w:pPr>
              <w:jc w:val="center"/>
              <w:rPr>
                <w:sz w:val="22"/>
                <w:szCs w:val="22"/>
              </w:rPr>
            </w:pPr>
            <w:r w:rsidRPr="003421B4">
              <w:rPr>
                <w:sz w:val="22"/>
                <w:szCs w:val="22"/>
              </w:rPr>
              <w:t xml:space="preserve"> 198,857 </w:t>
            </w:r>
          </w:p>
        </w:tc>
      </w:tr>
      <w:tr w:rsidR="003421B4" w:rsidRPr="003421B4" w14:paraId="0D7FD422"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6B9C4"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15060" w14:textId="77777777" w:rsidR="003421B4" w:rsidRPr="003421B4" w:rsidRDefault="003421B4" w:rsidP="00487772">
            <w:pPr>
              <w:jc w:val="center"/>
            </w:pPr>
            <w:r w:rsidRPr="003421B4">
              <w:t>PE-T1165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520E1" w14:textId="77777777" w:rsidR="003421B4" w:rsidRPr="003421B4" w:rsidRDefault="003421B4" w:rsidP="00487772">
            <w:pPr>
              <w:jc w:val="center"/>
              <w:rPr>
                <w:sz w:val="22"/>
                <w:szCs w:val="22"/>
              </w:rPr>
            </w:pPr>
            <w:r w:rsidRPr="003421B4">
              <w:rPr>
                <w:sz w:val="22"/>
                <w:szCs w:val="22"/>
              </w:rPr>
              <w:t>ATN/OC-12201-PE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B45CF" w14:textId="77777777" w:rsidR="003421B4" w:rsidRPr="003421B4" w:rsidRDefault="003421B4" w:rsidP="00487772">
            <w:r w:rsidRPr="003421B4">
              <w:t>Terraces Recuperation in the Andes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1E99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B4C6D" w14:textId="77777777" w:rsidR="003421B4" w:rsidRPr="003421B4" w:rsidRDefault="003421B4" w:rsidP="00487772">
            <w:pPr>
              <w:jc w:val="center"/>
              <w:rPr>
                <w:sz w:val="22"/>
                <w:szCs w:val="22"/>
              </w:rPr>
            </w:pPr>
            <w:r w:rsidRPr="003421B4">
              <w:rPr>
                <w:sz w:val="22"/>
                <w:szCs w:val="22"/>
              </w:rPr>
              <w:t xml:space="preserve"> 740,000 </w:t>
            </w:r>
          </w:p>
        </w:tc>
      </w:tr>
      <w:tr w:rsidR="003421B4" w:rsidRPr="003421B4" w14:paraId="16EEA00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9CA5B"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4F321" w14:textId="77777777" w:rsidR="003421B4" w:rsidRPr="003421B4" w:rsidRDefault="003421B4" w:rsidP="00487772">
            <w:pPr>
              <w:jc w:val="center"/>
            </w:pPr>
            <w:r w:rsidRPr="003421B4">
              <w:t>PE-T1168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00C62" w14:textId="77777777" w:rsidR="003421B4" w:rsidRPr="003421B4" w:rsidRDefault="003421B4" w:rsidP="00487772">
            <w:pPr>
              <w:jc w:val="center"/>
              <w:rPr>
                <w:sz w:val="22"/>
                <w:szCs w:val="22"/>
              </w:rPr>
            </w:pPr>
            <w:r w:rsidRPr="003421B4">
              <w:rPr>
                <w:sz w:val="22"/>
                <w:szCs w:val="22"/>
              </w:rPr>
              <w:t>ATN/OC-12399-PE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7EBCF" w14:textId="77777777" w:rsidR="003421B4" w:rsidRPr="003421B4" w:rsidRDefault="003421B4" w:rsidP="00487772">
            <w:r w:rsidRPr="003421B4">
              <w:t>Implementation of adaptation measures in four watersheds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E46B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C484E" w14:textId="77777777" w:rsidR="003421B4" w:rsidRPr="003421B4" w:rsidRDefault="003421B4" w:rsidP="00487772">
            <w:pPr>
              <w:jc w:val="center"/>
              <w:rPr>
                <w:sz w:val="22"/>
                <w:szCs w:val="22"/>
              </w:rPr>
            </w:pPr>
            <w:r w:rsidRPr="003421B4">
              <w:rPr>
                <w:sz w:val="22"/>
                <w:szCs w:val="22"/>
              </w:rPr>
              <w:t xml:space="preserve"> 996,356 </w:t>
            </w:r>
          </w:p>
        </w:tc>
      </w:tr>
      <w:tr w:rsidR="003421B4" w:rsidRPr="003421B4" w14:paraId="3B2F36C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E9951"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C91AB" w14:textId="77777777" w:rsidR="003421B4" w:rsidRPr="003421B4" w:rsidRDefault="003421B4" w:rsidP="00487772">
            <w:pPr>
              <w:jc w:val="center"/>
            </w:pPr>
            <w:r w:rsidRPr="003421B4">
              <w:t>PE-T1194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D0D69" w14:textId="77777777" w:rsidR="003421B4" w:rsidRPr="003421B4" w:rsidRDefault="003421B4" w:rsidP="00487772">
            <w:pPr>
              <w:jc w:val="center"/>
              <w:rPr>
                <w:sz w:val="22"/>
                <w:szCs w:val="22"/>
              </w:rPr>
            </w:pPr>
            <w:r w:rsidRPr="003421B4">
              <w:rPr>
                <w:sz w:val="22"/>
                <w:szCs w:val="22"/>
              </w:rPr>
              <w:t>ATN/OC-12167-PE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84924" w14:textId="77777777" w:rsidR="003421B4" w:rsidRPr="003421B4" w:rsidRDefault="003421B4" w:rsidP="00487772">
            <w:r w:rsidRPr="003421B4">
              <w:t>Support to the strengthening of regional capacity for climate change management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AB54E"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A5942" w14:textId="77777777" w:rsidR="003421B4" w:rsidRPr="003421B4" w:rsidRDefault="003421B4" w:rsidP="00487772">
            <w:pPr>
              <w:jc w:val="center"/>
              <w:rPr>
                <w:sz w:val="22"/>
                <w:szCs w:val="22"/>
              </w:rPr>
            </w:pPr>
            <w:r w:rsidRPr="003421B4">
              <w:rPr>
                <w:sz w:val="22"/>
                <w:szCs w:val="22"/>
              </w:rPr>
              <w:t xml:space="preserve"> 395,155 </w:t>
            </w:r>
          </w:p>
        </w:tc>
      </w:tr>
      <w:tr w:rsidR="003421B4" w:rsidRPr="003421B4" w14:paraId="58E082FF"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56F99"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70B5C" w14:textId="77777777" w:rsidR="003421B4" w:rsidRPr="003421B4" w:rsidRDefault="003421B4" w:rsidP="00487772">
            <w:pPr>
              <w:jc w:val="center"/>
            </w:pPr>
            <w:r w:rsidRPr="003421B4">
              <w:t>PE-T1197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BACE7" w14:textId="77777777" w:rsidR="003421B4" w:rsidRPr="003421B4" w:rsidRDefault="003421B4" w:rsidP="00487772">
            <w:pPr>
              <w:jc w:val="center"/>
              <w:rPr>
                <w:sz w:val="22"/>
                <w:szCs w:val="22"/>
              </w:rPr>
            </w:pPr>
            <w:r w:rsidRPr="003421B4">
              <w:rPr>
                <w:sz w:val="22"/>
                <w:szCs w:val="22"/>
              </w:rPr>
              <w:t>ATN/OC-12326-PE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4E3B9" w14:textId="77777777" w:rsidR="003421B4" w:rsidRPr="003421B4" w:rsidRDefault="003421B4" w:rsidP="00487772">
            <w:r w:rsidRPr="003421B4">
              <w:t>BIOFUEL ACTION PLAN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106D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FA599" w14:textId="77777777" w:rsidR="003421B4" w:rsidRPr="003421B4" w:rsidRDefault="003421B4" w:rsidP="00487772">
            <w:pPr>
              <w:jc w:val="center"/>
              <w:rPr>
                <w:sz w:val="22"/>
                <w:szCs w:val="22"/>
              </w:rPr>
            </w:pPr>
            <w:r w:rsidRPr="003421B4">
              <w:rPr>
                <w:sz w:val="22"/>
                <w:szCs w:val="22"/>
              </w:rPr>
              <w:t xml:space="preserve"> 388,155 </w:t>
            </w:r>
          </w:p>
        </w:tc>
      </w:tr>
      <w:tr w:rsidR="003421B4" w:rsidRPr="003421B4" w14:paraId="4342405F"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E551E"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440A2" w14:textId="77777777" w:rsidR="003421B4" w:rsidRPr="003421B4" w:rsidRDefault="003421B4" w:rsidP="00487772">
            <w:pPr>
              <w:jc w:val="center"/>
            </w:pPr>
            <w:r w:rsidRPr="003421B4">
              <w:t>PE-T1218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04D70" w14:textId="77777777" w:rsidR="003421B4" w:rsidRPr="003421B4" w:rsidRDefault="003421B4" w:rsidP="00487772">
            <w:pPr>
              <w:jc w:val="center"/>
              <w:rPr>
                <w:sz w:val="22"/>
                <w:szCs w:val="22"/>
              </w:rPr>
            </w:pPr>
            <w:r w:rsidRPr="003421B4">
              <w:rPr>
                <w:sz w:val="22"/>
                <w:szCs w:val="22"/>
              </w:rPr>
              <w:t>ATN/OC-12529-PE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77936" w14:textId="77777777" w:rsidR="003421B4" w:rsidRPr="003421B4" w:rsidRDefault="003421B4" w:rsidP="00487772">
            <w:r w:rsidRPr="003421B4">
              <w:t>Support to the Climate Change Unit within the MEF</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1D6F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FE2F1" w14:textId="77777777" w:rsidR="003421B4" w:rsidRPr="003421B4" w:rsidRDefault="003421B4" w:rsidP="00487772">
            <w:pPr>
              <w:jc w:val="center"/>
              <w:rPr>
                <w:sz w:val="22"/>
                <w:szCs w:val="22"/>
              </w:rPr>
            </w:pPr>
            <w:r w:rsidRPr="003421B4">
              <w:rPr>
                <w:sz w:val="22"/>
                <w:szCs w:val="22"/>
              </w:rPr>
              <w:t xml:space="preserve"> 104,319 </w:t>
            </w:r>
          </w:p>
        </w:tc>
      </w:tr>
      <w:tr w:rsidR="003421B4" w:rsidRPr="003421B4" w14:paraId="4893CDE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AC4A10"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22193" w14:textId="77777777" w:rsidR="003421B4" w:rsidRPr="003421B4" w:rsidRDefault="003421B4" w:rsidP="00487772">
            <w:pPr>
              <w:jc w:val="center"/>
            </w:pPr>
            <w:r w:rsidRPr="003421B4">
              <w:t>PN-X1005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EF578" w14:textId="77777777" w:rsidR="003421B4" w:rsidRPr="003421B4" w:rsidRDefault="003421B4" w:rsidP="00487772">
            <w:pPr>
              <w:jc w:val="center"/>
              <w:rPr>
                <w:sz w:val="22"/>
                <w:szCs w:val="22"/>
              </w:rPr>
            </w:pPr>
            <w:r w:rsidRPr="003421B4">
              <w:rPr>
                <w:sz w:val="22"/>
                <w:szCs w:val="22"/>
              </w:rPr>
              <w:t>GRT/MC-12337-PN</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BDA2E" w14:textId="77777777" w:rsidR="003421B4" w:rsidRPr="003421B4" w:rsidRDefault="003421B4" w:rsidP="00487772">
            <w:r w:rsidRPr="003421B4">
              <w:t>Strenghtening of the Mesoamerican Biofuels Program - Part 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DEB88"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18B90"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023BDD8C"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F18C4"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60F17" w14:textId="77777777" w:rsidR="003421B4" w:rsidRPr="003421B4" w:rsidRDefault="003421B4" w:rsidP="00487772">
            <w:pPr>
              <w:jc w:val="center"/>
            </w:pPr>
            <w:r w:rsidRPr="003421B4">
              <w:t>RG-T1655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DB0CF" w14:textId="77777777" w:rsidR="003421B4" w:rsidRPr="003421B4" w:rsidRDefault="003421B4" w:rsidP="00487772">
            <w:pPr>
              <w:jc w:val="center"/>
              <w:rPr>
                <w:sz w:val="22"/>
                <w:szCs w:val="22"/>
              </w:rPr>
            </w:pPr>
            <w:r w:rsidRPr="003421B4">
              <w:rPr>
                <w:sz w:val="22"/>
                <w:szCs w:val="22"/>
              </w:rPr>
              <w:t>ATN/OC-12235-RG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4CBAA" w14:textId="77777777" w:rsidR="003421B4" w:rsidRPr="003421B4" w:rsidRDefault="003421B4" w:rsidP="00487772">
            <w:r w:rsidRPr="003421B4">
              <w:t>Adaptation of Coffee Planting to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62A2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AE0B9" w14:textId="77777777" w:rsidR="003421B4" w:rsidRPr="003421B4" w:rsidRDefault="003421B4" w:rsidP="00487772">
            <w:pPr>
              <w:jc w:val="center"/>
              <w:rPr>
                <w:sz w:val="22"/>
                <w:szCs w:val="22"/>
              </w:rPr>
            </w:pPr>
            <w:r w:rsidRPr="003421B4">
              <w:rPr>
                <w:sz w:val="22"/>
                <w:szCs w:val="22"/>
              </w:rPr>
              <w:t xml:space="preserve"> 744,685 </w:t>
            </w:r>
          </w:p>
        </w:tc>
      </w:tr>
      <w:tr w:rsidR="003421B4" w:rsidRPr="003421B4" w14:paraId="472B3AB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EEA26"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986AD" w14:textId="77777777" w:rsidR="003421B4" w:rsidRPr="003421B4" w:rsidRDefault="003421B4" w:rsidP="00487772">
            <w:pPr>
              <w:jc w:val="center"/>
            </w:pPr>
            <w:r w:rsidRPr="003421B4">
              <w:t>RG-T1778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087A4" w14:textId="77777777" w:rsidR="003421B4" w:rsidRPr="003421B4" w:rsidRDefault="003421B4" w:rsidP="00487772">
            <w:pPr>
              <w:jc w:val="center"/>
              <w:rPr>
                <w:sz w:val="22"/>
                <w:szCs w:val="22"/>
              </w:rPr>
            </w:pPr>
            <w:r w:rsidRPr="003421B4">
              <w:rPr>
                <w:sz w:val="22"/>
                <w:szCs w:val="22"/>
              </w:rPr>
              <w:t>ATN/MC-12188-RG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094E4" w14:textId="77777777" w:rsidR="003421B4" w:rsidRPr="003421B4" w:rsidRDefault="003421B4" w:rsidP="00487772">
            <w:r w:rsidRPr="003421B4">
              <w:t>Developing LULUCF investment opportunities for LAC region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CC166"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44656" w14:textId="77777777" w:rsidR="003421B4" w:rsidRPr="003421B4" w:rsidRDefault="003421B4" w:rsidP="00487772">
            <w:pPr>
              <w:jc w:val="center"/>
              <w:rPr>
                <w:sz w:val="22"/>
                <w:szCs w:val="22"/>
              </w:rPr>
            </w:pPr>
            <w:r w:rsidRPr="003421B4">
              <w:rPr>
                <w:sz w:val="22"/>
                <w:szCs w:val="22"/>
              </w:rPr>
              <w:t xml:space="preserve"> 778,788 </w:t>
            </w:r>
          </w:p>
        </w:tc>
      </w:tr>
      <w:tr w:rsidR="003421B4" w:rsidRPr="003421B4" w14:paraId="32125E0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95B45"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F5483" w14:textId="77777777" w:rsidR="003421B4" w:rsidRPr="003421B4" w:rsidRDefault="003421B4" w:rsidP="00487772">
            <w:pPr>
              <w:jc w:val="center"/>
            </w:pPr>
            <w:r w:rsidRPr="003421B4">
              <w:t>RG-T1797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9F564" w14:textId="77777777" w:rsidR="003421B4" w:rsidRPr="003421B4" w:rsidRDefault="003421B4" w:rsidP="00487772">
            <w:pPr>
              <w:jc w:val="center"/>
              <w:rPr>
                <w:sz w:val="22"/>
                <w:szCs w:val="22"/>
              </w:rPr>
            </w:pPr>
            <w:r w:rsidRPr="003421B4">
              <w:rPr>
                <w:sz w:val="22"/>
                <w:szCs w:val="22"/>
              </w:rPr>
              <w:t>ATN/OC-12325-RG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7C1F6" w14:textId="77777777" w:rsidR="003421B4" w:rsidRPr="003421B4" w:rsidRDefault="003421B4" w:rsidP="00487772">
            <w:r w:rsidRPr="003421B4">
              <w:t>Climate Change vulnerability of hydropower systems in Central America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8E2E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52D94" w14:textId="77777777" w:rsidR="003421B4" w:rsidRPr="003421B4" w:rsidRDefault="003421B4" w:rsidP="00487772">
            <w:pPr>
              <w:jc w:val="center"/>
              <w:rPr>
                <w:sz w:val="22"/>
                <w:szCs w:val="22"/>
              </w:rPr>
            </w:pPr>
            <w:r w:rsidRPr="003421B4">
              <w:rPr>
                <w:sz w:val="22"/>
                <w:szCs w:val="22"/>
              </w:rPr>
              <w:t xml:space="preserve"> 758,330 </w:t>
            </w:r>
          </w:p>
        </w:tc>
      </w:tr>
      <w:tr w:rsidR="003421B4" w:rsidRPr="003421B4" w14:paraId="49ACF7BC"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F3062"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FC54B" w14:textId="77777777" w:rsidR="003421B4" w:rsidRPr="003421B4" w:rsidRDefault="003421B4" w:rsidP="00487772">
            <w:pPr>
              <w:jc w:val="center"/>
            </w:pPr>
            <w:r w:rsidRPr="003421B4">
              <w:t>RG-</w:t>
            </w:r>
            <w:r w:rsidRPr="003421B4">
              <w:lastRenderedPageBreak/>
              <w:t>T1798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08FBC" w14:textId="77777777" w:rsidR="003421B4" w:rsidRPr="003421B4" w:rsidRDefault="003421B4" w:rsidP="00487772">
            <w:pPr>
              <w:jc w:val="center"/>
              <w:rPr>
                <w:sz w:val="22"/>
                <w:szCs w:val="22"/>
              </w:rPr>
            </w:pPr>
            <w:r w:rsidRPr="003421B4">
              <w:rPr>
                <w:sz w:val="22"/>
                <w:szCs w:val="22"/>
              </w:rPr>
              <w:lastRenderedPageBreak/>
              <w:t>ATN/MC-12152-</w:t>
            </w:r>
            <w:r w:rsidRPr="003421B4">
              <w:rPr>
                <w:sz w:val="22"/>
                <w:szCs w:val="22"/>
              </w:rPr>
              <w:lastRenderedPageBreak/>
              <w:t>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6EFB1" w14:textId="77777777" w:rsidR="003421B4" w:rsidRPr="003421B4" w:rsidRDefault="003421B4" w:rsidP="00487772">
            <w:r w:rsidRPr="003421B4">
              <w:lastRenderedPageBreak/>
              <w:t>Hybrid Bus Test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655AF"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1E221" w14:textId="77777777" w:rsidR="003421B4" w:rsidRPr="003421B4" w:rsidRDefault="003421B4" w:rsidP="00487772">
            <w:pPr>
              <w:jc w:val="center"/>
              <w:rPr>
                <w:sz w:val="22"/>
                <w:szCs w:val="22"/>
              </w:rPr>
            </w:pPr>
            <w:r w:rsidRPr="003421B4">
              <w:rPr>
                <w:sz w:val="22"/>
                <w:szCs w:val="22"/>
              </w:rPr>
              <w:t xml:space="preserve"> 1,261,571 </w:t>
            </w:r>
          </w:p>
        </w:tc>
      </w:tr>
      <w:tr w:rsidR="003421B4" w:rsidRPr="003421B4" w14:paraId="31ADE46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8C8C8"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B6032" w14:textId="77777777" w:rsidR="003421B4" w:rsidRPr="003421B4" w:rsidRDefault="003421B4" w:rsidP="00487772">
            <w:pPr>
              <w:jc w:val="center"/>
            </w:pPr>
            <w:r w:rsidRPr="003421B4">
              <w:t>RG-T1831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63934" w14:textId="77777777" w:rsidR="003421B4" w:rsidRPr="003421B4" w:rsidRDefault="003421B4" w:rsidP="00487772">
            <w:pPr>
              <w:jc w:val="center"/>
              <w:rPr>
                <w:sz w:val="22"/>
                <w:szCs w:val="22"/>
              </w:rPr>
            </w:pPr>
            <w:r w:rsidRPr="003421B4">
              <w:rPr>
                <w:sz w:val="22"/>
                <w:szCs w:val="22"/>
              </w:rPr>
              <w:t>ATN/MC-12162-RG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D4DF8" w14:textId="77777777" w:rsidR="003421B4" w:rsidRPr="003421B4" w:rsidRDefault="003421B4" w:rsidP="00487772">
            <w:r w:rsidRPr="003421B4">
              <w:t>Promotion and Technical Support for Carbon Market Projects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4E0E9"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51EDE" w14:textId="77777777" w:rsidR="003421B4" w:rsidRPr="003421B4" w:rsidRDefault="003421B4" w:rsidP="00487772">
            <w:pPr>
              <w:jc w:val="center"/>
              <w:rPr>
                <w:sz w:val="22"/>
                <w:szCs w:val="22"/>
              </w:rPr>
            </w:pPr>
            <w:r w:rsidRPr="003421B4">
              <w:rPr>
                <w:sz w:val="22"/>
                <w:szCs w:val="22"/>
              </w:rPr>
              <w:t xml:space="preserve"> 910,982 </w:t>
            </w:r>
          </w:p>
        </w:tc>
      </w:tr>
      <w:tr w:rsidR="003421B4" w:rsidRPr="003421B4" w14:paraId="6C84DAF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0B86E"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052D1" w14:textId="77777777" w:rsidR="003421B4" w:rsidRPr="003421B4" w:rsidRDefault="003421B4" w:rsidP="00487772">
            <w:pPr>
              <w:jc w:val="center"/>
            </w:pPr>
            <w:r w:rsidRPr="003421B4">
              <w:t>RG-T1834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5E355" w14:textId="77777777" w:rsidR="003421B4" w:rsidRPr="003421B4" w:rsidRDefault="003421B4" w:rsidP="00487772">
            <w:pPr>
              <w:jc w:val="center"/>
              <w:rPr>
                <w:sz w:val="22"/>
                <w:szCs w:val="22"/>
              </w:rPr>
            </w:pPr>
            <w:r w:rsidRPr="003421B4">
              <w:rPr>
                <w:sz w:val="22"/>
                <w:szCs w:val="22"/>
              </w:rPr>
              <w:t>ATN/MC-12161-RG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F11B1" w14:textId="77777777" w:rsidR="003421B4" w:rsidRPr="003421B4" w:rsidRDefault="003421B4" w:rsidP="00487772">
            <w:r w:rsidRPr="003421B4">
              <w:t>Legal &amp; sales assistance for projects that reduce GHG emissions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676A9"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3168D" w14:textId="77777777" w:rsidR="003421B4" w:rsidRPr="003421B4" w:rsidRDefault="003421B4" w:rsidP="00487772">
            <w:pPr>
              <w:jc w:val="center"/>
              <w:rPr>
                <w:sz w:val="22"/>
                <w:szCs w:val="22"/>
              </w:rPr>
            </w:pPr>
            <w:r w:rsidRPr="003421B4">
              <w:rPr>
                <w:sz w:val="22"/>
                <w:szCs w:val="22"/>
              </w:rPr>
              <w:t xml:space="preserve"> 201,591 </w:t>
            </w:r>
          </w:p>
        </w:tc>
      </w:tr>
      <w:tr w:rsidR="003421B4" w:rsidRPr="003421B4" w14:paraId="031700A3"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02079"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AA264" w14:textId="77777777" w:rsidR="003421B4" w:rsidRPr="003421B4" w:rsidRDefault="003421B4" w:rsidP="00487772">
            <w:pPr>
              <w:jc w:val="center"/>
            </w:pPr>
            <w:r w:rsidRPr="003421B4">
              <w:t>RG-T1835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4A767" w14:textId="77777777" w:rsidR="003421B4" w:rsidRPr="003421B4" w:rsidRDefault="003421B4" w:rsidP="00487772">
            <w:pPr>
              <w:jc w:val="center"/>
              <w:rPr>
                <w:sz w:val="22"/>
                <w:szCs w:val="22"/>
              </w:rPr>
            </w:pPr>
            <w:r w:rsidRPr="003421B4">
              <w:rPr>
                <w:sz w:val="22"/>
                <w:szCs w:val="22"/>
              </w:rPr>
              <w:t>ATN/MC-12146-RG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6E26C" w14:textId="77777777" w:rsidR="003421B4" w:rsidRPr="003421B4" w:rsidRDefault="003421B4" w:rsidP="00487772">
            <w:r w:rsidRPr="003421B4">
              <w:t>Carbon Finance Knowledge Network</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9386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69CB8" w14:textId="77777777" w:rsidR="003421B4" w:rsidRPr="003421B4" w:rsidRDefault="003421B4" w:rsidP="00487772">
            <w:pPr>
              <w:jc w:val="center"/>
              <w:rPr>
                <w:sz w:val="22"/>
                <w:szCs w:val="22"/>
              </w:rPr>
            </w:pPr>
            <w:r w:rsidRPr="003421B4">
              <w:rPr>
                <w:sz w:val="22"/>
                <w:szCs w:val="22"/>
              </w:rPr>
              <w:t xml:space="preserve"> 999,733 </w:t>
            </w:r>
          </w:p>
        </w:tc>
      </w:tr>
      <w:tr w:rsidR="003421B4" w:rsidRPr="003421B4" w14:paraId="6E2DA6B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800CC3"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65A60" w14:textId="77777777" w:rsidR="003421B4" w:rsidRPr="003421B4" w:rsidRDefault="003421B4" w:rsidP="00487772">
            <w:pPr>
              <w:jc w:val="center"/>
            </w:pPr>
            <w:r w:rsidRPr="003421B4">
              <w:t>RG-T1837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5F4EF" w14:textId="77777777" w:rsidR="003421B4" w:rsidRPr="003421B4" w:rsidRDefault="003421B4" w:rsidP="00487772">
            <w:pPr>
              <w:jc w:val="center"/>
              <w:rPr>
                <w:sz w:val="22"/>
                <w:szCs w:val="22"/>
              </w:rPr>
            </w:pPr>
            <w:r w:rsidRPr="003421B4">
              <w:rPr>
                <w:sz w:val="22"/>
                <w:szCs w:val="22"/>
              </w:rPr>
              <w:t>ATN/OC-12425-RG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2496A" w14:textId="77777777" w:rsidR="003421B4" w:rsidRPr="003421B4" w:rsidRDefault="003421B4" w:rsidP="00487772">
            <w:r w:rsidRPr="003421B4">
              <w:t>Potential impact of Climate change in LAC Mountain forest ecosystems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76A7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CDE02" w14:textId="77777777" w:rsidR="003421B4" w:rsidRPr="003421B4" w:rsidRDefault="003421B4" w:rsidP="00487772">
            <w:pPr>
              <w:jc w:val="center"/>
              <w:rPr>
                <w:sz w:val="22"/>
                <w:szCs w:val="22"/>
              </w:rPr>
            </w:pPr>
            <w:r w:rsidRPr="003421B4">
              <w:rPr>
                <w:sz w:val="22"/>
                <w:szCs w:val="22"/>
              </w:rPr>
              <w:t xml:space="preserve"> 495,452 </w:t>
            </w:r>
          </w:p>
        </w:tc>
      </w:tr>
      <w:tr w:rsidR="003421B4" w:rsidRPr="003421B4" w14:paraId="3DCCD90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209A8"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95504" w14:textId="77777777" w:rsidR="003421B4" w:rsidRPr="003421B4" w:rsidRDefault="003421B4" w:rsidP="00487772">
            <w:pPr>
              <w:jc w:val="center"/>
            </w:pPr>
            <w:r w:rsidRPr="003421B4">
              <w:t>RG-T1840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F2BE8" w14:textId="77777777" w:rsidR="003421B4" w:rsidRPr="003421B4" w:rsidRDefault="003421B4" w:rsidP="00487772">
            <w:pPr>
              <w:jc w:val="center"/>
              <w:rPr>
                <w:sz w:val="22"/>
                <w:szCs w:val="22"/>
              </w:rPr>
            </w:pPr>
            <w:r w:rsidRPr="003421B4">
              <w:rPr>
                <w:sz w:val="22"/>
                <w:szCs w:val="22"/>
              </w:rPr>
              <w:t>ATN/OC-12353-RG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438A0" w14:textId="77777777" w:rsidR="003421B4" w:rsidRPr="003421B4" w:rsidRDefault="003421B4" w:rsidP="00487772">
            <w:r w:rsidRPr="003421B4">
              <w:t>Reducing climate change vulnerability through adaptation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D27B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89BC6" w14:textId="77777777" w:rsidR="003421B4" w:rsidRPr="003421B4" w:rsidRDefault="003421B4" w:rsidP="00487772">
            <w:pPr>
              <w:jc w:val="center"/>
              <w:rPr>
                <w:sz w:val="22"/>
                <w:szCs w:val="22"/>
              </w:rPr>
            </w:pPr>
            <w:r w:rsidRPr="003421B4">
              <w:rPr>
                <w:sz w:val="22"/>
                <w:szCs w:val="22"/>
              </w:rPr>
              <w:t xml:space="preserve"> 544,758 </w:t>
            </w:r>
          </w:p>
        </w:tc>
      </w:tr>
      <w:tr w:rsidR="003421B4" w:rsidRPr="003421B4" w14:paraId="54A87BCA"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F33DD"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5A051" w14:textId="77777777" w:rsidR="003421B4" w:rsidRPr="003421B4" w:rsidRDefault="003421B4" w:rsidP="00487772">
            <w:pPr>
              <w:jc w:val="center"/>
            </w:pPr>
            <w:r w:rsidRPr="003421B4">
              <w:t>RG-T1844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42727" w14:textId="77777777" w:rsidR="003421B4" w:rsidRPr="003421B4" w:rsidRDefault="003421B4" w:rsidP="00487772">
            <w:pPr>
              <w:jc w:val="center"/>
              <w:rPr>
                <w:sz w:val="22"/>
                <w:szCs w:val="22"/>
              </w:rPr>
            </w:pPr>
            <w:r w:rsidRPr="003421B4">
              <w:rPr>
                <w:sz w:val="22"/>
                <w:szCs w:val="22"/>
              </w:rPr>
              <w:t>ATN/OC-12211-RG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EFA4D" w14:textId="77777777" w:rsidR="003421B4" w:rsidRPr="003421B4" w:rsidRDefault="003421B4" w:rsidP="00487772">
            <w:r w:rsidRPr="003421B4">
              <w:t>Technical support to planetBanking initiative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554D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448C5" w14:textId="77777777" w:rsidR="003421B4" w:rsidRPr="003421B4" w:rsidRDefault="003421B4" w:rsidP="00487772">
            <w:pPr>
              <w:jc w:val="center"/>
              <w:rPr>
                <w:sz w:val="22"/>
                <w:szCs w:val="22"/>
              </w:rPr>
            </w:pPr>
            <w:r w:rsidRPr="003421B4">
              <w:rPr>
                <w:sz w:val="22"/>
                <w:szCs w:val="22"/>
              </w:rPr>
              <w:t xml:space="preserve"> 700,000 </w:t>
            </w:r>
          </w:p>
        </w:tc>
      </w:tr>
      <w:tr w:rsidR="003421B4" w:rsidRPr="003421B4" w14:paraId="370EADD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1E67F"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4887B" w14:textId="77777777" w:rsidR="003421B4" w:rsidRPr="003421B4" w:rsidRDefault="003421B4" w:rsidP="00487772">
            <w:pPr>
              <w:jc w:val="center"/>
            </w:pPr>
            <w:r w:rsidRPr="003421B4">
              <w:t>RG-T1856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49134" w14:textId="77777777" w:rsidR="003421B4" w:rsidRPr="003421B4" w:rsidRDefault="003421B4" w:rsidP="00487772">
            <w:pPr>
              <w:jc w:val="center"/>
              <w:rPr>
                <w:sz w:val="22"/>
                <w:szCs w:val="22"/>
              </w:rPr>
            </w:pPr>
            <w:r w:rsidRPr="003421B4">
              <w:rPr>
                <w:sz w:val="22"/>
                <w:szCs w:val="22"/>
              </w:rPr>
              <w:t>ATN/OC-12157-RG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34C68" w14:textId="77777777" w:rsidR="003421B4" w:rsidRPr="003421B4" w:rsidRDefault="003421B4" w:rsidP="00487772">
            <w:r w:rsidRPr="003421B4">
              <w:t>Energy Efficiency Governance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72DC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46977" w14:textId="77777777" w:rsidR="003421B4" w:rsidRPr="003421B4" w:rsidRDefault="003421B4" w:rsidP="00487772">
            <w:pPr>
              <w:jc w:val="center"/>
              <w:rPr>
                <w:sz w:val="22"/>
                <w:szCs w:val="22"/>
              </w:rPr>
            </w:pPr>
            <w:r w:rsidRPr="003421B4">
              <w:rPr>
                <w:sz w:val="22"/>
                <w:szCs w:val="22"/>
              </w:rPr>
              <w:t xml:space="preserve"> 131,378 </w:t>
            </w:r>
          </w:p>
        </w:tc>
      </w:tr>
      <w:tr w:rsidR="003421B4" w:rsidRPr="003421B4" w14:paraId="535EA219"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308A2B"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164C4" w14:textId="77777777" w:rsidR="003421B4" w:rsidRPr="003421B4" w:rsidRDefault="003421B4" w:rsidP="00487772">
            <w:pPr>
              <w:jc w:val="center"/>
            </w:pPr>
            <w:r w:rsidRPr="003421B4">
              <w:t>RG-X1071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3A88B" w14:textId="77777777" w:rsidR="003421B4" w:rsidRPr="003421B4" w:rsidRDefault="003421B4" w:rsidP="00487772">
            <w:pPr>
              <w:jc w:val="center"/>
              <w:rPr>
                <w:sz w:val="22"/>
                <w:szCs w:val="22"/>
              </w:rPr>
            </w:pPr>
            <w:r w:rsidRPr="003421B4">
              <w:rPr>
                <w:sz w:val="22"/>
                <w:szCs w:val="22"/>
              </w:rPr>
              <w:t>GRT/MC-12045-RG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95A135" w14:textId="77777777" w:rsidR="003421B4" w:rsidRPr="003421B4" w:rsidRDefault="003421B4" w:rsidP="00487772">
            <w:r w:rsidRPr="003421B4">
              <w:t>Consultant: Trust Fund Appointee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63763"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78F3A" w14:textId="77777777" w:rsidR="003421B4" w:rsidRPr="003421B4" w:rsidRDefault="003421B4" w:rsidP="00487772">
            <w:pPr>
              <w:jc w:val="center"/>
              <w:rPr>
                <w:sz w:val="22"/>
                <w:szCs w:val="22"/>
              </w:rPr>
            </w:pPr>
            <w:r w:rsidRPr="003421B4">
              <w:rPr>
                <w:sz w:val="22"/>
                <w:szCs w:val="22"/>
              </w:rPr>
              <w:t xml:space="preserve"> 109,591 </w:t>
            </w:r>
          </w:p>
        </w:tc>
      </w:tr>
      <w:tr w:rsidR="003421B4" w:rsidRPr="003421B4" w14:paraId="3D9EAA61"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D86D9"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B3702" w14:textId="77777777" w:rsidR="003421B4" w:rsidRPr="003421B4" w:rsidRDefault="003421B4" w:rsidP="00487772">
            <w:pPr>
              <w:jc w:val="center"/>
            </w:pPr>
            <w:r w:rsidRPr="003421B4">
              <w:t>RG-X1077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A0B17" w14:textId="77777777" w:rsidR="003421B4" w:rsidRPr="003421B4" w:rsidRDefault="003421B4" w:rsidP="00487772">
            <w:pPr>
              <w:jc w:val="center"/>
              <w:rPr>
                <w:sz w:val="22"/>
                <w:szCs w:val="22"/>
              </w:rPr>
            </w:pPr>
            <w:r w:rsidRPr="003421B4">
              <w:rPr>
                <w:sz w:val="22"/>
                <w:szCs w:val="22"/>
              </w:rPr>
              <w:t>GRT/MC-12070-RG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83025" w14:textId="77777777" w:rsidR="003421B4" w:rsidRPr="003421B4" w:rsidRDefault="003421B4" w:rsidP="00487772">
            <w:r w:rsidRPr="003421B4">
              <w:t>Consultant - Trust Fund Appointee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BDD86"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E2E9A" w14:textId="77777777" w:rsidR="003421B4" w:rsidRPr="003421B4" w:rsidRDefault="003421B4" w:rsidP="00487772">
            <w:pPr>
              <w:jc w:val="center"/>
              <w:rPr>
                <w:sz w:val="22"/>
                <w:szCs w:val="22"/>
              </w:rPr>
            </w:pPr>
            <w:r w:rsidRPr="003421B4">
              <w:rPr>
                <w:sz w:val="22"/>
                <w:szCs w:val="22"/>
              </w:rPr>
              <w:t xml:space="preserve"> 115,279 </w:t>
            </w:r>
          </w:p>
        </w:tc>
      </w:tr>
      <w:tr w:rsidR="003421B4" w:rsidRPr="003421B4" w14:paraId="3F621521"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B1C50"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9F111" w14:textId="77777777" w:rsidR="003421B4" w:rsidRPr="003421B4" w:rsidRDefault="003421B4" w:rsidP="00487772">
            <w:pPr>
              <w:jc w:val="center"/>
            </w:pPr>
            <w:r w:rsidRPr="003421B4">
              <w:t>RG-X1078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20860" w14:textId="77777777" w:rsidR="003421B4" w:rsidRPr="003421B4" w:rsidRDefault="003421B4" w:rsidP="00487772">
            <w:pPr>
              <w:jc w:val="center"/>
              <w:rPr>
                <w:sz w:val="22"/>
                <w:szCs w:val="22"/>
              </w:rPr>
            </w:pPr>
            <w:r w:rsidRPr="003421B4">
              <w:rPr>
                <w:sz w:val="22"/>
                <w:szCs w:val="22"/>
              </w:rPr>
              <w:t>GRT/MC-12062-RG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7ED44" w14:textId="77777777" w:rsidR="003421B4" w:rsidRPr="003421B4" w:rsidRDefault="003421B4" w:rsidP="00487772">
            <w:r w:rsidRPr="003421B4">
              <w:t>Consultant - Trust Fund Appointee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631D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36478" w14:textId="77777777" w:rsidR="003421B4" w:rsidRPr="003421B4" w:rsidRDefault="003421B4" w:rsidP="00487772">
            <w:pPr>
              <w:jc w:val="center"/>
              <w:rPr>
                <w:sz w:val="22"/>
                <w:szCs w:val="22"/>
              </w:rPr>
            </w:pPr>
            <w:r w:rsidRPr="003421B4">
              <w:rPr>
                <w:sz w:val="22"/>
                <w:szCs w:val="22"/>
              </w:rPr>
              <w:t xml:space="preserve"> 105,849 </w:t>
            </w:r>
          </w:p>
        </w:tc>
      </w:tr>
      <w:tr w:rsidR="003421B4" w:rsidRPr="003421B4" w14:paraId="63FB168D"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15C0B"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4EFA7" w14:textId="77777777" w:rsidR="003421B4" w:rsidRPr="003421B4" w:rsidRDefault="003421B4" w:rsidP="00487772">
            <w:pPr>
              <w:jc w:val="center"/>
            </w:pPr>
            <w:r w:rsidRPr="003421B4">
              <w:t>RG-X1079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ADBD2" w14:textId="77777777" w:rsidR="003421B4" w:rsidRPr="003421B4" w:rsidRDefault="003421B4" w:rsidP="00487772">
            <w:pPr>
              <w:jc w:val="center"/>
              <w:rPr>
                <w:sz w:val="22"/>
                <w:szCs w:val="22"/>
              </w:rPr>
            </w:pPr>
            <w:r w:rsidRPr="003421B4">
              <w:rPr>
                <w:sz w:val="22"/>
                <w:szCs w:val="22"/>
              </w:rPr>
              <w:t>GRT/MC-12058-RG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FCE66" w14:textId="77777777" w:rsidR="003421B4" w:rsidRPr="003421B4" w:rsidRDefault="003421B4" w:rsidP="00487772">
            <w:r w:rsidRPr="003421B4">
              <w:t>Consultant Trust Fund Appointee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DE0F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D441E" w14:textId="77777777" w:rsidR="003421B4" w:rsidRPr="003421B4" w:rsidRDefault="003421B4" w:rsidP="00487772">
            <w:pPr>
              <w:jc w:val="center"/>
              <w:rPr>
                <w:sz w:val="22"/>
                <w:szCs w:val="22"/>
              </w:rPr>
            </w:pPr>
            <w:r w:rsidRPr="003421B4">
              <w:rPr>
                <w:sz w:val="22"/>
                <w:szCs w:val="22"/>
              </w:rPr>
              <w:t xml:space="preserve"> 95,000 </w:t>
            </w:r>
          </w:p>
        </w:tc>
      </w:tr>
      <w:tr w:rsidR="003421B4" w:rsidRPr="003421B4" w14:paraId="6F88DCC4"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D0F64"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445F2" w14:textId="77777777" w:rsidR="003421B4" w:rsidRPr="003421B4" w:rsidRDefault="003421B4" w:rsidP="00487772">
            <w:pPr>
              <w:jc w:val="center"/>
            </w:pPr>
            <w:r w:rsidRPr="003421B4">
              <w:t>RG-X1082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C2DDA" w14:textId="77777777" w:rsidR="003421B4" w:rsidRPr="003421B4" w:rsidRDefault="003421B4" w:rsidP="00487772">
            <w:pPr>
              <w:jc w:val="center"/>
              <w:rPr>
                <w:sz w:val="22"/>
                <w:szCs w:val="22"/>
              </w:rPr>
            </w:pPr>
            <w:r w:rsidRPr="003421B4">
              <w:rPr>
                <w:sz w:val="22"/>
                <w:szCs w:val="22"/>
              </w:rPr>
              <w:t>GRT/MC-12108-RG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7F556" w14:textId="77777777" w:rsidR="003421B4" w:rsidRPr="003421B4" w:rsidRDefault="003421B4" w:rsidP="00487772">
            <w:r w:rsidRPr="003421B4">
              <w:t>Consultant Trust Fund Appointee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BC8D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5EAAE" w14:textId="77777777" w:rsidR="003421B4" w:rsidRPr="003421B4" w:rsidRDefault="003421B4" w:rsidP="00487772">
            <w:pPr>
              <w:jc w:val="center"/>
              <w:rPr>
                <w:sz w:val="22"/>
                <w:szCs w:val="22"/>
              </w:rPr>
            </w:pPr>
            <w:r w:rsidRPr="003421B4">
              <w:rPr>
                <w:sz w:val="22"/>
                <w:szCs w:val="22"/>
              </w:rPr>
              <w:t xml:space="preserve"> 95,000 </w:t>
            </w:r>
          </w:p>
        </w:tc>
      </w:tr>
      <w:tr w:rsidR="003421B4" w:rsidRPr="003421B4" w14:paraId="404BEB73"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A36F3"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AE9EA" w14:textId="77777777" w:rsidR="003421B4" w:rsidRPr="003421B4" w:rsidRDefault="003421B4" w:rsidP="00487772">
            <w:pPr>
              <w:jc w:val="center"/>
            </w:pPr>
            <w:r w:rsidRPr="003421B4">
              <w:t>RG-X1084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C5D31" w14:textId="77777777" w:rsidR="003421B4" w:rsidRPr="003421B4" w:rsidRDefault="003421B4" w:rsidP="00487772">
            <w:pPr>
              <w:jc w:val="center"/>
              <w:rPr>
                <w:sz w:val="22"/>
                <w:szCs w:val="22"/>
              </w:rPr>
            </w:pPr>
            <w:r w:rsidRPr="003421B4">
              <w:rPr>
                <w:sz w:val="22"/>
                <w:szCs w:val="22"/>
              </w:rPr>
              <w:t>GRT/MC-12121-RG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020ED" w14:textId="77777777" w:rsidR="003421B4" w:rsidRPr="003421B4" w:rsidRDefault="003421B4" w:rsidP="00487772">
            <w:r w:rsidRPr="003421B4">
              <w:t>Trust Fund Appointee (KfW)</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C20B4"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F75EE" w14:textId="77777777" w:rsidR="003421B4" w:rsidRPr="003421B4" w:rsidRDefault="003421B4" w:rsidP="00487772">
            <w:pPr>
              <w:jc w:val="center"/>
              <w:rPr>
                <w:sz w:val="22"/>
                <w:szCs w:val="22"/>
              </w:rPr>
            </w:pPr>
            <w:r w:rsidRPr="003421B4">
              <w:rPr>
                <w:sz w:val="22"/>
                <w:szCs w:val="22"/>
              </w:rPr>
              <w:t xml:space="preserve"> 90,469 </w:t>
            </w:r>
          </w:p>
        </w:tc>
      </w:tr>
      <w:tr w:rsidR="003421B4" w:rsidRPr="003421B4" w14:paraId="692F554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47943" w14:textId="77777777" w:rsidR="003421B4" w:rsidRPr="003421B4" w:rsidRDefault="003421B4" w:rsidP="00487772">
            <w:pPr>
              <w:jc w:val="center"/>
            </w:pPr>
            <w:r w:rsidRPr="003421B4">
              <w:t>2010</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CDB0D" w14:textId="77777777" w:rsidR="003421B4" w:rsidRPr="003421B4" w:rsidRDefault="003421B4" w:rsidP="00487772">
            <w:pPr>
              <w:jc w:val="center"/>
            </w:pPr>
            <w:r w:rsidRPr="003421B4">
              <w:t>TT-T1016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C6827" w14:textId="77777777" w:rsidR="003421B4" w:rsidRPr="003421B4" w:rsidRDefault="003421B4" w:rsidP="00487772">
            <w:pPr>
              <w:jc w:val="center"/>
              <w:rPr>
                <w:sz w:val="22"/>
                <w:szCs w:val="22"/>
              </w:rPr>
            </w:pPr>
            <w:r w:rsidRPr="003421B4">
              <w:rPr>
                <w:sz w:val="22"/>
                <w:szCs w:val="22"/>
              </w:rPr>
              <w:t>ATN/OC-12182-TT</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45F42" w14:textId="77777777" w:rsidR="003421B4" w:rsidRPr="003421B4" w:rsidRDefault="003421B4" w:rsidP="00487772">
            <w:r w:rsidRPr="003421B4">
              <w:t>Mainstreaming climate change into national development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73E9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82779" w14:textId="77777777" w:rsidR="003421B4" w:rsidRPr="003421B4" w:rsidRDefault="003421B4" w:rsidP="00487772">
            <w:pPr>
              <w:jc w:val="center"/>
              <w:rPr>
                <w:sz w:val="22"/>
                <w:szCs w:val="22"/>
              </w:rPr>
            </w:pPr>
            <w:r w:rsidRPr="003421B4">
              <w:rPr>
                <w:sz w:val="22"/>
                <w:szCs w:val="22"/>
              </w:rPr>
              <w:t xml:space="preserve"> 269,082 </w:t>
            </w:r>
          </w:p>
        </w:tc>
      </w:tr>
      <w:tr w:rsidR="003421B4" w:rsidRPr="003421B4" w14:paraId="5ED2DC9E"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661AC"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DF321" w14:textId="77777777" w:rsidR="003421B4" w:rsidRPr="003421B4" w:rsidRDefault="003421B4" w:rsidP="00487772">
            <w:pPr>
              <w:jc w:val="center"/>
            </w:pPr>
            <w:r w:rsidRPr="003421B4">
              <w:t>BA-T1016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50531" w14:textId="77777777" w:rsidR="003421B4" w:rsidRPr="003421B4" w:rsidRDefault="003421B4" w:rsidP="00487772">
            <w:pPr>
              <w:jc w:val="center"/>
              <w:rPr>
                <w:sz w:val="22"/>
                <w:szCs w:val="22"/>
              </w:rPr>
            </w:pPr>
            <w:r w:rsidRPr="003421B4">
              <w:rPr>
                <w:sz w:val="22"/>
                <w:szCs w:val="22"/>
              </w:rPr>
              <w:t>ATN/OC-12737-BA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4F839" w14:textId="77777777" w:rsidR="003421B4" w:rsidRPr="003421B4" w:rsidRDefault="003421B4" w:rsidP="00487772">
            <w:r w:rsidRPr="003421B4">
              <w:t>Support to the Preparation of Program BA-L1021</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3913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734D6" w14:textId="77777777" w:rsidR="003421B4" w:rsidRPr="003421B4" w:rsidRDefault="003421B4" w:rsidP="00487772">
            <w:pPr>
              <w:jc w:val="center"/>
              <w:rPr>
                <w:sz w:val="22"/>
                <w:szCs w:val="22"/>
              </w:rPr>
            </w:pPr>
            <w:r w:rsidRPr="003421B4">
              <w:rPr>
                <w:sz w:val="22"/>
                <w:szCs w:val="22"/>
              </w:rPr>
              <w:t xml:space="preserve"> 967,186 </w:t>
            </w:r>
          </w:p>
        </w:tc>
      </w:tr>
      <w:tr w:rsidR="003421B4" w:rsidRPr="003421B4" w14:paraId="5B71B83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6824C"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182D7" w14:textId="77777777" w:rsidR="003421B4" w:rsidRPr="003421B4" w:rsidRDefault="003421B4" w:rsidP="00487772">
            <w:pPr>
              <w:jc w:val="center"/>
            </w:pPr>
            <w:r w:rsidRPr="003421B4">
              <w:t>BR-T1194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2534CB" w14:textId="77777777" w:rsidR="003421B4" w:rsidRPr="003421B4" w:rsidRDefault="003421B4" w:rsidP="00487772">
            <w:pPr>
              <w:jc w:val="center"/>
              <w:rPr>
                <w:sz w:val="22"/>
                <w:szCs w:val="22"/>
              </w:rPr>
            </w:pPr>
            <w:r w:rsidRPr="003421B4">
              <w:rPr>
                <w:sz w:val="22"/>
                <w:szCs w:val="22"/>
              </w:rPr>
              <w:t>ATN/OC-12722-BR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71C8D" w14:textId="77777777" w:rsidR="003421B4" w:rsidRPr="003421B4" w:rsidRDefault="003421B4" w:rsidP="00487772">
            <w:r w:rsidRPr="003421B4">
              <w:t>Improving Tropical Forest Management as a Strategy for CC Mitigation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F07A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5F8AB" w14:textId="77777777" w:rsidR="003421B4" w:rsidRPr="003421B4" w:rsidRDefault="003421B4" w:rsidP="00487772">
            <w:pPr>
              <w:jc w:val="center"/>
              <w:rPr>
                <w:sz w:val="22"/>
                <w:szCs w:val="22"/>
              </w:rPr>
            </w:pPr>
            <w:r w:rsidRPr="003421B4">
              <w:rPr>
                <w:sz w:val="22"/>
                <w:szCs w:val="22"/>
              </w:rPr>
              <w:t xml:space="preserve"> 295,870 </w:t>
            </w:r>
          </w:p>
        </w:tc>
      </w:tr>
      <w:tr w:rsidR="003421B4" w:rsidRPr="003421B4" w14:paraId="11BFBC9A"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63A1B"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FE2E4" w14:textId="77777777" w:rsidR="003421B4" w:rsidRPr="003421B4" w:rsidRDefault="003421B4" w:rsidP="00487772">
            <w:pPr>
              <w:jc w:val="center"/>
            </w:pPr>
            <w:r w:rsidRPr="003421B4">
              <w:t>BR-T1203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030CD" w14:textId="77777777" w:rsidR="003421B4" w:rsidRPr="003421B4" w:rsidRDefault="003421B4" w:rsidP="00487772">
            <w:pPr>
              <w:jc w:val="center"/>
              <w:rPr>
                <w:sz w:val="22"/>
                <w:szCs w:val="22"/>
              </w:rPr>
            </w:pPr>
            <w:r w:rsidRPr="003421B4">
              <w:rPr>
                <w:sz w:val="22"/>
                <w:szCs w:val="22"/>
              </w:rPr>
              <w:t>ATN/MC-12660-BR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CF880" w14:textId="77777777" w:rsidR="003421B4" w:rsidRPr="003421B4" w:rsidRDefault="003421B4" w:rsidP="00487772">
            <w:r w:rsidRPr="003421B4">
              <w:t>Portable Light Project Brazil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5F9A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83E02" w14:textId="77777777" w:rsidR="003421B4" w:rsidRPr="003421B4" w:rsidRDefault="003421B4" w:rsidP="00487772">
            <w:pPr>
              <w:jc w:val="center"/>
              <w:rPr>
                <w:sz w:val="22"/>
                <w:szCs w:val="22"/>
              </w:rPr>
            </w:pPr>
            <w:r w:rsidRPr="003421B4">
              <w:rPr>
                <w:sz w:val="22"/>
                <w:szCs w:val="22"/>
              </w:rPr>
              <w:t xml:space="preserve"> 186,789 </w:t>
            </w:r>
          </w:p>
        </w:tc>
      </w:tr>
      <w:tr w:rsidR="003421B4" w:rsidRPr="003421B4" w14:paraId="3099620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32CC0"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87C33" w14:textId="77777777" w:rsidR="003421B4" w:rsidRPr="003421B4" w:rsidRDefault="003421B4" w:rsidP="00487772">
            <w:pPr>
              <w:jc w:val="center"/>
            </w:pPr>
            <w:r w:rsidRPr="003421B4">
              <w:t>CH-T1113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157B8" w14:textId="77777777" w:rsidR="003421B4" w:rsidRPr="003421B4" w:rsidRDefault="003421B4" w:rsidP="00487772">
            <w:pPr>
              <w:jc w:val="center"/>
              <w:rPr>
                <w:sz w:val="22"/>
                <w:szCs w:val="22"/>
              </w:rPr>
            </w:pPr>
            <w:r w:rsidRPr="003421B4">
              <w:rPr>
                <w:sz w:val="22"/>
                <w:szCs w:val="22"/>
              </w:rPr>
              <w:t>ATN/OC-12845-CH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EE13F" w14:textId="77777777" w:rsidR="003421B4" w:rsidRPr="003421B4" w:rsidRDefault="003421B4" w:rsidP="00487772">
            <w:r w:rsidRPr="003421B4">
              <w:t>Energy Management Assessment for Subsole Facilities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3F89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4965F" w14:textId="77777777" w:rsidR="003421B4" w:rsidRPr="003421B4" w:rsidRDefault="003421B4" w:rsidP="00487772">
            <w:pPr>
              <w:jc w:val="center"/>
              <w:rPr>
                <w:sz w:val="22"/>
                <w:szCs w:val="22"/>
              </w:rPr>
            </w:pPr>
            <w:r w:rsidRPr="003421B4">
              <w:rPr>
                <w:sz w:val="22"/>
                <w:szCs w:val="22"/>
              </w:rPr>
              <w:t xml:space="preserve"> 211,935 </w:t>
            </w:r>
          </w:p>
        </w:tc>
      </w:tr>
      <w:tr w:rsidR="003421B4" w:rsidRPr="003421B4" w14:paraId="1BCD6EB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16948"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09A04" w14:textId="77777777" w:rsidR="003421B4" w:rsidRPr="003421B4" w:rsidRDefault="003421B4" w:rsidP="00487772">
            <w:pPr>
              <w:jc w:val="center"/>
            </w:pPr>
            <w:r w:rsidRPr="003421B4">
              <w:t>CH-T1122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16166" w14:textId="77777777" w:rsidR="003421B4" w:rsidRPr="003421B4" w:rsidRDefault="003421B4" w:rsidP="00487772">
            <w:pPr>
              <w:jc w:val="center"/>
              <w:rPr>
                <w:sz w:val="22"/>
                <w:szCs w:val="22"/>
              </w:rPr>
            </w:pPr>
            <w:r w:rsidRPr="003421B4">
              <w:rPr>
                <w:sz w:val="22"/>
                <w:szCs w:val="22"/>
              </w:rPr>
              <w:t>ATN/OC-13087-CH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246A5" w14:textId="77777777" w:rsidR="003421B4" w:rsidRPr="003421B4" w:rsidRDefault="003421B4" w:rsidP="00487772">
            <w:r w:rsidRPr="003421B4">
              <w:t>ATACAMATEC-Support for large scale solar power in northern Chile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CF17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78385" w14:textId="77777777" w:rsidR="003421B4" w:rsidRPr="003421B4" w:rsidRDefault="003421B4" w:rsidP="00487772">
            <w:pPr>
              <w:jc w:val="center"/>
              <w:rPr>
                <w:sz w:val="22"/>
                <w:szCs w:val="22"/>
              </w:rPr>
            </w:pPr>
            <w:r w:rsidRPr="003421B4">
              <w:rPr>
                <w:sz w:val="22"/>
                <w:szCs w:val="22"/>
              </w:rPr>
              <w:t xml:space="preserve"> 649,165 </w:t>
            </w:r>
          </w:p>
        </w:tc>
      </w:tr>
      <w:tr w:rsidR="003421B4" w:rsidRPr="003421B4" w14:paraId="7AE2D3B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E384E"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2D48A" w14:textId="77777777" w:rsidR="003421B4" w:rsidRPr="003421B4" w:rsidRDefault="003421B4" w:rsidP="00487772">
            <w:pPr>
              <w:jc w:val="center"/>
            </w:pPr>
            <w:r w:rsidRPr="003421B4">
              <w:t>CO-T1125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0818E" w14:textId="77777777" w:rsidR="003421B4" w:rsidRPr="003421B4" w:rsidRDefault="003421B4" w:rsidP="00487772">
            <w:pPr>
              <w:jc w:val="center"/>
              <w:rPr>
                <w:sz w:val="22"/>
                <w:szCs w:val="22"/>
              </w:rPr>
            </w:pPr>
            <w:r w:rsidRPr="003421B4">
              <w:rPr>
                <w:sz w:val="22"/>
                <w:szCs w:val="22"/>
              </w:rPr>
              <w:t>ATN/OC-13073-CO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131C" w14:textId="77777777" w:rsidR="003421B4" w:rsidRPr="003421B4" w:rsidRDefault="003421B4" w:rsidP="00487772">
            <w:r w:rsidRPr="003421B4">
              <w:t>Study of the Economic Impacts of Climate Change in Colombia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4C99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5F348" w14:textId="77777777" w:rsidR="003421B4" w:rsidRPr="003421B4" w:rsidRDefault="003421B4" w:rsidP="00487772">
            <w:pPr>
              <w:jc w:val="center"/>
              <w:rPr>
                <w:sz w:val="22"/>
                <w:szCs w:val="22"/>
              </w:rPr>
            </w:pPr>
            <w:r w:rsidRPr="003421B4">
              <w:rPr>
                <w:sz w:val="22"/>
                <w:szCs w:val="22"/>
              </w:rPr>
              <w:t xml:space="preserve"> 459,008 </w:t>
            </w:r>
          </w:p>
        </w:tc>
      </w:tr>
      <w:tr w:rsidR="003421B4" w:rsidRPr="003421B4" w14:paraId="6A8E2C8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01287" w14:textId="77777777" w:rsidR="003421B4" w:rsidRPr="003421B4" w:rsidRDefault="003421B4" w:rsidP="00487772">
            <w:pPr>
              <w:jc w:val="center"/>
            </w:pPr>
            <w:r w:rsidRPr="003421B4">
              <w:lastRenderedPageBreak/>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3AE2B" w14:textId="77777777" w:rsidR="003421B4" w:rsidRPr="003421B4" w:rsidRDefault="003421B4" w:rsidP="00487772">
            <w:pPr>
              <w:jc w:val="center"/>
            </w:pPr>
            <w:r w:rsidRPr="003421B4">
              <w:t>CO-T1278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D7B78" w14:textId="77777777" w:rsidR="003421B4" w:rsidRPr="003421B4" w:rsidRDefault="003421B4" w:rsidP="00487772">
            <w:pPr>
              <w:jc w:val="center"/>
              <w:rPr>
                <w:sz w:val="22"/>
                <w:szCs w:val="22"/>
              </w:rPr>
            </w:pPr>
            <w:r w:rsidRPr="003421B4">
              <w:rPr>
                <w:sz w:val="22"/>
                <w:szCs w:val="22"/>
              </w:rPr>
              <w:t>ATN/OC-13086-CO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667E2" w14:textId="77777777" w:rsidR="003421B4" w:rsidRPr="003421B4" w:rsidRDefault="003421B4" w:rsidP="00487772">
            <w:r w:rsidRPr="003421B4">
              <w:t>Market Entry of Electric Buses for Mass Transit in Colombia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C394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DE2AF" w14:textId="77777777" w:rsidR="003421B4" w:rsidRPr="003421B4" w:rsidRDefault="003421B4" w:rsidP="00487772">
            <w:pPr>
              <w:jc w:val="center"/>
              <w:rPr>
                <w:sz w:val="22"/>
                <w:szCs w:val="22"/>
              </w:rPr>
            </w:pPr>
            <w:r w:rsidRPr="003421B4">
              <w:rPr>
                <w:sz w:val="22"/>
                <w:szCs w:val="22"/>
              </w:rPr>
              <w:t xml:space="preserve"> 328,188 </w:t>
            </w:r>
          </w:p>
        </w:tc>
      </w:tr>
      <w:tr w:rsidR="003421B4" w:rsidRPr="003421B4" w14:paraId="2882596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E8EBB"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6806A" w14:textId="77777777" w:rsidR="003421B4" w:rsidRPr="003421B4" w:rsidRDefault="003421B4" w:rsidP="00487772">
            <w:pPr>
              <w:jc w:val="center"/>
            </w:pPr>
            <w:r w:rsidRPr="003421B4">
              <w:t>CR-T1077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92C50" w14:textId="77777777" w:rsidR="003421B4" w:rsidRPr="003421B4" w:rsidRDefault="003421B4" w:rsidP="00487772">
            <w:pPr>
              <w:jc w:val="center"/>
              <w:rPr>
                <w:sz w:val="22"/>
                <w:szCs w:val="22"/>
              </w:rPr>
            </w:pPr>
            <w:r w:rsidRPr="003421B4">
              <w:rPr>
                <w:sz w:val="22"/>
                <w:szCs w:val="22"/>
              </w:rPr>
              <w:t>ATN/OC-13100-CR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5CFAE" w14:textId="77777777" w:rsidR="003421B4" w:rsidRPr="003421B4" w:rsidRDefault="003421B4" w:rsidP="00487772">
            <w:r w:rsidRPr="003421B4">
              <w:t>Sustainable Urban Mobility for the Greater San Jose Metropolitan Area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D1F2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0E5F2" w14:textId="77777777" w:rsidR="003421B4" w:rsidRPr="003421B4" w:rsidRDefault="003421B4" w:rsidP="00487772">
            <w:pPr>
              <w:jc w:val="center"/>
              <w:rPr>
                <w:sz w:val="22"/>
                <w:szCs w:val="22"/>
              </w:rPr>
            </w:pPr>
            <w:r w:rsidRPr="003421B4">
              <w:rPr>
                <w:sz w:val="22"/>
                <w:szCs w:val="22"/>
              </w:rPr>
              <w:t xml:space="preserve"> 768,429 </w:t>
            </w:r>
          </w:p>
        </w:tc>
      </w:tr>
      <w:tr w:rsidR="003421B4" w:rsidRPr="003421B4" w14:paraId="4F201D51"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C416C"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69BE3" w14:textId="77777777" w:rsidR="003421B4" w:rsidRPr="003421B4" w:rsidRDefault="003421B4" w:rsidP="00487772">
            <w:pPr>
              <w:jc w:val="center"/>
            </w:pPr>
            <w:r w:rsidRPr="003421B4">
              <w:t>DR-T1036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70A2A" w14:textId="77777777" w:rsidR="003421B4" w:rsidRPr="003421B4" w:rsidRDefault="003421B4" w:rsidP="00487772">
            <w:pPr>
              <w:jc w:val="center"/>
              <w:rPr>
                <w:sz w:val="22"/>
                <w:szCs w:val="22"/>
              </w:rPr>
            </w:pPr>
            <w:r w:rsidRPr="003421B4">
              <w:rPr>
                <w:sz w:val="22"/>
                <w:szCs w:val="22"/>
              </w:rPr>
              <w:t>ATN/OC-12919-DR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DB7AA" w14:textId="77777777" w:rsidR="003421B4" w:rsidRPr="003421B4" w:rsidRDefault="003421B4" w:rsidP="00487772">
            <w:r w:rsidRPr="003421B4">
              <w:t>Support to Renewable Energy and Bioenergy Programs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BB66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11F06" w14:textId="77777777" w:rsidR="003421B4" w:rsidRPr="003421B4" w:rsidRDefault="003421B4" w:rsidP="00487772">
            <w:pPr>
              <w:jc w:val="center"/>
              <w:rPr>
                <w:sz w:val="22"/>
                <w:szCs w:val="22"/>
              </w:rPr>
            </w:pPr>
            <w:r w:rsidRPr="003421B4">
              <w:rPr>
                <w:sz w:val="22"/>
                <w:szCs w:val="22"/>
              </w:rPr>
              <w:t xml:space="preserve"> 740,000 </w:t>
            </w:r>
          </w:p>
        </w:tc>
      </w:tr>
      <w:tr w:rsidR="003421B4" w:rsidRPr="003421B4" w14:paraId="68A6902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19B3F"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D8C2A" w14:textId="77777777" w:rsidR="003421B4" w:rsidRPr="003421B4" w:rsidRDefault="003421B4" w:rsidP="00487772">
            <w:pPr>
              <w:jc w:val="center"/>
            </w:pPr>
            <w:r w:rsidRPr="003421B4">
              <w:t>EC-T1221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6FDA6" w14:textId="77777777" w:rsidR="003421B4" w:rsidRPr="003421B4" w:rsidRDefault="003421B4" w:rsidP="00487772">
            <w:pPr>
              <w:jc w:val="center"/>
              <w:rPr>
                <w:sz w:val="22"/>
                <w:szCs w:val="22"/>
              </w:rPr>
            </w:pPr>
            <w:r w:rsidRPr="003421B4">
              <w:rPr>
                <w:sz w:val="22"/>
                <w:szCs w:val="22"/>
              </w:rPr>
              <w:t>ATN/OC-12789-EC</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DB3B5" w14:textId="77777777" w:rsidR="003421B4" w:rsidRPr="003421B4" w:rsidRDefault="003421B4" w:rsidP="00487772">
            <w:r w:rsidRPr="003421B4">
              <w:t>Support to the National Hidroelectric Expansion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3D78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05FC3" w14:textId="77777777" w:rsidR="003421B4" w:rsidRPr="003421B4" w:rsidRDefault="003421B4" w:rsidP="00487772">
            <w:pPr>
              <w:jc w:val="center"/>
              <w:rPr>
                <w:sz w:val="22"/>
                <w:szCs w:val="22"/>
              </w:rPr>
            </w:pPr>
            <w:r w:rsidRPr="003421B4">
              <w:rPr>
                <w:sz w:val="22"/>
                <w:szCs w:val="22"/>
              </w:rPr>
              <w:t xml:space="preserve"> 219,952 </w:t>
            </w:r>
          </w:p>
        </w:tc>
      </w:tr>
      <w:tr w:rsidR="003421B4" w:rsidRPr="003421B4" w14:paraId="5A432A5E"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44F74"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8EC95" w14:textId="77777777" w:rsidR="003421B4" w:rsidRPr="003421B4" w:rsidRDefault="003421B4" w:rsidP="00487772">
            <w:pPr>
              <w:jc w:val="center"/>
            </w:pPr>
            <w:r w:rsidRPr="003421B4">
              <w:t>GU-T1164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8E8FF" w14:textId="77777777" w:rsidR="003421B4" w:rsidRPr="003421B4" w:rsidRDefault="003421B4" w:rsidP="00487772">
            <w:pPr>
              <w:jc w:val="center"/>
              <w:rPr>
                <w:sz w:val="22"/>
                <w:szCs w:val="22"/>
              </w:rPr>
            </w:pPr>
            <w:r w:rsidRPr="003421B4">
              <w:rPr>
                <w:sz w:val="22"/>
                <w:szCs w:val="22"/>
              </w:rPr>
              <w:t>ATN/OC-12839-GU</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F4273" w14:textId="77777777" w:rsidR="003421B4" w:rsidRPr="003421B4" w:rsidRDefault="003421B4" w:rsidP="00487772">
            <w:r w:rsidRPr="003421B4">
              <w:t>Support to the national climate change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4F80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B7AD0" w14:textId="77777777" w:rsidR="003421B4" w:rsidRPr="003421B4" w:rsidRDefault="003421B4" w:rsidP="00487772">
            <w:pPr>
              <w:jc w:val="center"/>
              <w:rPr>
                <w:sz w:val="22"/>
                <w:szCs w:val="22"/>
              </w:rPr>
            </w:pPr>
            <w:r w:rsidRPr="003421B4">
              <w:rPr>
                <w:sz w:val="22"/>
                <w:szCs w:val="22"/>
              </w:rPr>
              <w:t xml:space="preserve"> 956,284 </w:t>
            </w:r>
          </w:p>
        </w:tc>
      </w:tr>
      <w:tr w:rsidR="003421B4" w:rsidRPr="003421B4" w14:paraId="04222B1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D49D0"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59F75" w14:textId="77777777" w:rsidR="003421B4" w:rsidRPr="003421B4" w:rsidRDefault="003421B4" w:rsidP="00487772">
            <w:pPr>
              <w:jc w:val="center"/>
            </w:pPr>
            <w:r w:rsidRPr="003421B4">
              <w:t>GU-T1165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31EC0" w14:textId="77777777" w:rsidR="003421B4" w:rsidRPr="003421B4" w:rsidRDefault="003421B4" w:rsidP="00487772">
            <w:pPr>
              <w:jc w:val="center"/>
              <w:rPr>
                <w:sz w:val="22"/>
                <w:szCs w:val="22"/>
              </w:rPr>
            </w:pPr>
            <w:r w:rsidRPr="003421B4">
              <w:rPr>
                <w:sz w:val="22"/>
                <w:szCs w:val="22"/>
              </w:rPr>
              <w:t>ATN/OC-12838-GU</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F7E06" w14:textId="77777777" w:rsidR="003421B4" w:rsidRPr="003421B4" w:rsidRDefault="003421B4" w:rsidP="00487772">
            <w:r w:rsidRPr="003421B4">
              <w:t>Green building pilot project design for MINFINs main building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2709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6247A" w14:textId="77777777" w:rsidR="003421B4" w:rsidRPr="003421B4" w:rsidRDefault="003421B4" w:rsidP="00487772">
            <w:pPr>
              <w:jc w:val="center"/>
              <w:rPr>
                <w:sz w:val="22"/>
                <w:szCs w:val="22"/>
              </w:rPr>
            </w:pPr>
            <w:r w:rsidRPr="003421B4">
              <w:rPr>
                <w:sz w:val="22"/>
                <w:szCs w:val="22"/>
              </w:rPr>
              <w:t xml:space="preserve"> 56,953 </w:t>
            </w:r>
          </w:p>
        </w:tc>
      </w:tr>
      <w:tr w:rsidR="003421B4" w:rsidRPr="003421B4" w14:paraId="7FE54D2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B27B5"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F203F" w14:textId="77777777" w:rsidR="003421B4" w:rsidRPr="003421B4" w:rsidRDefault="003421B4" w:rsidP="00487772">
            <w:pPr>
              <w:jc w:val="center"/>
            </w:pPr>
            <w:r w:rsidRPr="003421B4">
              <w:t>GU-T1172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4F464" w14:textId="77777777" w:rsidR="003421B4" w:rsidRPr="003421B4" w:rsidRDefault="003421B4" w:rsidP="00487772">
            <w:pPr>
              <w:jc w:val="center"/>
              <w:rPr>
                <w:sz w:val="22"/>
                <w:szCs w:val="22"/>
              </w:rPr>
            </w:pPr>
            <w:r w:rsidRPr="003421B4">
              <w:rPr>
                <w:sz w:val="22"/>
                <w:szCs w:val="22"/>
              </w:rPr>
              <w:t>ATN/OC-12855-GU</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08290" w14:textId="77777777" w:rsidR="003421B4" w:rsidRPr="003421B4" w:rsidRDefault="003421B4" w:rsidP="00487772">
            <w:r w:rsidRPr="003421B4">
              <w:t>Adaptation to Climate Change and indigenous peoples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D86C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98B65" w14:textId="77777777" w:rsidR="003421B4" w:rsidRPr="003421B4" w:rsidRDefault="003421B4" w:rsidP="00487772">
            <w:pPr>
              <w:jc w:val="center"/>
              <w:rPr>
                <w:sz w:val="22"/>
                <w:szCs w:val="22"/>
              </w:rPr>
            </w:pPr>
            <w:r w:rsidRPr="003421B4">
              <w:rPr>
                <w:sz w:val="22"/>
                <w:szCs w:val="22"/>
              </w:rPr>
              <w:t xml:space="preserve"> 387,810 </w:t>
            </w:r>
          </w:p>
        </w:tc>
      </w:tr>
      <w:tr w:rsidR="003421B4" w:rsidRPr="003421B4" w14:paraId="7E616B10"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D9222"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BE868" w14:textId="77777777" w:rsidR="003421B4" w:rsidRPr="003421B4" w:rsidRDefault="003421B4" w:rsidP="00487772">
            <w:pPr>
              <w:jc w:val="center"/>
            </w:pPr>
            <w:r w:rsidRPr="003421B4">
              <w:t>GY-T1085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FD79D" w14:textId="77777777" w:rsidR="003421B4" w:rsidRPr="003421B4" w:rsidRDefault="003421B4" w:rsidP="00487772">
            <w:pPr>
              <w:jc w:val="center"/>
              <w:rPr>
                <w:sz w:val="22"/>
                <w:szCs w:val="22"/>
              </w:rPr>
            </w:pPr>
            <w:r w:rsidRPr="003421B4">
              <w:rPr>
                <w:sz w:val="22"/>
                <w:szCs w:val="22"/>
              </w:rPr>
              <w:t>ATN/OC-12780-GY</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F8936" w14:textId="77777777" w:rsidR="003421B4" w:rsidRPr="003421B4" w:rsidRDefault="003421B4" w:rsidP="00487772">
            <w:r w:rsidRPr="003421B4">
              <w:t>Strengthening of Iwokrama Phase II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FBB0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6D04A" w14:textId="77777777" w:rsidR="003421B4" w:rsidRPr="003421B4" w:rsidRDefault="003421B4" w:rsidP="00487772">
            <w:pPr>
              <w:jc w:val="center"/>
              <w:rPr>
                <w:sz w:val="22"/>
                <w:szCs w:val="22"/>
              </w:rPr>
            </w:pPr>
            <w:r w:rsidRPr="003421B4">
              <w:rPr>
                <w:sz w:val="22"/>
                <w:szCs w:val="22"/>
              </w:rPr>
              <w:t xml:space="preserve"> 279,630 </w:t>
            </w:r>
          </w:p>
        </w:tc>
      </w:tr>
      <w:tr w:rsidR="003421B4" w:rsidRPr="003421B4" w14:paraId="5E7DB71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55040"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4A8CD" w14:textId="77777777" w:rsidR="003421B4" w:rsidRPr="003421B4" w:rsidRDefault="003421B4" w:rsidP="00487772">
            <w:pPr>
              <w:jc w:val="center"/>
            </w:pPr>
            <w:r w:rsidRPr="003421B4">
              <w:t>JA-T1056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C9C90" w14:textId="77777777" w:rsidR="003421B4" w:rsidRPr="003421B4" w:rsidRDefault="003421B4" w:rsidP="00487772">
            <w:pPr>
              <w:jc w:val="center"/>
              <w:rPr>
                <w:sz w:val="22"/>
                <w:szCs w:val="22"/>
              </w:rPr>
            </w:pPr>
            <w:r w:rsidRPr="003421B4">
              <w:rPr>
                <w:sz w:val="22"/>
                <w:szCs w:val="22"/>
              </w:rPr>
              <w:t>ATN/OC-12813-JA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EFCDB" w14:textId="77777777" w:rsidR="003421B4" w:rsidRPr="003421B4" w:rsidRDefault="003421B4" w:rsidP="00487772">
            <w:r w:rsidRPr="003421B4">
              <w:t>Developing design concepts for climate change resilient buildings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72E6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C253F" w14:textId="77777777" w:rsidR="003421B4" w:rsidRPr="003421B4" w:rsidRDefault="003421B4" w:rsidP="00487772">
            <w:pPr>
              <w:jc w:val="center"/>
              <w:rPr>
                <w:sz w:val="22"/>
                <w:szCs w:val="22"/>
              </w:rPr>
            </w:pPr>
            <w:r w:rsidRPr="003421B4">
              <w:rPr>
                <w:sz w:val="22"/>
                <w:szCs w:val="22"/>
              </w:rPr>
              <w:t xml:space="preserve"> 367,258 </w:t>
            </w:r>
          </w:p>
        </w:tc>
      </w:tr>
      <w:tr w:rsidR="003421B4" w:rsidRPr="003421B4" w14:paraId="60631881"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56843"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D9EB1" w14:textId="77777777" w:rsidR="003421B4" w:rsidRPr="003421B4" w:rsidRDefault="003421B4" w:rsidP="00487772">
            <w:pPr>
              <w:jc w:val="center"/>
            </w:pPr>
            <w:r w:rsidRPr="003421B4">
              <w:t>PE-T1105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DC9AA" w14:textId="77777777" w:rsidR="003421B4" w:rsidRPr="003421B4" w:rsidRDefault="003421B4" w:rsidP="00487772">
            <w:pPr>
              <w:jc w:val="center"/>
              <w:rPr>
                <w:sz w:val="22"/>
                <w:szCs w:val="22"/>
              </w:rPr>
            </w:pPr>
            <w:r w:rsidRPr="003421B4">
              <w:rPr>
                <w:sz w:val="22"/>
                <w:szCs w:val="22"/>
              </w:rPr>
              <w:t>ATN/OC-12989-PE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E3EAD" w14:textId="77777777" w:rsidR="003421B4" w:rsidRPr="003421B4" w:rsidRDefault="003421B4" w:rsidP="00487772">
            <w:r w:rsidRPr="003421B4">
              <w:t>Support the New Sustainable Energy Matrix - NUMES III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723F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CF3D4" w14:textId="77777777" w:rsidR="003421B4" w:rsidRPr="003421B4" w:rsidRDefault="003421B4" w:rsidP="00487772">
            <w:pPr>
              <w:jc w:val="center"/>
              <w:rPr>
                <w:sz w:val="22"/>
                <w:szCs w:val="22"/>
              </w:rPr>
            </w:pPr>
            <w:r w:rsidRPr="003421B4">
              <w:rPr>
                <w:sz w:val="22"/>
                <w:szCs w:val="22"/>
              </w:rPr>
              <w:t xml:space="preserve"> 201,737 </w:t>
            </w:r>
          </w:p>
        </w:tc>
      </w:tr>
      <w:tr w:rsidR="003421B4" w:rsidRPr="003421B4" w14:paraId="7B414DB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FCE1"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532C7" w14:textId="77777777" w:rsidR="003421B4" w:rsidRPr="003421B4" w:rsidRDefault="003421B4" w:rsidP="00487772">
            <w:pPr>
              <w:jc w:val="center"/>
            </w:pPr>
            <w:r w:rsidRPr="003421B4">
              <w:t>PE-T1225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A03D6" w14:textId="77777777" w:rsidR="003421B4" w:rsidRPr="003421B4" w:rsidRDefault="003421B4" w:rsidP="00487772">
            <w:pPr>
              <w:jc w:val="center"/>
              <w:rPr>
                <w:sz w:val="22"/>
                <w:szCs w:val="22"/>
              </w:rPr>
            </w:pPr>
            <w:r w:rsidRPr="003421B4">
              <w:rPr>
                <w:sz w:val="22"/>
                <w:szCs w:val="22"/>
              </w:rPr>
              <w:t>ATN/OC-12625-PE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21935" w14:textId="77777777" w:rsidR="003421B4" w:rsidRPr="003421B4" w:rsidRDefault="003421B4" w:rsidP="00487772">
            <w:r w:rsidRPr="003421B4">
              <w:t>REDD pilot projects with local communities in the 3 regions of Peruvian Amazon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DF8B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C7FD8" w14:textId="77777777" w:rsidR="003421B4" w:rsidRPr="003421B4" w:rsidRDefault="003421B4" w:rsidP="00487772">
            <w:pPr>
              <w:jc w:val="center"/>
              <w:rPr>
                <w:sz w:val="22"/>
                <w:szCs w:val="22"/>
              </w:rPr>
            </w:pPr>
            <w:r w:rsidRPr="003421B4">
              <w:rPr>
                <w:sz w:val="22"/>
                <w:szCs w:val="22"/>
              </w:rPr>
              <w:t xml:space="preserve"> 484,605 </w:t>
            </w:r>
          </w:p>
        </w:tc>
      </w:tr>
      <w:tr w:rsidR="003421B4" w:rsidRPr="003421B4" w14:paraId="1491759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06EC8"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6B2C5" w14:textId="77777777" w:rsidR="003421B4" w:rsidRPr="003421B4" w:rsidRDefault="003421B4" w:rsidP="00487772">
            <w:pPr>
              <w:jc w:val="center"/>
            </w:pPr>
            <w:r w:rsidRPr="003421B4">
              <w:t>RG-T1866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4E74F" w14:textId="77777777" w:rsidR="003421B4" w:rsidRPr="003421B4" w:rsidRDefault="003421B4" w:rsidP="00487772">
            <w:pPr>
              <w:jc w:val="center"/>
              <w:rPr>
                <w:sz w:val="22"/>
                <w:szCs w:val="22"/>
              </w:rPr>
            </w:pPr>
            <w:r w:rsidRPr="003421B4">
              <w:rPr>
                <w:sz w:val="22"/>
                <w:szCs w:val="22"/>
              </w:rPr>
              <w:t>ATN/OC-12718-RG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AC74C" w14:textId="77777777" w:rsidR="003421B4" w:rsidRPr="003421B4" w:rsidRDefault="003421B4" w:rsidP="00487772">
            <w:r w:rsidRPr="003421B4">
              <w:t>Support Climate Change Financing from National Development Banks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C835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7FE3F" w14:textId="77777777" w:rsidR="003421B4" w:rsidRPr="003421B4" w:rsidRDefault="003421B4" w:rsidP="00487772">
            <w:pPr>
              <w:jc w:val="center"/>
              <w:rPr>
                <w:sz w:val="22"/>
                <w:szCs w:val="22"/>
              </w:rPr>
            </w:pPr>
            <w:r w:rsidRPr="003421B4">
              <w:rPr>
                <w:sz w:val="22"/>
                <w:szCs w:val="22"/>
              </w:rPr>
              <w:t xml:space="preserve"> 999,069 </w:t>
            </w:r>
          </w:p>
        </w:tc>
      </w:tr>
      <w:tr w:rsidR="003421B4" w:rsidRPr="003421B4" w14:paraId="785FF7F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9700F"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CC47F" w14:textId="77777777" w:rsidR="003421B4" w:rsidRPr="003421B4" w:rsidRDefault="003421B4" w:rsidP="00487772">
            <w:pPr>
              <w:jc w:val="center"/>
            </w:pPr>
            <w:r w:rsidRPr="003421B4">
              <w:t>RG-T1869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AF5D5" w14:textId="77777777" w:rsidR="003421B4" w:rsidRPr="003421B4" w:rsidRDefault="003421B4" w:rsidP="00487772">
            <w:pPr>
              <w:jc w:val="center"/>
              <w:rPr>
                <w:sz w:val="22"/>
                <w:szCs w:val="22"/>
              </w:rPr>
            </w:pPr>
            <w:r w:rsidRPr="003421B4">
              <w:rPr>
                <w:sz w:val="22"/>
                <w:szCs w:val="22"/>
              </w:rPr>
              <w:t>ATN/OC-13069-RG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5C0FA" w14:textId="77777777" w:rsidR="003421B4" w:rsidRPr="003421B4" w:rsidRDefault="003421B4" w:rsidP="00487772">
            <w:r w:rsidRPr="003421B4">
              <w:t>Support to Climate Change Units within Ministries of Finance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8ED1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B927F" w14:textId="77777777" w:rsidR="003421B4" w:rsidRPr="003421B4" w:rsidRDefault="003421B4" w:rsidP="00487772">
            <w:pPr>
              <w:jc w:val="center"/>
              <w:rPr>
                <w:sz w:val="22"/>
                <w:szCs w:val="22"/>
              </w:rPr>
            </w:pPr>
            <w:r w:rsidRPr="003421B4">
              <w:rPr>
                <w:sz w:val="22"/>
                <w:szCs w:val="22"/>
              </w:rPr>
              <w:t xml:space="preserve"> 490,313 </w:t>
            </w:r>
          </w:p>
        </w:tc>
      </w:tr>
      <w:tr w:rsidR="003421B4" w:rsidRPr="003421B4" w14:paraId="7C205D3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9D4C5"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44908" w14:textId="77777777" w:rsidR="003421B4" w:rsidRPr="003421B4" w:rsidRDefault="003421B4" w:rsidP="00487772">
            <w:pPr>
              <w:jc w:val="center"/>
            </w:pPr>
            <w:r w:rsidRPr="003421B4">
              <w:t>RG-T1871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28BF9" w14:textId="77777777" w:rsidR="003421B4" w:rsidRPr="003421B4" w:rsidRDefault="003421B4" w:rsidP="00487772">
            <w:pPr>
              <w:jc w:val="center"/>
              <w:rPr>
                <w:sz w:val="22"/>
                <w:szCs w:val="22"/>
              </w:rPr>
            </w:pPr>
            <w:r w:rsidRPr="003421B4">
              <w:rPr>
                <w:sz w:val="22"/>
                <w:szCs w:val="22"/>
              </w:rPr>
              <w:t>ATN/OC-12653-RG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0C804" w14:textId="77777777" w:rsidR="003421B4" w:rsidRPr="003421B4" w:rsidRDefault="003421B4" w:rsidP="00487772">
            <w:r w:rsidRPr="003421B4">
              <w:t>Strengthening to IDB support to carbon finance services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6254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02CB7" w14:textId="77777777" w:rsidR="003421B4" w:rsidRPr="003421B4" w:rsidRDefault="003421B4" w:rsidP="00487772">
            <w:pPr>
              <w:jc w:val="center"/>
              <w:rPr>
                <w:sz w:val="22"/>
                <w:szCs w:val="22"/>
              </w:rPr>
            </w:pPr>
            <w:r w:rsidRPr="003421B4">
              <w:rPr>
                <w:sz w:val="22"/>
                <w:szCs w:val="22"/>
              </w:rPr>
              <w:t xml:space="preserve"> 996,000 </w:t>
            </w:r>
          </w:p>
        </w:tc>
      </w:tr>
      <w:tr w:rsidR="003421B4" w:rsidRPr="003421B4" w14:paraId="4C0A9D75"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5070A"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BA814" w14:textId="77777777" w:rsidR="003421B4" w:rsidRPr="003421B4" w:rsidRDefault="003421B4" w:rsidP="00487772">
            <w:pPr>
              <w:jc w:val="center"/>
            </w:pPr>
            <w:r w:rsidRPr="003421B4">
              <w:t>RG-T1881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BEFDF" w14:textId="77777777" w:rsidR="003421B4" w:rsidRPr="003421B4" w:rsidRDefault="003421B4" w:rsidP="00487772">
            <w:pPr>
              <w:jc w:val="center"/>
              <w:rPr>
                <w:sz w:val="22"/>
                <w:szCs w:val="22"/>
              </w:rPr>
            </w:pPr>
            <w:r w:rsidRPr="003421B4">
              <w:rPr>
                <w:sz w:val="22"/>
                <w:szCs w:val="22"/>
              </w:rPr>
              <w:t>ATN/OC-12901-RG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DEC77" w14:textId="77777777" w:rsidR="003421B4" w:rsidRPr="003421B4" w:rsidRDefault="003421B4" w:rsidP="00487772">
            <w:r w:rsidRPr="003421B4">
              <w:t>Sustainable Energy for All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582B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5BA58"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5EBCB2B1"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76306"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ECEFF" w14:textId="77777777" w:rsidR="003421B4" w:rsidRPr="003421B4" w:rsidRDefault="003421B4" w:rsidP="00487772">
            <w:pPr>
              <w:jc w:val="center"/>
            </w:pPr>
            <w:r w:rsidRPr="003421B4">
              <w:t>RG-T1904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7E31C" w14:textId="77777777" w:rsidR="003421B4" w:rsidRPr="003421B4" w:rsidRDefault="003421B4" w:rsidP="00487772">
            <w:pPr>
              <w:jc w:val="center"/>
              <w:rPr>
                <w:sz w:val="22"/>
                <w:szCs w:val="22"/>
              </w:rPr>
            </w:pPr>
            <w:r w:rsidRPr="003421B4">
              <w:rPr>
                <w:sz w:val="22"/>
                <w:szCs w:val="22"/>
              </w:rPr>
              <w:t>ATN/OC-12735-RG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04DD0" w14:textId="77777777" w:rsidR="003421B4" w:rsidRPr="003421B4" w:rsidRDefault="003421B4" w:rsidP="00487772">
            <w:r w:rsidRPr="003421B4">
              <w:t>Sustainable Aviation: Biojet fuels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5F79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7F2DC" w14:textId="77777777" w:rsidR="003421B4" w:rsidRPr="003421B4" w:rsidRDefault="003421B4" w:rsidP="00487772">
            <w:pPr>
              <w:jc w:val="center"/>
              <w:rPr>
                <w:sz w:val="22"/>
                <w:szCs w:val="22"/>
              </w:rPr>
            </w:pPr>
            <w:r w:rsidRPr="003421B4">
              <w:rPr>
                <w:sz w:val="22"/>
                <w:szCs w:val="22"/>
              </w:rPr>
              <w:t xml:space="preserve"> 149,561 </w:t>
            </w:r>
          </w:p>
        </w:tc>
      </w:tr>
      <w:tr w:rsidR="003421B4" w:rsidRPr="003421B4" w14:paraId="5C00D97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0292A"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7E335" w14:textId="77777777" w:rsidR="003421B4" w:rsidRPr="003421B4" w:rsidRDefault="003421B4" w:rsidP="00487772">
            <w:pPr>
              <w:jc w:val="center"/>
            </w:pPr>
            <w:r w:rsidRPr="003421B4">
              <w:t>RG-T1910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455DF" w14:textId="77777777" w:rsidR="003421B4" w:rsidRPr="003421B4" w:rsidRDefault="003421B4" w:rsidP="00487772">
            <w:pPr>
              <w:jc w:val="center"/>
              <w:rPr>
                <w:sz w:val="22"/>
                <w:szCs w:val="22"/>
              </w:rPr>
            </w:pPr>
            <w:r w:rsidRPr="003421B4">
              <w:rPr>
                <w:sz w:val="22"/>
                <w:szCs w:val="22"/>
              </w:rPr>
              <w:t>ATN/OC-12624-RG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F423F" w14:textId="77777777" w:rsidR="003421B4" w:rsidRPr="003421B4" w:rsidRDefault="003421B4" w:rsidP="00487772">
            <w:r w:rsidRPr="003421B4">
              <w:t>Regional Institutional Capacity Building in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D5D0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55BB58" w14:textId="77777777" w:rsidR="003421B4" w:rsidRPr="003421B4" w:rsidRDefault="003421B4" w:rsidP="00487772">
            <w:pPr>
              <w:jc w:val="center"/>
              <w:rPr>
                <w:sz w:val="22"/>
                <w:szCs w:val="22"/>
              </w:rPr>
            </w:pPr>
            <w:r w:rsidRPr="003421B4">
              <w:rPr>
                <w:sz w:val="22"/>
                <w:szCs w:val="22"/>
              </w:rPr>
              <w:t xml:space="preserve"> 999,829 </w:t>
            </w:r>
          </w:p>
        </w:tc>
      </w:tr>
      <w:tr w:rsidR="003421B4" w:rsidRPr="003421B4" w14:paraId="31B41D8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A464EE"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0D41A" w14:textId="77777777" w:rsidR="003421B4" w:rsidRPr="003421B4" w:rsidRDefault="003421B4" w:rsidP="00487772">
            <w:pPr>
              <w:jc w:val="center"/>
            </w:pPr>
            <w:r w:rsidRPr="003421B4">
              <w:t>RG-T1966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5DAE3" w14:textId="77777777" w:rsidR="003421B4" w:rsidRPr="003421B4" w:rsidRDefault="003421B4" w:rsidP="00487772">
            <w:pPr>
              <w:jc w:val="center"/>
              <w:rPr>
                <w:sz w:val="22"/>
                <w:szCs w:val="22"/>
              </w:rPr>
            </w:pPr>
            <w:r w:rsidRPr="003421B4">
              <w:rPr>
                <w:sz w:val="22"/>
                <w:szCs w:val="22"/>
              </w:rPr>
              <w:t>ATN/OC-13085-RG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B1074" w14:textId="77777777" w:rsidR="003421B4" w:rsidRPr="003421B4" w:rsidRDefault="003421B4" w:rsidP="00487772">
            <w:r w:rsidRPr="003421B4">
              <w:t>Support for the Mesoamerican Biofuels Research and Development Network</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311C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CC3E6" w14:textId="77777777" w:rsidR="003421B4" w:rsidRPr="003421B4" w:rsidRDefault="003421B4" w:rsidP="00487772">
            <w:pPr>
              <w:jc w:val="center"/>
              <w:rPr>
                <w:sz w:val="22"/>
                <w:szCs w:val="22"/>
              </w:rPr>
            </w:pPr>
            <w:r w:rsidRPr="003421B4">
              <w:rPr>
                <w:sz w:val="22"/>
                <w:szCs w:val="22"/>
              </w:rPr>
              <w:t xml:space="preserve"> 346,086 </w:t>
            </w:r>
          </w:p>
        </w:tc>
      </w:tr>
      <w:tr w:rsidR="003421B4" w:rsidRPr="003421B4" w14:paraId="61CDB6D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DAF1D"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3DB08" w14:textId="77777777" w:rsidR="003421B4" w:rsidRPr="003421B4" w:rsidRDefault="003421B4" w:rsidP="00487772">
            <w:pPr>
              <w:jc w:val="center"/>
            </w:pPr>
            <w:r w:rsidRPr="003421B4">
              <w:t>RG-T2018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6802C" w14:textId="77777777" w:rsidR="003421B4" w:rsidRPr="003421B4" w:rsidRDefault="003421B4" w:rsidP="00487772">
            <w:pPr>
              <w:jc w:val="center"/>
              <w:rPr>
                <w:sz w:val="22"/>
                <w:szCs w:val="22"/>
              </w:rPr>
            </w:pPr>
            <w:r w:rsidRPr="003421B4">
              <w:rPr>
                <w:sz w:val="22"/>
                <w:szCs w:val="22"/>
              </w:rPr>
              <w:t>ATN/OC-12686-RG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FEFA7" w14:textId="77777777" w:rsidR="003421B4" w:rsidRPr="003421B4" w:rsidRDefault="003421B4" w:rsidP="00487772">
            <w:r w:rsidRPr="003421B4">
              <w:t>Design and testing of instruments for the Emerging and Sustainable Cities Platfo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9A11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533B7" w14:textId="77777777" w:rsidR="003421B4" w:rsidRPr="003421B4" w:rsidRDefault="003421B4" w:rsidP="00487772">
            <w:pPr>
              <w:jc w:val="center"/>
              <w:rPr>
                <w:sz w:val="22"/>
                <w:szCs w:val="22"/>
              </w:rPr>
            </w:pPr>
            <w:r w:rsidRPr="003421B4">
              <w:rPr>
                <w:sz w:val="22"/>
                <w:szCs w:val="22"/>
              </w:rPr>
              <w:t xml:space="preserve"> 1,499,860 </w:t>
            </w:r>
          </w:p>
        </w:tc>
      </w:tr>
      <w:tr w:rsidR="003421B4" w:rsidRPr="003421B4" w14:paraId="36CFAE3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C3B43"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A350F" w14:textId="77777777" w:rsidR="003421B4" w:rsidRPr="003421B4" w:rsidRDefault="003421B4" w:rsidP="00487772">
            <w:pPr>
              <w:jc w:val="center"/>
            </w:pPr>
            <w:r w:rsidRPr="003421B4">
              <w:t>RG-T2034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2515F" w14:textId="77777777" w:rsidR="003421B4" w:rsidRPr="003421B4" w:rsidRDefault="003421B4" w:rsidP="00487772">
            <w:pPr>
              <w:jc w:val="center"/>
              <w:rPr>
                <w:sz w:val="22"/>
                <w:szCs w:val="22"/>
              </w:rPr>
            </w:pPr>
            <w:r w:rsidRPr="003421B4">
              <w:rPr>
                <w:sz w:val="22"/>
                <w:szCs w:val="22"/>
              </w:rPr>
              <w:t>ATN/OC-12987-RG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889F3" w14:textId="77777777" w:rsidR="003421B4" w:rsidRPr="003421B4" w:rsidRDefault="003421B4" w:rsidP="00487772">
            <w:r w:rsidRPr="003421B4">
              <w:t>Developing wind energy investment for Latin America and the Caribb</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0D9F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786EB" w14:textId="77777777" w:rsidR="003421B4" w:rsidRPr="003421B4" w:rsidRDefault="003421B4" w:rsidP="00487772">
            <w:pPr>
              <w:jc w:val="center"/>
              <w:rPr>
                <w:sz w:val="22"/>
                <w:szCs w:val="22"/>
              </w:rPr>
            </w:pPr>
            <w:r w:rsidRPr="003421B4">
              <w:rPr>
                <w:sz w:val="22"/>
                <w:szCs w:val="22"/>
              </w:rPr>
              <w:t xml:space="preserve"> 964,109 </w:t>
            </w:r>
          </w:p>
        </w:tc>
      </w:tr>
      <w:tr w:rsidR="003421B4" w:rsidRPr="003421B4" w14:paraId="2716314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AC9A5" w14:textId="77777777" w:rsidR="003421B4" w:rsidRPr="003421B4" w:rsidRDefault="003421B4" w:rsidP="00487772">
            <w:pPr>
              <w:jc w:val="center"/>
            </w:pPr>
            <w:r w:rsidRPr="003421B4">
              <w:lastRenderedPageBreak/>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6A718" w14:textId="77777777" w:rsidR="003421B4" w:rsidRPr="003421B4" w:rsidRDefault="003421B4" w:rsidP="00487772">
            <w:pPr>
              <w:jc w:val="center"/>
            </w:pPr>
            <w:r w:rsidRPr="003421B4">
              <w:t>RG-T2036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509A0" w14:textId="77777777" w:rsidR="003421B4" w:rsidRPr="003421B4" w:rsidRDefault="003421B4" w:rsidP="00487772">
            <w:pPr>
              <w:jc w:val="center"/>
              <w:rPr>
                <w:sz w:val="22"/>
                <w:szCs w:val="22"/>
              </w:rPr>
            </w:pPr>
            <w:r w:rsidRPr="003421B4">
              <w:rPr>
                <w:sz w:val="22"/>
                <w:szCs w:val="22"/>
              </w:rPr>
              <w:t>ATN/MC-12812-RG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F2B06" w14:textId="77777777" w:rsidR="003421B4" w:rsidRPr="003421B4" w:rsidRDefault="003421B4" w:rsidP="00487772">
            <w:r w:rsidRPr="003421B4">
              <w:t>Strengthening and expansion of IDB's carbon finance services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24E3D"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03176" w14:textId="77777777" w:rsidR="003421B4" w:rsidRPr="003421B4" w:rsidRDefault="003421B4" w:rsidP="00487772">
            <w:pPr>
              <w:jc w:val="center"/>
              <w:rPr>
                <w:sz w:val="22"/>
                <w:szCs w:val="22"/>
              </w:rPr>
            </w:pPr>
            <w:r w:rsidRPr="003421B4">
              <w:rPr>
                <w:sz w:val="22"/>
                <w:szCs w:val="22"/>
              </w:rPr>
              <w:t xml:space="preserve"> 369,000 </w:t>
            </w:r>
          </w:p>
        </w:tc>
      </w:tr>
      <w:tr w:rsidR="003421B4" w:rsidRPr="003421B4" w14:paraId="4AF5C7A0"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DD148"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27220" w14:textId="77777777" w:rsidR="003421B4" w:rsidRPr="003421B4" w:rsidRDefault="003421B4" w:rsidP="00487772">
            <w:pPr>
              <w:jc w:val="center"/>
            </w:pPr>
            <w:r w:rsidRPr="003421B4">
              <w:t>RG-T2046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10D97" w14:textId="77777777" w:rsidR="003421B4" w:rsidRPr="003421B4" w:rsidRDefault="003421B4" w:rsidP="00487772">
            <w:pPr>
              <w:jc w:val="center"/>
              <w:rPr>
                <w:sz w:val="22"/>
                <w:szCs w:val="22"/>
              </w:rPr>
            </w:pPr>
            <w:r w:rsidRPr="003421B4">
              <w:rPr>
                <w:sz w:val="22"/>
                <w:szCs w:val="22"/>
              </w:rPr>
              <w:t>ATN/OC-12907-RG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33D22" w14:textId="77777777" w:rsidR="003421B4" w:rsidRPr="003421B4" w:rsidRDefault="003421B4" w:rsidP="00487772">
            <w:r w:rsidRPr="003421B4">
              <w:t>Phase I: Climate Friendly Education (CFE)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D350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8ABDB" w14:textId="77777777" w:rsidR="003421B4" w:rsidRPr="003421B4" w:rsidRDefault="003421B4" w:rsidP="00487772">
            <w:pPr>
              <w:jc w:val="center"/>
              <w:rPr>
                <w:sz w:val="22"/>
                <w:szCs w:val="22"/>
              </w:rPr>
            </w:pPr>
            <w:r w:rsidRPr="003421B4">
              <w:rPr>
                <w:sz w:val="22"/>
                <w:szCs w:val="22"/>
              </w:rPr>
              <w:t xml:space="preserve"> 588,967 </w:t>
            </w:r>
          </w:p>
        </w:tc>
      </w:tr>
      <w:tr w:rsidR="003421B4" w:rsidRPr="003421B4" w14:paraId="65D81766"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82183"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A7702" w14:textId="77777777" w:rsidR="003421B4" w:rsidRPr="003421B4" w:rsidRDefault="003421B4" w:rsidP="00487772">
            <w:pPr>
              <w:jc w:val="center"/>
            </w:pPr>
            <w:r w:rsidRPr="003421B4">
              <w:t>RG-T2048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44816" w14:textId="77777777" w:rsidR="003421B4" w:rsidRPr="003421B4" w:rsidRDefault="003421B4" w:rsidP="00487772">
            <w:pPr>
              <w:jc w:val="center"/>
              <w:rPr>
                <w:sz w:val="22"/>
                <w:szCs w:val="22"/>
              </w:rPr>
            </w:pPr>
            <w:r w:rsidRPr="003421B4">
              <w:rPr>
                <w:sz w:val="22"/>
                <w:szCs w:val="22"/>
              </w:rPr>
              <w:t>ATN/OC-12921-RG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E7551" w14:textId="77777777" w:rsidR="003421B4" w:rsidRPr="003421B4" w:rsidRDefault="003421B4" w:rsidP="00487772">
            <w:r w:rsidRPr="003421B4">
              <w:t>ENE-Innovation Center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7920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AA63B" w14:textId="77777777" w:rsidR="003421B4" w:rsidRPr="003421B4" w:rsidRDefault="003421B4" w:rsidP="00487772">
            <w:pPr>
              <w:jc w:val="center"/>
              <w:rPr>
                <w:sz w:val="22"/>
                <w:szCs w:val="22"/>
              </w:rPr>
            </w:pPr>
            <w:r w:rsidRPr="003421B4">
              <w:rPr>
                <w:sz w:val="22"/>
                <w:szCs w:val="22"/>
              </w:rPr>
              <w:t xml:space="preserve"> 499,865 </w:t>
            </w:r>
          </w:p>
        </w:tc>
      </w:tr>
      <w:tr w:rsidR="003421B4" w:rsidRPr="003421B4" w14:paraId="1F26396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68876"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DD9A1" w14:textId="77777777" w:rsidR="003421B4" w:rsidRPr="003421B4" w:rsidRDefault="003421B4" w:rsidP="00487772">
            <w:pPr>
              <w:jc w:val="center"/>
            </w:pPr>
            <w:r w:rsidRPr="003421B4">
              <w:t>RG-T2059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2C942" w14:textId="77777777" w:rsidR="003421B4" w:rsidRPr="003421B4" w:rsidRDefault="003421B4" w:rsidP="00487772">
            <w:pPr>
              <w:jc w:val="center"/>
              <w:rPr>
                <w:sz w:val="22"/>
                <w:szCs w:val="22"/>
              </w:rPr>
            </w:pPr>
            <w:r w:rsidRPr="003421B4">
              <w:rPr>
                <w:sz w:val="22"/>
                <w:szCs w:val="22"/>
              </w:rPr>
              <w:t>ATN/OC-12995-RG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FC5AA" w14:textId="77777777" w:rsidR="003421B4" w:rsidRPr="003421B4" w:rsidRDefault="003421B4" w:rsidP="00487772">
            <w:r w:rsidRPr="003421B4">
              <w:t>Support to the design of large-scale adaptation investments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ED8B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B87D1" w14:textId="77777777" w:rsidR="003421B4" w:rsidRPr="003421B4" w:rsidRDefault="003421B4" w:rsidP="00487772">
            <w:pPr>
              <w:jc w:val="center"/>
              <w:rPr>
                <w:sz w:val="22"/>
                <w:szCs w:val="22"/>
              </w:rPr>
            </w:pPr>
            <w:r w:rsidRPr="003421B4">
              <w:rPr>
                <w:sz w:val="22"/>
                <w:szCs w:val="22"/>
              </w:rPr>
              <w:t xml:space="preserve"> 774,240 </w:t>
            </w:r>
          </w:p>
        </w:tc>
      </w:tr>
      <w:tr w:rsidR="003421B4" w:rsidRPr="003421B4" w14:paraId="3C20ABA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46A5A"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0BAF0" w14:textId="77777777" w:rsidR="003421B4" w:rsidRPr="003421B4" w:rsidRDefault="003421B4" w:rsidP="00487772">
            <w:pPr>
              <w:jc w:val="center"/>
            </w:pPr>
            <w:r w:rsidRPr="003421B4">
              <w:t>RG-X1099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06487" w14:textId="77777777" w:rsidR="003421B4" w:rsidRPr="003421B4" w:rsidRDefault="003421B4" w:rsidP="00487772">
            <w:pPr>
              <w:jc w:val="center"/>
              <w:rPr>
                <w:sz w:val="22"/>
                <w:szCs w:val="22"/>
              </w:rPr>
            </w:pPr>
            <w:r w:rsidRPr="003421B4">
              <w:rPr>
                <w:sz w:val="22"/>
                <w:szCs w:val="22"/>
              </w:rPr>
              <w:t>GRT/MC-12644-RG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D52A0" w14:textId="77777777" w:rsidR="003421B4" w:rsidRPr="003421B4" w:rsidRDefault="003421B4" w:rsidP="00487772">
            <w:r w:rsidRPr="003421B4">
              <w:t>Strengthening of IDB Operational Expertise on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7BE2F"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7E6DE" w14:textId="77777777" w:rsidR="003421B4" w:rsidRPr="003421B4" w:rsidRDefault="003421B4" w:rsidP="00487772">
            <w:pPr>
              <w:jc w:val="center"/>
              <w:rPr>
                <w:sz w:val="22"/>
                <w:szCs w:val="22"/>
              </w:rPr>
            </w:pPr>
            <w:r w:rsidRPr="003421B4">
              <w:rPr>
                <w:sz w:val="22"/>
                <w:szCs w:val="22"/>
              </w:rPr>
              <w:t xml:space="preserve"> 999,288 </w:t>
            </w:r>
          </w:p>
        </w:tc>
      </w:tr>
      <w:tr w:rsidR="003421B4" w:rsidRPr="003421B4" w14:paraId="67AC7881"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66A81"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0B739" w14:textId="77777777" w:rsidR="003421B4" w:rsidRPr="003421B4" w:rsidRDefault="003421B4" w:rsidP="00487772">
            <w:pPr>
              <w:jc w:val="center"/>
            </w:pPr>
            <w:r w:rsidRPr="003421B4">
              <w:t>RG-X1101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1CFCF" w14:textId="77777777" w:rsidR="003421B4" w:rsidRPr="003421B4" w:rsidRDefault="003421B4" w:rsidP="00487772">
            <w:pPr>
              <w:jc w:val="center"/>
              <w:rPr>
                <w:sz w:val="22"/>
                <w:szCs w:val="22"/>
              </w:rPr>
            </w:pPr>
            <w:r w:rsidRPr="003421B4">
              <w:rPr>
                <w:sz w:val="22"/>
                <w:szCs w:val="22"/>
              </w:rPr>
              <w:t>GRT/MC-12692-RG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E2AB1" w14:textId="77777777" w:rsidR="003421B4" w:rsidRPr="003421B4" w:rsidRDefault="003421B4" w:rsidP="00487772">
            <w:r w:rsidRPr="003421B4">
              <w:t>TFA Carbon Finance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890C1"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62EC2" w14:textId="77777777" w:rsidR="003421B4" w:rsidRPr="003421B4" w:rsidRDefault="003421B4" w:rsidP="00487772">
            <w:pPr>
              <w:jc w:val="center"/>
              <w:rPr>
                <w:sz w:val="22"/>
                <w:szCs w:val="22"/>
              </w:rPr>
            </w:pPr>
            <w:r w:rsidRPr="003421B4">
              <w:rPr>
                <w:sz w:val="22"/>
                <w:szCs w:val="22"/>
              </w:rPr>
              <w:t xml:space="preserve"> 257,863 </w:t>
            </w:r>
          </w:p>
        </w:tc>
      </w:tr>
      <w:tr w:rsidR="003421B4" w:rsidRPr="003421B4" w14:paraId="64F68E6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7D743" w14:textId="77777777" w:rsidR="003421B4" w:rsidRPr="003421B4" w:rsidRDefault="003421B4" w:rsidP="00487772">
            <w:pPr>
              <w:jc w:val="center"/>
            </w:pPr>
            <w:r w:rsidRPr="003421B4">
              <w:t>2011</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9FC7C" w14:textId="77777777" w:rsidR="003421B4" w:rsidRPr="003421B4" w:rsidRDefault="003421B4" w:rsidP="00487772">
            <w:pPr>
              <w:jc w:val="center"/>
            </w:pPr>
            <w:r w:rsidRPr="003421B4">
              <w:t>TT-T1027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7DE0A" w14:textId="77777777" w:rsidR="003421B4" w:rsidRPr="003421B4" w:rsidRDefault="003421B4" w:rsidP="00487772">
            <w:pPr>
              <w:jc w:val="center"/>
              <w:rPr>
                <w:sz w:val="22"/>
                <w:szCs w:val="22"/>
              </w:rPr>
            </w:pPr>
            <w:r w:rsidRPr="003421B4">
              <w:rPr>
                <w:sz w:val="22"/>
                <w:szCs w:val="22"/>
              </w:rPr>
              <w:t>ATN/OC-12999-TT</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DF9EE" w14:textId="77777777" w:rsidR="003421B4" w:rsidRPr="003421B4" w:rsidRDefault="003421B4" w:rsidP="00487772">
            <w:r w:rsidRPr="003421B4">
              <w:t>Support to the preparation of the Sustainable Energy Program (TT-L1023)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9F73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D5444" w14:textId="77777777" w:rsidR="003421B4" w:rsidRPr="003421B4" w:rsidRDefault="003421B4" w:rsidP="00487772">
            <w:pPr>
              <w:jc w:val="center"/>
              <w:rPr>
                <w:sz w:val="22"/>
                <w:szCs w:val="22"/>
              </w:rPr>
            </w:pPr>
            <w:r w:rsidRPr="003421B4">
              <w:rPr>
                <w:sz w:val="22"/>
                <w:szCs w:val="22"/>
              </w:rPr>
              <w:t xml:space="preserve"> 702,290 </w:t>
            </w:r>
          </w:p>
        </w:tc>
      </w:tr>
      <w:tr w:rsidR="003421B4" w:rsidRPr="003421B4" w14:paraId="2A8769F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17C6D"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F433A" w14:textId="77777777" w:rsidR="003421B4" w:rsidRPr="003421B4" w:rsidRDefault="003421B4" w:rsidP="00487772">
            <w:pPr>
              <w:jc w:val="center"/>
            </w:pPr>
            <w:r w:rsidRPr="003421B4">
              <w:t>AR-T1106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2FBE8" w14:textId="77777777" w:rsidR="003421B4" w:rsidRPr="003421B4" w:rsidRDefault="003421B4" w:rsidP="00487772">
            <w:pPr>
              <w:jc w:val="center"/>
              <w:rPr>
                <w:sz w:val="22"/>
                <w:szCs w:val="22"/>
              </w:rPr>
            </w:pPr>
            <w:r w:rsidRPr="003421B4">
              <w:rPr>
                <w:sz w:val="22"/>
                <w:szCs w:val="22"/>
              </w:rPr>
              <w:t>ATN/OC-13354-AR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6EC71" w14:textId="77777777" w:rsidR="003421B4" w:rsidRPr="003421B4" w:rsidRDefault="003421B4" w:rsidP="00487772">
            <w:r w:rsidRPr="003421B4">
              <w:t>Sustainability Indicators for the Production and Use of Bioenergy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979E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56383" w14:textId="77777777" w:rsidR="003421B4" w:rsidRPr="003421B4" w:rsidRDefault="003421B4" w:rsidP="00487772">
            <w:pPr>
              <w:jc w:val="center"/>
              <w:rPr>
                <w:sz w:val="22"/>
                <w:szCs w:val="22"/>
              </w:rPr>
            </w:pPr>
            <w:r w:rsidRPr="003421B4">
              <w:rPr>
                <w:sz w:val="22"/>
                <w:szCs w:val="22"/>
              </w:rPr>
              <w:t xml:space="preserve"> 217,245 </w:t>
            </w:r>
          </w:p>
        </w:tc>
      </w:tr>
      <w:tr w:rsidR="003421B4" w:rsidRPr="003421B4" w14:paraId="70539D8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8FD40"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855E5" w14:textId="77777777" w:rsidR="003421B4" w:rsidRPr="003421B4" w:rsidRDefault="003421B4" w:rsidP="00487772">
            <w:pPr>
              <w:jc w:val="center"/>
            </w:pPr>
            <w:r w:rsidRPr="003421B4">
              <w:t>BR-T1232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3FD45" w14:textId="77777777" w:rsidR="003421B4" w:rsidRPr="003421B4" w:rsidRDefault="003421B4" w:rsidP="00487772">
            <w:pPr>
              <w:jc w:val="center"/>
              <w:rPr>
                <w:sz w:val="22"/>
                <w:szCs w:val="22"/>
              </w:rPr>
            </w:pPr>
            <w:r w:rsidRPr="003421B4">
              <w:rPr>
                <w:sz w:val="22"/>
                <w:szCs w:val="22"/>
              </w:rPr>
              <w:t>ATN/OC-13199-BR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81A0E" w14:textId="77777777" w:rsidR="003421B4" w:rsidRPr="003421B4" w:rsidRDefault="003421B4" w:rsidP="00487772">
            <w:r w:rsidRPr="003421B4">
              <w:t>Support to the government of Brazil in preparing for Rio+20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C6AB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5FFCF" w14:textId="77777777" w:rsidR="003421B4" w:rsidRPr="003421B4" w:rsidRDefault="003421B4" w:rsidP="00487772">
            <w:pPr>
              <w:jc w:val="center"/>
              <w:rPr>
                <w:sz w:val="22"/>
                <w:szCs w:val="22"/>
              </w:rPr>
            </w:pPr>
            <w:r w:rsidRPr="003421B4">
              <w:rPr>
                <w:sz w:val="22"/>
                <w:szCs w:val="22"/>
              </w:rPr>
              <w:t xml:space="preserve"> 323,457 </w:t>
            </w:r>
          </w:p>
        </w:tc>
      </w:tr>
      <w:tr w:rsidR="003421B4" w:rsidRPr="003421B4" w14:paraId="58FEB0E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F7BFE"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49669" w14:textId="77777777" w:rsidR="003421B4" w:rsidRPr="003421B4" w:rsidRDefault="003421B4" w:rsidP="00487772">
            <w:pPr>
              <w:jc w:val="center"/>
            </w:pPr>
            <w:r w:rsidRPr="003421B4">
              <w:t>CH-T1117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B43DE" w14:textId="77777777" w:rsidR="003421B4" w:rsidRPr="003421B4" w:rsidRDefault="003421B4" w:rsidP="00487772">
            <w:pPr>
              <w:jc w:val="center"/>
              <w:rPr>
                <w:sz w:val="22"/>
                <w:szCs w:val="22"/>
              </w:rPr>
            </w:pPr>
            <w:r w:rsidRPr="003421B4">
              <w:rPr>
                <w:sz w:val="22"/>
                <w:szCs w:val="22"/>
              </w:rPr>
              <w:t>ATN/OC-13243-CH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749BB" w14:textId="77777777" w:rsidR="003421B4" w:rsidRPr="003421B4" w:rsidRDefault="003421B4" w:rsidP="00487772">
            <w:r w:rsidRPr="003421B4">
              <w:t>Health and Environmental Impacts of Exhaust from Biofuels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4599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E9BDF" w14:textId="77777777" w:rsidR="003421B4" w:rsidRPr="003421B4" w:rsidRDefault="003421B4" w:rsidP="00487772">
            <w:pPr>
              <w:jc w:val="center"/>
              <w:rPr>
                <w:sz w:val="22"/>
                <w:szCs w:val="22"/>
              </w:rPr>
            </w:pPr>
            <w:r w:rsidRPr="003421B4">
              <w:rPr>
                <w:sz w:val="22"/>
                <w:szCs w:val="22"/>
              </w:rPr>
              <w:t xml:space="preserve"> 1,103,500 </w:t>
            </w:r>
          </w:p>
        </w:tc>
      </w:tr>
      <w:tr w:rsidR="003421B4" w:rsidRPr="003421B4" w14:paraId="4C496A9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631C4"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FF27C" w14:textId="77777777" w:rsidR="003421B4" w:rsidRPr="003421B4" w:rsidRDefault="003421B4" w:rsidP="00487772">
            <w:pPr>
              <w:jc w:val="center"/>
            </w:pPr>
            <w:r w:rsidRPr="003421B4">
              <w:t>CH-T1128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6676B" w14:textId="77777777" w:rsidR="003421B4" w:rsidRPr="003421B4" w:rsidRDefault="003421B4" w:rsidP="00487772">
            <w:pPr>
              <w:jc w:val="center"/>
              <w:rPr>
                <w:sz w:val="22"/>
                <w:szCs w:val="22"/>
              </w:rPr>
            </w:pPr>
            <w:r w:rsidRPr="003421B4">
              <w:rPr>
                <w:sz w:val="22"/>
                <w:szCs w:val="22"/>
              </w:rPr>
              <w:t>ATN/OC-13413-CH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A750D" w14:textId="77777777" w:rsidR="003421B4" w:rsidRPr="003421B4" w:rsidRDefault="003421B4" w:rsidP="00487772">
            <w:r w:rsidRPr="003421B4">
              <w:t>Support to Energy Efficiency in Residential and Municipal Sector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92CE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C1760" w14:textId="77777777" w:rsidR="003421B4" w:rsidRPr="003421B4" w:rsidRDefault="003421B4" w:rsidP="00487772">
            <w:pPr>
              <w:jc w:val="center"/>
              <w:rPr>
                <w:sz w:val="22"/>
                <w:szCs w:val="22"/>
              </w:rPr>
            </w:pPr>
            <w:r w:rsidRPr="003421B4">
              <w:rPr>
                <w:sz w:val="22"/>
                <w:szCs w:val="22"/>
              </w:rPr>
              <w:t xml:space="preserve"> 152,605 </w:t>
            </w:r>
          </w:p>
        </w:tc>
      </w:tr>
      <w:tr w:rsidR="003421B4" w:rsidRPr="003421B4" w14:paraId="796E74B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BA702"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2C462" w14:textId="77777777" w:rsidR="003421B4" w:rsidRPr="003421B4" w:rsidRDefault="003421B4" w:rsidP="00487772">
            <w:pPr>
              <w:jc w:val="center"/>
            </w:pPr>
            <w:r w:rsidRPr="003421B4">
              <w:t>CR-T1081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4901C" w14:textId="77777777" w:rsidR="003421B4" w:rsidRPr="003421B4" w:rsidRDefault="003421B4" w:rsidP="00487772">
            <w:pPr>
              <w:jc w:val="center"/>
              <w:rPr>
                <w:sz w:val="22"/>
                <w:szCs w:val="22"/>
              </w:rPr>
            </w:pPr>
            <w:r w:rsidRPr="003421B4">
              <w:rPr>
                <w:sz w:val="22"/>
                <w:szCs w:val="22"/>
              </w:rPr>
              <w:t>ATN/OC-13260-CR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957F6" w14:textId="77777777" w:rsidR="003421B4" w:rsidRPr="003421B4" w:rsidRDefault="003421B4" w:rsidP="00487772">
            <w:r w:rsidRPr="003421B4">
              <w:t>Costa Rica Biodiversity Adaptation to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077BE"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EAC23" w14:textId="77777777" w:rsidR="003421B4" w:rsidRPr="003421B4" w:rsidRDefault="003421B4" w:rsidP="00487772">
            <w:pPr>
              <w:jc w:val="center"/>
              <w:rPr>
                <w:sz w:val="22"/>
                <w:szCs w:val="22"/>
              </w:rPr>
            </w:pPr>
            <w:r w:rsidRPr="003421B4">
              <w:rPr>
                <w:sz w:val="22"/>
                <w:szCs w:val="22"/>
              </w:rPr>
              <w:t xml:space="preserve"> 366,597 </w:t>
            </w:r>
          </w:p>
        </w:tc>
      </w:tr>
      <w:tr w:rsidR="003421B4" w:rsidRPr="003421B4" w14:paraId="203A5DA5"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03439"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03AE8" w14:textId="77777777" w:rsidR="003421B4" w:rsidRPr="003421B4" w:rsidRDefault="003421B4" w:rsidP="00487772">
            <w:pPr>
              <w:jc w:val="center"/>
            </w:pPr>
            <w:r w:rsidRPr="003421B4">
              <w:t>ES-T1147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0CC12" w14:textId="77777777" w:rsidR="003421B4" w:rsidRPr="003421B4" w:rsidRDefault="003421B4" w:rsidP="00487772">
            <w:pPr>
              <w:jc w:val="center"/>
              <w:rPr>
                <w:sz w:val="22"/>
                <w:szCs w:val="22"/>
              </w:rPr>
            </w:pPr>
            <w:r w:rsidRPr="003421B4">
              <w:rPr>
                <w:sz w:val="22"/>
                <w:szCs w:val="22"/>
              </w:rPr>
              <w:t>ATN/OC-13235-ES</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196B2" w14:textId="77777777" w:rsidR="003421B4" w:rsidRPr="003421B4" w:rsidRDefault="003421B4" w:rsidP="00487772">
            <w:r w:rsidRPr="003421B4">
              <w:t>Geothermal Regional Training Support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F016E"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6BFD6" w14:textId="77777777" w:rsidR="003421B4" w:rsidRPr="003421B4" w:rsidRDefault="003421B4" w:rsidP="00487772">
            <w:pPr>
              <w:jc w:val="center"/>
              <w:rPr>
                <w:sz w:val="22"/>
                <w:szCs w:val="22"/>
              </w:rPr>
            </w:pPr>
            <w:r w:rsidRPr="003421B4">
              <w:rPr>
                <w:sz w:val="22"/>
                <w:szCs w:val="22"/>
              </w:rPr>
              <w:t xml:space="preserve"> 736,855 </w:t>
            </w:r>
          </w:p>
        </w:tc>
      </w:tr>
      <w:tr w:rsidR="003421B4" w:rsidRPr="003421B4" w14:paraId="21090EEA"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741CE"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464E3" w14:textId="77777777" w:rsidR="003421B4" w:rsidRPr="003421B4" w:rsidRDefault="003421B4" w:rsidP="00487772">
            <w:pPr>
              <w:jc w:val="center"/>
            </w:pPr>
            <w:r w:rsidRPr="003421B4">
              <w:t>PN-T1101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F256A" w14:textId="77777777" w:rsidR="003421B4" w:rsidRPr="003421B4" w:rsidRDefault="003421B4" w:rsidP="00487772">
            <w:pPr>
              <w:jc w:val="center"/>
              <w:rPr>
                <w:sz w:val="22"/>
                <w:szCs w:val="22"/>
              </w:rPr>
            </w:pPr>
            <w:r w:rsidRPr="003421B4">
              <w:rPr>
                <w:sz w:val="22"/>
                <w:szCs w:val="22"/>
              </w:rPr>
              <w:t>ATN/OC-13444-PN</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B4241" w14:textId="77777777" w:rsidR="003421B4" w:rsidRPr="003421B4" w:rsidRDefault="003421B4" w:rsidP="00487772">
            <w:r w:rsidRPr="003421B4">
              <w:t>Strengthening of Energy Efficiency at the IDAAN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97CE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A443F" w14:textId="77777777" w:rsidR="003421B4" w:rsidRPr="003421B4" w:rsidRDefault="003421B4" w:rsidP="00487772">
            <w:pPr>
              <w:jc w:val="center"/>
              <w:rPr>
                <w:sz w:val="22"/>
                <w:szCs w:val="22"/>
              </w:rPr>
            </w:pPr>
            <w:r w:rsidRPr="003421B4">
              <w:rPr>
                <w:sz w:val="22"/>
                <w:szCs w:val="22"/>
              </w:rPr>
              <w:t xml:space="preserve"> 272,199 </w:t>
            </w:r>
          </w:p>
        </w:tc>
      </w:tr>
      <w:tr w:rsidR="003421B4" w:rsidRPr="003421B4" w14:paraId="5926175E"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DDB4E"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3374C" w14:textId="77777777" w:rsidR="003421B4" w:rsidRPr="003421B4" w:rsidRDefault="003421B4" w:rsidP="00487772">
            <w:pPr>
              <w:jc w:val="center"/>
            </w:pPr>
            <w:r w:rsidRPr="003421B4">
              <w:t>RG-T1960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D311A" w14:textId="77777777" w:rsidR="003421B4" w:rsidRPr="003421B4" w:rsidRDefault="003421B4" w:rsidP="00487772">
            <w:pPr>
              <w:jc w:val="center"/>
              <w:rPr>
                <w:sz w:val="22"/>
                <w:szCs w:val="22"/>
              </w:rPr>
            </w:pPr>
            <w:r w:rsidRPr="003421B4">
              <w:rPr>
                <w:sz w:val="22"/>
                <w:szCs w:val="22"/>
              </w:rPr>
              <w:t>ATN/OC-13522-RG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1B21F" w14:textId="77777777" w:rsidR="003421B4" w:rsidRPr="003421B4" w:rsidRDefault="003421B4" w:rsidP="00487772">
            <w:r w:rsidRPr="003421B4">
              <w:t>The Impact of Climate Change and Policy Options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B3CE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B7A0D" w14:textId="77777777" w:rsidR="003421B4" w:rsidRPr="003421B4" w:rsidRDefault="003421B4" w:rsidP="00487772">
            <w:pPr>
              <w:jc w:val="center"/>
              <w:rPr>
                <w:sz w:val="22"/>
                <w:szCs w:val="22"/>
              </w:rPr>
            </w:pPr>
            <w:r w:rsidRPr="003421B4">
              <w:rPr>
                <w:sz w:val="22"/>
                <w:szCs w:val="22"/>
              </w:rPr>
              <w:t xml:space="preserve"> 250,000 </w:t>
            </w:r>
          </w:p>
        </w:tc>
      </w:tr>
      <w:tr w:rsidR="003421B4" w:rsidRPr="003421B4" w14:paraId="1F9E469A"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B5867"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B266F" w14:textId="77777777" w:rsidR="003421B4" w:rsidRPr="003421B4" w:rsidRDefault="003421B4" w:rsidP="00487772">
            <w:pPr>
              <w:jc w:val="center"/>
            </w:pPr>
            <w:r w:rsidRPr="003421B4">
              <w:t>RG-T2129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DE40F3" w14:textId="77777777" w:rsidR="003421B4" w:rsidRPr="003421B4" w:rsidRDefault="003421B4" w:rsidP="00487772">
            <w:pPr>
              <w:jc w:val="center"/>
              <w:rPr>
                <w:sz w:val="22"/>
                <w:szCs w:val="22"/>
              </w:rPr>
            </w:pPr>
            <w:r w:rsidRPr="003421B4">
              <w:rPr>
                <w:sz w:val="22"/>
                <w:szCs w:val="22"/>
              </w:rPr>
              <w:t>ATN/OC-13366-RG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E6ED6" w14:textId="77777777" w:rsidR="003421B4" w:rsidRPr="003421B4" w:rsidRDefault="003421B4" w:rsidP="00487772">
            <w:r w:rsidRPr="003421B4">
              <w:t>Climate Friendly Education Phase II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EE94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8F57B" w14:textId="77777777" w:rsidR="003421B4" w:rsidRPr="003421B4" w:rsidRDefault="003421B4" w:rsidP="00487772">
            <w:pPr>
              <w:jc w:val="center"/>
              <w:rPr>
                <w:sz w:val="22"/>
                <w:szCs w:val="22"/>
              </w:rPr>
            </w:pPr>
            <w:r w:rsidRPr="003421B4">
              <w:rPr>
                <w:sz w:val="22"/>
                <w:szCs w:val="22"/>
              </w:rPr>
              <w:t xml:space="preserve"> 399,847 </w:t>
            </w:r>
          </w:p>
        </w:tc>
      </w:tr>
      <w:tr w:rsidR="003421B4" w:rsidRPr="003421B4" w14:paraId="14393766"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75066"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4135A" w14:textId="77777777" w:rsidR="003421B4" w:rsidRPr="003421B4" w:rsidRDefault="003421B4" w:rsidP="00487772">
            <w:pPr>
              <w:jc w:val="center"/>
            </w:pPr>
            <w:r w:rsidRPr="003421B4">
              <w:t>RG-T2154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7234E" w14:textId="77777777" w:rsidR="003421B4" w:rsidRPr="003421B4" w:rsidRDefault="003421B4" w:rsidP="00487772">
            <w:pPr>
              <w:jc w:val="center"/>
              <w:rPr>
                <w:sz w:val="22"/>
                <w:szCs w:val="22"/>
              </w:rPr>
            </w:pPr>
            <w:r w:rsidRPr="003421B4">
              <w:rPr>
                <w:sz w:val="22"/>
                <w:szCs w:val="22"/>
              </w:rPr>
              <w:t>ATN/OC-13312-RG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26FB5" w14:textId="77777777" w:rsidR="003421B4" w:rsidRPr="003421B4" w:rsidRDefault="003421B4" w:rsidP="00487772">
            <w:r w:rsidRPr="003421B4">
              <w:t>Fostering Sustainable Energy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43CB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9D04F"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4DB57D7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F0F94"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5A490" w14:textId="77777777" w:rsidR="003421B4" w:rsidRPr="003421B4" w:rsidRDefault="003421B4" w:rsidP="00487772">
            <w:pPr>
              <w:jc w:val="center"/>
            </w:pPr>
            <w:r w:rsidRPr="003421B4">
              <w:t>RG-T2156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715A3" w14:textId="77777777" w:rsidR="003421B4" w:rsidRPr="003421B4" w:rsidRDefault="003421B4" w:rsidP="00487772">
            <w:pPr>
              <w:jc w:val="center"/>
              <w:rPr>
                <w:sz w:val="22"/>
                <w:szCs w:val="22"/>
              </w:rPr>
            </w:pPr>
            <w:r w:rsidRPr="003421B4">
              <w:rPr>
                <w:sz w:val="22"/>
                <w:szCs w:val="22"/>
              </w:rPr>
              <w:t>ATN/OC-13308-RG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5C237" w14:textId="77777777" w:rsidR="003421B4" w:rsidRPr="003421B4" w:rsidRDefault="003421B4" w:rsidP="00487772">
            <w:r w:rsidRPr="003421B4">
              <w:t>Support to the design of operations on climate change mitigation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8941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53316" w14:textId="77777777" w:rsidR="003421B4" w:rsidRPr="003421B4" w:rsidRDefault="003421B4" w:rsidP="00487772">
            <w:pPr>
              <w:jc w:val="center"/>
              <w:rPr>
                <w:sz w:val="22"/>
                <w:szCs w:val="22"/>
              </w:rPr>
            </w:pPr>
            <w:r w:rsidRPr="003421B4">
              <w:rPr>
                <w:sz w:val="22"/>
                <w:szCs w:val="22"/>
              </w:rPr>
              <w:t xml:space="preserve"> 409,217 </w:t>
            </w:r>
          </w:p>
        </w:tc>
      </w:tr>
      <w:tr w:rsidR="003421B4" w:rsidRPr="003421B4" w14:paraId="02FA2E7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B8AC9"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81636" w14:textId="77777777" w:rsidR="003421B4" w:rsidRPr="003421B4" w:rsidRDefault="003421B4" w:rsidP="00487772">
            <w:pPr>
              <w:jc w:val="center"/>
            </w:pPr>
            <w:r w:rsidRPr="003421B4">
              <w:t>RG-T2158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9039D" w14:textId="77777777" w:rsidR="003421B4" w:rsidRPr="003421B4" w:rsidRDefault="003421B4" w:rsidP="00487772">
            <w:pPr>
              <w:jc w:val="center"/>
              <w:rPr>
                <w:sz w:val="22"/>
                <w:szCs w:val="22"/>
              </w:rPr>
            </w:pPr>
            <w:r w:rsidRPr="003421B4">
              <w:rPr>
                <w:sz w:val="22"/>
                <w:szCs w:val="22"/>
              </w:rPr>
              <w:t>ATN/OC-13242-RG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C6A63" w14:textId="77777777" w:rsidR="003421B4" w:rsidRPr="003421B4" w:rsidRDefault="003421B4" w:rsidP="00487772">
            <w:r w:rsidRPr="003421B4">
              <w:t>Performance Fund for Protection and Recovery of Climate Services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A355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C976F" w14:textId="77777777" w:rsidR="003421B4" w:rsidRPr="003421B4" w:rsidRDefault="003421B4" w:rsidP="00487772">
            <w:pPr>
              <w:jc w:val="center"/>
              <w:rPr>
                <w:sz w:val="22"/>
                <w:szCs w:val="22"/>
              </w:rPr>
            </w:pPr>
            <w:r w:rsidRPr="003421B4">
              <w:rPr>
                <w:sz w:val="22"/>
                <w:szCs w:val="22"/>
              </w:rPr>
              <w:t xml:space="preserve"> 453,974 </w:t>
            </w:r>
          </w:p>
        </w:tc>
      </w:tr>
      <w:tr w:rsidR="003421B4" w:rsidRPr="003421B4" w14:paraId="6501C6E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5DE27"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86438" w14:textId="77777777" w:rsidR="003421B4" w:rsidRPr="003421B4" w:rsidRDefault="003421B4" w:rsidP="00487772">
            <w:pPr>
              <w:jc w:val="center"/>
            </w:pPr>
            <w:r w:rsidRPr="003421B4">
              <w:t>RG-T2159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9B852" w14:textId="77777777" w:rsidR="003421B4" w:rsidRPr="003421B4" w:rsidRDefault="003421B4" w:rsidP="00487772">
            <w:pPr>
              <w:jc w:val="center"/>
              <w:rPr>
                <w:sz w:val="22"/>
                <w:szCs w:val="22"/>
              </w:rPr>
            </w:pPr>
            <w:r w:rsidRPr="003421B4">
              <w:rPr>
                <w:sz w:val="22"/>
                <w:szCs w:val="22"/>
              </w:rPr>
              <w:t>ATN/OC-13283-RG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104EC" w14:textId="77777777" w:rsidR="003421B4" w:rsidRPr="003421B4" w:rsidRDefault="003421B4" w:rsidP="00487772">
            <w:r w:rsidRPr="003421B4">
              <w:t>Support Knowledge Exchange and Development for Climate Finance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6912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A45BB" w14:textId="77777777" w:rsidR="003421B4" w:rsidRPr="003421B4" w:rsidRDefault="003421B4" w:rsidP="00487772">
            <w:pPr>
              <w:jc w:val="center"/>
              <w:rPr>
                <w:sz w:val="22"/>
                <w:szCs w:val="22"/>
              </w:rPr>
            </w:pPr>
            <w:r w:rsidRPr="003421B4">
              <w:rPr>
                <w:sz w:val="22"/>
                <w:szCs w:val="22"/>
              </w:rPr>
              <w:t xml:space="preserve"> 498,650 </w:t>
            </w:r>
          </w:p>
        </w:tc>
      </w:tr>
      <w:tr w:rsidR="003421B4" w:rsidRPr="003421B4" w14:paraId="33496C5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7D5E6" w14:textId="77777777" w:rsidR="003421B4" w:rsidRPr="003421B4" w:rsidRDefault="003421B4" w:rsidP="00487772">
            <w:pPr>
              <w:jc w:val="center"/>
            </w:pPr>
            <w:r w:rsidRPr="003421B4">
              <w:lastRenderedPageBreak/>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1598EB" w14:textId="77777777" w:rsidR="003421B4" w:rsidRPr="003421B4" w:rsidRDefault="003421B4" w:rsidP="00487772">
            <w:pPr>
              <w:jc w:val="center"/>
            </w:pPr>
            <w:r w:rsidRPr="003421B4">
              <w:t>RG-T2160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84A55" w14:textId="77777777" w:rsidR="003421B4" w:rsidRPr="003421B4" w:rsidRDefault="003421B4" w:rsidP="00487772">
            <w:pPr>
              <w:jc w:val="center"/>
              <w:rPr>
                <w:sz w:val="22"/>
                <w:szCs w:val="22"/>
              </w:rPr>
            </w:pPr>
            <w:r w:rsidRPr="003421B4">
              <w:rPr>
                <w:sz w:val="22"/>
                <w:szCs w:val="22"/>
              </w:rPr>
              <w:t>ATN/MC-13341-RG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88C59" w14:textId="77777777" w:rsidR="003421B4" w:rsidRPr="003421B4" w:rsidRDefault="003421B4" w:rsidP="00487772">
            <w:r w:rsidRPr="003421B4">
              <w:t>Technical Support to Development Banks for the Mitigation of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D1AA3"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38CB3"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06E08DE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D4F98"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350D6" w14:textId="77777777" w:rsidR="003421B4" w:rsidRPr="003421B4" w:rsidRDefault="003421B4" w:rsidP="00487772">
            <w:pPr>
              <w:jc w:val="center"/>
            </w:pPr>
            <w:r w:rsidRPr="003421B4">
              <w:t>RG-T2164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0FAAF" w14:textId="77777777" w:rsidR="003421B4" w:rsidRPr="003421B4" w:rsidRDefault="003421B4" w:rsidP="00487772">
            <w:pPr>
              <w:jc w:val="center"/>
              <w:rPr>
                <w:sz w:val="22"/>
                <w:szCs w:val="22"/>
              </w:rPr>
            </w:pPr>
            <w:r w:rsidRPr="003421B4">
              <w:rPr>
                <w:sz w:val="22"/>
                <w:szCs w:val="22"/>
              </w:rPr>
              <w:t>ATN/OC-13223-RG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DD65B" w14:textId="77777777" w:rsidR="003421B4" w:rsidRPr="003421B4" w:rsidRDefault="003421B4" w:rsidP="00487772">
            <w:r w:rsidRPr="003421B4">
              <w:t>Support to Biodiversity and Ecosystem Services Platform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51F2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9CB14" w14:textId="77777777" w:rsidR="003421B4" w:rsidRPr="003421B4" w:rsidRDefault="003421B4" w:rsidP="00487772">
            <w:pPr>
              <w:jc w:val="center"/>
              <w:rPr>
                <w:sz w:val="22"/>
                <w:szCs w:val="22"/>
              </w:rPr>
            </w:pPr>
            <w:r w:rsidRPr="003421B4">
              <w:rPr>
                <w:sz w:val="22"/>
                <w:szCs w:val="22"/>
              </w:rPr>
              <w:t xml:space="preserve"> 184,892 </w:t>
            </w:r>
          </w:p>
        </w:tc>
      </w:tr>
      <w:tr w:rsidR="003421B4" w:rsidRPr="003421B4" w14:paraId="436646A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12711"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4A7F1" w14:textId="77777777" w:rsidR="003421B4" w:rsidRPr="003421B4" w:rsidRDefault="003421B4" w:rsidP="00487772">
            <w:pPr>
              <w:jc w:val="center"/>
            </w:pPr>
            <w:r w:rsidRPr="003421B4">
              <w:t>RG-T2181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BB0A0" w14:textId="77777777" w:rsidR="003421B4" w:rsidRPr="003421B4" w:rsidRDefault="003421B4" w:rsidP="00487772">
            <w:pPr>
              <w:jc w:val="center"/>
              <w:rPr>
                <w:sz w:val="22"/>
                <w:szCs w:val="22"/>
              </w:rPr>
            </w:pPr>
            <w:r w:rsidRPr="003421B4">
              <w:rPr>
                <w:sz w:val="22"/>
                <w:szCs w:val="22"/>
              </w:rPr>
              <w:t>ATN/OC-13631-RG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3CF81" w14:textId="77777777" w:rsidR="003421B4" w:rsidRPr="003421B4" w:rsidRDefault="003421B4" w:rsidP="00487772">
            <w:r w:rsidRPr="003421B4">
              <w:t>Increasing Renewable Energy Markets with Knowledge and Capacity Building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C587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B77F8" w14:textId="77777777" w:rsidR="003421B4" w:rsidRPr="003421B4" w:rsidRDefault="003421B4" w:rsidP="00487772">
            <w:pPr>
              <w:jc w:val="center"/>
              <w:rPr>
                <w:sz w:val="22"/>
                <w:szCs w:val="22"/>
              </w:rPr>
            </w:pPr>
            <w:r w:rsidRPr="003421B4">
              <w:rPr>
                <w:sz w:val="22"/>
                <w:szCs w:val="22"/>
              </w:rPr>
              <w:t xml:space="preserve"> 662,049 </w:t>
            </w:r>
          </w:p>
        </w:tc>
      </w:tr>
      <w:tr w:rsidR="003421B4" w:rsidRPr="003421B4" w14:paraId="56B72B8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13B53"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DC402" w14:textId="77777777" w:rsidR="003421B4" w:rsidRPr="003421B4" w:rsidRDefault="003421B4" w:rsidP="00487772">
            <w:pPr>
              <w:jc w:val="center"/>
            </w:pPr>
            <w:r w:rsidRPr="003421B4">
              <w:t>RG-T2182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546EF" w14:textId="77777777" w:rsidR="003421B4" w:rsidRPr="003421B4" w:rsidRDefault="003421B4" w:rsidP="00487772">
            <w:pPr>
              <w:jc w:val="center"/>
              <w:rPr>
                <w:sz w:val="22"/>
                <w:szCs w:val="22"/>
              </w:rPr>
            </w:pPr>
            <w:r w:rsidRPr="003421B4">
              <w:rPr>
                <w:sz w:val="22"/>
                <w:szCs w:val="22"/>
              </w:rPr>
              <w:t>ATN/OC-13506-RG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F203B" w14:textId="77777777" w:rsidR="003421B4" w:rsidRPr="003421B4" w:rsidRDefault="003421B4" w:rsidP="00487772">
            <w:r w:rsidRPr="003421B4">
              <w:t>Promoting Energy Cooperation and Clean Energy in the Americas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4565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23350" w14:textId="77777777" w:rsidR="003421B4" w:rsidRPr="003421B4" w:rsidRDefault="003421B4" w:rsidP="00487772">
            <w:pPr>
              <w:jc w:val="center"/>
              <w:rPr>
                <w:sz w:val="22"/>
                <w:szCs w:val="22"/>
              </w:rPr>
            </w:pPr>
            <w:r w:rsidRPr="003421B4">
              <w:rPr>
                <w:sz w:val="22"/>
                <w:szCs w:val="22"/>
              </w:rPr>
              <w:t xml:space="preserve"> 300,000 </w:t>
            </w:r>
          </w:p>
        </w:tc>
      </w:tr>
      <w:tr w:rsidR="003421B4" w:rsidRPr="003421B4" w14:paraId="764F3E0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E8F7F"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3DBB8" w14:textId="77777777" w:rsidR="003421B4" w:rsidRPr="003421B4" w:rsidRDefault="003421B4" w:rsidP="00487772">
            <w:pPr>
              <w:jc w:val="center"/>
            </w:pPr>
            <w:r w:rsidRPr="003421B4">
              <w:t>RG-T2209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100DA" w14:textId="77777777" w:rsidR="003421B4" w:rsidRPr="003421B4" w:rsidRDefault="003421B4" w:rsidP="00487772">
            <w:pPr>
              <w:jc w:val="center"/>
              <w:rPr>
                <w:sz w:val="22"/>
                <w:szCs w:val="22"/>
              </w:rPr>
            </w:pPr>
            <w:r w:rsidRPr="003421B4">
              <w:rPr>
                <w:sz w:val="22"/>
                <w:szCs w:val="22"/>
              </w:rPr>
              <w:t>ATN/OC-13480-RG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A9153" w14:textId="77777777" w:rsidR="003421B4" w:rsidRPr="003421B4" w:rsidRDefault="003421B4" w:rsidP="00487772">
            <w:r w:rsidRPr="003421B4">
              <w:t>University of California Berkeley Program Impact Evaluation Executive Education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5E6B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17C02" w14:textId="77777777" w:rsidR="003421B4" w:rsidRPr="003421B4" w:rsidRDefault="003421B4" w:rsidP="00487772">
            <w:pPr>
              <w:jc w:val="center"/>
              <w:rPr>
                <w:sz w:val="22"/>
                <w:szCs w:val="22"/>
              </w:rPr>
            </w:pPr>
            <w:r w:rsidRPr="003421B4">
              <w:rPr>
                <w:sz w:val="22"/>
                <w:szCs w:val="22"/>
              </w:rPr>
              <w:t xml:space="preserve"> 466,500 </w:t>
            </w:r>
          </w:p>
        </w:tc>
      </w:tr>
      <w:tr w:rsidR="003421B4" w:rsidRPr="003421B4" w14:paraId="1395185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B828F"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C9712" w14:textId="77777777" w:rsidR="003421B4" w:rsidRPr="003421B4" w:rsidRDefault="003421B4" w:rsidP="00487772">
            <w:pPr>
              <w:jc w:val="center"/>
            </w:pPr>
            <w:r w:rsidRPr="003421B4">
              <w:t>RG-X1137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C4F53" w14:textId="77777777" w:rsidR="003421B4" w:rsidRPr="003421B4" w:rsidRDefault="003421B4" w:rsidP="00487772">
            <w:pPr>
              <w:jc w:val="center"/>
              <w:rPr>
                <w:sz w:val="22"/>
                <w:szCs w:val="22"/>
              </w:rPr>
            </w:pPr>
            <w:r w:rsidRPr="003421B4">
              <w:rPr>
                <w:sz w:val="22"/>
                <w:szCs w:val="22"/>
              </w:rPr>
              <w:t>GRT/MC-13175-RG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C0F6D" w14:textId="77777777" w:rsidR="003421B4" w:rsidRPr="003421B4" w:rsidRDefault="003421B4" w:rsidP="00487772">
            <w:r w:rsidRPr="003421B4">
              <w:t>Experts on Renewable Energy and Energy Efficiency at INE/CCS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88E36"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45746" w14:textId="77777777" w:rsidR="003421B4" w:rsidRPr="003421B4" w:rsidRDefault="003421B4" w:rsidP="00487772">
            <w:pPr>
              <w:jc w:val="center"/>
              <w:rPr>
                <w:sz w:val="22"/>
                <w:szCs w:val="22"/>
              </w:rPr>
            </w:pPr>
            <w:r w:rsidRPr="003421B4">
              <w:rPr>
                <w:sz w:val="22"/>
                <w:szCs w:val="22"/>
              </w:rPr>
              <w:t xml:space="preserve"> 1,132,376 </w:t>
            </w:r>
          </w:p>
        </w:tc>
      </w:tr>
      <w:tr w:rsidR="003421B4" w:rsidRPr="003421B4" w14:paraId="099B3D2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3511D"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BB661" w14:textId="77777777" w:rsidR="003421B4" w:rsidRPr="003421B4" w:rsidRDefault="003421B4" w:rsidP="00487772">
            <w:pPr>
              <w:jc w:val="center"/>
            </w:pPr>
            <w:r w:rsidRPr="003421B4">
              <w:t>RG-X1145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06FD7" w14:textId="77777777" w:rsidR="003421B4" w:rsidRPr="003421B4" w:rsidRDefault="003421B4" w:rsidP="00487772">
            <w:pPr>
              <w:jc w:val="center"/>
              <w:rPr>
                <w:sz w:val="22"/>
                <w:szCs w:val="22"/>
              </w:rPr>
            </w:pPr>
            <w:r w:rsidRPr="003421B4">
              <w:rPr>
                <w:sz w:val="22"/>
                <w:szCs w:val="22"/>
              </w:rPr>
              <w:t>GRT/MC-13263-RG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F8BAF" w14:textId="77777777" w:rsidR="003421B4" w:rsidRPr="003421B4" w:rsidRDefault="003421B4" w:rsidP="00487772">
            <w:r w:rsidRPr="003421B4">
              <w:t>Strengthening IDB Ops Expertise on Vulnerability Reduction &amp; Adaptation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E86BA"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3525A" w14:textId="77777777" w:rsidR="003421B4" w:rsidRPr="003421B4" w:rsidRDefault="003421B4" w:rsidP="00487772">
            <w:pPr>
              <w:jc w:val="center"/>
              <w:rPr>
                <w:sz w:val="22"/>
                <w:szCs w:val="22"/>
              </w:rPr>
            </w:pPr>
            <w:r w:rsidRPr="003421B4">
              <w:rPr>
                <w:sz w:val="22"/>
                <w:szCs w:val="22"/>
              </w:rPr>
              <w:t xml:space="preserve"> 619,880 </w:t>
            </w:r>
          </w:p>
        </w:tc>
      </w:tr>
      <w:tr w:rsidR="003421B4" w:rsidRPr="003421B4" w14:paraId="34AFC84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6081E" w14:textId="77777777" w:rsidR="003421B4" w:rsidRPr="003421B4" w:rsidRDefault="003421B4" w:rsidP="00487772">
            <w:pPr>
              <w:jc w:val="center"/>
            </w:pPr>
            <w:r w:rsidRPr="003421B4">
              <w:t>2012</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21F8B" w14:textId="77777777" w:rsidR="003421B4" w:rsidRPr="003421B4" w:rsidRDefault="003421B4" w:rsidP="00487772">
            <w:pPr>
              <w:jc w:val="center"/>
            </w:pPr>
            <w:r w:rsidRPr="003421B4">
              <w:t>TT-T1034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0FD9F" w14:textId="77777777" w:rsidR="003421B4" w:rsidRPr="003421B4" w:rsidRDefault="003421B4" w:rsidP="00487772">
            <w:pPr>
              <w:jc w:val="center"/>
              <w:rPr>
                <w:sz w:val="22"/>
                <w:szCs w:val="22"/>
              </w:rPr>
            </w:pPr>
            <w:r w:rsidRPr="003421B4">
              <w:rPr>
                <w:sz w:val="22"/>
                <w:szCs w:val="22"/>
              </w:rPr>
              <w:t>ATN/OC-13321-TT</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EACB4" w14:textId="77777777" w:rsidR="003421B4" w:rsidRPr="003421B4" w:rsidRDefault="003421B4" w:rsidP="00487772">
            <w:r w:rsidRPr="003421B4">
              <w:t>Piloting the Integration of Coastal Zone Management&amp;CC Adaptation in Tobago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45D7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2839C" w14:textId="77777777" w:rsidR="003421B4" w:rsidRPr="003421B4" w:rsidRDefault="003421B4" w:rsidP="00487772">
            <w:pPr>
              <w:jc w:val="center"/>
              <w:rPr>
                <w:sz w:val="22"/>
                <w:szCs w:val="22"/>
              </w:rPr>
            </w:pPr>
            <w:r w:rsidRPr="003421B4">
              <w:rPr>
                <w:sz w:val="22"/>
                <w:szCs w:val="22"/>
              </w:rPr>
              <w:t xml:space="preserve"> 549,060 </w:t>
            </w:r>
          </w:p>
        </w:tc>
      </w:tr>
      <w:tr w:rsidR="003421B4" w:rsidRPr="003421B4" w14:paraId="19FE947C"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3D02B"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75E32D" w14:textId="77777777" w:rsidR="003421B4" w:rsidRPr="003421B4" w:rsidRDefault="003421B4" w:rsidP="00487772">
            <w:pPr>
              <w:jc w:val="center"/>
            </w:pPr>
            <w:r w:rsidRPr="003421B4">
              <w:t>AR-T1120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92237" w14:textId="77777777" w:rsidR="003421B4" w:rsidRPr="003421B4" w:rsidRDefault="003421B4" w:rsidP="00487772">
            <w:pPr>
              <w:jc w:val="center"/>
              <w:rPr>
                <w:sz w:val="22"/>
                <w:szCs w:val="22"/>
              </w:rPr>
            </w:pPr>
            <w:r w:rsidRPr="003421B4">
              <w:rPr>
                <w:sz w:val="22"/>
                <w:szCs w:val="22"/>
              </w:rPr>
              <w:t>ATN/OC-14155-AR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29542" w14:textId="77777777" w:rsidR="003421B4" w:rsidRPr="003421B4" w:rsidRDefault="003421B4" w:rsidP="00487772">
            <w:r w:rsidRPr="003421B4">
              <w:t>Support to GEF Project AR-G1002</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4F9C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F9B1E"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5A5AA9A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31091"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EF7B5E" w14:textId="77777777" w:rsidR="003421B4" w:rsidRPr="003421B4" w:rsidRDefault="003421B4" w:rsidP="00487772">
            <w:pPr>
              <w:jc w:val="center"/>
            </w:pPr>
            <w:r w:rsidRPr="003421B4">
              <w:t>BO-G1001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CA62F" w14:textId="77777777" w:rsidR="003421B4" w:rsidRPr="003421B4" w:rsidRDefault="003421B4" w:rsidP="00487772">
            <w:pPr>
              <w:jc w:val="center"/>
              <w:rPr>
                <w:sz w:val="22"/>
                <w:szCs w:val="22"/>
              </w:rPr>
            </w:pPr>
            <w:r w:rsidRPr="003421B4">
              <w:rPr>
                <w:sz w:val="22"/>
                <w:szCs w:val="22"/>
              </w:rPr>
              <w:t>GRT/MC-12485-BO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0152B" w14:textId="77777777" w:rsidR="003421B4" w:rsidRPr="003421B4" w:rsidRDefault="003421B4" w:rsidP="00487772">
            <w:r w:rsidRPr="003421B4">
              <w:t>Pilot adaptation measures to climate change in the water sector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8E006"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71202"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47C10331"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C083E"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52DC8" w14:textId="77777777" w:rsidR="003421B4" w:rsidRPr="003421B4" w:rsidRDefault="003421B4" w:rsidP="00487772">
            <w:pPr>
              <w:jc w:val="center"/>
            </w:pPr>
            <w:r w:rsidRPr="003421B4">
              <w:t>BR-T1262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A23C8" w14:textId="77777777" w:rsidR="003421B4" w:rsidRPr="003421B4" w:rsidRDefault="003421B4" w:rsidP="00487772">
            <w:pPr>
              <w:jc w:val="center"/>
              <w:rPr>
                <w:sz w:val="22"/>
                <w:szCs w:val="22"/>
              </w:rPr>
            </w:pPr>
            <w:r w:rsidRPr="003421B4">
              <w:rPr>
                <w:sz w:val="22"/>
                <w:szCs w:val="22"/>
              </w:rPr>
              <w:t>ATN/OC-13912-BR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B6620" w14:textId="77777777" w:rsidR="003421B4" w:rsidRPr="003421B4" w:rsidRDefault="003421B4" w:rsidP="00487772">
            <w:r w:rsidRPr="003421B4">
              <w:t>Support the Development of GHG Mitigation Studies for the State of São Paulo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9DBD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40859" w14:textId="77777777" w:rsidR="003421B4" w:rsidRPr="003421B4" w:rsidRDefault="003421B4" w:rsidP="00487772">
            <w:pPr>
              <w:jc w:val="center"/>
              <w:rPr>
                <w:sz w:val="22"/>
                <w:szCs w:val="22"/>
              </w:rPr>
            </w:pPr>
            <w:r w:rsidRPr="003421B4">
              <w:rPr>
                <w:sz w:val="22"/>
                <w:szCs w:val="22"/>
              </w:rPr>
              <w:t xml:space="preserve"> 700,000 </w:t>
            </w:r>
          </w:p>
        </w:tc>
      </w:tr>
      <w:tr w:rsidR="003421B4" w:rsidRPr="003421B4" w14:paraId="1A8896F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445DE"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9320A" w14:textId="77777777" w:rsidR="003421B4" w:rsidRPr="003421B4" w:rsidRDefault="003421B4" w:rsidP="00487772">
            <w:pPr>
              <w:jc w:val="center"/>
            </w:pPr>
            <w:r w:rsidRPr="003421B4">
              <w:t>BR-T1269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15BAF" w14:textId="77777777" w:rsidR="003421B4" w:rsidRPr="003421B4" w:rsidRDefault="003421B4" w:rsidP="00487772">
            <w:pPr>
              <w:jc w:val="center"/>
              <w:rPr>
                <w:sz w:val="22"/>
                <w:szCs w:val="22"/>
              </w:rPr>
            </w:pPr>
            <w:r w:rsidRPr="003421B4">
              <w:rPr>
                <w:sz w:val="22"/>
                <w:szCs w:val="22"/>
              </w:rPr>
              <w:t>ATN/OC-13720-BR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72F4D" w14:textId="77777777" w:rsidR="003421B4" w:rsidRPr="003421B4" w:rsidRDefault="003421B4" w:rsidP="00487772">
            <w:r w:rsidRPr="003421B4">
              <w:t>Valuation of Bioclimatic Services of the Amazon Forest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E8EF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E7198"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6E66589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505F6"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25BA1" w14:textId="77777777" w:rsidR="003421B4" w:rsidRPr="003421B4" w:rsidRDefault="003421B4" w:rsidP="00487772">
            <w:pPr>
              <w:jc w:val="center"/>
            </w:pPr>
            <w:r w:rsidRPr="003421B4">
              <w:t>BR-T1275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1D7E1" w14:textId="77777777" w:rsidR="003421B4" w:rsidRPr="003421B4" w:rsidRDefault="003421B4" w:rsidP="00487772">
            <w:pPr>
              <w:jc w:val="center"/>
              <w:rPr>
                <w:sz w:val="22"/>
                <w:szCs w:val="22"/>
              </w:rPr>
            </w:pPr>
            <w:r w:rsidRPr="003421B4">
              <w:rPr>
                <w:sz w:val="22"/>
                <w:szCs w:val="22"/>
              </w:rPr>
              <w:t>ATN/OC-14088-BR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3828A" w14:textId="77777777" w:rsidR="003421B4" w:rsidRPr="003421B4" w:rsidRDefault="003421B4" w:rsidP="00487772">
            <w:r w:rsidRPr="003421B4">
              <w:t>Linking climate change mitigation to community based forest management in Amapá</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3E3F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E447D" w14:textId="77777777" w:rsidR="003421B4" w:rsidRPr="003421B4" w:rsidRDefault="003421B4" w:rsidP="00487772">
            <w:pPr>
              <w:jc w:val="center"/>
              <w:rPr>
                <w:sz w:val="22"/>
                <w:szCs w:val="22"/>
              </w:rPr>
            </w:pPr>
            <w:r w:rsidRPr="003421B4">
              <w:rPr>
                <w:sz w:val="22"/>
                <w:szCs w:val="22"/>
              </w:rPr>
              <w:t xml:space="preserve"> 300,000 </w:t>
            </w:r>
          </w:p>
        </w:tc>
      </w:tr>
      <w:tr w:rsidR="003421B4" w:rsidRPr="003421B4" w14:paraId="2B2BF59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23368"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5B1BC9" w14:textId="77777777" w:rsidR="003421B4" w:rsidRPr="003421B4" w:rsidRDefault="003421B4" w:rsidP="00487772">
            <w:pPr>
              <w:jc w:val="center"/>
            </w:pPr>
            <w:r w:rsidRPr="003421B4">
              <w:t>BR-T1284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5C349" w14:textId="77777777" w:rsidR="003421B4" w:rsidRPr="003421B4" w:rsidRDefault="003421B4" w:rsidP="00487772">
            <w:pPr>
              <w:jc w:val="center"/>
              <w:rPr>
                <w:sz w:val="22"/>
                <w:szCs w:val="22"/>
              </w:rPr>
            </w:pPr>
            <w:r w:rsidRPr="003421B4">
              <w:rPr>
                <w:sz w:val="22"/>
                <w:szCs w:val="22"/>
              </w:rPr>
              <w:t>ATN/OC-14154-BR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1BC7B" w14:textId="77777777" w:rsidR="003421B4" w:rsidRPr="003421B4" w:rsidRDefault="003421B4" w:rsidP="00487772">
            <w:r w:rsidRPr="003421B4">
              <w:t>Assessment of the Impacts of Climate on the Stability of the Amazon Rainforest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8A95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5C67A"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0C4D5C1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8547A"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DAAE2" w14:textId="77777777" w:rsidR="003421B4" w:rsidRPr="003421B4" w:rsidRDefault="003421B4" w:rsidP="00487772">
            <w:pPr>
              <w:jc w:val="center"/>
            </w:pPr>
            <w:r w:rsidRPr="003421B4">
              <w:t>BR-T1287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15C6B" w14:textId="77777777" w:rsidR="003421B4" w:rsidRPr="003421B4" w:rsidRDefault="003421B4" w:rsidP="00487772">
            <w:pPr>
              <w:jc w:val="center"/>
              <w:rPr>
                <w:sz w:val="22"/>
                <w:szCs w:val="22"/>
              </w:rPr>
            </w:pPr>
            <w:r w:rsidRPr="003421B4">
              <w:rPr>
                <w:sz w:val="22"/>
                <w:szCs w:val="22"/>
              </w:rPr>
              <w:t>ATN/OC-14219-BR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3572D" w14:textId="77777777" w:rsidR="003421B4" w:rsidRPr="003421B4" w:rsidRDefault="003421B4" w:rsidP="00487772">
            <w:r w:rsidRPr="003421B4">
              <w:t>Planning and Capacity Building of the Transition Fund for ARPA for Life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43F2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8756C" w14:textId="77777777" w:rsidR="003421B4" w:rsidRPr="003421B4" w:rsidRDefault="003421B4" w:rsidP="00487772">
            <w:pPr>
              <w:jc w:val="center"/>
              <w:rPr>
                <w:sz w:val="22"/>
                <w:szCs w:val="22"/>
              </w:rPr>
            </w:pPr>
            <w:r w:rsidRPr="003421B4">
              <w:rPr>
                <w:sz w:val="22"/>
                <w:szCs w:val="22"/>
              </w:rPr>
              <w:t xml:space="preserve"> 3,500,000 </w:t>
            </w:r>
          </w:p>
        </w:tc>
      </w:tr>
      <w:tr w:rsidR="003421B4" w:rsidRPr="003421B4" w14:paraId="4516091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1DBFC"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103ED" w14:textId="77777777" w:rsidR="003421B4" w:rsidRPr="003421B4" w:rsidRDefault="003421B4" w:rsidP="00487772">
            <w:pPr>
              <w:jc w:val="center"/>
            </w:pPr>
            <w:r w:rsidRPr="003421B4">
              <w:t>BR-T1293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06978" w14:textId="77777777" w:rsidR="003421B4" w:rsidRPr="003421B4" w:rsidRDefault="003421B4" w:rsidP="00487772">
            <w:pPr>
              <w:jc w:val="center"/>
              <w:rPr>
                <w:sz w:val="22"/>
                <w:szCs w:val="22"/>
              </w:rPr>
            </w:pPr>
            <w:r w:rsidRPr="003421B4">
              <w:rPr>
                <w:sz w:val="22"/>
                <w:szCs w:val="22"/>
              </w:rPr>
              <w:t>ATN/MC-14220-BR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B20A6" w14:textId="77777777" w:rsidR="003421B4" w:rsidRPr="003421B4" w:rsidRDefault="003421B4" w:rsidP="00487772">
            <w:r w:rsidRPr="003421B4">
              <w:t>Planning and Capacity Building of the Transition Fund for ARPA for Life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441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1F523"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6417BB8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6CAB5"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B736B" w14:textId="77777777" w:rsidR="003421B4" w:rsidRPr="003421B4" w:rsidRDefault="003421B4" w:rsidP="00487772">
            <w:pPr>
              <w:jc w:val="center"/>
            </w:pPr>
            <w:r w:rsidRPr="003421B4">
              <w:t>CH-G1002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7BED7" w14:textId="77777777" w:rsidR="003421B4" w:rsidRPr="003421B4" w:rsidRDefault="003421B4" w:rsidP="00487772">
            <w:pPr>
              <w:jc w:val="center"/>
              <w:rPr>
                <w:sz w:val="22"/>
                <w:szCs w:val="22"/>
              </w:rPr>
            </w:pPr>
            <w:r w:rsidRPr="003421B4">
              <w:rPr>
                <w:sz w:val="22"/>
                <w:szCs w:val="22"/>
              </w:rPr>
              <w:t>GRT/MC-14043-CH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11866" w14:textId="77777777" w:rsidR="003421B4" w:rsidRPr="003421B4" w:rsidRDefault="003421B4" w:rsidP="00487772">
            <w:r w:rsidRPr="003421B4">
              <w:t>Support of Marine Energy Pilot Projects in Southern Chile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1AFD0"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27F3A"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7C4608A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2BDDA"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A45CA" w14:textId="77777777" w:rsidR="003421B4" w:rsidRPr="003421B4" w:rsidRDefault="003421B4" w:rsidP="00487772">
            <w:pPr>
              <w:jc w:val="center"/>
            </w:pPr>
            <w:r w:rsidRPr="003421B4">
              <w:t>CH-T1139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417F2" w14:textId="77777777" w:rsidR="003421B4" w:rsidRPr="003421B4" w:rsidRDefault="003421B4" w:rsidP="00487772">
            <w:pPr>
              <w:jc w:val="center"/>
              <w:rPr>
                <w:sz w:val="22"/>
                <w:szCs w:val="22"/>
              </w:rPr>
            </w:pPr>
            <w:r w:rsidRPr="003421B4">
              <w:rPr>
                <w:sz w:val="22"/>
                <w:szCs w:val="22"/>
              </w:rPr>
              <w:t>ATN/OC-14034-CH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77648" w14:textId="77777777" w:rsidR="003421B4" w:rsidRPr="003421B4" w:rsidRDefault="003421B4" w:rsidP="00487772">
            <w:r w:rsidRPr="003421B4">
              <w:t>Support of Marine Energy Pilot Projects in Southern Chile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17A0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43303"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62402F4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7C82A" w14:textId="77777777" w:rsidR="003421B4" w:rsidRPr="003421B4" w:rsidRDefault="003421B4" w:rsidP="00487772">
            <w:pPr>
              <w:jc w:val="center"/>
            </w:pPr>
            <w:r w:rsidRPr="003421B4">
              <w:lastRenderedPageBreak/>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6BBB6" w14:textId="77777777" w:rsidR="003421B4" w:rsidRPr="003421B4" w:rsidRDefault="003421B4" w:rsidP="00487772">
            <w:pPr>
              <w:jc w:val="center"/>
            </w:pPr>
            <w:r w:rsidRPr="003421B4">
              <w:t>CO-T1334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C27C2" w14:textId="77777777" w:rsidR="003421B4" w:rsidRPr="003421B4" w:rsidRDefault="003421B4" w:rsidP="00487772">
            <w:pPr>
              <w:jc w:val="center"/>
              <w:rPr>
                <w:sz w:val="22"/>
                <w:szCs w:val="22"/>
              </w:rPr>
            </w:pPr>
            <w:r w:rsidRPr="003421B4">
              <w:rPr>
                <w:sz w:val="22"/>
                <w:szCs w:val="22"/>
              </w:rPr>
              <w:t>ATN/OC-14234-CO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E1405" w14:textId="77777777" w:rsidR="003421B4" w:rsidRPr="003421B4" w:rsidRDefault="003421B4" w:rsidP="00487772">
            <w:r w:rsidRPr="003421B4">
              <w:t>Support in the Design and Development of Sustainable Development Goals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2D5C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07548" w14:textId="77777777" w:rsidR="003421B4" w:rsidRPr="003421B4" w:rsidRDefault="003421B4" w:rsidP="00487772">
            <w:pPr>
              <w:jc w:val="center"/>
              <w:rPr>
                <w:sz w:val="22"/>
                <w:szCs w:val="22"/>
              </w:rPr>
            </w:pPr>
            <w:r w:rsidRPr="003421B4">
              <w:rPr>
                <w:sz w:val="22"/>
                <w:szCs w:val="22"/>
              </w:rPr>
              <w:t xml:space="preserve"> 750,000 </w:t>
            </w:r>
          </w:p>
        </w:tc>
      </w:tr>
      <w:tr w:rsidR="003421B4" w:rsidRPr="003421B4" w14:paraId="39CDC1F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1EA97"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71871B" w14:textId="77777777" w:rsidR="003421B4" w:rsidRPr="003421B4" w:rsidRDefault="003421B4" w:rsidP="00487772">
            <w:pPr>
              <w:jc w:val="center"/>
            </w:pPr>
            <w:r w:rsidRPr="003421B4">
              <w:t>ES-T1186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9185D" w14:textId="77777777" w:rsidR="003421B4" w:rsidRPr="003421B4" w:rsidRDefault="003421B4" w:rsidP="00487772">
            <w:pPr>
              <w:jc w:val="center"/>
              <w:rPr>
                <w:sz w:val="22"/>
                <w:szCs w:val="22"/>
              </w:rPr>
            </w:pPr>
            <w:r w:rsidRPr="003421B4">
              <w:rPr>
                <w:sz w:val="22"/>
                <w:szCs w:val="22"/>
              </w:rPr>
              <w:t>ATN/OC-14169-ES</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85D82" w14:textId="77777777" w:rsidR="003421B4" w:rsidRPr="003421B4" w:rsidRDefault="003421B4" w:rsidP="00487772">
            <w:r w:rsidRPr="003421B4">
              <w:t>Strengthening of FONAES as financial mecanism of the ENCC in El Salvador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8272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21434" w14:textId="77777777" w:rsidR="003421B4" w:rsidRPr="003421B4" w:rsidRDefault="003421B4" w:rsidP="00487772">
            <w:pPr>
              <w:jc w:val="center"/>
              <w:rPr>
                <w:sz w:val="22"/>
                <w:szCs w:val="22"/>
              </w:rPr>
            </w:pPr>
            <w:r w:rsidRPr="003421B4">
              <w:rPr>
                <w:sz w:val="22"/>
                <w:szCs w:val="22"/>
              </w:rPr>
              <w:t xml:space="preserve"> 150,000 </w:t>
            </w:r>
          </w:p>
        </w:tc>
      </w:tr>
      <w:tr w:rsidR="003421B4" w:rsidRPr="003421B4" w14:paraId="5C7DC08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80278"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37D39" w14:textId="77777777" w:rsidR="003421B4" w:rsidRPr="003421B4" w:rsidRDefault="003421B4" w:rsidP="00487772">
            <w:pPr>
              <w:jc w:val="center"/>
            </w:pPr>
            <w:r w:rsidRPr="003421B4">
              <w:t>ES-T1194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7E66C" w14:textId="77777777" w:rsidR="003421B4" w:rsidRPr="003421B4" w:rsidRDefault="003421B4" w:rsidP="00487772">
            <w:pPr>
              <w:jc w:val="center"/>
              <w:rPr>
                <w:sz w:val="22"/>
                <w:szCs w:val="22"/>
              </w:rPr>
            </w:pPr>
            <w:r w:rsidRPr="003421B4">
              <w:rPr>
                <w:sz w:val="22"/>
                <w:szCs w:val="22"/>
              </w:rPr>
              <w:t>ATN/OC-13735-ES</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F9A98" w14:textId="77777777" w:rsidR="003421B4" w:rsidRPr="003421B4" w:rsidRDefault="003421B4" w:rsidP="00487772">
            <w:r w:rsidRPr="003421B4">
              <w:t>Increasing Climate Resilience in El Salvador's Public Works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A9F8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5A2A6" w14:textId="77777777" w:rsidR="003421B4" w:rsidRPr="003421B4" w:rsidRDefault="003421B4" w:rsidP="00487772">
            <w:pPr>
              <w:jc w:val="center"/>
              <w:rPr>
                <w:sz w:val="22"/>
                <w:szCs w:val="22"/>
              </w:rPr>
            </w:pPr>
            <w:r w:rsidRPr="003421B4">
              <w:rPr>
                <w:sz w:val="22"/>
                <w:szCs w:val="22"/>
              </w:rPr>
              <w:t xml:space="preserve"> 588,729 </w:t>
            </w:r>
          </w:p>
        </w:tc>
      </w:tr>
      <w:tr w:rsidR="003421B4" w:rsidRPr="003421B4" w14:paraId="4315B247"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ED4A0"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FEE11" w14:textId="77777777" w:rsidR="003421B4" w:rsidRPr="003421B4" w:rsidRDefault="003421B4" w:rsidP="00487772">
            <w:pPr>
              <w:jc w:val="center"/>
            </w:pPr>
            <w:r w:rsidRPr="003421B4">
              <w:t>HA-T1178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CEA41" w14:textId="77777777" w:rsidR="003421B4" w:rsidRPr="003421B4" w:rsidRDefault="003421B4" w:rsidP="00487772">
            <w:pPr>
              <w:jc w:val="center"/>
              <w:rPr>
                <w:sz w:val="22"/>
                <w:szCs w:val="22"/>
              </w:rPr>
            </w:pPr>
            <w:r w:rsidRPr="003421B4">
              <w:rPr>
                <w:sz w:val="22"/>
                <w:szCs w:val="22"/>
              </w:rPr>
              <w:t>ATN/OC-13818-HA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37EA2" w14:textId="77777777" w:rsidR="003421B4" w:rsidRPr="003421B4" w:rsidRDefault="003421B4" w:rsidP="00487772">
            <w:r w:rsidRPr="003421B4">
              <w:t>Sustainable Energy for Haiti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DB71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69819"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6F742F6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5144D"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C8A4E3" w14:textId="77777777" w:rsidR="003421B4" w:rsidRPr="003421B4" w:rsidRDefault="003421B4" w:rsidP="00487772">
            <w:pPr>
              <w:jc w:val="center"/>
            </w:pPr>
            <w:r w:rsidRPr="003421B4">
              <w:t>ME-T1178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A8D48" w14:textId="77777777" w:rsidR="003421B4" w:rsidRPr="003421B4" w:rsidRDefault="003421B4" w:rsidP="00487772">
            <w:pPr>
              <w:jc w:val="center"/>
              <w:rPr>
                <w:sz w:val="22"/>
                <w:szCs w:val="22"/>
              </w:rPr>
            </w:pPr>
            <w:r w:rsidRPr="003421B4">
              <w:rPr>
                <w:sz w:val="22"/>
                <w:szCs w:val="22"/>
              </w:rPr>
              <w:t>ATN/OC-13835-ME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ABD86" w14:textId="77777777" w:rsidR="003421B4" w:rsidRPr="003421B4" w:rsidRDefault="003421B4" w:rsidP="00487772">
            <w:r w:rsidRPr="003421B4">
              <w:t>Support to the Development of Climate Change State Action Plans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5AAA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F9A02"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099E38C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BFCE7"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20C74" w14:textId="77777777" w:rsidR="003421B4" w:rsidRPr="003421B4" w:rsidRDefault="003421B4" w:rsidP="00487772">
            <w:pPr>
              <w:jc w:val="center"/>
            </w:pPr>
            <w:r w:rsidRPr="003421B4">
              <w:t>PE-G1001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46C26" w14:textId="77777777" w:rsidR="003421B4" w:rsidRPr="003421B4" w:rsidRDefault="003421B4" w:rsidP="00487772">
            <w:pPr>
              <w:jc w:val="center"/>
              <w:rPr>
                <w:sz w:val="22"/>
                <w:szCs w:val="22"/>
              </w:rPr>
            </w:pPr>
            <w:r w:rsidRPr="003421B4">
              <w:rPr>
                <w:sz w:val="22"/>
                <w:szCs w:val="22"/>
              </w:rPr>
              <w:t>GRT/MC-14159-PE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5B584" w14:textId="77777777" w:rsidR="003421B4" w:rsidRPr="003421B4" w:rsidRDefault="003421B4" w:rsidP="00487772">
            <w:r w:rsidRPr="003421B4">
              <w:t>Adaptation to Climate Change of the Fishery Sector and Marine-Coastal Ecosystem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135EA"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E04E2"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2871A90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4181C"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DB566" w14:textId="77777777" w:rsidR="003421B4" w:rsidRPr="003421B4" w:rsidRDefault="003421B4" w:rsidP="00487772">
            <w:pPr>
              <w:jc w:val="center"/>
            </w:pPr>
            <w:r w:rsidRPr="003421B4">
              <w:t>PE-T1297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4F1FB" w14:textId="77777777" w:rsidR="003421B4" w:rsidRPr="003421B4" w:rsidRDefault="003421B4" w:rsidP="00487772">
            <w:pPr>
              <w:jc w:val="center"/>
              <w:rPr>
                <w:sz w:val="22"/>
                <w:szCs w:val="22"/>
              </w:rPr>
            </w:pPr>
            <w:r w:rsidRPr="003421B4">
              <w:rPr>
                <w:sz w:val="22"/>
                <w:szCs w:val="22"/>
              </w:rPr>
              <w:t>ATN/OC-14160-PE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4018D" w14:textId="77777777" w:rsidR="003421B4" w:rsidRPr="003421B4" w:rsidRDefault="003421B4" w:rsidP="00487772">
            <w:r w:rsidRPr="003421B4">
              <w:t>Adaptation to Climate Change of the Fishery Sector and Marine-Coastal Ecosystem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C501E"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A7D32" w14:textId="77777777" w:rsidR="003421B4" w:rsidRPr="003421B4" w:rsidRDefault="003421B4" w:rsidP="00487772">
            <w:pPr>
              <w:jc w:val="center"/>
              <w:rPr>
                <w:sz w:val="22"/>
                <w:szCs w:val="22"/>
              </w:rPr>
            </w:pPr>
            <w:r w:rsidRPr="003421B4">
              <w:rPr>
                <w:sz w:val="22"/>
                <w:szCs w:val="22"/>
              </w:rPr>
              <w:t xml:space="preserve"> 1,500,000 </w:t>
            </w:r>
          </w:p>
        </w:tc>
      </w:tr>
      <w:tr w:rsidR="003421B4" w:rsidRPr="003421B4" w14:paraId="0A0293F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E3E6C"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D76A6" w14:textId="77777777" w:rsidR="003421B4" w:rsidRPr="003421B4" w:rsidRDefault="003421B4" w:rsidP="00487772">
            <w:pPr>
              <w:jc w:val="center"/>
            </w:pPr>
            <w:r w:rsidRPr="003421B4">
              <w:t>RG-G1006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D87BB" w14:textId="77777777" w:rsidR="003421B4" w:rsidRPr="003421B4" w:rsidRDefault="003421B4" w:rsidP="00487772">
            <w:pPr>
              <w:jc w:val="center"/>
              <w:rPr>
                <w:sz w:val="22"/>
                <w:szCs w:val="22"/>
              </w:rPr>
            </w:pPr>
            <w:r w:rsidRPr="003421B4">
              <w:rPr>
                <w:sz w:val="22"/>
                <w:szCs w:val="22"/>
              </w:rPr>
              <w:t>GRT/MC-14114-RG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D116F" w14:textId="77777777" w:rsidR="003421B4" w:rsidRPr="003421B4" w:rsidRDefault="003421B4" w:rsidP="00487772">
            <w:r w:rsidRPr="003421B4">
              <w:t>Tropical Andean Glaciers Monitoring in a Climate Change Context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2BCF2"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75FCA" w14:textId="77777777" w:rsidR="003421B4" w:rsidRPr="003421B4" w:rsidRDefault="003421B4" w:rsidP="00487772">
            <w:pPr>
              <w:jc w:val="center"/>
              <w:rPr>
                <w:sz w:val="22"/>
                <w:szCs w:val="22"/>
              </w:rPr>
            </w:pPr>
            <w:r w:rsidRPr="003421B4">
              <w:rPr>
                <w:sz w:val="22"/>
                <w:szCs w:val="22"/>
              </w:rPr>
              <w:t xml:space="preserve"> 1,217,500 </w:t>
            </w:r>
          </w:p>
        </w:tc>
      </w:tr>
      <w:tr w:rsidR="003421B4" w:rsidRPr="003421B4" w14:paraId="0AAD5C1A"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40EF4"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E6966" w14:textId="77777777" w:rsidR="003421B4" w:rsidRPr="003421B4" w:rsidRDefault="003421B4" w:rsidP="00487772">
            <w:pPr>
              <w:jc w:val="center"/>
            </w:pP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E6831" w14:textId="77777777" w:rsidR="003421B4" w:rsidRPr="003421B4" w:rsidRDefault="003421B4" w:rsidP="00487772">
            <w:pPr>
              <w:jc w:val="center"/>
              <w:rPr>
                <w:sz w:val="22"/>
                <w:szCs w:val="22"/>
              </w:rPr>
            </w:pPr>
            <w:r w:rsidRPr="003421B4">
              <w:rPr>
                <w:sz w:val="22"/>
                <w:szCs w:val="22"/>
              </w:rPr>
              <w:t>GRT/MC-14114-RG-2</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FD646" w14:textId="77777777" w:rsidR="003421B4" w:rsidRPr="003421B4" w:rsidRDefault="003421B4" w:rsidP="00487772">
            <w:r w:rsidRPr="003421B4">
              <w:t>Tropical Andean Glaciers Monitoring in a Climate Change Context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C174C"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66640" w14:textId="77777777" w:rsidR="003421B4" w:rsidRPr="003421B4" w:rsidRDefault="003421B4" w:rsidP="00487772">
            <w:pPr>
              <w:jc w:val="center"/>
              <w:rPr>
                <w:sz w:val="22"/>
                <w:szCs w:val="22"/>
              </w:rPr>
            </w:pPr>
            <w:r w:rsidRPr="003421B4">
              <w:rPr>
                <w:sz w:val="22"/>
                <w:szCs w:val="22"/>
              </w:rPr>
              <w:t xml:space="preserve"> 282,500 </w:t>
            </w:r>
          </w:p>
        </w:tc>
      </w:tr>
      <w:tr w:rsidR="003421B4" w:rsidRPr="003421B4" w14:paraId="774BF2A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3036D"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7317E" w14:textId="77777777" w:rsidR="003421B4" w:rsidRPr="003421B4" w:rsidRDefault="003421B4" w:rsidP="00487772">
            <w:pPr>
              <w:jc w:val="center"/>
            </w:pPr>
            <w:r w:rsidRPr="003421B4">
              <w:t>RG-T1887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29C77" w14:textId="77777777" w:rsidR="003421B4" w:rsidRPr="003421B4" w:rsidRDefault="003421B4" w:rsidP="00487772">
            <w:pPr>
              <w:jc w:val="center"/>
              <w:rPr>
                <w:sz w:val="22"/>
                <w:szCs w:val="22"/>
              </w:rPr>
            </w:pPr>
            <w:r w:rsidRPr="003421B4">
              <w:rPr>
                <w:sz w:val="22"/>
                <w:szCs w:val="22"/>
              </w:rPr>
              <w:t>ATN/OC-13990-RG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97E70" w14:textId="77777777" w:rsidR="003421B4" w:rsidRPr="003421B4" w:rsidRDefault="003421B4" w:rsidP="00487772">
            <w:r w:rsidRPr="003421B4">
              <w:t>Energy Innovation Contest - IDEAS Program Phase II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4562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A9466" w14:textId="77777777" w:rsidR="003421B4" w:rsidRPr="003421B4" w:rsidRDefault="003421B4" w:rsidP="00487772">
            <w:pPr>
              <w:jc w:val="center"/>
              <w:rPr>
                <w:sz w:val="22"/>
                <w:szCs w:val="22"/>
              </w:rPr>
            </w:pPr>
            <w:r w:rsidRPr="003421B4">
              <w:rPr>
                <w:sz w:val="22"/>
                <w:szCs w:val="22"/>
              </w:rPr>
              <w:t xml:space="preserve"> 740,000 </w:t>
            </w:r>
          </w:p>
        </w:tc>
      </w:tr>
      <w:tr w:rsidR="003421B4" w:rsidRPr="003421B4" w14:paraId="7FEE190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8FC8F"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DD895" w14:textId="77777777" w:rsidR="003421B4" w:rsidRPr="003421B4" w:rsidRDefault="003421B4" w:rsidP="00487772">
            <w:pPr>
              <w:jc w:val="center"/>
            </w:pPr>
            <w:r w:rsidRPr="003421B4">
              <w:t>RG-T2102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AB5C8" w14:textId="77777777" w:rsidR="003421B4" w:rsidRPr="003421B4" w:rsidRDefault="003421B4" w:rsidP="00487772">
            <w:pPr>
              <w:jc w:val="center"/>
              <w:rPr>
                <w:sz w:val="22"/>
                <w:szCs w:val="22"/>
              </w:rPr>
            </w:pPr>
            <w:r w:rsidRPr="003421B4">
              <w:rPr>
                <w:sz w:val="22"/>
                <w:szCs w:val="22"/>
              </w:rPr>
              <w:t>ATN/OC-14168-RG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C717A" w14:textId="77777777" w:rsidR="003421B4" w:rsidRPr="003421B4" w:rsidRDefault="003421B4" w:rsidP="00487772">
            <w:r w:rsidRPr="003421B4">
              <w:t>Inter-generational Shared Responsibilities about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DA3B8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A543A" w14:textId="77777777" w:rsidR="003421B4" w:rsidRPr="003421B4" w:rsidRDefault="003421B4" w:rsidP="00487772">
            <w:pPr>
              <w:jc w:val="center"/>
              <w:rPr>
                <w:sz w:val="22"/>
                <w:szCs w:val="22"/>
              </w:rPr>
            </w:pPr>
            <w:r w:rsidRPr="003421B4">
              <w:rPr>
                <w:sz w:val="22"/>
                <w:szCs w:val="22"/>
              </w:rPr>
              <w:t xml:space="preserve"> 456,693 </w:t>
            </w:r>
          </w:p>
        </w:tc>
      </w:tr>
      <w:tr w:rsidR="003421B4" w:rsidRPr="003421B4" w14:paraId="6F08F89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2E101"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EDDDF" w14:textId="77777777" w:rsidR="003421B4" w:rsidRPr="003421B4" w:rsidRDefault="003421B4" w:rsidP="00487772">
            <w:pPr>
              <w:jc w:val="center"/>
            </w:pPr>
            <w:r w:rsidRPr="003421B4">
              <w:t>RG-T2118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28D41" w14:textId="77777777" w:rsidR="003421B4" w:rsidRPr="003421B4" w:rsidRDefault="003421B4" w:rsidP="00487772">
            <w:pPr>
              <w:jc w:val="center"/>
              <w:rPr>
                <w:sz w:val="22"/>
                <w:szCs w:val="22"/>
              </w:rPr>
            </w:pPr>
            <w:r w:rsidRPr="003421B4">
              <w:rPr>
                <w:sz w:val="22"/>
                <w:szCs w:val="22"/>
              </w:rPr>
              <w:t>ATN/OC-14233-RG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1B6E6" w14:textId="77777777" w:rsidR="003421B4" w:rsidRPr="003421B4" w:rsidRDefault="003421B4" w:rsidP="00487772">
            <w:r w:rsidRPr="003421B4">
              <w:t>Support to the Development of SECCI Operational Assesment Communications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28FE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7CF51" w14:textId="77777777" w:rsidR="003421B4" w:rsidRPr="003421B4" w:rsidRDefault="003421B4" w:rsidP="00487772">
            <w:pPr>
              <w:jc w:val="center"/>
              <w:rPr>
                <w:sz w:val="22"/>
                <w:szCs w:val="22"/>
              </w:rPr>
            </w:pPr>
            <w:r w:rsidRPr="003421B4">
              <w:rPr>
                <w:sz w:val="22"/>
                <w:szCs w:val="22"/>
              </w:rPr>
              <w:t xml:space="preserve"> 472,000 </w:t>
            </w:r>
          </w:p>
        </w:tc>
      </w:tr>
      <w:tr w:rsidR="003421B4" w:rsidRPr="003421B4" w14:paraId="3F7D800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5B277"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C5194" w14:textId="77777777" w:rsidR="003421B4" w:rsidRPr="003421B4" w:rsidRDefault="003421B4" w:rsidP="00487772">
            <w:pPr>
              <w:jc w:val="center"/>
            </w:pPr>
            <w:r w:rsidRPr="003421B4">
              <w:t>RG-T2119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26625" w14:textId="77777777" w:rsidR="003421B4" w:rsidRPr="003421B4" w:rsidRDefault="003421B4" w:rsidP="00487772">
            <w:pPr>
              <w:jc w:val="center"/>
              <w:rPr>
                <w:sz w:val="22"/>
                <w:szCs w:val="22"/>
              </w:rPr>
            </w:pPr>
            <w:r w:rsidRPr="003421B4">
              <w:rPr>
                <w:sz w:val="22"/>
                <w:szCs w:val="22"/>
              </w:rPr>
              <w:t>ATN/OC-13977-RG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568F1" w14:textId="77777777" w:rsidR="003421B4" w:rsidRPr="003421B4" w:rsidRDefault="003421B4" w:rsidP="00487772">
            <w:r w:rsidRPr="003421B4">
              <w:t>Energy Sector Subsidies and Mitigation to Climate Change Policies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7B4A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B237F" w14:textId="77777777" w:rsidR="003421B4" w:rsidRPr="003421B4" w:rsidRDefault="003421B4" w:rsidP="00487772">
            <w:pPr>
              <w:jc w:val="center"/>
              <w:rPr>
                <w:sz w:val="22"/>
                <w:szCs w:val="22"/>
              </w:rPr>
            </w:pPr>
            <w:r w:rsidRPr="003421B4">
              <w:rPr>
                <w:sz w:val="22"/>
                <w:szCs w:val="22"/>
              </w:rPr>
              <w:t xml:space="preserve"> 900,000 </w:t>
            </w:r>
          </w:p>
        </w:tc>
      </w:tr>
      <w:tr w:rsidR="003421B4" w:rsidRPr="003421B4" w14:paraId="3861007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54B8F"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07D92" w14:textId="77777777" w:rsidR="003421B4" w:rsidRPr="003421B4" w:rsidRDefault="003421B4" w:rsidP="00487772">
            <w:pPr>
              <w:jc w:val="center"/>
            </w:pPr>
            <w:r w:rsidRPr="003421B4">
              <w:t>RG-T2142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E34F6" w14:textId="77777777" w:rsidR="003421B4" w:rsidRPr="003421B4" w:rsidRDefault="003421B4" w:rsidP="00487772">
            <w:pPr>
              <w:jc w:val="center"/>
              <w:rPr>
                <w:sz w:val="22"/>
                <w:szCs w:val="22"/>
              </w:rPr>
            </w:pPr>
            <w:r w:rsidRPr="003421B4">
              <w:rPr>
                <w:sz w:val="22"/>
                <w:szCs w:val="22"/>
              </w:rPr>
              <w:t>ATN/OC-14067-RG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2A2FF" w14:textId="77777777" w:rsidR="003421B4" w:rsidRPr="003421B4" w:rsidRDefault="003421B4" w:rsidP="00487772">
            <w:r w:rsidRPr="003421B4">
              <w:t>Support the Adoption Low Emission Development Strategies and Climate Resilience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4047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C8F43" w14:textId="77777777" w:rsidR="003421B4" w:rsidRPr="003421B4" w:rsidRDefault="003421B4" w:rsidP="00487772">
            <w:pPr>
              <w:jc w:val="center"/>
              <w:rPr>
                <w:sz w:val="22"/>
                <w:szCs w:val="22"/>
              </w:rPr>
            </w:pPr>
            <w:r w:rsidRPr="003421B4">
              <w:rPr>
                <w:sz w:val="22"/>
                <w:szCs w:val="22"/>
              </w:rPr>
              <w:t xml:space="preserve"> 599,938 </w:t>
            </w:r>
          </w:p>
        </w:tc>
      </w:tr>
      <w:tr w:rsidR="003421B4" w:rsidRPr="003421B4" w14:paraId="637165D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BAA45"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01F7C" w14:textId="77777777" w:rsidR="003421B4" w:rsidRPr="003421B4" w:rsidRDefault="003421B4" w:rsidP="00487772">
            <w:pPr>
              <w:jc w:val="center"/>
            </w:pPr>
            <w:r w:rsidRPr="003421B4">
              <w:t>RG-T2239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4D328" w14:textId="77777777" w:rsidR="003421B4" w:rsidRPr="003421B4" w:rsidRDefault="003421B4" w:rsidP="00487772">
            <w:pPr>
              <w:jc w:val="center"/>
              <w:rPr>
                <w:sz w:val="22"/>
                <w:szCs w:val="22"/>
              </w:rPr>
            </w:pPr>
            <w:r w:rsidRPr="003421B4">
              <w:rPr>
                <w:sz w:val="22"/>
                <w:szCs w:val="22"/>
              </w:rPr>
              <w:t>ATN/OC-13838-RG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569B8" w14:textId="77777777" w:rsidR="003421B4" w:rsidRPr="003421B4" w:rsidRDefault="003421B4" w:rsidP="00487772">
            <w:r w:rsidRPr="003421B4">
              <w:t>Climate Change Vulnerability in the Agricultural Sector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5768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22710" w14:textId="77777777" w:rsidR="003421B4" w:rsidRPr="003421B4" w:rsidRDefault="003421B4" w:rsidP="00487772">
            <w:pPr>
              <w:jc w:val="center"/>
              <w:rPr>
                <w:sz w:val="22"/>
                <w:szCs w:val="22"/>
              </w:rPr>
            </w:pPr>
            <w:r w:rsidRPr="003421B4">
              <w:rPr>
                <w:sz w:val="22"/>
                <w:szCs w:val="22"/>
              </w:rPr>
              <w:t xml:space="preserve"> 637,919 </w:t>
            </w:r>
          </w:p>
        </w:tc>
      </w:tr>
      <w:tr w:rsidR="003421B4" w:rsidRPr="003421B4" w14:paraId="50BC3B0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D629F"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D1BFE" w14:textId="77777777" w:rsidR="003421B4" w:rsidRPr="003421B4" w:rsidRDefault="003421B4" w:rsidP="00487772">
            <w:pPr>
              <w:jc w:val="center"/>
            </w:pPr>
            <w:r w:rsidRPr="003421B4">
              <w:t>RG-T2274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7BBE2" w14:textId="77777777" w:rsidR="003421B4" w:rsidRPr="003421B4" w:rsidRDefault="003421B4" w:rsidP="00487772">
            <w:pPr>
              <w:jc w:val="center"/>
              <w:rPr>
                <w:sz w:val="22"/>
                <w:szCs w:val="22"/>
              </w:rPr>
            </w:pPr>
            <w:r w:rsidRPr="003421B4">
              <w:rPr>
                <w:sz w:val="22"/>
                <w:szCs w:val="22"/>
              </w:rPr>
              <w:t>ATN/OC-13749-RG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FBA6D" w14:textId="77777777" w:rsidR="003421B4" w:rsidRPr="003421B4" w:rsidRDefault="003421B4" w:rsidP="00487772">
            <w:r w:rsidRPr="003421B4">
              <w:t>Capacity Building in Economics of Ecosystem Services and Climate Change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F9B9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118AB"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705CC59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16364"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EEA16" w14:textId="77777777" w:rsidR="003421B4" w:rsidRPr="003421B4" w:rsidRDefault="003421B4" w:rsidP="00487772">
            <w:pPr>
              <w:jc w:val="center"/>
            </w:pPr>
            <w:r w:rsidRPr="003421B4">
              <w:t>RG-T2281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74A5F" w14:textId="77777777" w:rsidR="003421B4" w:rsidRPr="003421B4" w:rsidRDefault="003421B4" w:rsidP="00487772">
            <w:pPr>
              <w:jc w:val="center"/>
              <w:rPr>
                <w:sz w:val="22"/>
                <w:szCs w:val="22"/>
              </w:rPr>
            </w:pPr>
            <w:r w:rsidRPr="003421B4">
              <w:rPr>
                <w:sz w:val="22"/>
                <w:szCs w:val="22"/>
              </w:rPr>
              <w:t>ATN/OC-13747-RG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D0C6F" w14:textId="77777777" w:rsidR="003421B4" w:rsidRPr="003421B4" w:rsidRDefault="003421B4" w:rsidP="00487772">
            <w:r w:rsidRPr="003421B4">
              <w:t>Fostering Green Growth in Latin America and the Caribbean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2C3C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0DB81A" w14:textId="77777777" w:rsidR="003421B4" w:rsidRPr="003421B4" w:rsidRDefault="003421B4" w:rsidP="00487772">
            <w:pPr>
              <w:jc w:val="center"/>
              <w:rPr>
                <w:sz w:val="22"/>
                <w:szCs w:val="22"/>
              </w:rPr>
            </w:pPr>
            <w:r w:rsidRPr="003421B4">
              <w:rPr>
                <w:sz w:val="22"/>
                <w:szCs w:val="22"/>
              </w:rPr>
              <w:t xml:space="preserve"> 397,769 </w:t>
            </w:r>
          </w:p>
        </w:tc>
      </w:tr>
      <w:tr w:rsidR="003421B4" w:rsidRPr="003421B4" w14:paraId="711052A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50D58" w14:textId="77777777" w:rsidR="003421B4" w:rsidRPr="003421B4" w:rsidRDefault="003421B4" w:rsidP="00487772">
            <w:pPr>
              <w:jc w:val="center"/>
            </w:pPr>
            <w:r w:rsidRPr="003421B4">
              <w:lastRenderedPageBreak/>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DBA90" w14:textId="77777777" w:rsidR="003421B4" w:rsidRPr="003421B4" w:rsidRDefault="003421B4" w:rsidP="00487772">
            <w:pPr>
              <w:jc w:val="center"/>
            </w:pPr>
            <w:r w:rsidRPr="003421B4">
              <w:t>RG-T2338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B1F18" w14:textId="77777777" w:rsidR="003421B4" w:rsidRPr="003421B4" w:rsidRDefault="003421B4" w:rsidP="00487772">
            <w:pPr>
              <w:jc w:val="center"/>
              <w:rPr>
                <w:sz w:val="22"/>
                <w:szCs w:val="22"/>
              </w:rPr>
            </w:pPr>
            <w:r w:rsidRPr="003421B4">
              <w:rPr>
                <w:sz w:val="22"/>
                <w:szCs w:val="22"/>
              </w:rPr>
              <w:t>ATN/OC-13944-RG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4D46D" w14:textId="77777777" w:rsidR="003421B4" w:rsidRPr="003421B4" w:rsidRDefault="003421B4" w:rsidP="00487772">
            <w:r w:rsidRPr="003421B4">
              <w:t>Supporting Institutional Capacity C and D Groups Countries promote Energy Effice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64B5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51842" w14:textId="77777777" w:rsidR="003421B4" w:rsidRPr="003421B4" w:rsidRDefault="003421B4" w:rsidP="00487772">
            <w:pPr>
              <w:jc w:val="center"/>
              <w:rPr>
                <w:sz w:val="22"/>
                <w:szCs w:val="22"/>
              </w:rPr>
            </w:pPr>
            <w:r w:rsidRPr="003421B4">
              <w:rPr>
                <w:sz w:val="22"/>
                <w:szCs w:val="22"/>
              </w:rPr>
              <w:t xml:space="preserve"> 424,684 </w:t>
            </w:r>
          </w:p>
        </w:tc>
      </w:tr>
      <w:tr w:rsidR="003421B4" w:rsidRPr="003421B4" w14:paraId="5AD3CC8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08141"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B5C54" w14:textId="77777777" w:rsidR="003421B4" w:rsidRPr="003421B4" w:rsidRDefault="003421B4" w:rsidP="00487772">
            <w:pPr>
              <w:jc w:val="center"/>
            </w:pPr>
            <w:r w:rsidRPr="003421B4">
              <w:t>RG-T2353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1C175" w14:textId="77777777" w:rsidR="003421B4" w:rsidRPr="003421B4" w:rsidRDefault="003421B4" w:rsidP="00487772">
            <w:pPr>
              <w:jc w:val="center"/>
              <w:rPr>
                <w:sz w:val="22"/>
                <w:szCs w:val="22"/>
              </w:rPr>
            </w:pPr>
            <w:r w:rsidRPr="003421B4">
              <w:rPr>
                <w:sz w:val="22"/>
                <w:szCs w:val="22"/>
              </w:rPr>
              <w:t>ATN/OC-14237-RG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76F29" w14:textId="77777777" w:rsidR="003421B4" w:rsidRPr="003421B4" w:rsidRDefault="003421B4" w:rsidP="00487772">
            <w:r w:rsidRPr="003421B4">
              <w:t>Knowledge Generation on Forest and Climate Change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0409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A2895" w14:textId="77777777" w:rsidR="003421B4" w:rsidRPr="003421B4" w:rsidRDefault="003421B4" w:rsidP="00487772">
            <w:pPr>
              <w:jc w:val="center"/>
              <w:rPr>
                <w:sz w:val="22"/>
                <w:szCs w:val="22"/>
              </w:rPr>
            </w:pPr>
            <w:r w:rsidRPr="003421B4">
              <w:rPr>
                <w:sz w:val="22"/>
                <w:szCs w:val="22"/>
              </w:rPr>
              <w:t xml:space="preserve"> 116,542 </w:t>
            </w:r>
          </w:p>
        </w:tc>
      </w:tr>
      <w:tr w:rsidR="003421B4" w:rsidRPr="003421B4" w14:paraId="17E3F49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9F5D8"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905AF" w14:textId="77777777" w:rsidR="003421B4" w:rsidRPr="003421B4" w:rsidRDefault="003421B4" w:rsidP="00487772">
            <w:pPr>
              <w:jc w:val="center"/>
            </w:pPr>
            <w:r w:rsidRPr="003421B4">
              <w:t>RG-T2357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BD679" w14:textId="77777777" w:rsidR="003421B4" w:rsidRPr="003421B4" w:rsidRDefault="003421B4" w:rsidP="00487772">
            <w:pPr>
              <w:jc w:val="center"/>
              <w:rPr>
                <w:sz w:val="22"/>
                <w:szCs w:val="22"/>
              </w:rPr>
            </w:pPr>
            <w:r w:rsidRPr="003421B4">
              <w:rPr>
                <w:sz w:val="22"/>
                <w:szCs w:val="22"/>
              </w:rPr>
              <w:t>ATN/OC-14071-RG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FE03C" w14:textId="77777777" w:rsidR="003421B4" w:rsidRPr="003421B4" w:rsidRDefault="003421B4" w:rsidP="00487772">
            <w:r w:rsidRPr="003421B4">
              <w:t>Regional Support for the Development of Nationally Appropriate Mitigation Action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A367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73BF4" w14:textId="77777777" w:rsidR="003421B4" w:rsidRPr="003421B4" w:rsidRDefault="003421B4" w:rsidP="00487772">
            <w:pPr>
              <w:jc w:val="center"/>
              <w:rPr>
                <w:sz w:val="22"/>
                <w:szCs w:val="22"/>
              </w:rPr>
            </w:pPr>
            <w:r w:rsidRPr="003421B4">
              <w:rPr>
                <w:sz w:val="22"/>
                <w:szCs w:val="22"/>
              </w:rPr>
              <w:t xml:space="preserve"> 676,089 </w:t>
            </w:r>
          </w:p>
        </w:tc>
      </w:tr>
      <w:tr w:rsidR="003421B4" w:rsidRPr="003421B4" w14:paraId="0C0A139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BA69E"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3B9BD" w14:textId="77777777" w:rsidR="003421B4" w:rsidRPr="003421B4" w:rsidRDefault="003421B4" w:rsidP="00487772">
            <w:pPr>
              <w:jc w:val="center"/>
            </w:pPr>
            <w:r w:rsidRPr="003421B4">
              <w:t>RG-T2365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9664B" w14:textId="77777777" w:rsidR="003421B4" w:rsidRPr="003421B4" w:rsidRDefault="003421B4" w:rsidP="00487772">
            <w:pPr>
              <w:jc w:val="center"/>
              <w:rPr>
                <w:sz w:val="22"/>
                <w:szCs w:val="22"/>
              </w:rPr>
            </w:pPr>
            <w:r w:rsidRPr="003421B4">
              <w:rPr>
                <w:sz w:val="22"/>
                <w:szCs w:val="22"/>
              </w:rPr>
              <w:t>ATN/OC-14123-RG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634E6" w14:textId="77777777" w:rsidR="003421B4" w:rsidRPr="003421B4" w:rsidRDefault="003421B4" w:rsidP="00487772">
            <w:r w:rsidRPr="003421B4">
              <w:t>Support Capacity Building and Knowledge Exchange Climate Change Sustainability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8138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1EFD1" w14:textId="77777777" w:rsidR="003421B4" w:rsidRPr="003421B4" w:rsidRDefault="003421B4" w:rsidP="00487772">
            <w:pPr>
              <w:jc w:val="center"/>
              <w:rPr>
                <w:sz w:val="22"/>
                <w:szCs w:val="22"/>
              </w:rPr>
            </w:pPr>
            <w:r w:rsidRPr="003421B4">
              <w:rPr>
                <w:sz w:val="22"/>
                <w:szCs w:val="22"/>
              </w:rPr>
              <w:t xml:space="preserve"> 300,000 </w:t>
            </w:r>
          </w:p>
        </w:tc>
      </w:tr>
      <w:tr w:rsidR="003421B4" w:rsidRPr="003421B4" w14:paraId="307B184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E92FE"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A263D" w14:textId="77777777" w:rsidR="003421B4" w:rsidRPr="003421B4" w:rsidRDefault="003421B4" w:rsidP="00487772">
            <w:pPr>
              <w:jc w:val="center"/>
            </w:pPr>
            <w:r w:rsidRPr="003421B4">
              <w:t>RG-T2373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9D7B1" w14:textId="77777777" w:rsidR="003421B4" w:rsidRPr="003421B4" w:rsidRDefault="003421B4" w:rsidP="00487772">
            <w:pPr>
              <w:jc w:val="center"/>
              <w:rPr>
                <w:sz w:val="22"/>
                <w:szCs w:val="22"/>
              </w:rPr>
            </w:pPr>
            <w:r w:rsidRPr="003421B4">
              <w:rPr>
                <w:sz w:val="22"/>
                <w:szCs w:val="22"/>
              </w:rPr>
              <w:t>ATN/OC-14028-RG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4597F" w14:textId="77777777" w:rsidR="003421B4" w:rsidRPr="003421B4" w:rsidRDefault="003421B4" w:rsidP="00487772">
            <w:r w:rsidRPr="003421B4">
              <w:t>BRIDGE in Sustainable Energy and Information and Communication Technologies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A3FD1"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F173B"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17F44BBD"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E967B"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FEC36" w14:textId="77777777" w:rsidR="003421B4" w:rsidRPr="003421B4" w:rsidRDefault="003421B4" w:rsidP="00487772">
            <w:pPr>
              <w:jc w:val="center"/>
            </w:pPr>
            <w:r w:rsidRPr="003421B4">
              <w:t>RG-T2381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5B373" w14:textId="77777777" w:rsidR="003421B4" w:rsidRPr="003421B4" w:rsidRDefault="003421B4" w:rsidP="00487772">
            <w:pPr>
              <w:jc w:val="center"/>
              <w:rPr>
                <w:sz w:val="22"/>
                <w:szCs w:val="22"/>
              </w:rPr>
            </w:pPr>
            <w:r w:rsidRPr="003421B4">
              <w:rPr>
                <w:sz w:val="22"/>
                <w:szCs w:val="22"/>
              </w:rPr>
              <w:t>ATN/OC-14150-RG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228D5" w14:textId="77777777" w:rsidR="003421B4" w:rsidRPr="003421B4" w:rsidRDefault="003421B4" w:rsidP="00487772">
            <w:r w:rsidRPr="003421B4">
              <w:t>Coral Reef Restoration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535F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5171B" w14:textId="77777777" w:rsidR="003421B4" w:rsidRPr="003421B4" w:rsidRDefault="003421B4" w:rsidP="00487772">
            <w:pPr>
              <w:jc w:val="center"/>
              <w:rPr>
                <w:sz w:val="22"/>
                <w:szCs w:val="22"/>
              </w:rPr>
            </w:pPr>
            <w:r w:rsidRPr="003421B4">
              <w:rPr>
                <w:sz w:val="22"/>
                <w:szCs w:val="22"/>
              </w:rPr>
              <w:t xml:space="preserve"> 628,821 </w:t>
            </w:r>
          </w:p>
        </w:tc>
      </w:tr>
      <w:tr w:rsidR="003421B4" w:rsidRPr="003421B4" w14:paraId="7EFCADA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A5ED7"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51507" w14:textId="77777777" w:rsidR="003421B4" w:rsidRPr="003421B4" w:rsidRDefault="003421B4" w:rsidP="00487772">
            <w:pPr>
              <w:jc w:val="center"/>
            </w:pPr>
            <w:r w:rsidRPr="003421B4">
              <w:t>RG-T2382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48CDB" w14:textId="77777777" w:rsidR="003421B4" w:rsidRPr="003421B4" w:rsidRDefault="003421B4" w:rsidP="00487772">
            <w:pPr>
              <w:jc w:val="center"/>
              <w:rPr>
                <w:sz w:val="22"/>
                <w:szCs w:val="22"/>
              </w:rPr>
            </w:pPr>
            <w:r w:rsidRPr="003421B4">
              <w:rPr>
                <w:sz w:val="22"/>
                <w:szCs w:val="22"/>
              </w:rPr>
              <w:t>ATN/OC-14231-RG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C62D5" w14:textId="77777777" w:rsidR="003421B4" w:rsidRPr="003421B4" w:rsidRDefault="003421B4" w:rsidP="00487772">
            <w:r w:rsidRPr="003421B4">
              <w:t>Support for CARILEC's Climate Change Adaptation &amp; Sustainable Energy Programming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864D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14F50" w14:textId="77777777" w:rsidR="003421B4" w:rsidRPr="003421B4" w:rsidRDefault="003421B4" w:rsidP="00487772">
            <w:pPr>
              <w:jc w:val="center"/>
              <w:rPr>
                <w:sz w:val="22"/>
                <w:szCs w:val="22"/>
              </w:rPr>
            </w:pPr>
            <w:r w:rsidRPr="003421B4">
              <w:rPr>
                <w:sz w:val="22"/>
                <w:szCs w:val="22"/>
              </w:rPr>
              <w:t xml:space="preserve"> 476,625 </w:t>
            </w:r>
          </w:p>
        </w:tc>
      </w:tr>
      <w:tr w:rsidR="003421B4" w:rsidRPr="003421B4" w14:paraId="4A513D9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E56E7" w14:textId="77777777" w:rsidR="003421B4" w:rsidRPr="003421B4" w:rsidRDefault="003421B4" w:rsidP="00487772">
            <w:pPr>
              <w:jc w:val="center"/>
            </w:pPr>
            <w:r w:rsidRPr="003421B4">
              <w:t>2013</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8AC2A" w14:textId="77777777" w:rsidR="003421B4" w:rsidRPr="003421B4" w:rsidRDefault="003421B4" w:rsidP="00487772">
            <w:pPr>
              <w:jc w:val="center"/>
            </w:pPr>
            <w:r w:rsidRPr="003421B4">
              <w:t>RG-T2405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1B5B4" w14:textId="77777777" w:rsidR="003421B4" w:rsidRPr="003421B4" w:rsidRDefault="003421B4" w:rsidP="00487772">
            <w:pPr>
              <w:jc w:val="center"/>
              <w:rPr>
                <w:sz w:val="22"/>
                <w:szCs w:val="22"/>
              </w:rPr>
            </w:pPr>
            <w:r w:rsidRPr="003421B4">
              <w:rPr>
                <w:sz w:val="22"/>
                <w:szCs w:val="22"/>
              </w:rPr>
              <w:t>ATN/OC-14245-RG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48A31" w14:textId="77777777" w:rsidR="003421B4" w:rsidRPr="003421B4" w:rsidRDefault="003421B4" w:rsidP="00487772">
            <w:r w:rsidRPr="003421B4">
              <w:t>Development of a Clean and Sustainable Electric Grid in Latin America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63E7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610D9" w14:textId="77777777" w:rsidR="003421B4" w:rsidRPr="003421B4" w:rsidRDefault="003421B4" w:rsidP="00487772">
            <w:pPr>
              <w:jc w:val="center"/>
              <w:rPr>
                <w:sz w:val="22"/>
                <w:szCs w:val="22"/>
              </w:rPr>
            </w:pPr>
            <w:r w:rsidRPr="003421B4">
              <w:rPr>
                <w:sz w:val="22"/>
                <w:szCs w:val="22"/>
              </w:rPr>
              <w:t xml:space="preserve"> 800,000 </w:t>
            </w:r>
          </w:p>
        </w:tc>
      </w:tr>
      <w:tr w:rsidR="003421B4" w:rsidRPr="003421B4" w14:paraId="3B2F813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4546C"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77E2B" w14:textId="77777777" w:rsidR="003421B4" w:rsidRPr="003421B4" w:rsidRDefault="003421B4" w:rsidP="00487772">
            <w:pPr>
              <w:jc w:val="center"/>
            </w:pPr>
            <w:r w:rsidRPr="003421B4">
              <w:t>AR-G1003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FDD4F" w14:textId="77777777" w:rsidR="003421B4" w:rsidRPr="003421B4" w:rsidRDefault="003421B4" w:rsidP="00487772">
            <w:pPr>
              <w:jc w:val="center"/>
              <w:rPr>
                <w:sz w:val="22"/>
                <w:szCs w:val="22"/>
              </w:rPr>
            </w:pPr>
            <w:r w:rsidRPr="003421B4">
              <w:rPr>
                <w:sz w:val="22"/>
                <w:szCs w:val="22"/>
              </w:rPr>
              <w:t>GRT/MC-14303-AR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A078C" w14:textId="77777777" w:rsidR="003421B4" w:rsidRPr="003421B4" w:rsidRDefault="003421B4" w:rsidP="00487772">
            <w:r w:rsidRPr="003421B4">
              <w:t>Adaptation to Climate Change Consequences on the Hydrological Cycle in Cuyo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07C9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9B5C7" w14:textId="77777777" w:rsidR="003421B4" w:rsidRPr="003421B4" w:rsidRDefault="003421B4" w:rsidP="00487772">
            <w:pPr>
              <w:jc w:val="center"/>
              <w:rPr>
                <w:sz w:val="22"/>
                <w:szCs w:val="22"/>
              </w:rPr>
            </w:pPr>
            <w:r w:rsidRPr="003421B4">
              <w:rPr>
                <w:sz w:val="22"/>
                <w:szCs w:val="22"/>
              </w:rPr>
              <w:t xml:space="preserve"> 1,500,000 </w:t>
            </w:r>
          </w:p>
        </w:tc>
      </w:tr>
      <w:tr w:rsidR="003421B4" w:rsidRPr="003421B4" w14:paraId="6EEAA69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CE05E"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83144" w14:textId="77777777" w:rsidR="003421B4" w:rsidRPr="003421B4" w:rsidRDefault="003421B4" w:rsidP="00487772">
            <w:pPr>
              <w:jc w:val="center"/>
            </w:pPr>
            <w:r w:rsidRPr="003421B4">
              <w:t>CR-T1113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6E39C" w14:textId="77777777" w:rsidR="003421B4" w:rsidRPr="003421B4" w:rsidRDefault="003421B4" w:rsidP="00487772">
            <w:pPr>
              <w:jc w:val="center"/>
              <w:rPr>
                <w:sz w:val="22"/>
                <w:szCs w:val="22"/>
              </w:rPr>
            </w:pPr>
            <w:r w:rsidRPr="003421B4">
              <w:rPr>
                <w:sz w:val="22"/>
                <w:szCs w:val="22"/>
              </w:rPr>
              <w:t>ATN/OC-14497-CR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68C58" w14:textId="77777777" w:rsidR="003421B4" w:rsidRPr="003421B4" w:rsidRDefault="003421B4" w:rsidP="00487772">
            <w:r w:rsidRPr="003421B4">
              <w:t>Analysis of Options to Manage higher shares of variable Renewable Energies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3006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79F6"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40A3426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A8A0"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2DDC3" w14:textId="77777777" w:rsidR="003421B4" w:rsidRPr="003421B4" w:rsidRDefault="003421B4" w:rsidP="00487772">
            <w:pPr>
              <w:jc w:val="center"/>
            </w:pPr>
            <w:r w:rsidRPr="003421B4">
              <w:t>CR-T1117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2614C" w14:textId="77777777" w:rsidR="003421B4" w:rsidRPr="003421B4" w:rsidRDefault="003421B4" w:rsidP="00487772">
            <w:pPr>
              <w:jc w:val="center"/>
              <w:rPr>
                <w:sz w:val="22"/>
                <w:szCs w:val="22"/>
              </w:rPr>
            </w:pPr>
            <w:r w:rsidRPr="003421B4">
              <w:rPr>
                <w:sz w:val="22"/>
                <w:szCs w:val="22"/>
              </w:rPr>
              <w:t>ATN/OC-14642-CR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B8A2F" w14:textId="77777777" w:rsidR="003421B4" w:rsidRPr="003421B4" w:rsidRDefault="003421B4" w:rsidP="00487772">
            <w:r w:rsidRPr="003421B4">
              <w:t>Support for Geothermal Development Project in Guanacaste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1044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E7534" w14:textId="77777777" w:rsidR="003421B4" w:rsidRPr="003421B4" w:rsidRDefault="003421B4" w:rsidP="00487772">
            <w:pPr>
              <w:jc w:val="center"/>
              <w:rPr>
                <w:sz w:val="22"/>
                <w:szCs w:val="22"/>
              </w:rPr>
            </w:pPr>
            <w:r w:rsidRPr="003421B4">
              <w:rPr>
                <w:sz w:val="22"/>
                <w:szCs w:val="22"/>
              </w:rPr>
              <w:t xml:space="preserve"> 700,000 </w:t>
            </w:r>
          </w:p>
        </w:tc>
      </w:tr>
      <w:tr w:rsidR="003421B4" w:rsidRPr="003421B4" w14:paraId="1CEAB04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83713"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5A7D2" w14:textId="77777777" w:rsidR="003421B4" w:rsidRPr="003421B4" w:rsidRDefault="003421B4" w:rsidP="00487772">
            <w:pPr>
              <w:jc w:val="center"/>
            </w:pPr>
            <w:r w:rsidRPr="003421B4">
              <w:t>ES-T1219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40DE9" w14:textId="77777777" w:rsidR="003421B4" w:rsidRPr="003421B4" w:rsidRDefault="003421B4" w:rsidP="00487772">
            <w:pPr>
              <w:jc w:val="center"/>
              <w:rPr>
                <w:sz w:val="22"/>
                <w:szCs w:val="22"/>
              </w:rPr>
            </w:pPr>
            <w:r w:rsidRPr="003421B4">
              <w:rPr>
                <w:sz w:val="22"/>
                <w:szCs w:val="22"/>
              </w:rPr>
              <w:t>ATN/OC-14298-ES</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68FB2" w14:textId="77777777" w:rsidR="003421B4" w:rsidRPr="003421B4" w:rsidRDefault="003421B4" w:rsidP="00487772">
            <w:r w:rsidRPr="003421B4">
              <w:t>Support to the Implementation of National Climate Change Strategy in El Salvador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3504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C22AA"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071AAA8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A1398"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EB311" w14:textId="77777777" w:rsidR="003421B4" w:rsidRPr="003421B4" w:rsidRDefault="003421B4" w:rsidP="00487772">
            <w:pPr>
              <w:jc w:val="center"/>
            </w:pPr>
            <w:r w:rsidRPr="003421B4">
              <w:t>JA-T1093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86EF6" w14:textId="77777777" w:rsidR="003421B4" w:rsidRPr="003421B4" w:rsidRDefault="003421B4" w:rsidP="00487772">
            <w:pPr>
              <w:jc w:val="center"/>
              <w:rPr>
                <w:sz w:val="22"/>
                <w:szCs w:val="22"/>
              </w:rPr>
            </w:pPr>
            <w:r w:rsidRPr="003421B4">
              <w:rPr>
                <w:sz w:val="22"/>
                <w:szCs w:val="22"/>
              </w:rPr>
              <w:t>ATN/OC-14327-JA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5C0C3" w14:textId="77777777" w:rsidR="003421B4" w:rsidRPr="003421B4" w:rsidRDefault="003421B4" w:rsidP="00487772">
            <w:r w:rsidRPr="003421B4">
              <w:t>Support for the Climate Investment Funds Partnership Forum 2014</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0DA2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EA207" w14:textId="77777777" w:rsidR="003421B4" w:rsidRPr="003421B4" w:rsidRDefault="003421B4" w:rsidP="00487772">
            <w:pPr>
              <w:jc w:val="center"/>
              <w:rPr>
                <w:sz w:val="22"/>
                <w:szCs w:val="22"/>
              </w:rPr>
            </w:pPr>
            <w:r w:rsidRPr="003421B4">
              <w:rPr>
                <w:sz w:val="22"/>
                <w:szCs w:val="22"/>
              </w:rPr>
              <w:t xml:space="preserve"> 311,157 </w:t>
            </w:r>
          </w:p>
        </w:tc>
      </w:tr>
      <w:tr w:rsidR="003421B4" w:rsidRPr="003421B4" w14:paraId="759EF5E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BE70A"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B2BBF" w14:textId="77777777" w:rsidR="003421B4" w:rsidRPr="003421B4" w:rsidRDefault="003421B4" w:rsidP="00487772">
            <w:pPr>
              <w:jc w:val="center"/>
            </w:pPr>
            <w:r w:rsidRPr="003421B4">
              <w:t>PE-T1307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BA124E" w14:textId="77777777" w:rsidR="003421B4" w:rsidRPr="003421B4" w:rsidRDefault="003421B4" w:rsidP="00487772">
            <w:pPr>
              <w:jc w:val="center"/>
              <w:rPr>
                <w:sz w:val="22"/>
                <w:szCs w:val="22"/>
              </w:rPr>
            </w:pPr>
            <w:r w:rsidRPr="003421B4">
              <w:rPr>
                <w:sz w:val="22"/>
                <w:szCs w:val="22"/>
              </w:rPr>
              <w:t>ATN/OC-14405-PE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D24F6" w14:textId="77777777" w:rsidR="003421B4" w:rsidRPr="003421B4" w:rsidRDefault="003421B4" w:rsidP="00487772">
            <w:r w:rsidRPr="003421B4">
              <w:t>Strengthening Nat Climate Change Agenda &amp; Support to organization of COP20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FB70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E44B7" w14:textId="77777777" w:rsidR="003421B4" w:rsidRPr="003421B4" w:rsidRDefault="003421B4" w:rsidP="00487772">
            <w:pPr>
              <w:jc w:val="center"/>
              <w:rPr>
                <w:sz w:val="22"/>
                <w:szCs w:val="22"/>
              </w:rPr>
            </w:pPr>
            <w:r w:rsidRPr="003421B4">
              <w:rPr>
                <w:sz w:val="22"/>
                <w:szCs w:val="22"/>
              </w:rPr>
              <w:t xml:space="preserve"> 999,600 </w:t>
            </w:r>
          </w:p>
        </w:tc>
      </w:tr>
      <w:tr w:rsidR="003421B4" w:rsidRPr="003421B4" w14:paraId="44B98D3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C5517"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939C9" w14:textId="77777777" w:rsidR="003421B4" w:rsidRPr="003421B4" w:rsidRDefault="003421B4" w:rsidP="00487772">
            <w:pPr>
              <w:jc w:val="center"/>
            </w:pPr>
            <w:r w:rsidRPr="003421B4">
              <w:t>RG-T2142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A932F" w14:textId="77777777" w:rsidR="003421B4" w:rsidRPr="003421B4" w:rsidRDefault="003421B4" w:rsidP="00487772">
            <w:pPr>
              <w:jc w:val="center"/>
              <w:rPr>
                <w:sz w:val="22"/>
                <w:szCs w:val="22"/>
              </w:rPr>
            </w:pPr>
            <w:r w:rsidRPr="003421B4">
              <w:rPr>
                <w:sz w:val="22"/>
                <w:szCs w:val="22"/>
              </w:rPr>
              <w:t>ATN/OC-14067-RG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D50A3" w14:textId="77777777" w:rsidR="003421B4" w:rsidRPr="003421B4" w:rsidRDefault="003421B4" w:rsidP="00487772">
            <w:r w:rsidRPr="003421B4">
              <w:t>Support the Adoption Low Emission Development Strategies and Climate Resilience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B44F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2C4EC" w14:textId="77777777" w:rsidR="003421B4" w:rsidRPr="003421B4" w:rsidRDefault="003421B4" w:rsidP="00487772">
            <w:pPr>
              <w:jc w:val="center"/>
              <w:rPr>
                <w:sz w:val="22"/>
                <w:szCs w:val="22"/>
              </w:rPr>
            </w:pPr>
            <w:r w:rsidRPr="003421B4">
              <w:rPr>
                <w:sz w:val="22"/>
                <w:szCs w:val="22"/>
              </w:rPr>
              <w:t xml:space="preserve"> 75,000 </w:t>
            </w:r>
          </w:p>
        </w:tc>
      </w:tr>
      <w:tr w:rsidR="003421B4" w:rsidRPr="003421B4" w14:paraId="305987C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B5E02"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24333" w14:textId="77777777" w:rsidR="003421B4" w:rsidRPr="003421B4" w:rsidRDefault="003421B4" w:rsidP="00487772">
            <w:pPr>
              <w:jc w:val="center"/>
            </w:pPr>
            <w:r w:rsidRPr="003421B4">
              <w:t>RG-T2335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8D883" w14:textId="77777777" w:rsidR="003421B4" w:rsidRPr="003421B4" w:rsidRDefault="003421B4" w:rsidP="00487772">
            <w:pPr>
              <w:jc w:val="center"/>
              <w:rPr>
                <w:sz w:val="22"/>
                <w:szCs w:val="22"/>
              </w:rPr>
            </w:pPr>
            <w:r w:rsidRPr="003421B4">
              <w:rPr>
                <w:sz w:val="22"/>
                <w:szCs w:val="22"/>
              </w:rPr>
              <w:t>ATN/OC-14741-RG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70363" w14:textId="77777777" w:rsidR="003421B4" w:rsidRPr="003421B4" w:rsidRDefault="003421B4" w:rsidP="00487772">
            <w:r w:rsidRPr="003421B4">
              <w:t>Enhancing Capacity of Public Banks to Finance Private Sector Mitigation Project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9D91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9FF06" w14:textId="77777777" w:rsidR="003421B4" w:rsidRPr="003421B4" w:rsidRDefault="003421B4" w:rsidP="00487772">
            <w:pPr>
              <w:jc w:val="center"/>
              <w:rPr>
                <w:sz w:val="22"/>
                <w:szCs w:val="22"/>
              </w:rPr>
            </w:pPr>
            <w:r w:rsidRPr="003421B4">
              <w:rPr>
                <w:sz w:val="22"/>
                <w:szCs w:val="22"/>
              </w:rPr>
              <w:t xml:space="preserve"> 460,000 </w:t>
            </w:r>
          </w:p>
        </w:tc>
      </w:tr>
      <w:tr w:rsidR="003421B4" w:rsidRPr="003421B4" w14:paraId="30CFB01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BE923"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BD4DB" w14:textId="77777777" w:rsidR="003421B4" w:rsidRPr="003421B4" w:rsidRDefault="003421B4" w:rsidP="00487772">
            <w:pPr>
              <w:jc w:val="center"/>
            </w:pPr>
            <w:r w:rsidRPr="003421B4">
              <w:t>RG-T2462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1BA30" w14:textId="77777777" w:rsidR="003421B4" w:rsidRPr="003421B4" w:rsidRDefault="003421B4" w:rsidP="00487772">
            <w:pPr>
              <w:jc w:val="center"/>
              <w:rPr>
                <w:sz w:val="22"/>
                <w:szCs w:val="22"/>
              </w:rPr>
            </w:pPr>
            <w:r w:rsidRPr="003421B4">
              <w:rPr>
                <w:sz w:val="22"/>
                <w:szCs w:val="22"/>
              </w:rPr>
              <w:t>ATN/OC-14435-RG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09B1B" w14:textId="77777777" w:rsidR="003421B4" w:rsidRPr="003421B4" w:rsidRDefault="003421B4" w:rsidP="00487772">
            <w:r w:rsidRPr="003421B4">
              <w:t xml:space="preserve">Developing Opportunities for Private Sector Investment in </w:t>
            </w:r>
            <w:r w:rsidRPr="003421B4">
              <w:lastRenderedPageBreak/>
              <w:t>Biodiversity and Ecosy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B2238" w14:textId="77777777" w:rsidR="003421B4" w:rsidRPr="003421B4" w:rsidRDefault="003421B4" w:rsidP="00487772">
            <w:pPr>
              <w:jc w:val="center"/>
              <w:rPr>
                <w:sz w:val="22"/>
                <w:szCs w:val="22"/>
              </w:rPr>
            </w:pPr>
            <w:r w:rsidRPr="003421B4">
              <w:rPr>
                <w:sz w:val="22"/>
                <w:szCs w:val="22"/>
              </w:rPr>
              <w:lastRenderedPageBreak/>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C75CB" w14:textId="77777777" w:rsidR="003421B4" w:rsidRPr="003421B4" w:rsidRDefault="003421B4" w:rsidP="00487772">
            <w:pPr>
              <w:jc w:val="center"/>
              <w:rPr>
                <w:sz w:val="22"/>
                <w:szCs w:val="22"/>
              </w:rPr>
            </w:pPr>
            <w:r w:rsidRPr="003421B4">
              <w:rPr>
                <w:sz w:val="22"/>
                <w:szCs w:val="22"/>
              </w:rPr>
              <w:t xml:space="preserve"> 250,000 </w:t>
            </w:r>
          </w:p>
        </w:tc>
      </w:tr>
      <w:tr w:rsidR="003421B4" w:rsidRPr="003421B4" w14:paraId="422E668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3E0F7"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A1F72" w14:textId="77777777" w:rsidR="003421B4" w:rsidRPr="003421B4" w:rsidRDefault="003421B4" w:rsidP="00487772">
            <w:pPr>
              <w:jc w:val="center"/>
            </w:pPr>
            <w:r w:rsidRPr="003421B4">
              <w:t>RG-T2495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54FB2" w14:textId="77777777" w:rsidR="003421B4" w:rsidRPr="003421B4" w:rsidRDefault="003421B4" w:rsidP="00487772">
            <w:pPr>
              <w:jc w:val="center"/>
              <w:rPr>
                <w:sz w:val="22"/>
                <w:szCs w:val="22"/>
              </w:rPr>
            </w:pPr>
            <w:r w:rsidRPr="003421B4">
              <w:rPr>
                <w:sz w:val="22"/>
                <w:szCs w:val="22"/>
              </w:rPr>
              <w:t>ATN/OC-14574-RG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F6675" w14:textId="77777777" w:rsidR="003421B4" w:rsidRPr="003421B4" w:rsidRDefault="003421B4" w:rsidP="00487772">
            <w:r w:rsidRPr="003421B4">
              <w:t>Accelerating Social Impact Enterprises in Latin America and the Caribbean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A8E0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6FE81" w14:textId="77777777" w:rsidR="003421B4" w:rsidRPr="003421B4" w:rsidRDefault="003421B4" w:rsidP="00487772">
            <w:pPr>
              <w:jc w:val="center"/>
              <w:rPr>
                <w:sz w:val="22"/>
                <w:szCs w:val="22"/>
              </w:rPr>
            </w:pPr>
            <w:r w:rsidRPr="003421B4">
              <w:rPr>
                <w:sz w:val="22"/>
                <w:szCs w:val="22"/>
              </w:rPr>
              <w:t xml:space="preserve"> 400,000 </w:t>
            </w:r>
          </w:p>
        </w:tc>
      </w:tr>
      <w:tr w:rsidR="003421B4" w:rsidRPr="003421B4" w14:paraId="6130A1B4"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0A782"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6E4DE" w14:textId="77777777" w:rsidR="003421B4" w:rsidRPr="003421B4" w:rsidRDefault="003421B4" w:rsidP="00487772">
            <w:pPr>
              <w:jc w:val="center"/>
            </w:pPr>
            <w:r w:rsidRPr="003421B4">
              <w:t>RG-T2543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6ECCC" w14:textId="77777777" w:rsidR="003421B4" w:rsidRPr="003421B4" w:rsidRDefault="003421B4" w:rsidP="00487772">
            <w:pPr>
              <w:jc w:val="center"/>
              <w:rPr>
                <w:sz w:val="22"/>
                <w:szCs w:val="22"/>
              </w:rPr>
            </w:pPr>
            <w:r w:rsidRPr="003421B4">
              <w:rPr>
                <w:sz w:val="22"/>
                <w:szCs w:val="22"/>
              </w:rPr>
              <w:t>ATN/OC-14811-RG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700E9" w14:textId="77777777" w:rsidR="003421B4" w:rsidRPr="003421B4" w:rsidRDefault="003421B4" w:rsidP="00487772">
            <w:r w:rsidRPr="003421B4">
              <w:t>Caribbean Climate Smart Islands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ACA5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0D0A2" w14:textId="77777777" w:rsidR="003421B4" w:rsidRPr="003421B4" w:rsidRDefault="003421B4" w:rsidP="00487772">
            <w:pPr>
              <w:jc w:val="center"/>
              <w:rPr>
                <w:sz w:val="22"/>
                <w:szCs w:val="22"/>
              </w:rPr>
            </w:pPr>
            <w:r w:rsidRPr="003421B4">
              <w:rPr>
                <w:sz w:val="22"/>
                <w:szCs w:val="22"/>
              </w:rPr>
              <w:t xml:space="preserve"> 992,000 </w:t>
            </w:r>
          </w:p>
        </w:tc>
      </w:tr>
      <w:tr w:rsidR="003421B4" w:rsidRPr="003421B4" w14:paraId="66B6324D"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861D7"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E3AB7" w14:textId="77777777" w:rsidR="003421B4" w:rsidRPr="003421B4" w:rsidRDefault="003421B4" w:rsidP="00487772">
            <w:pPr>
              <w:jc w:val="center"/>
            </w:pPr>
            <w:r w:rsidRPr="003421B4">
              <w:t>RG-W1040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6F4E82" w14:textId="77777777" w:rsidR="003421B4" w:rsidRPr="003421B4" w:rsidRDefault="003421B4" w:rsidP="00487772">
            <w:pPr>
              <w:jc w:val="center"/>
              <w:rPr>
                <w:sz w:val="22"/>
                <w:szCs w:val="22"/>
              </w:rPr>
            </w:pPr>
            <w:r w:rsidRPr="003421B4">
              <w:rPr>
                <w:sz w:val="22"/>
                <w:szCs w:val="22"/>
              </w:rPr>
              <w:t>GRT/MC-14456-RG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38467" w14:textId="77777777" w:rsidR="003421B4" w:rsidRPr="003421B4" w:rsidRDefault="003421B4" w:rsidP="00487772">
            <w:r w:rsidRPr="003421B4">
              <w:t>Mid-Senior Adaptation Contractual 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B3F95"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2FAA3" w14:textId="77777777" w:rsidR="003421B4" w:rsidRPr="003421B4" w:rsidRDefault="003421B4" w:rsidP="00487772">
            <w:pPr>
              <w:jc w:val="center"/>
              <w:rPr>
                <w:sz w:val="22"/>
                <w:szCs w:val="22"/>
              </w:rPr>
            </w:pPr>
            <w:r w:rsidRPr="003421B4">
              <w:rPr>
                <w:sz w:val="22"/>
                <w:szCs w:val="22"/>
              </w:rPr>
              <w:t xml:space="preserve"> 139,834 </w:t>
            </w:r>
          </w:p>
        </w:tc>
      </w:tr>
      <w:tr w:rsidR="003421B4" w:rsidRPr="003421B4" w14:paraId="1A82BF5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4B42C"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0F406" w14:textId="77777777" w:rsidR="003421B4" w:rsidRPr="003421B4" w:rsidRDefault="003421B4" w:rsidP="00487772">
            <w:pPr>
              <w:jc w:val="center"/>
            </w:pPr>
            <w:r w:rsidRPr="003421B4">
              <w:t>RG-W1042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E3D5B" w14:textId="77777777" w:rsidR="003421B4" w:rsidRPr="003421B4" w:rsidRDefault="003421B4" w:rsidP="00487772">
            <w:pPr>
              <w:jc w:val="center"/>
              <w:rPr>
                <w:sz w:val="22"/>
                <w:szCs w:val="22"/>
              </w:rPr>
            </w:pPr>
            <w:r w:rsidRPr="003421B4">
              <w:rPr>
                <w:sz w:val="22"/>
                <w:szCs w:val="22"/>
              </w:rPr>
              <w:t>GRT/MC-14457-RG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4A838" w14:textId="77777777" w:rsidR="003421B4" w:rsidRPr="003421B4" w:rsidRDefault="003421B4" w:rsidP="00487772">
            <w:r w:rsidRPr="003421B4">
              <w:t>Mid-Senior Adaptation Contractual II - Technical support CC in the Caribbean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65637"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66F25" w14:textId="77777777" w:rsidR="003421B4" w:rsidRPr="003421B4" w:rsidRDefault="003421B4" w:rsidP="00487772">
            <w:pPr>
              <w:jc w:val="center"/>
              <w:rPr>
                <w:sz w:val="22"/>
                <w:szCs w:val="22"/>
              </w:rPr>
            </w:pPr>
            <w:r w:rsidRPr="003421B4">
              <w:rPr>
                <w:sz w:val="22"/>
                <w:szCs w:val="22"/>
              </w:rPr>
              <w:t xml:space="preserve"> 116,066 </w:t>
            </w:r>
          </w:p>
        </w:tc>
      </w:tr>
      <w:tr w:rsidR="003421B4" w:rsidRPr="003421B4" w14:paraId="078F6BFA"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2A7AC" w14:textId="77777777" w:rsidR="003421B4" w:rsidRPr="003421B4" w:rsidRDefault="003421B4" w:rsidP="00487772">
            <w:pPr>
              <w:jc w:val="center"/>
            </w:pPr>
            <w:r w:rsidRPr="003421B4">
              <w:t>2014</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74722" w14:textId="77777777" w:rsidR="003421B4" w:rsidRPr="003421B4" w:rsidRDefault="003421B4" w:rsidP="00487772">
            <w:pPr>
              <w:jc w:val="center"/>
            </w:pPr>
            <w:r w:rsidRPr="003421B4">
              <w:t>RG-W1057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08810" w14:textId="77777777" w:rsidR="003421B4" w:rsidRPr="003421B4" w:rsidRDefault="003421B4" w:rsidP="00487772">
            <w:pPr>
              <w:jc w:val="center"/>
              <w:rPr>
                <w:sz w:val="22"/>
                <w:szCs w:val="22"/>
              </w:rPr>
            </w:pPr>
            <w:r w:rsidRPr="003421B4">
              <w:rPr>
                <w:sz w:val="22"/>
                <w:szCs w:val="22"/>
              </w:rPr>
              <w:t>GRT/MC-14569-RG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0CE2A" w14:textId="77777777" w:rsidR="003421B4" w:rsidRPr="003421B4" w:rsidRDefault="003421B4" w:rsidP="00487772">
            <w:r w:rsidRPr="003421B4">
              <w:t>TFA Climate Change Mitigation Financial Analyst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200F2"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AF5AB" w14:textId="77777777" w:rsidR="003421B4" w:rsidRPr="003421B4" w:rsidRDefault="003421B4" w:rsidP="00487772">
            <w:pPr>
              <w:jc w:val="center"/>
              <w:rPr>
                <w:sz w:val="22"/>
                <w:szCs w:val="22"/>
              </w:rPr>
            </w:pPr>
            <w:r w:rsidRPr="003421B4">
              <w:rPr>
                <w:sz w:val="22"/>
                <w:szCs w:val="22"/>
              </w:rPr>
              <w:t xml:space="preserve"> 95,388 </w:t>
            </w:r>
          </w:p>
        </w:tc>
      </w:tr>
      <w:tr w:rsidR="003421B4" w:rsidRPr="003421B4" w14:paraId="7C6814F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E1AE8"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AFBE4" w14:textId="77777777" w:rsidR="003421B4" w:rsidRPr="003421B4" w:rsidRDefault="003421B4" w:rsidP="00487772">
            <w:pPr>
              <w:jc w:val="center"/>
            </w:pPr>
            <w:r w:rsidRPr="003421B4">
              <w:t>BO-T1232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E29DA" w14:textId="77777777" w:rsidR="003421B4" w:rsidRPr="003421B4" w:rsidRDefault="003421B4" w:rsidP="00487772">
            <w:pPr>
              <w:jc w:val="center"/>
              <w:rPr>
                <w:sz w:val="22"/>
                <w:szCs w:val="22"/>
              </w:rPr>
            </w:pPr>
            <w:r w:rsidRPr="003421B4">
              <w:rPr>
                <w:sz w:val="22"/>
                <w:szCs w:val="22"/>
              </w:rPr>
              <w:t>ATN/OC-15198-BO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869BC" w14:textId="77777777" w:rsidR="003421B4" w:rsidRPr="003421B4" w:rsidRDefault="003421B4" w:rsidP="00487772">
            <w:r w:rsidRPr="003421B4">
              <w:t>Support for the Rositas Hydroelectric Project Studies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D2D7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5CB61"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67AE326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92192"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9AFC9" w14:textId="77777777" w:rsidR="003421B4" w:rsidRPr="003421B4" w:rsidRDefault="003421B4" w:rsidP="00487772">
            <w:pPr>
              <w:jc w:val="center"/>
            </w:pPr>
            <w:r w:rsidRPr="003421B4">
              <w:t>BR-T1310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99260" w14:textId="77777777" w:rsidR="003421B4" w:rsidRPr="003421B4" w:rsidRDefault="003421B4" w:rsidP="00487772">
            <w:pPr>
              <w:jc w:val="center"/>
              <w:rPr>
                <w:sz w:val="22"/>
                <w:szCs w:val="22"/>
              </w:rPr>
            </w:pPr>
            <w:r w:rsidRPr="003421B4">
              <w:rPr>
                <w:sz w:val="22"/>
                <w:szCs w:val="22"/>
              </w:rPr>
              <w:t>ATN/OC-14867-BR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15D58" w14:textId="77777777" w:rsidR="003421B4" w:rsidRPr="003421B4" w:rsidRDefault="003421B4" w:rsidP="00487772">
            <w:r w:rsidRPr="003421B4">
              <w:t>Strengthening Funding for Mitigation in Brazil based on Results-oriented Managmt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C6C51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41889"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0F44E76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0BCB0"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37DEA" w14:textId="77777777" w:rsidR="003421B4" w:rsidRPr="003421B4" w:rsidRDefault="003421B4" w:rsidP="00487772">
            <w:pPr>
              <w:jc w:val="center"/>
            </w:pPr>
            <w:r w:rsidRPr="003421B4">
              <w:t>BR-T1313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2228B" w14:textId="77777777" w:rsidR="003421B4" w:rsidRPr="003421B4" w:rsidRDefault="003421B4" w:rsidP="00487772">
            <w:pPr>
              <w:jc w:val="center"/>
              <w:rPr>
                <w:sz w:val="22"/>
                <w:szCs w:val="22"/>
              </w:rPr>
            </w:pPr>
            <w:r w:rsidRPr="003421B4">
              <w:rPr>
                <w:sz w:val="22"/>
                <w:szCs w:val="22"/>
              </w:rPr>
              <w:t>ATN/OC-15150-BR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4129B" w14:textId="77777777" w:rsidR="003421B4" w:rsidRPr="003421B4" w:rsidRDefault="003421B4" w:rsidP="00487772">
            <w:r w:rsidRPr="003421B4">
              <w:t>Instituto Inhotim: Strengthening Regional Development, Climate Change and Biodiv</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A824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49997" w14:textId="77777777" w:rsidR="003421B4" w:rsidRPr="003421B4" w:rsidRDefault="003421B4" w:rsidP="00487772">
            <w:pPr>
              <w:jc w:val="center"/>
              <w:rPr>
                <w:sz w:val="22"/>
                <w:szCs w:val="22"/>
              </w:rPr>
            </w:pPr>
            <w:r w:rsidRPr="003421B4">
              <w:rPr>
                <w:sz w:val="22"/>
                <w:szCs w:val="22"/>
              </w:rPr>
              <w:t xml:space="preserve"> 700,000 </w:t>
            </w:r>
          </w:p>
        </w:tc>
      </w:tr>
      <w:tr w:rsidR="003421B4" w:rsidRPr="003421B4" w14:paraId="74CA4636"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D76E9"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7C075" w14:textId="77777777" w:rsidR="003421B4" w:rsidRPr="003421B4" w:rsidRDefault="003421B4" w:rsidP="00487772">
            <w:pPr>
              <w:jc w:val="center"/>
            </w:pPr>
            <w:r w:rsidRPr="003421B4">
              <w:t>CH-T1144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F0CFC" w14:textId="77777777" w:rsidR="003421B4" w:rsidRPr="003421B4" w:rsidRDefault="003421B4" w:rsidP="00487772">
            <w:pPr>
              <w:jc w:val="center"/>
              <w:rPr>
                <w:sz w:val="22"/>
                <w:szCs w:val="22"/>
              </w:rPr>
            </w:pPr>
            <w:r w:rsidRPr="003421B4">
              <w:rPr>
                <w:sz w:val="22"/>
                <w:szCs w:val="22"/>
              </w:rPr>
              <w:t>ATN/OC-14967-CH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2207F" w14:textId="77777777" w:rsidR="003421B4" w:rsidRPr="003421B4" w:rsidRDefault="003421B4" w:rsidP="00487772">
            <w:r w:rsidRPr="003421B4">
              <w:t>Support to Chile's Energy Policy Agenda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5993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33D7B" w14:textId="77777777" w:rsidR="003421B4" w:rsidRPr="003421B4" w:rsidRDefault="003421B4" w:rsidP="00487772">
            <w:pPr>
              <w:jc w:val="center"/>
              <w:rPr>
                <w:sz w:val="22"/>
                <w:szCs w:val="22"/>
              </w:rPr>
            </w:pPr>
            <w:r w:rsidRPr="003421B4">
              <w:rPr>
                <w:sz w:val="22"/>
                <w:szCs w:val="22"/>
              </w:rPr>
              <w:t xml:space="preserve"> 550,000 </w:t>
            </w:r>
          </w:p>
        </w:tc>
      </w:tr>
      <w:tr w:rsidR="003421B4" w:rsidRPr="003421B4" w14:paraId="272F69D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47E1B"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68848" w14:textId="77777777" w:rsidR="003421B4" w:rsidRPr="003421B4" w:rsidRDefault="003421B4" w:rsidP="00487772">
            <w:pPr>
              <w:jc w:val="center"/>
            </w:pPr>
            <w:r w:rsidRPr="003421B4">
              <w:t>CO-T1399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70E05" w14:textId="77777777" w:rsidR="003421B4" w:rsidRPr="003421B4" w:rsidRDefault="003421B4" w:rsidP="00487772">
            <w:pPr>
              <w:jc w:val="center"/>
              <w:rPr>
                <w:sz w:val="22"/>
                <w:szCs w:val="22"/>
              </w:rPr>
            </w:pPr>
            <w:r w:rsidRPr="003421B4">
              <w:rPr>
                <w:sz w:val="22"/>
                <w:szCs w:val="22"/>
              </w:rPr>
              <w:t>ATN/OC-14991-CO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1A3D0" w14:textId="77777777" w:rsidR="003421B4" w:rsidRPr="003421B4" w:rsidRDefault="003421B4" w:rsidP="00487772">
            <w:r w:rsidRPr="003421B4">
              <w:t>Support to APC Colombia to Create an Initiative for the Sustainable Development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6662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9250E" w14:textId="77777777" w:rsidR="003421B4" w:rsidRPr="003421B4" w:rsidRDefault="003421B4" w:rsidP="00487772">
            <w:pPr>
              <w:jc w:val="center"/>
              <w:rPr>
                <w:sz w:val="22"/>
                <w:szCs w:val="22"/>
              </w:rPr>
            </w:pPr>
            <w:r w:rsidRPr="003421B4">
              <w:rPr>
                <w:sz w:val="22"/>
                <w:szCs w:val="22"/>
              </w:rPr>
              <w:t xml:space="preserve"> 400,000 </w:t>
            </w:r>
          </w:p>
        </w:tc>
      </w:tr>
      <w:tr w:rsidR="003421B4" w:rsidRPr="003421B4" w14:paraId="3C2C4007"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C62B3"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3680F" w14:textId="77777777" w:rsidR="003421B4" w:rsidRPr="003421B4" w:rsidRDefault="003421B4" w:rsidP="00487772">
            <w:pPr>
              <w:jc w:val="center"/>
            </w:pPr>
            <w:r w:rsidRPr="003421B4">
              <w:t>CO-T1400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BEB07" w14:textId="77777777" w:rsidR="003421B4" w:rsidRPr="003421B4" w:rsidRDefault="003421B4" w:rsidP="00487772">
            <w:pPr>
              <w:jc w:val="center"/>
              <w:rPr>
                <w:sz w:val="22"/>
                <w:szCs w:val="22"/>
              </w:rPr>
            </w:pPr>
            <w:r w:rsidRPr="003421B4">
              <w:rPr>
                <w:sz w:val="22"/>
                <w:szCs w:val="22"/>
              </w:rPr>
              <w:t>ATN/OC-15075-CO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454BD" w14:textId="77777777" w:rsidR="003421B4" w:rsidRPr="003421B4" w:rsidRDefault="003421B4" w:rsidP="00487772">
            <w:r w:rsidRPr="003421B4">
              <w:t>Methodology Implementation for the Sustainable Development Initiative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3D7C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92C7B" w14:textId="77777777" w:rsidR="003421B4" w:rsidRPr="003421B4" w:rsidRDefault="003421B4" w:rsidP="00487772">
            <w:pPr>
              <w:jc w:val="center"/>
              <w:rPr>
                <w:sz w:val="22"/>
                <w:szCs w:val="22"/>
              </w:rPr>
            </w:pPr>
            <w:r w:rsidRPr="003421B4">
              <w:rPr>
                <w:sz w:val="22"/>
                <w:szCs w:val="22"/>
              </w:rPr>
              <w:t xml:space="preserve"> 550,000 </w:t>
            </w:r>
          </w:p>
        </w:tc>
      </w:tr>
      <w:tr w:rsidR="003421B4" w:rsidRPr="003421B4" w14:paraId="140A9F04"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1221D"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676A6" w14:textId="77777777" w:rsidR="003421B4" w:rsidRPr="003421B4" w:rsidRDefault="003421B4" w:rsidP="00487772">
            <w:pPr>
              <w:jc w:val="center"/>
            </w:pPr>
            <w:r w:rsidRPr="003421B4">
              <w:t>CO-T1403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2760E" w14:textId="77777777" w:rsidR="003421B4" w:rsidRPr="003421B4" w:rsidRDefault="003421B4" w:rsidP="00487772">
            <w:pPr>
              <w:jc w:val="center"/>
              <w:rPr>
                <w:sz w:val="22"/>
                <w:szCs w:val="22"/>
              </w:rPr>
            </w:pPr>
            <w:r w:rsidRPr="003421B4">
              <w:rPr>
                <w:sz w:val="22"/>
                <w:szCs w:val="22"/>
              </w:rPr>
              <w:t>ATN/MC-15076-CO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7AFF4" w14:textId="77777777" w:rsidR="003421B4" w:rsidRPr="003421B4" w:rsidRDefault="003421B4" w:rsidP="00487772">
            <w:r w:rsidRPr="003421B4">
              <w:t>Methodology Implementation for the PostConflict and Sustainable Development Fund</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61EAC"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39011" w14:textId="77777777" w:rsidR="003421B4" w:rsidRPr="003421B4" w:rsidRDefault="003421B4" w:rsidP="00487772">
            <w:pPr>
              <w:jc w:val="center"/>
              <w:rPr>
                <w:sz w:val="22"/>
                <w:szCs w:val="22"/>
              </w:rPr>
            </w:pPr>
            <w:r w:rsidRPr="003421B4">
              <w:rPr>
                <w:sz w:val="22"/>
                <w:szCs w:val="22"/>
              </w:rPr>
              <w:t xml:space="preserve"> 550,000 </w:t>
            </w:r>
          </w:p>
        </w:tc>
      </w:tr>
      <w:tr w:rsidR="003421B4" w:rsidRPr="003421B4" w14:paraId="7C7486F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310D3"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96D95" w14:textId="77777777" w:rsidR="003421B4" w:rsidRPr="003421B4" w:rsidRDefault="003421B4" w:rsidP="00487772">
            <w:pPr>
              <w:jc w:val="center"/>
            </w:pPr>
            <w:r w:rsidRPr="003421B4">
              <w:t>CO-T1408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DBB94" w14:textId="77777777" w:rsidR="003421B4" w:rsidRPr="003421B4" w:rsidRDefault="003421B4" w:rsidP="00487772">
            <w:pPr>
              <w:jc w:val="center"/>
              <w:rPr>
                <w:sz w:val="22"/>
                <w:szCs w:val="22"/>
              </w:rPr>
            </w:pPr>
            <w:r w:rsidRPr="003421B4">
              <w:rPr>
                <w:sz w:val="22"/>
                <w:szCs w:val="22"/>
              </w:rPr>
              <w:t>ATN/OC-15194-CO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1FD6B" w14:textId="77777777" w:rsidR="003421B4" w:rsidRPr="003421B4" w:rsidRDefault="003421B4" w:rsidP="00487772">
            <w:r w:rsidRPr="003421B4">
              <w:t>Support to Sustainble Energization for Comprehensive Plan for the Pacific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3FE3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C3FB4"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76869D4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9F8B7"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73ACF" w14:textId="77777777" w:rsidR="003421B4" w:rsidRPr="003421B4" w:rsidRDefault="003421B4" w:rsidP="00487772">
            <w:pPr>
              <w:jc w:val="center"/>
            </w:pPr>
            <w:r w:rsidRPr="003421B4">
              <w:t>DR-T1131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7BEC3" w14:textId="77777777" w:rsidR="003421B4" w:rsidRPr="003421B4" w:rsidRDefault="003421B4" w:rsidP="00487772">
            <w:pPr>
              <w:jc w:val="center"/>
              <w:rPr>
                <w:sz w:val="22"/>
                <w:szCs w:val="22"/>
              </w:rPr>
            </w:pPr>
            <w:r w:rsidRPr="003421B4">
              <w:rPr>
                <w:sz w:val="22"/>
                <w:szCs w:val="22"/>
              </w:rPr>
              <w:t>ATN/MC-15375-DR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E1516" w14:textId="77777777" w:rsidR="003421B4" w:rsidRPr="003421B4" w:rsidRDefault="003421B4" w:rsidP="00487772">
            <w:r w:rsidRPr="003421B4">
              <w:t>Support for the identification of potential solutions for rural energy supply DR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BA318"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C88BC" w14:textId="77777777" w:rsidR="003421B4" w:rsidRPr="003421B4" w:rsidRDefault="003421B4" w:rsidP="00487772">
            <w:pPr>
              <w:jc w:val="center"/>
              <w:rPr>
                <w:sz w:val="22"/>
                <w:szCs w:val="22"/>
              </w:rPr>
            </w:pPr>
            <w:r w:rsidRPr="003421B4">
              <w:rPr>
                <w:sz w:val="22"/>
                <w:szCs w:val="22"/>
              </w:rPr>
              <w:t xml:space="preserve"> 400,000 </w:t>
            </w:r>
          </w:p>
        </w:tc>
      </w:tr>
      <w:tr w:rsidR="003421B4" w:rsidRPr="003421B4" w14:paraId="77F6C74B"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C150B"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00AA7" w14:textId="77777777" w:rsidR="003421B4" w:rsidRPr="003421B4" w:rsidRDefault="003421B4" w:rsidP="00487772">
            <w:pPr>
              <w:jc w:val="center"/>
            </w:pPr>
            <w:r w:rsidRPr="003421B4">
              <w:t>EC-T1286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5A9B2" w14:textId="77777777" w:rsidR="003421B4" w:rsidRPr="003421B4" w:rsidRDefault="003421B4" w:rsidP="00487772">
            <w:pPr>
              <w:jc w:val="center"/>
              <w:rPr>
                <w:sz w:val="22"/>
                <w:szCs w:val="22"/>
              </w:rPr>
            </w:pPr>
            <w:r w:rsidRPr="003421B4">
              <w:rPr>
                <w:sz w:val="22"/>
                <w:szCs w:val="22"/>
              </w:rPr>
              <w:t>ATN/OC-14910-EC</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BE369" w14:textId="77777777" w:rsidR="003421B4" w:rsidRPr="003421B4" w:rsidRDefault="003421B4" w:rsidP="00487772">
            <w:r w:rsidRPr="003421B4">
              <w:t>Program on Energy Efficiency in the Transport Sector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0138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905F7" w14:textId="77777777" w:rsidR="003421B4" w:rsidRPr="003421B4" w:rsidRDefault="003421B4" w:rsidP="00487772">
            <w:pPr>
              <w:jc w:val="center"/>
              <w:rPr>
                <w:sz w:val="22"/>
                <w:szCs w:val="22"/>
              </w:rPr>
            </w:pPr>
            <w:r w:rsidRPr="003421B4">
              <w:rPr>
                <w:sz w:val="22"/>
                <w:szCs w:val="22"/>
              </w:rPr>
              <w:t xml:space="preserve"> 195,000 </w:t>
            </w:r>
          </w:p>
        </w:tc>
      </w:tr>
      <w:tr w:rsidR="003421B4" w:rsidRPr="003421B4" w14:paraId="3E40760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87E08"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7E76C" w14:textId="77777777" w:rsidR="003421B4" w:rsidRPr="003421B4" w:rsidRDefault="003421B4" w:rsidP="00487772">
            <w:pPr>
              <w:jc w:val="center"/>
            </w:pPr>
            <w:r w:rsidRPr="003421B4">
              <w:t>EC-T1313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6175D" w14:textId="77777777" w:rsidR="003421B4" w:rsidRPr="003421B4" w:rsidRDefault="003421B4" w:rsidP="00487772">
            <w:pPr>
              <w:jc w:val="center"/>
              <w:rPr>
                <w:sz w:val="22"/>
                <w:szCs w:val="22"/>
              </w:rPr>
            </w:pPr>
            <w:r w:rsidRPr="003421B4">
              <w:rPr>
                <w:sz w:val="22"/>
                <w:szCs w:val="22"/>
              </w:rPr>
              <w:t>ATN/OC-15032-EC</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B31AA" w14:textId="77777777" w:rsidR="003421B4" w:rsidRPr="003421B4" w:rsidRDefault="003421B4" w:rsidP="00487772">
            <w:r w:rsidRPr="003421B4">
              <w:t>Support for the Preparation of the National Energy Agenda Ecuador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D094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A677A" w14:textId="77777777" w:rsidR="003421B4" w:rsidRPr="003421B4" w:rsidRDefault="003421B4" w:rsidP="00487772">
            <w:pPr>
              <w:jc w:val="center"/>
              <w:rPr>
                <w:sz w:val="22"/>
                <w:szCs w:val="22"/>
              </w:rPr>
            </w:pPr>
            <w:r w:rsidRPr="003421B4">
              <w:rPr>
                <w:sz w:val="22"/>
                <w:szCs w:val="22"/>
              </w:rPr>
              <w:t xml:space="preserve"> 300,000 </w:t>
            </w:r>
          </w:p>
        </w:tc>
      </w:tr>
      <w:tr w:rsidR="003421B4" w:rsidRPr="003421B4" w14:paraId="6C628F6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BF787"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3D6D9" w14:textId="77777777" w:rsidR="003421B4" w:rsidRPr="003421B4" w:rsidRDefault="003421B4" w:rsidP="00487772">
            <w:pPr>
              <w:jc w:val="center"/>
            </w:pPr>
            <w:r w:rsidRPr="003421B4">
              <w:t>EC-T1315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636BF" w14:textId="77777777" w:rsidR="003421B4" w:rsidRPr="003421B4" w:rsidRDefault="003421B4" w:rsidP="00487772">
            <w:pPr>
              <w:jc w:val="center"/>
              <w:rPr>
                <w:sz w:val="22"/>
                <w:szCs w:val="22"/>
              </w:rPr>
            </w:pPr>
            <w:r w:rsidRPr="003421B4">
              <w:rPr>
                <w:sz w:val="22"/>
                <w:szCs w:val="22"/>
              </w:rPr>
              <w:t>ATN/MC-15137-EC</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F1726" w14:textId="77777777" w:rsidR="003421B4" w:rsidRPr="003421B4" w:rsidRDefault="003421B4" w:rsidP="00487772">
            <w:r w:rsidRPr="003421B4">
              <w:t>Production of energy from the recovery of municipal solid waste in the city of 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7FDDF"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33199" w14:textId="77777777" w:rsidR="003421B4" w:rsidRPr="003421B4" w:rsidRDefault="003421B4" w:rsidP="00487772">
            <w:pPr>
              <w:jc w:val="center"/>
              <w:rPr>
                <w:sz w:val="22"/>
                <w:szCs w:val="22"/>
              </w:rPr>
            </w:pPr>
            <w:r w:rsidRPr="003421B4">
              <w:rPr>
                <w:sz w:val="22"/>
                <w:szCs w:val="22"/>
              </w:rPr>
              <w:t xml:space="preserve"> -   </w:t>
            </w:r>
          </w:p>
        </w:tc>
      </w:tr>
      <w:tr w:rsidR="003421B4" w:rsidRPr="003421B4" w14:paraId="51479691"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42D93" w14:textId="77777777" w:rsidR="003421B4" w:rsidRPr="003421B4" w:rsidRDefault="003421B4" w:rsidP="00487772">
            <w:pPr>
              <w:jc w:val="center"/>
            </w:pPr>
            <w:r w:rsidRPr="003421B4">
              <w:lastRenderedPageBreak/>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51B13" w14:textId="77777777" w:rsidR="003421B4" w:rsidRPr="003421B4" w:rsidRDefault="003421B4" w:rsidP="00487772">
            <w:pPr>
              <w:jc w:val="center"/>
            </w:pPr>
            <w:r w:rsidRPr="003421B4">
              <w:t>EC-T1329</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C6400" w14:textId="77777777" w:rsidR="003421B4" w:rsidRPr="003421B4" w:rsidRDefault="003421B4" w:rsidP="00487772">
            <w:pPr>
              <w:jc w:val="center"/>
              <w:rPr>
                <w:sz w:val="22"/>
                <w:szCs w:val="22"/>
              </w:rPr>
            </w:pPr>
            <w:r w:rsidRPr="003421B4">
              <w:rPr>
                <w:sz w:val="22"/>
                <w:szCs w:val="22"/>
              </w:rPr>
              <w:t>ATN/OC-15142-EC</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4FB09" w14:textId="77777777" w:rsidR="003421B4" w:rsidRPr="003421B4" w:rsidRDefault="003421B4" w:rsidP="00487772">
            <w:r w:rsidRPr="003421B4">
              <w:t>Support to the Development of the National Plan for Energy Efficiency and Renowa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F7A7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9E233" w14:textId="77777777" w:rsidR="003421B4" w:rsidRPr="003421B4" w:rsidRDefault="003421B4" w:rsidP="00487772">
            <w:pPr>
              <w:jc w:val="center"/>
              <w:rPr>
                <w:sz w:val="22"/>
                <w:szCs w:val="22"/>
              </w:rPr>
            </w:pPr>
            <w:r w:rsidRPr="003421B4">
              <w:rPr>
                <w:sz w:val="22"/>
                <w:szCs w:val="22"/>
              </w:rPr>
              <w:t xml:space="preserve"> 350,000 </w:t>
            </w:r>
          </w:p>
        </w:tc>
      </w:tr>
      <w:tr w:rsidR="003421B4" w:rsidRPr="003421B4" w14:paraId="505C78F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822ED"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10A74E" w14:textId="77777777" w:rsidR="003421B4" w:rsidRPr="003421B4" w:rsidRDefault="003421B4" w:rsidP="00487772">
            <w:pPr>
              <w:jc w:val="center"/>
            </w:pPr>
            <w:r w:rsidRPr="003421B4">
              <w:t>ME-T1252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F2093" w14:textId="77777777" w:rsidR="003421B4" w:rsidRPr="003421B4" w:rsidRDefault="003421B4" w:rsidP="00487772">
            <w:pPr>
              <w:jc w:val="center"/>
              <w:rPr>
                <w:sz w:val="22"/>
                <w:szCs w:val="22"/>
              </w:rPr>
            </w:pPr>
            <w:r w:rsidRPr="003421B4">
              <w:rPr>
                <w:sz w:val="22"/>
                <w:szCs w:val="22"/>
              </w:rPr>
              <w:t>ATN/OC-15163-ME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15496" w14:textId="77777777" w:rsidR="003421B4" w:rsidRPr="003421B4" w:rsidRDefault="003421B4" w:rsidP="00487772">
            <w:r w:rsidRPr="003421B4">
              <w:t>Potential Water Reserves as instruments for Ecosystems Based Adaptation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6C64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145B8"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61F3EF9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95C66"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A5F2A" w14:textId="77777777" w:rsidR="003421B4" w:rsidRPr="003421B4" w:rsidRDefault="003421B4" w:rsidP="00487772">
            <w:pPr>
              <w:jc w:val="center"/>
            </w:pPr>
            <w:r w:rsidRPr="003421B4">
              <w:t>ME-T1298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1AB3F" w14:textId="77777777" w:rsidR="003421B4" w:rsidRPr="003421B4" w:rsidRDefault="003421B4" w:rsidP="00487772">
            <w:pPr>
              <w:jc w:val="center"/>
              <w:rPr>
                <w:sz w:val="22"/>
                <w:szCs w:val="22"/>
              </w:rPr>
            </w:pPr>
            <w:r w:rsidRPr="003421B4">
              <w:rPr>
                <w:sz w:val="22"/>
                <w:szCs w:val="22"/>
              </w:rPr>
              <w:t>ATN/OC-15290-ME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35352" w14:textId="77777777" w:rsidR="003421B4" w:rsidRPr="003421B4" w:rsidRDefault="003421B4" w:rsidP="00487772">
            <w:r w:rsidRPr="003421B4">
              <w:t>Support Program for Sustainable Urban Mobility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05CE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9349B" w14:textId="77777777" w:rsidR="003421B4" w:rsidRPr="003421B4" w:rsidRDefault="003421B4" w:rsidP="00487772">
            <w:pPr>
              <w:jc w:val="center"/>
              <w:rPr>
                <w:sz w:val="22"/>
                <w:szCs w:val="22"/>
              </w:rPr>
            </w:pPr>
            <w:r w:rsidRPr="003421B4">
              <w:rPr>
                <w:sz w:val="22"/>
                <w:szCs w:val="22"/>
              </w:rPr>
              <w:t xml:space="preserve"> 600,000 </w:t>
            </w:r>
          </w:p>
        </w:tc>
      </w:tr>
      <w:tr w:rsidR="003421B4" w:rsidRPr="003421B4" w14:paraId="688C414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BEA38"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5492D" w14:textId="77777777" w:rsidR="003421B4" w:rsidRPr="003421B4" w:rsidRDefault="003421B4" w:rsidP="00487772">
            <w:pPr>
              <w:jc w:val="center"/>
            </w:pPr>
            <w:r w:rsidRPr="003421B4">
              <w:t>RG-T2183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50D3A" w14:textId="77777777" w:rsidR="003421B4" w:rsidRPr="003421B4" w:rsidRDefault="003421B4" w:rsidP="00487772">
            <w:pPr>
              <w:jc w:val="center"/>
              <w:rPr>
                <w:sz w:val="22"/>
                <w:szCs w:val="22"/>
              </w:rPr>
            </w:pPr>
            <w:r w:rsidRPr="003421B4">
              <w:rPr>
                <w:sz w:val="22"/>
                <w:szCs w:val="22"/>
              </w:rPr>
              <w:t>ATN/OC-14981-RG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947A7" w14:textId="77777777" w:rsidR="003421B4" w:rsidRPr="003421B4" w:rsidRDefault="003421B4" w:rsidP="00487772">
            <w:r w:rsidRPr="003421B4">
              <w:t>Framework to Foster Sustainable Elements in Infrastructure Projects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ECCD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59259" w14:textId="77777777" w:rsidR="003421B4" w:rsidRPr="003421B4" w:rsidRDefault="003421B4" w:rsidP="00487772">
            <w:pPr>
              <w:jc w:val="center"/>
              <w:rPr>
                <w:sz w:val="22"/>
                <w:szCs w:val="22"/>
              </w:rPr>
            </w:pPr>
            <w:r w:rsidRPr="003421B4">
              <w:rPr>
                <w:sz w:val="22"/>
                <w:szCs w:val="22"/>
              </w:rPr>
              <w:t xml:space="preserve"> 560,000 </w:t>
            </w:r>
          </w:p>
        </w:tc>
      </w:tr>
      <w:tr w:rsidR="003421B4" w:rsidRPr="003421B4" w14:paraId="3035B2B6"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18F5E"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60109" w14:textId="77777777" w:rsidR="003421B4" w:rsidRPr="003421B4" w:rsidRDefault="003421B4" w:rsidP="00487772">
            <w:pPr>
              <w:jc w:val="center"/>
            </w:pPr>
            <w:r w:rsidRPr="003421B4">
              <w:t>RG-T2260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281B9" w14:textId="77777777" w:rsidR="003421B4" w:rsidRPr="003421B4" w:rsidRDefault="003421B4" w:rsidP="00487772">
            <w:pPr>
              <w:jc w:val="center"/>
              <w:rPr>
                <w:sz w:val="22"/>
                <w:szCs w:val="22"/>
              </w:rPr>
            </w:pPr>
            <w:r w:rsidRPr="003421B4">
              <w:rPr>
                <w:sz w:val="22"/>
                <w:szCs w:val="22"/>
              </w:rPr>
              <w:t>ATN/OC-15218-RG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76CAC" w14:textId="77777777" w:rsidR="003421B4" w:rsidRPr="003421B4" w:rsidRDefault="003421B4" w:rsidP="00487772">
            <w:r w:rsidRPr="003421B4">
              <w:t>Encouraging the Deployment of Sustainable Energy in the Caribbean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0F3D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7C537"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1C84FE7C"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5C0E5"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5BD53" w14:textId="77777777" w:rsidR="003421B4" w:rsidRPr="003421B4" w:rsidRDefault="003421B4" w:rsidP="00487772">
            <w:pPr>
              <w:jc w:val="center"/>
            </w:pPr>
            <w:r w:rsidRPr="003421B4">
              <w:t>RG-T2502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CF277" w14:textId="77777777" w:rsidR="003421B4" w:rsidRPr="003421B4" w:rsidRDefault="003421B4" w:rsidP="00487772">
            <w:pPr>
              <w:jc w:val="center"/>
              <w:rPr>
                <w:sz w:val="22"/>
                <w:szCs w:val="22"/>
              </w:rPr>
            </w:pPr>
            <w:r w:rsidRPr="003421B4">
              <w:rPr>
                <w:sz w:val="22"/>
                <w:szCs w:val="22"/>
              </w:rPr>
              <w:t>ATN/OC-14900-RG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EACDA" w14:textId="77777777" w:rsidR="003421B4" w:rsidRPr="003421B4" w:rsidRDefault="003421B4" w:rsidP="00487772">
            <w:r w:rsidRPr="003421B4">
              <w:t>Community Light Centers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9F71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83923" w14:textId="77777777" w:rsidR="003421B4" w:rsidRPr="003421B4" w:rsidRDefault="003421B4" w:rsidP="00487772">
            <w:pPr>
              <w:jc w:val="center"/>
              <w:rPr>
                <w:sz w:val="22"/>
                <w:szCs w:val="22"/>
              </w:rPr>
            </w:pPr>
            <w:r w:rsidRPr="003421B4">
              <w:rPr>
                <w:sz w:val="22"/>
                <w:szCs w:val="22"/>
              </w:rPr>
              <w:t xml:space="preserve"> 374,000 </w:t>
            </w:r>
          </w:p>
        </w:tc>
      </w:tr>
      <w:tr w:rsidR="003421B4" w:rsidRPr="003421B4" w14:paraId="283FF2D8"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39DCF"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9E1F8" w14:textId="77777777" w:rsidR="003421B4" w:rsidRPr="003421B4" w:rsidRDefault="003421B4" w:rsidP="00487772">
            <w:pPr>
              <w:jc w:val="center"/>
            </w:pPr>
            <w:r w:rsidRPr="003421B4">
              <w:t>RG-T2603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EC3C8" w14:textId="77777777" w:rsidR="003421B4" w:rsidRPr="003421B4" w:rsidRDefault="003421B4" w:rsidP="00487772">
            <w:pPr>
              <w:jc w:val="center"/>
              <w:rPr>
                <w:sz w:val="22"/>
                <w:szCs w:val="22"/>
              </w:rPr>
            </w:pPr>
            <w:r w:rsidRPr="003421B4">
              <w:rPr>
                <w:sz w:val="22"/>
                <w:szCs w:val="22"/>
              </w:rPr>
              <w:t>ATN/OC-15055-RG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99D96" w14:textId="77777777" w:rsidR="003421B4" w:rsidRPr="003421B4" w:rsidRDefault="003421B4" w:rsidP="00487772">
            <w:r w:rsidRPr="003421B4">
              <w:t>Energy Database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F335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29FF9"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65F114F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404B6"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59575" w14:textId="77777777" w:rsidR="003421B4" w:rsidRPr="003421B4" w:rsidRDefault="003421B4" w:rsidP="00487772">
            <w:pPr>
              <w:jc w:val="center"/>
            </w:pPr>
            <w:r w:rsidRPr="003421B4">
              <w:t>RG-T2608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36D17" w14:textId="77777777" w:rsidR="003421B4" w:rsidRPr="003421B4" w:rsidRDefault="003421B4" w:rsidP="00487772">
            <w:pPr>
              <w:jc w:val="center"/>
              <w:rPr>
                <w:sz w:val="22"/>
                <w:szCs w:val="22"/>
              </w:rPr>
            </w:pPr>
            <w:r w:rsidRPr="003421B4">
              <w:rPr>
                <w:sz w:val="22"/>
                <w:szCs w:val="22"/>
              </w:rPr>
              <w:t>ATN/OC-15064-RG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CDF0E" w14:textId="77777777" w:rsidR="003421B4" w:rsidRPr="003421B4" w:rsidRDefault="003421B4" w:rsidP="00487772">
            <w:r w:rsidRPr="003421B4">
              <w:t>Regional Hub for Sustainable Energy for All (SE4ALL)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5CB7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A8018" w14:textId="77777777" w:rsidR="003421B4" w:rsidRPr="003421B4" w:rsidRDefault="003421B4" w:rsidP="00487772">
            <w:pPr>
              <w:jc w:val="center"/>
              <w:rPr>
                <w:sz w:val="22"/>
                <w:szCs w:val="22"/>
              </w:rPr>
            </w:pPr>
            <w:r w:rsidRPr="003421B4">
              <w:rPr>
                <w:sz w:val="22"/>
                <w:szCs w:val="22"/>
              </w:rPr>
              <w:t xml:space="preserve"> 700,000 </w:t>
            </w:r>
          </w:p>
        </w:tc>
      </w:tr>
      <w:tr w:rsidR="003421B4" w:rsidRPr="003421B4" w14:paraId="352142AC"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D8E68"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D2DB5" w14:textId="77777777" w:rsidR="003421B4" w:rsidRPr="003421B4" w:rsidRDefault="003421B4" w:rsidP="00487772">
            <w:pPr>
              <w:jc w:val="center"/>
            </w:pPr>
            <w:r w:rsidRPr="003421B4">
              <w:t>RG-T2612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F5164" w14:textId="77777777" w:rsidR="003421B4" w:rsidRPr="003421B4" w:rsidRDefault="003421B4" w:rsidP="00487772">
            <w:pPr>
              <w:jc w:val="center"/>
              <w:rPr>
                <w:sz w:val="22"/>
                <w:szCs w:val="22"/>
              </w:rPr>
            </w:pPr>
            <w:r w:rsidRPr="003421B4">
              <w:rPr>
                <w:sz w:val="22"/>
                <w:szCs w:val="22"/>
              </w:rPr>
              <w:t>ATN/OC-15046-RG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264F6" w14:textId="77777777" w:rsidR="003421B4" w:rsidRPr="003421B4" w:rsidRDefault="003421B4" w:rsidP="00487772">
            <w:r w:rsidRPr="003421B4">
              <w:t>Program to Strengthen institutional capacity to better assess climate impacts in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8001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95511" w14:textId="77777777" w:rsidR="003421B4" w:rsidRPr="003421B4" w:rsidRDefault="003421B4" w:rsidP="00487772">
            <w:pPr>
              <w:jc w:val="center"/>
              <w:rPr>
                <w:sz w:val="22"/>
                <w:szCs w:val="22"/>
              </w:rPr>
            </w:pPr>
            <w:r w:rsidRPr="003421B4">
              <w:rPr>
                <w:sz w:val="22"/>
                <w:szCs w:val="22"/>
              </w:rPr>
              <w:t xml:space="preserve"> 505,000 </w:t>
            </w:r>
          </w:p>
        </w:tc>
      </w:tr>
      <w:tr w:rsidR="003421B4" w:rsidRPr="003421B4" w14:paraId="1F080F3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77DA0"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B455B" w14:textId="77777777" w:rsidR="003421B4" w:rsidRPr="003421B4" w:rsidRDefault="003421B4" w:rsidP="00487772">
            <w:pPr>
              <w:jc w:val="center"/>
            </w:pPr>
            <w:r w:rsidRPr="003421B4">
              <w:t>RG-T2633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092EB" w14:textId="77777777" w:rsidR="003421B4" w:rsidRPr="003421B4" w:rsidRDefault="003421B4" w:rsidP="00487772">
            <w:pPr>
              <w:jc w:val="center"/>
              <w:rPr>
                <w:sz w:val="22"/>
                <w:szCs w:val="22"/>
              </w:rPr>
            </w:pPr>
            <w:r w:rsidRPr="003421B4">
              <w:rPr>
                <w:sz w:val="22"/>
                <w:szCs w:val="22"/>
              </w:rPr>
              <w:t>ATN/OC-14979-RG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11990" w14:textId="77777777" w:rsidR="003421B4" w:rsidRPr="003421B4" w:rsidRDefault="003421B4" w:rsidP="00487772">
            <w:r w:rsidRPr="003421B4">
              <w:t>Implementation of the Institutional Partnership between the Global Green Growth</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E7B2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6AEAE" w14:textId="77777777" w:rsidR="003421B4" w:rsidRPr="003421B4" w:rsidRDefault="003421B4" w:rsidP="00487772">
            <w:pPr>
              <w:jc w:val="center"/>
              <w:rPr>
                <w:sz w:val="22"/>
                <w:szCs w:val="22"/>
              </w:rPr>
            </w:pPr>
            <w:r w:rsidRPr="003421B4">
              <w:rPr>
                <w:sz w:val="22"/>
                <w:szCs w:val="22"/>
              </w:rPr>
              <w:t xml:space="preserve"> 135,000 </w:t>
            </w:r>
          </w:p>
        </w:tc>
      </w:tr>
      <w:tr w:rsidR="003421B4" w:rsidRPr="003421B4" w14:paraId="54041FC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BBDAB"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80E0D" w14:textId="77777777" w:rsidR="003421B4" w:rsidRPr="003421B4" w:rsidRDefault="003421B4" w:rsidP="00487772">
            <w:pPr>
              <w:jc w:val="center"/>
            </w:pPr>
            <w:r w:rsidRPr="003421B4">
              <w:t>RG-T2638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00D1F" w14:textId="77777777" w:rsidR="003421B4" w:rsidRPr="003421B4" w:rsidRDefault="003421B4" w:rsidP="00487772">
            <w:pPr>
              <w:jc w:val="center"/>
              <w:rPr>
                <w:sz w:val="22"/>
                <w:szCs w:val="22"/>
              </w:rPr>
            </w:pPr>
            <w:r w:rsidRPr="003421B4">
              <w:rPr>
                <w:sz w:val="22"/>
                <w:szCs w:val="22"/>
              </w:rPr>
              <w:t>ATN/OC-15382-RG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43699" w14:textId="77777777" w:rsidR="003421B4" w:rsidRPr="003421B4" w:rsidRDefault="003421B4" w:rsidP="00487772">
            <w:r w:rsidRPr="003421B4">
              <w:t>Regional Support for the Green Climate Fund (GCF)</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F91B4"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A5859F"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54F5D2F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449254"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E635B" w14:textId="77777777" w:rsidR="003421B4" w:rsidRPr="003421B4" w:rsidRDefault="003421B4" w:rsidP="00487772">
            <w:pPr>
              <w:jc w:val="center"/>
            </w:pPr>
            <w:r w:rsidRPr="003421B4">
              <w:t>RG-T2644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64E6F" w14:textId="77777777" w:rsidR="003421B4" w:rsidRPr="003421B4" w:rsidRDefault="003421B4" w:rsidP="00487772">
            <w:pPr>
              <w:jc w:val="center"/>
              <w:rPr>
                <w:sz w:val="22"/>
                <w:szCs w:val="22"/>
              </w:rPr>
            </w:pPr>
            <w:r w:rsidRPr="003421B4">
              <w:rPr>
                <w:sz w:val="22"/>
                <w:szCs w:val="22"/>
              </w:rPr>
              <w:t>ATN/OC-15237-RG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BD0E3" w14:textId="77777777" w:rsidR="003421B4" w:rsidRPr="003421B4" w:rsidRDefault="003421B4" w:rsidP="00487772">
            <w:r w:rsidRPr="003421B4">
              <w:t>Strengthening Climate Change Risk Assessments of IDB Operations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98922"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E89B6" w14:textId="77777777" w:rsidR="003421B4" w:rsidRPr="003421B4" w:rsidRDefault="003421B4" w:rsidP="00487772">
            <w:pPr>
              <w:jc w:val="center"/>
              <w:rPr>
                <w:sz w:val="22"/>
                <w:szCs w:val="22"/>
              </w:rPr>
            </w:pPr>
            <w:r w:rsidRPr="003421B4">
              <w:rPr>
                <w:sz w:val="22"/>
                <w:szCs w:val="22"/>
              </w:rPr>
              <w:t xml:space="preserve"> 400,000 </w:t>
            </w:r>
          </w:p>
        </w:tc>
      </w:tr>
      <w:tr w:rsidR="003421B4" w:rsidRPr="003421B4" w14:paraId="13324A7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B7BB6"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5EC7A" w14:textId="77777777" w:rsidR="003421B4" w:rsidRPr="003421B4" w:rsidRDefault="003421B4" w:rsidP="00487772">
            <w:pPr>
              <w:jc w:val="center"/>
            </w:pPr>
            <w:r w:rsidRPr="003421B4">
              <w:t>RG-T2652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DEBCC" w14:textId="77777777" w:rsidR="003421B4" w:rsidRPr="003421B4" w:rsidRDefault="003421B4" w:rsidP="00487772">
            <w:pPr>
              <w:jc w:val="center"/>
              <w:rPr>
                <w:sz w:val="22"/>
                <w:szCs w:val="22"/>
              </w:rPr>
            </w:pPr>
            <w:r w:rsidRPr="003421B4">
              <w:rPr>
                <w:sz w:val="22"/>
                <w:szCs w:val="22"/>
              </w:rPr>
              <w:t>ATN/OC-15148-RG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BC507" w14:textId="77777777" w:rsidR="003421B4" w:rsidRPr="003421B4" w:rsidRDefault="003421B4" w:rsidP="00487772">
            <w:r w:rsidRPr="003421B4">
              <w:t>Strengthening Climate Resilience in ESCI cities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2882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E9F4F" w14:textId="77777777" w:rsidR="003421B4" w:rsidRPr="003421B4" w:rsidRDefault="003421B4" w:rsidP="00487772">
            <w:pPr>
              <w:jc w:val="center"/>
              <w:rPr>
                <w:sz w:val="22"/>
                <w:szCs w:val="22"/>
              </w:rPr>
            </w:pPr>
            <w:r w:rsidRPr="003421B4">
              <w:rPr>
                <w:sz w:val="22"/>
                <w:szCs w:val="22"/>
              </w:rPr>
              <w:t xml:space="preserve"> 350,000 </w:t>
            </w:r>
          </w:p>
        </w:tc>
      </w:tr>
      <w:tr w:rsidR="003421B4" w:rsidRPr="003421B4" w14:paraId="302D13D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00DAE"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97A23" w14:textId="77777777" w:rsidR="003421B4" w:rsidRPr="003421B4" w:rsidRDefault="003421B4" w:rsidP="00487772">
            <w:pPr>
              <w:jc w:val="center"/>
            </w:pPr>
            <w:r w:rsidRPr="003421B4">
              <w:t>RG-T2655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F9E2E" w14:textId="77777777" w:rsidR="003421B4" w:rsidRPr="003421B4" w:rsidRDefault="003421B4" w:rsidP="00487772">
            <w:pPr>
              <w:jc w:val="center"/>
              <w:rPr>
                <w:sz w:val="22"/>
                <w:szCs w:val="22"/>
              </w:rPr>
            </w:pPr>
            <w:r w:rsidRPr="003421B4">
              <w:rPr>
                <w:sz w:val="22"/>
                <w:szCs w:val="22"/>
              </w:rPr>
              <w:t>ATN/OC-15232-RG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42228" w14:textId="77777777" w:rsidR="003421B4" w:rsidRPr="003421B4" w:rsidRDefault="003421B4" w:rsidP="00487772">
            <w:r w:rsidRPr="003421B4">
              <w:t>Assessing the Business Case for Investments in Biodiversity, Ecosystem Services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CF0B08"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71C15" w14:textId="77777777" w:rsidR="003421B4" w:rsidRPr="003421B4" w:rsidRDefault="003421B4" w:rsidP="00487772">
            <w:pPr>
              <w:jc w:val="center"/>
              <w:rPr>
                <w:sz w:val="22"/>
                <w:szCs w:val="22"/>
              </w:rPr>
            </w:pPr>
            <w:r w:rsidRPr="003421B4">
              <w:rPr>
                <w:sz w:val="22"/>
                <w:szCs w:val="22"/>
              </w:rPr>
              <w:t xml:space="preserve"> 250,000 </w:t>
            </w:r>
          </w:p>
        </w:tc>
      </w:tr>
      <w:tr w:rsidR="003421B4" w:rsidRPr="003421B4" w14:paraId="55C4FF7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FF501"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6FA89" w14:textId="77777777" w:rsidR="003421B4" w:rsidRPr="003421B4" w:rsidRDefault="003421B4" w:rsidP="00487772">
            <w:pPr>
              <w:jc w:val="center"/>
            </w:pPr>
            <w:r w:rsidRPr="003421B4">
              <w:t>RG-T2673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62512" w14:textId="77777777" w:rsidR="003421B4" w:rsidRPr="003421B4" w:rsidRDefault="003421B4" w:rsidP="00487772">
            <w:pPr>
              <w:jc w:val="center"/>
              <w:rPr>
                <w:sz w:val="22"/>
                <w:szCs w:val="22"/>
              </w:rPr>
            </w:pPr>
            <w:r w:rsidRPr="003421B4">
              <w:rPr>
                <w:sz w:val="22"/>
                <w:szCs w:val="22"/>
              </w:rPr>
              <w:t>ATN/OC-15259-RG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9126E" w14:textId="77777777" w:rsidR="003421B4" w:rsidRPr="003421B4" w:rsidRDefault="003421B4" w:rsidP="00487772">
            <w:r w:rsidRPr="003421B4">
              <w:t>Climate Change Vulnerability and Adaptation Measures Hydroelectric System Andean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4FF9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D564F" w14:textId="77777777" w:rsidR="003421B4" w:rsidRPr="003421B4" w:rsidRDefault="003421B4" w:rsidP="00487772">
            <w:pPr>
              <w:jc w:val="center"/>
              <w:rPr>
                <w:sz w:val="22"/>
                <w:szCs w:val="22"/>
              </w:rPr>
            </w:pPr>
            <w:r w:rsidRPr="003421B4">
              <w:rPr>
                <w:sz w:val="22"/>
                <w:szCs w:val="22"/>
              </w:rPr>
              <w:t xml:space="preserve"> 800,000 </w:t>
            </w:r>
          </w:p>
        </w:tc>
      </w:tr>
      <w:tr w:rsidR="003421B4" w:rsidRPr="003421B4" w14:paraId="3CF0497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99895"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AF3485" w14:textId="77777777" w:rsidR="003421B4" w:rsidRPr="003421B4" w:rsidRDefault="003421B4" w:rsidP="00487772">
            <w:pPr>
              <w:jc w:val="center"/>
            </w:pPr>
            <w:r w:rsidRPr="003421B4">
              <w:t>RG-T2713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E821F" w14:textId="77777777" w:rsidR="003421B4" w:rsidRPr="003421B4" w:rsidRDefault="003421B4" w:rsidP="00487772">
            <w:pPr>
              <w:jc w:val="center"/>
              <w:rPr>
                <w:sz w:val="22"/>
                <w:szCs w:val="22"/>
              </w:rPr>
            </w:pPr>
            <w:r w:rsidRPr="003421B4">
              <w:rPr>
                <w:sz w:val="22"/>
                <w:szCs w:val="22"/>
              </w:rPr>
              <w:t>ATN/MC-15367-RG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2C042" w14:textId="77777777" w:rsidR="003421B4" w:rsidRPr="003421B4" w:rsidRDefault="003421B4" w:rsidP="00487772">
            <w:r w:rsidRPr="003421B4">
              <w:t>Financing Implementation of Intended Nationally Determined Contributions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66FCD"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C04C8" w14:textId="77777777" w:rsidR="003421B4" w:rsidRPr="003421B4" w:rsidRDefault="003421B4" w:rsidP="00487772">
            <w:pPr>
              <w:jc w:val="center"/>
              <w:rPr>
                <w:sz w:val="22"/>
                <w:szCs w:val="22"/>
              </w:rPr>
            </w:pPr>
            <w:r w:rsidRPr="003421B4">
              <w:rPr>
                <w:sz w:val="22"/>
                <w:szCs w:val="22"/>
              </w:rPr>
              <w:t xml:space="preserve"> 1,500,000 </w:t>
            </w:r>
          </w:p>
        </w:tc>
      </w:tr>
      <w:tr w:rsidR="003421B4" w:rsidRPr="003421B4" w14:paraId="505A2BB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042A2" w14:textId="77777777" w:rsidR="003421B4" w:rsidRPr="003421B4" w:rsidRDefault="003421B4" w:rsidP="00487772">
            <w:pPr>
              <w:jc w:val="center"/>
            </w:pPr>
            <w:r w:rsidRPr="003421B4">
              <w:t>2015</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93537" w14:textId="77777777" w:rsidR="003421B4" w:rsidRPr="003421B4" w:rsidRDefault="003421B4" w:rsidP="00487772">
            <w:pPr>
              <w:jc w:val="center"/>
            </w:pPr>
            <w:r w:rsidRPr="003421B4">
              <w:t>TT-T1057</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B5C31" w14:textId="77777777" w:rsidR="003421B4" w:rsidRPr="003421B4" w:rsidRDefault="003421B4" w:rsidP="00487772">
            <w:pPr>
              <w:jc w:val="center"/>
              <w:rPr>
                <w:sz w:val="22"/>
                <w:szCs w:val="22"/>
              </w:rPr>
            </w:pPr>
            <w:r w:rsidRPr="003421B4">
              <w:rPr>
                <w:sz w:val="22"/>
                <w:szCs w:val="22"/>
              </w:rPr>
              <w:t>ATN/MC-15236-TT</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C9C25" w14:textId="77777777" w:rsidR="003421B4" w:rsidRPr="003421B4" w:rsidRDefault="003421B4" w:rsidP="00487772">
            <w:r w:rsidRPr="003421B4">
              <w:t>Piloting an innovative approach to adaptation in Tobago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EF0D6"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A20D3" w14:textId="77777777" w:rsidR="003421B4" w:rsidRPr="003421B4" w:rsidRDefault="003421B4" w:rsidP="00487772">
            <w:pPr>
              <w:jc w:val="center"/>
              <w:rPr>
                <w:sz w:val="22"/>
                <w:szCs w:val="22"/>
              </w:rPr>
            </w:pPr>
            <w:r w:rsidRPr="003421B4">
              <w:rPr>
                <w:sz w:val="22"/>
                <w:szCs w:val="22"/>
              </w:rPr>
              <w:t xml:space="preserve"> 555,000 </w:t>
            </w:r>
          </w:p>
        </w:tc>
      </w:tr>
      <w:tr w:rsidR="003421B4" w:rsidRPr="003421B4" w14:paraId="069FAAFC"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D2A36"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91BB4" w14:textId="77777777" w:rsidR="003421B4" w:rsidRPr="003421B4" w:rsidRDefault="003421B4" w:rsidP="00487772">
            <w:pPr>
              <w:jc w:val="center"/>
            </w:pPr>
            <w:r w:rsidRPr="003421B4">
              <w:t>CH-T1168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8AA2C" w14:textId="77777777" w:rsidR="003421B4" w:rsidRPr="003421B4" w:rsidRDefault="003421B4" w:rsidP="00487772">
            <w:pPr>
              <w:jc w:val="center"/>
              <w:rPr>
                <w:sz w:val="22"/>
                <w:szCs w:val="22"/>
              </w:rPr>
            </w:pPr>
            <w:r w:rsidRPr="003421B4">
              <w:rPr>
                <w:sz w:val="22"/>
                <w:szCs w:val="22"/>
              </w:rPr>
              <w:t>ATN/OC-15616-CH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53566" w14:textId="77777777" w:rsidR="003421B4" w:rsidRPr="003421B4" w:rsidRDefault="003421B4" w:rsidP="00487772">
            <w:r w:rsidRPr="003421B4">
              <w:t>Integrated Planning of Urban Territory in Chile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E549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0B43E" w14:textId="77777777" w:rsidR="003421B4" w:rsidRPr="003421B4" w:rsidRDefault="003421B4" w:rsidP="00487772">
            <w:pPr>
              <w:jc w:val="center"/>
              <w:rPr>
                <w:sz w:val="22"/>
                <w:szCs w:val="22"/>
              </w:rPr>
            </w:pPr>
            <w:r w:rsidRPr="003421B4">
              <w:rPr>
                <w:sz w:val="22"/>
                <w:szCs w:val="22"/>
              </w:rPr>
              <w:t xml:space="preserve"> 480,000 </w:t>
            </w:r>
          </w:p>
        </w:tc>
      </w:tr>
      <w:tr w:rsidR="003421B4" w:rsidRPr="003421B4" w14:paraId="29E5228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F2DB6"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96061" w14:textId="77777777" w:rsidR="003421B4" w:rsidRPr="003421B4" w:rsidRDefault="003421B4" w:rsidP="00487772">
            <w:pPr>
              <w:jc w:val="center"/>
            </w:pPr>
            <w:r w:rsidRPr="003421B4">
              <w:t>CO-T1414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34B18" w14:textId="77777777" w:rsidR="003421B4" w:rsidRPr="003421B4" w:rsidRDefault="003421B4" w:rsidP="00487772">
            <w:pPr>
              <w:jc w:val="center"/>
              <w:rPr>
                <w:sz w:val="22"/>
                <w:szCs w:val="22"/>
              </w:rPr>
            </w:pPr>
            <w:r w:rsidRPr="003421B4">
              <w:rPr>
                <w:sz w:val="22"/>
                <w:szCs w:val="22"/>
              </w:rPr>
              <w:t>ATN/MC-15512-CO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4BA1A" w14:textId="77777777" w:rsidR="003421B4" w:rsidRPr="003421B4" w:rsidRDefault="003421B4" w:rsidP="00487772">
            <w:r w:rsidRPr="003421B4">
              <w:t xml:space="preserve">Support for the consolidation of a climate change agenda </w:t>
            </w:r>
            <w:r w:rsidRPr="003421B4">
              <w:lastRenderedPageBreak/>
              <w:t>for the MHCP</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43DE1" w14:textId="77777777" w:rsidR="003421B4" w:rsidRPr="003421B4" w:rsidRDefault="003421B4" w:rsidP="00487772">
            <w:pPr>
              <w:jc w:val="center"/>
              <w:rPr>
                <w:sz w:val="22"/>
                <w:szCs w:val="22"/>
              </w:rPr>
            </w:pPr>
            <w:r w:rsidRPr="003421B4">
              <w:rPr>
                <w:sz w:val="22"/>
                <w:szCs w:val="22"/>
              </w:rPr>
              <w:lastRenderedPageBreak/>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6B0B1" w14:textId="77777777" w:rsidR="003421B4" w:rsidRPr="003421B4" w:rsidRDefault="003421B4" w:rsidP="00487772">
            <w:pPr>
              <w:jc w:val="center"/>
              <w:rPr>
                <w:sz w:val="22"/>
                <w:szCs w:val="22"/>
              </w:rPr>
            </w:pPr>
            <w:r w:rsidRPr="003421B4">
              <w:rPr>
                <w:sz w:val="22"/>
                <w:szCs w:val="22"/>
              </w:rPr>
              <w:t xml:space="preserve"> 270,000 </w:t>
            </w:r>
          </w:p>
        </w:tc>
      </w:tr>
      <w:tr w:rsidR="003421B4" w:rsidRPr="003421B4" w14:paraId="53307E30"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9B582"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525BA" w14:textId="77777777" w:rsidR="003421B4" w:rsidRPr="003421B4" w:rsidRDefault="003421B4" w:rsidP="00487772">
            <w:pPr>
              <w:jc w:val="center"/>
            </w:pPr>
            <w:r w:rsidRPr="003421B4">
              <w:t>HA-T1206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520D2" w14:textId="77777777" w:rsidR="003421B4" w:rsidRPr="003421B4" w:rsidRDefault="003421B4" w:rsidP="00487772">
            <w:pPr>
              <w:jc w:val="center"/>
              <w:rPr>
                <w:sz w:val="22"/>
                <w:szCs w:val="22"/>
              </w:rPr>
            </w:pPr>
            <w:r w:rsidRPr="003421B4">
              <w:rPr>
                <w:sz w:val="22"/>
                <w:szCs w:val="22"/>
              </w:rPr>
              <w:t>ATN/OC-15624-HA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8E05F" w14:textId="77777777" w:rsidR="003421B4" w:rsidRPr="003421B4" w:rsidRDefault="003421B4" w:rsidP="00487772">
            <w:r w:rsidRPr="003421B4">
              <w:t>Improvement of Sediment Management of the Peligre Reservoir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46C4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BFDB3" w14:textId="77777777" w:rsidR="003421B4" w:rsidRPr="003421B4" w:rsidRDefault="003421B4" w:rsidP="00487772">
            <w:pPr>
              <w:jc w:val="center"/>
              <w:rPr>
                <w:sz w:val="22"/>
                <w:szCs w:val="22"/>
              </w:rPr>
            </w:pPr>
            <w:r w:rsidRPr="003421B4">
              <w:rPr>
                <w:sz w:val="22"/>
                <w:szCs w:val="22"/>
              </w:rPr>
              <w:t xml:space="preserve"> 300,000 </w:t>
            </w:r>
          </w:p>
        </w:tc>
      </w:tr>
      <w:tr w:rsidR="003421B4" w:rsidRPr="003421B4" w14:paraId="00D286F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5E031"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668BB" w14:textId="77777777" w:rsidR="003421B4" w:rsidRPr="003421B4" w:rsidRDefault="003421B4" w:rsidP="00487772">
            <w:pPr>
              <w:jc w:val="center"/>
            </w:pPr>
            <w:r w:rsidRPr="003421B4">
              <w:t>HO-T1253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C98DD" w14:textId="77777777" w:rsidR="003421B4" w:rsidRPr="003421B4" w:rsidRDefault="003421B4" w:rsidP="00487772">
            <w:pPr>
              <w:jc w:val="center"/>
              <w:rPr>
                <w:sz w:val="22"/>
                <w:szCs w:val="22"/>
              </w:rPr>
            </w:pPr>
            <w:r w:rsidRPr="003421B4">
              <w:rPr>
                <w:sz w:val="22"/>
                <w:szCs w:val="22"/>
              </w:rPr>
              <w:t>ATN/OC-15620-HO</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12256" w14:textId="77777777" w:rsidR="003421B4" w:rsidRPr="003421B4" w:rsidRDefault="003421B4" w:rsidP="00487772">
            <w:pPr>
              <w:rPr>
                <w:lang w:val="es-ES_tradnl"/>
              </w:rPr>
            </w:pPr>
            <w:r w:rsidRPr="003421B4">
              <w:rPr>
                <w:lang w:val="es-ES_tradnl"/>
              </w:rPr>
              <w:t>Apoyo al Programa de Manejo Sostenible de Bosques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F251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EDA1F" w14:textId="77777777" w:rsidR="003421B4" w:rsidRPr="003421B4" w:rsidRDefault="003421B4" w:rsidP="00487772">
            <w:pPr>
              <w:jc w:val="center"/>
              <w:rPr>
                <w:sz w:val="22"/>
                <w:szCs w:val="22"/>
              </w:rPr>
            </w:pPr>
            <w:r w:rsidRPr="003421B4">
              <w:rPr>
                <w:sz w:val="22"/>
                <w:szCs w:val="22"/>
              </w:rPr>
              <w:t xml:space="preserve"> 250,000 </w:t>
            </w:r>
          </w:p>
        </w:tc>
      </w:tr>
      <w:tr w:rsidR="003421B4" w:rsidRPr="003421B4" w14:paraId="0F0A73D9"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18CCD"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355BD" w14:textId="77777777" w:rsidR="003421B4" w:rsidRPr="003421B4" w:rsidRDefault="003421B4" w:rsidP="00487772">
            <w:pPr>
              <w:jc w:val="center"/>
            </w:pPr>
            <w:r w:rsidRPr="003421B4">
              <w:t>JA-T1120</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CFAA7" w14:textId="77777777" w:rsidR="003421B4" w:rsidRPr="003421B4" w:rsidRDefault="003421B4" w:rsidP="00487772">
            <w:pPr>
              <w:jc w:val="center"/>
              <w:rPr>
                <w:sz w:val="22"/>
                <w:szCs w:val="22"/>
              </w:rPr>
            </w:pPr>
            <w:r w:rsidRPr="003421B4">
              <w:rPr>
                <w:sz w:val="22"/>
                <w:szCs w:val="22"/>
              </w:rPr>
              <w:t>ATN/OC-15617-JA</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8C9B3" w14:textId="77777777" w:rsidR="003421B4" w:rsidRPr="003421B4" w:rsidRDefault="003421B4" w:rsidP="00487772">
            <w:r w:rsidRPr="003421B4">
              <w:t>Support to energy efficiency and conservation program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E9EE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3240A" w14:textId="77777777" w:rsidR="003421B4" w:rsidRPr="003421B4" w:rsidRDefault="003421B4" w:rsidP="00487772">
            <w:pPr>
              <w:jc w:val="center"/>
              <w:rPr>
                <w:sz w:val="22"/>
                <w:szCs w:val="22"/>
              </w:rPr>
            </w:pPr>
            <w:r w:rsidRPr="003421B4">
              <w:rPr>
                <w:sz w:val="22"/>
                <w:szCs w:val="22"/>
              </w:rPr>
              <w:t xml:space="preserve"> 340,000 </w:t>
            </w:r>
          </w:p>
        </w:tc>
      </w:tr>
      <w:tr w:rsidR="003421B4" w:rsidRPr="003421B4" w14:paraId="21D2886C"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AF8A4"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176E3" w14:textId="77777777" w:rsidR="003421B4" w:rsidRPr="003421B4" w:rsidRDefault="003421B4" w:rsidP="00487772">
            <w:pPr>
              <w:jc w:val="center"/>
            </w:pPr>
            <w:r w:rsidRPr="003421B4">
              <w:t>RG-T2603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A84A3" w14:textId="77777777" w:rsidR="003421B4" w:rsidRPr="003421B4" w:rsidRDefault="003421B4" w:rsidP="00487772">
            <w:pPr>
              <w:jc w:val="center"/>
              <w:rPr>
                <w:sz w:val="22"/>
                <w:szCs w:val="22"/>
              </w:rPr>
            </w:pPr>
            <w:r w:rsidRPr="003421B4">
              <w:rPr>
                <w:sz w:val="22"/>
                <w:szCs w:val="22"/>
              </w:rPr>
              <w:t>ATN/OC-15055-RG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F0E1A" w14:textId="77777777" w:rsidR="003421B4" w:rsidRPr="003421B4" w:rsidRDefault="003421B4" w:rsidP="00487772">
            <w:r w:rsidRPr="003421B4">
              <w:t>Energy Database</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CBE5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F2EC9" w14:textId="77777777" w:rsidR="003421B4" w:rsidRPr="003421B4" w:rsidRDefault="003421B4" w:rsidP="00487772">
            <w:pPr>
              <w:jc w:val="center"/>
              <w:rPr>
                <w:sz w:val="22"/>
                <w:szCs w:val="22"/>
              </w:rPr>
            </w:pPr>
            <w:r w:rsidRPr="003421B4">
              <w:rPr>
                <w:sz w:val="22"/>
                <w:szCs w:val="22"/>
              </w:rPr>
              <w:t xml:space="preserve"> 370,000 </w:t>
            </w:r>
          </w:p>
        </w:tc>
      </w:tr>
      <w:tr w:rsidR="003421B4" w:rsidRPr="003421B4" w14:paraId="4051B7A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861F1"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211B3" w14:textId="77777777" w:rsidR="003421B4" w:rsidRPr="003421B4" w:rsidRDefault="003421B4" w:rsidP="00487772">
            <w:pPr>
              <w:jc w:val="center"/>
            </w:pPr>
            <w:r w:rsidRPr="003421B4">
              <w:t>RG-T2608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4DCDE0" w14:textId="77777777" w:rsidR="003421B4" w:rsidRPr="003421B4" w:rsidRDefault="003421B4" w:rsidP="00487772">
            <w:pPr>
              <w:jc w:val="center"/>
              <w:rPr>
                <w:sz w:val="22"/>
                <w:szCs w:val="22"/>
              </w:rPr>
            </w:pPr>
            <w:r w:rsidRPr="003421B4">
              <w:rPr>
                <w:sz w:val="22"/>
                <w:szCs w:val="22"/>
              </w:rPr>
              <w:t>ATN/OC-15064-RG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00004" w14:textId="77777777" w:rsidR="003421B4" w:rsidRPr="003421B4" w:rsidRDefault="003421B4" w:rsidP="00487772">
            <w:r w:rsidRPr="003421B4">
              <w:t>Regional Hub for Sustainable Energy for All (SE4ALL)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D53D3"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58C3D" w14:textId="77777777" w:rsidR="003421B4" w:rsidRPr="003421B4" w:rsidRDefault="003421B4" w:rsidP="00487772">
            <w:pPr>
              <w:jc w:val="center"/>
              <w:rPr>
                <w:sz w:val="22"/>
                <w:szCs w:val="22"/>
              </w:rPr>
            </w:pPr>
            <w:r w:rsidRPr="003421B4">
              <w:rPr>
                <w:sz w:val="22"/>
                <w:szCs w:val="22"/>
              </w:rPr>
              <w:t xml:space="preserve"> 800,000 </w:t>
            </w:r>
          </w:p>
        </w:tc>
      </w:tr>
      <w:tr w:rsidR="003421B4" w:rsidRPr="003421B4" w14:paraId="18E1B0A1"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07EE8"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144F4" w14:textId="77777777" w:rsidR="003421B4" w:rsidRPr="003421B4" w:rsidRDefault="003421B4" w:rsidP="00487772">
            <w:pPr>
              <w:jc w:val="center"/>
            </w:pPr>
            <w:r w:rsidRPr="003421B4">
              <w:t>RG-T2713</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F00BB" w14:textId="77777777" w:rsidR="003421B4" w:rsidRPr="003421B4" w:rsidRDefault="003421B4" w:rsidP="00487772">
            <w:pPr>
              <w:jc w:val="center"/>
              <w:rPr>
                <w:sz w:val="22"/>
                <w:szCs w:val="22"/>
              </w:rPr>
            </w:pPr>
            <w:r w:rsidRPr="003421B4">
              <w:rPr>
                <w:sz w:val="22"/>
                <w:szCs w:val="22"/>
              </w:rPr>
              <w:t>ATN/MC-15367-RG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BF9B2" w14:textId="77777777" w:rsidR="003421B4" w:rsidRPr="003421B4" w:rsidRDefault="003421B4" w:rsidP="00487772">
            <w:r w:rsidRPr="003421B4">
              <w:t>Financing Implementation of Intended Nationally Determined Contributions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713D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18B82"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2671512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1BF05"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9F4F0" w14:textId="77777777" w:rsidR="003421B4" w:rsidRPr="003421B4" w:rsidRDefault="003421B4" w:rsidP="00487772">
            <w:pPr>
              <w:jc w:val="center"/>
            </w:pPr>
            <w:r w:rsidRPr="003421B4">
              <w:t>RG-T2728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67806" w14:textId="77777777" w:rsidR="003421B4" w:rsidRPr="003421B4" w:rsidRDefault="003421B4" w:rsidP="00487772">
            <w:pPr>
              <w:jc w:val="center"/>
              <w:rPr>
                <w:sz w:val="22"/>
                <w:szCs w:val="22"/>
              </w:rPr>
            </w:pPr>
            <w:r w:rsidRPr="003421B4">
              <w:rPr>
                <w:sz w:val="22"/>
                <w:szCs w:val="22"/>
              </w:rPr>
              <w:t>ATN/MC-15636-RG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75A0B" w14:textId="77777777" w:rsidR="003421B4" w:rsidRPr="003421B4" w:rsidRDefault="003421B4" w:rsidP="00487772">
            <w:r w:rsidRPr="003421B4">
              <w:t>Climate Risk: Identification, Management and Opportunities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625FE"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C84D8" w14:textId="77777777" w:rsidR="003421B4" w:rsidRPr="003421B4" w:rsidRDefault="003421B4" w:rsidP="00487772">
            <w:pPr>
              <w:jc w:val="center"/>
              <w:rPr>
                <w:sz w:val="22"/>
                <w:szCs w:val="22"/>
              </w:rPr>
            </w:pPr>
            <w:r w:rsidRPr="003421B4">
              <w:rPr>
                <w:sz w:val="22"/>
                <w:szCs w:val="22"/>
              </w:rPr>
              <w:t xml:space="preserve"> 1,500,000 </w:t>
            </w:r>
          </w:p>
        </w:tc>
      </w:tr>
      <w:tr w:rsidR="003421B4" w:rsidRPr="003421B4" w14:paraId="7E85870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3E4BE"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B2C1C" w14:textId="77777777" w:rsidR="003421B4" w:rsidRPr="003421B4" w:rsidRDefault="003421B4" w:rsidP="00487772">
            <w:pPr>
              <w:jc w:val="center"/>
            </w:pPr>
            <w:r w:rsidRPr="003421B4">
              <w:t>RG-T2761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7F4E8" w14:textId="77777777" w:rsidR="003421B4" w:rsidRPr="003421B4" w:rsidRDefault="003421B4" w:rsidP="00487772">
            <w:pPr>
              <w:jc w:val="center"/>
              <w:rPr>
                <w:sz w:val="22"/>
                <w:szCs w:val="22"/>
              </w:rPr>
            </w:pPr>
            <w:r w:rsidRPr="003421B4">
              <w:rPr>
                <w:sz w:val="22"/>
                <w:szCs w:val="22"/>
              </w:rPr>
              <w:t>ATN/OC-15677-RG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B2DBD" w14:textId="77777777" w:rsidR="003421B4" w:rsidRPr="003421B4" w:rsidRDefault="003421B4" w:rsidP="00487772">
            <w:r w:rsidRPr="003421B4">
              <w:t>Empirical Analysis of Air Pollution and Climate Change Mitigation Actions in LAC</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6941C"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CD7F4" w14:textId="77777777" w:rsidR="003421B4" w:rsidRPr="003421B4" w:rsidRDefault="003421B4" w:rsidP="00487772">
            <w:pPr>
              <w:jc w:val="center"/>
              <w:rPr>
                <w:sz w:val="22"/>
                <w:szCs w:val="22"/>
              </w:rPr>
            </w:pPr>
            <w:r w:rsidRPr="003421B4">
              <w:rPr>
                <w:sz w:val="22"/>
                <w:szCs w:val="22"/>
              </w:rPr>
              <w:t xml:space="preserve"> 450,000 </w:t>
            </w:r>
          </w:p>
        </w:tc>
      </w:tr>
      <w:tr w:rsidR="003421B4" w:rsidRPr="003421B4" w14:paraId="504487D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AEEA3"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1D93A" w14:textId="77777777" w:rsidR="003421B4" w:rsidRPr="003421B4" w:rsidRDefault="003421B4" w:rsidP="00487772">
            <w:pPr>
              <w:jc w:val="center"/>
            </w:pPr>
            <w:r w:rsidRPr="003421B4">
              <w:t>RG-W1211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76322" w14:textId="77777777" w:rsidR="003421B4" w:rsidRPr="003421B4" w:rsidRDefault="003421B4" w:rsidP="00487772">
            <w:pPr>
              <w:jc w:val="center"/>
              <w:rPr>
                <w:sz w:val="22"/>
                <w:szCs w:val="22"/>
              </w:rPr>
            </w:pPr>
            <w:r w:rsidRPr="003421B4">
              <w:rPr>
                <w:sz w:val="22"/>
                <w:szCs w:val="22"/>
              </w:rPr>
              <w:t>GRT/MC-15626-RG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2D9C2" w14:textId="77777777" w:rsidR="003421B4" w:rsidRPr="003421B4" w:rsidRDefault="003421B4" w:rsidP="00487772">
            <w:r w:rsidRPr="003421B4">
              <w:t>Externally Funded Contractual from Austria on Adaptation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8A91C"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C9BDE" w14:textId="77777777" w:rsidR="003421B4" w:rsidRPr="003421B4" w:rsidRDefault="003421B4" w:rsidP="00487772">
            <w:pPr>
              <w:jc w:val="center"/>
              <w:rPr>
                <w:sz w:val="22"/>
                <w:szCs w:val="22"/>
              </w:rPr>
            </w:pPr>
            <w:r w:rsidRPr="003421B4">
              <w:rPr>
                <w:sz w:val="22"/>
                <w:szCs w:val="22"/>
              </w:rPr>
              <w:t xml:space="preserve"> 213,356 </w:t>
            </w:r>
          </w:p>
        </w:tc>
      </w:tr>
      <w:tr w:rsidR="003421B4" w:rsidRPr="003421B4" w14:paraId="6B4AA322"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CF8A2"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B4668" w14:textId="77777777" w:rsidR="003421B4" w:rsidRPr="003421B4" w:rsidRDefault="003421B4" w:rsidP="00487772">
            <w:pPr>
              <w:jc w:val="center"/>
            </w:pPr>
            <w:r w:rsidRPr="003421B4">
              <w:t>UR-T1156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8B874" w14:textId="77777777" w:rsidR="003421B4" w:rsidRPr="003421B4" w:rsidRDefault="003421B4" w:rsidP="00487772">
            <w:pPr>
              <w:jc w:val="center"/>
              <w:rPr>
                <w:sz w:val="22"/>
                <w:szCs w:val="22"/>
              </w:rPr>
            </w:pPr>
            <w:r w:rsidRPr="003421B4">
              <w:rPr>
                <w:sz w:val="22"/>
                <w:szCs w:val="22"/>
              </w:rPr>
              <w:t>ATN/OC-15788-UR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92E94" w14:textId="77777777" w:rsidR="003421B4" w:rsidRPr="003421B4" w:rsidRDefault="003421B4" w:rsidP="00487772">
            <w:pPr>
              <w:rPr>
                <w:lang w:val="es-ES_tradnl"/>
              </w:rPr>
            </w:pPr>
            <w:r w:rsidRPr="003421B4">
              <w:rPr>
                <w:lang w:val="es-ES_tradnl"/>
              </w:rPr>
              <w:t>Apoyo al fortalecimiento institucional de la Secretaría Nacional de Ambiente, Ag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CC81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522F4" w14:textId="77777777" w:rsidR="003421B4" w:rsidRPr="003421B4" w:rsidRDefault="003421B4" w:rsidP="00487772">
            <w:pPr>
              <w:jc w:val="center"/>
              <w:rPr>
                <w:sz w:val="22"/>
                <w:szCs w:val="22"/>
              </w:rPr>
            </w:pPr>
            <w:r w:rsidRPr="003421B4">
              <w:rPr>
                <w:sz w:val="22"/>
                <w:szCs w:val="22"/>
              </w:rPr>
              <w:t xml:space="preserve"> 220,000 </w:t>
            </w:r>
          </w:p>
        </w:tc>
      </w:tr>
      <w:tr w:rsidR="003421B4" w:rsidRPr="003421B4" w14:paraId="785AEC9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14DE8"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68F2E" w14:textId="77777777" w:rsidR="003421B4" w:rsidRPr="003421B4" w:rsidRDefault="003421B4" w:rsidP="00487772">
            <w:pPr>
              <w:jc w:val="center"/>
            </w:pPr>
            <w:r w:rsidRPr="003421B4">
              <w:t>ME-T1308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F9FA4" w14:textId="77777777" w:rsidR="003421B4" w:rsidRPr="003421B4" w:rsidRDefault="003421B4" w:rsidP="00487772">
            <w:pPr>
              <w:jc w:val="center"/>
              <w:rPr>
                <w:sz w:val="22"/>
                <w:szCs w:val="22"/>
              </w:rPr>
            </w:pPr>
            <w:r w:rsidRPr="003421B4">
              <w:rPr>
                <w:sz w:val="22"/>
                <w:szCs w:val="22"/>
              </w:rPr>
              <w:t>ATN/OC-15797-ME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C3ECF" w14:textId="77777777" w:rsidR="003421B4" w:rsidRPr="003421B4" w:rsidRDefault="003421B4" w:rsidP="00487772">
            <w:r w:rsidRPr="003421B4">
              <w:t>Institutional Strengthening for the Implementation of the Energy Reform</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231B7"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9FAE5" w14:textId="77777777" w:rsidR="003421B4" w:rsidRPr="003421B4" w:rsidRDefault="003421B4" w:rsidP="00487772">
            <w:pPr>
              <w:jc w:val="center"/>
              <w:rPr>
                <w:sz w:val="22"/>
                <w:szCs w:val="22"/>
              </w:rPr>
            </w:pPr>
            <w:r w:rsidRPr="003421B4">
              <w:rPr>
                <w:sz w:val="22"/>
                <w:szCs w:val="22"/>
              </w:rPr>
              <w:t xml:space="preserve"> 466,000 </w:t>
            </w:r>
          </w:p>
        </w:tc>
      </w:tr>
      <w:tr w:rsidR="003421B4" w:rsidRPr="003421B4" w14:paraId="2B79BBCF"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469E6"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F8A2D" w14:textId="77777777" w:rsidR="003421B4" w:rsidRPr="003421B4" w:rsidRDefault="003421B4" w:rsidP="00487772">
            <w:pPr>
              <w:jc w:val="center"/>
            </w:pPr>
            <w:r w:rsidRPr="003421B4">
              <w:t>RG-T2911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4B038" w14:textId="77777777" w:rsidR="003421B4" w:rsidRPr="003421B4" w:rsidRDefault="003421B4" w:rsidP="00487772">
            <w:pPr>
              <w:jc w:val="center"/>
              <w:rPr>
                <w:sz w:val="22"/>
                <w:szCs w:val="22"/>
              </w:rPr>
            </w:pPr>
            <w:r w:rsidRPr="003421B4">
              <w:rPr>
                <w:sz w:val="22"/>
                <w:szCs w:val="22"/>
              </w:rPr>
              <w:t>ATN/MC-16013-RG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94650" w14:textId="77777777" w:rsidR="003421B4" w:rsidRPr="003421B4" w:rsidRDefault="003421B4" w:rsidP="00487772">
            <w:r w:rsidRPr="003421B4">
              <w:t>Sustainable Energy Project Preparation Facility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B291B"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4B391" w14:textId="77777777" w:rsidR="003421B4" w:rsidRPr="003421B4" w:rsidRDefault="003421B4" w:rsidP="00487772">
            <w:pPr>
              <w:jc w:val="center"/>
              <w:rPr>
                <w:sz w:val="22"/>
                <w:szCs w:val="22"/>
              </w:rPr>
            </w:pPr>
            <w:r w:rsidRPr="003421B4">
              <w:rPr>
                <w:sz w:val="22"/>
                <w:szCs w:val="22"/>
              </w:rPr>
              <w:t xml:space="preserve"> 1,500,000 </w:t>
            </w:r>
          </w:p>
        </w:tc>
      </w:tr>
      <w:tr w:rsidR="003421B4" w:rsidRPr="003421B4" w14:paraId="1743D01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6D108"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E2223" w14:textId="77777777" w:rsidR="003421B4" w:rsidRPr="003421B4" w:rsidRDefault="003421B4" w:rsidP="00487772">
            <w:pPr>
              <w:jc w:val="center"/>
            </w:pPr>
            <w:r w:rsidRPr="003421B4">
              <w:t>BR-T1341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04080" w14:textId="77777777" w:rsidR="003421B4" w:rsidRPr="003421B4" w:rsidRDefault="003421B4" w:rsidP="00487772">
            <w:pPr>
              <w:jc w:val="center"/>
              <w:rPr>
                <w:sz w:val="22"/>
                <w:szCs w:val="22"/>
              </w:rPr>
            </w:pPr>
            <w:r w:rsidRPr="003421B4">
              <w:rPr>
                <w:sz w:val="22"/>
                <w:szCs w:val="22"/>
              </w:rPr>
              <w:t>ATN/OC-15964-BR</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759A6" w14:textId="77777777" w:rsidR="003421B4" w:rsidRPr="003421B4" w:rsidRDefault="003421B4" w:rsidP="00487772">
            <w:pPr>
              <w:rPr>
                <w:lang w:val="es-ES_tradnl"/>
              </w:rPr>
            </w:pPr>
            <w:r w:rsidRPr="003421B4">
              <w:rPr>
                <w:lang w:val="es-ES_tradnl"/>
              </w:rPr>
              <w:t>Apoyo al Desarrollo de un Portafolio de Infraestructura Sostenible para Inversio</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7058D"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CE0AC" w14:textId="77777777" w:rsidR="003421B4" w:rsidRPr="003421B4" w:rsidRDefault="003421B4" w:rsidP="00487772">
            <w:pPr>
              <w:jc w:val="center"/>
              <w:rPr>
                <w:sz w:val="22"/>
                <w:szCs w:val="22"/>
              </w:rPr>
            </w:pPr>
            <w:r w:rsidRPr="003421B4">
              <w:rPr>
                <w:sz w:val="22"/>
                <w:szCs w:val="22"/>
              </w:rPr>
              <w:t xml:space="preserve"> 250,000 </w:t>
            </w:r>
          </w:p>
        </w:tc>
      </w:tr>
      <w:tr w:rsidR="003421B4" w:rsidRPr="003421B4" w14:paraId="5FAECEBD"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2151D"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0B374" w14:textId="77777777" w:rsidR="003421B4" w:rsidRPr="003421B4" w:rsidRDefault="003421B4" w:rsidP="00487772">
            <w:pPr>
              <w:jc w:val="center"/>
            </w:pPr>
            <w:r w:rsidRPr="003421B4">
              <w:t>BH-T1052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152A4" w14:textId="77777777" w:rsidR="003421B4" w:rsidRPr="003421B4" w:rsidRDefault="003421B4" w:rsidP="00487772">
            <w:pPr>
              <w:jc w:val="center"/>
              <w:rPr>
                <w:sz w:val="22"/>
                <w:szCs w:val="22"/>
              </w:rPr>
            </w:pPr>
            <w:r w:rsidRPr="003421B4">
              <w:rPr>
                <w:sz w:val="22"/>
                <w:szCs w:val="22"/>
              </w:rPr>
              <w:t>ATN/OC-15931-BH</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C2DD3" w14:textId="77777777" w:rsidR="003421B4" w:rsidRPr="003421B4" w:rsidRDefault="003421B4" w:rsidP="00487772">
            <w:r w:rsidRPr="003421B4">
              <w:t>Support to Climate-Resilient Tourism Development in San Salvador</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6E61A"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61CE1" w14:textId="77777777" w:rsidR="003421B4" w:rsidRPr="003421B4" w:rsidRDefault="003421B4" w:rsidP="00487772">
            <w:pPr>
              <w:jc w:val="center"/>
              <w:rPr>
                <w:sz w:val="22"/>
                <w:szCs w:val="22"/>
              </w:rPr>
            </w:pPr>
            <w:r w:rsidRPr="003421B4">
              <w:rPr>
                <w:sz w:val="22"/>
                <w:szCs w:val="22"/>
              </w:rPr>
              <w:t xml:space="preserve"> 245,000 </w:t>
            </w:r>
          </w:p>
        </w:tc>
      </w:tr>
      <w:tr w:rsidR="003421B4" w:rsidRPr="003421B4" w14:paraId="5CAE855B"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E01D3"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8DB55" w14:textId="77777777" w:rsidR="003421B4" w:rsidRPr="003421B4" w:rsidRDefault="003421B4" w:rsidP="00487772">
            <w:pPr>
              <w:jc w:val="center"/>
            </w:pPr>
            <w:r w:rsidRPr="003421B4">
              <w:t>RG-T2904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34A5C" w14:textId="77777777" w:rsidR="003421B4" w:rsidRPr="003421B4" w:rsidRDefault="003421B4" w:rsidP="00487772">
            <w:pPr>
              <w:jc w:val="center"/>
              <w:rPr>
                <w:sz w:val="22"/>
                <w:szCs w:val="22"/>
              </w:rPr>
            </w:pPr>
            <w:r w:rsidRPr="003421B4">
              <w:rPr>
                <w:sz w:val="22"/>
                <w:szCs w:val="22"/>
              </w:rPr>
              <w:t>ATN/OC-15960-RG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87646" w14:textId="77777777" w:rsidR="003421B4" w:rsidRPr="003421B4" w:rsidRDefault="003421B4" w:rsidP="00487772">
            <w:r w:rsidRPr="003421B4">
              <w:t>Programming and Dissemination of the NDC Invest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E46E0"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1EB58"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0B6B0318"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ECD99"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242BF" w14:textId="77777777" w:rsidR="003421B4" w:rsidRPr="003421B4" w:rsidRDefault="003421B4" w:rsidP="00487772">
            <w:pPr>
              <w:jc w:val="center"/>
            </w:pPr>
            <w:r w:rsidRPr="003421B4">
              <w:t>RG-T2896</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75CE5" w14:textId="77777777" w:rsidR="003421B4" w:rsidRPr="003421B4" w:rsidRDefault="003421B4" w:rsidP="00487772">
            <w:pPr>
              <w:jc w:val="center"/>
              <w:rPr>
                <w:sz w:val="22"/>
                <w:szCs w:val="22"/>
              </w:rPr>
            </w:pPr>
            <w:r w:rsidRPr="003421B4">
              <w:rPr>
                <w:sz w:val="22"/>
                <w:szCs w:val="22"/>
              </w:rPr>
              <w:t>ATN/OC-15969-RG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3B048" w14:textId="77777777" w:rsidR="003421B4" w:rsidRPr="003421B4" w:rsidRDefault="003421B4" w:rsidP="00487772">
            <w:r w:rsidRPr="003421B4">
              <w:t>Strengthening Current Processes for the Identification of Climate Risks and Resi</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E93FF"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06F50" w14:textId="77777777" w:rsidR="003421B4" w:rsidRPr="003421B4" w:rsidRDefault="003421B4" w:rsidP="00487772">
            <w:pPr>
              <w:jc w:val="center"/>
              <w:rPr>
                <w:sz w:val="22"/>
                <w:szCs w:val="22"/>
              </w:rPr>
            </w:pPr>
            <w:r w:rsidRPr="003421B4">
              <w:rPr>
                <w:sz w:val="22"/>
                <w:szCs w:val="22"/>
              </w:rPr>
              <w:t xml:space="preserve"> 1,000,000 </w:t>
            </w:r>
          </w:p>
        </w:tc>
      </w:tr>
      <w:tr w:rsidR="003421B4" w:rsidRPr="003421B4" w14:paraId="5ABA49F3"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25795"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6BAE2" w14:textId="77777777" w:rsidR="003421B4" w:rsidRPr="003421B4" w:rsidRDefault="003421B4" w:rsidP="00487772">
            <w:pPr>
              <w:jc w:val="center"/>
            </w:pPr>
            <w:r w:rsidRPr="003421B4">
              <w:t>PN-T1144</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C3C13" w14:textId="77777777" w:rsidR="003421B4" w:rsidRPr="003421B4" w:rsidRDefault="003421B4" w:rsidP="00487772">
            <w:pPr>
              <w:jc w:val="center"/>
              <w:rPr>
                <w:sz w:val="22"/>
                <w:szCs w:val="22"/>
              </w:rPr>
            </w:pPr>
            <w:r w:rsidRPr="003421B4">
              <w:rPr>
                <w:sz w:val="22"/>
                <w:szCs w:val="22"/>
              </w:rPr>
              <w:t>ATN/OC-15982-PN</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9AC25" w14:textId="77777777" w:rsidR="003421B4" w:rsidRPr="003421B4" w:rsidRDefault="003421B4" w:rsidP="00487772">
            <w:r w:rsidRPr="003421B4">
              <w:t>National land Use Policy</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E026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EDFBE" w14:textId="77777777" w:rsidR="003421B4" w:rsidRPr="003421B4" w:rsidRDefault="003421B4" w:rsidP="00487772">
            <w:pPr>
              <w:jc w:val="center"/>
              <w:rPr>
                <w:sz w:val="22"/>
                <w:szCs w:val="22"/>
              </w:rPr>
            </w:pPr>
            <w:r w:rsidRPr="003421B4">
              <w:rPr>
                <w:sz w:val="22"/>
                <w:szCs w:val="22"/>
              </w:rPr>
              <w:t xml:space="preserve"> 336,000 </w:t>
            </w:r>
          </w:p>
        </w:tc>
      </w:tr>
      <w:tr w:rsidR="003421B4" w:rsidRPr="003421B4" w14:paraId="007EE4A3"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3C585"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D5BC8" w14:textId="77777777" w:rsidR="003421B4" w:rsidRPr="003421B4" w:rsidRDefault="003421B4" w:rsidP="00487772">
            <w:pPr>
              <w:jc w:val="center"/>
            </w:pPr>
            <w:r w:rsidRPr="003421B4">
              <w:t>RG-T2895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6C0AD" w14:textId="77777777" w:rsidR="003421B4" w:rsidRPr="003421B4" w:rsidRDefault="003421B4" w:rsidP="00487772">
            <w:pPr>
              <w:jc w:val="center"/>
              <w:rPr>
                <w:sz w:val="22"/>
                <w:szCs w:val="22"/>
              </w:rPr>
            </w:pPr>
            <w:r w:rsidRPr="003421B4">
              <w:rPr>
                <w:sz w:val="22"/>
                <w:szCs w:val="22"/>
              </w:rPr>
              <w:t>ATN/OC-15983-RG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A8F73" w14:textId="77777777" w:rsidR="003421B4" w:rsidRPr="003421B4" w:rsidRDefault="003421B4" w:rsidP="00487772">
            <w:r w:rsidRPr="003421B4">
              <w:t>Strategic Partnership with C40 and Deutsche Gesellschaft Fur Internationale Zusa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E307B"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6A258" w14:textId="77777777" w:rsidR="003421B4" w:rsidRPr="003421B4" w:rsidRDefault="003421B4" w:rsidP="00487772">
            <w:pPr>
              <w:jc w:val="center"/>
              <w:rPr>
                <w:sz w:val="22"/>
                <w:szCs w:val="22"/>
              </w:rPr>
            </w:pPr>
            <w:r w:rsidRPr="003421B4">
              <w:rPr>
                <w:sz w:val="22"/>
                <w:szCs w:val="22"/>
              </w:rPr>
              <w:t xml:space="preserve"> 700,000 </w:t>
            </w:r>
          </w:p>
        </w:tc>
      </w:tr>
      <w:tr w:rsidR="003421B4" w:rsidRPr="003421B4" w14:paraId="4E434FAE"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5EC73" w14:textId="77777777" w:rsidR="003421B4" w:rsidRPr="003421B4" w:rsidRDefault="003421B4" w:rsidP="00487772">
            <w:pPr>
              <w:jc w:val="center"/>
            </w:pPr>
            <w:r w:rsidRPr="003421B4">
              <w:lastRenderedPageBreak/>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CCA34" w14:textId="77777777" w:rsidR="003421B4" w:rsidRPr="003421B4" w:rsidRDefault="003421B4" w:rsidP="00487772">
            <w:pPr>
              <w:jc w:val="center"/>
            </w:pPr>
            <w:r w:rsidRPr="003421B4">
              <w:t>RG-T2912</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5E461" w14:textId="77777777" w:rsidR="003421B4" w:rsidRPr="003421B4" w:rsidRDefault="003421B4" w:rsidP="00487772">
            <w:pPr>
              <w:jc w:val="center"/>
              <w:rPr>
                <w:sz w:val="22"/>
                <w:szCs w:val="22"/>
              </w:rPr>
            </w:pPr>
            <w:r w:rsidRPr="003421B4">
              <w:rPr>
                <w:sz w:val="22"/>
                <w:szCs w:val="22"/>
              </w:rPr>
              <w:t>ATN/OC-15989-RG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710E7" w14:textId="77777777" w:rsidR="003421B4" w:rsidRPr="003421B4" w:rsidRDefault="003421B4" w:rsidP="00487772">
            <w:r w:rsidRPr="003421B4">
              <w:t>Contribute to the advance of agendas in climate change from the government reg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03DD5"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0D049" w14:textId="77777777" w:rsidR="003421B4" w:rsidRPr="003421B4" w:rsidRDefault="003421B4" w:rsidP="00487772">
            <w:pPr>
              <w:jc w:val="center"/>
              <w:rPr>
                <w:sz w:val="22"/>
                <w:szCs w:val="22"/>
              </w:rPr>
            </w:pPr>
            <w:r w:rsidRPr="003421B4">
              <w:rPr>
                <w:sz w:val="22"/>
                <w:szCs w:val="22"/>
              </w:rPr>
              <w:t xml:space="preserve"> 200,000 </w:t>
            </w:r>
          </w:p>
        </w:tc>
      </w:tr>
      <w:tr w:rsidR="003421B4" w:rsidRPr="003421B4" w14:paraId="4BEC17F5"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4AF87"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E79A6" w14:textId="77777777" w:rsidR="003421B4" w:rsidRPr="003421B4" w:rsidRDefault="003421B4" w:rsidP="00487772">
            <w:pPr>
              <w:jc w:val="center"/>
            </w:pPr>
            <w:r w:rsidRPr="003421B4">
              <w:t>RG-T2751</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DCA92" w14:textId="77777777" w:rsidR="003421B4" w:rsidRPr="003421B4" w:rsidRDefault="003421B4" w:rsidP="00487772">
            <w:pPr>
              <w:jc w:val="center"/>
              <w:rPr>
                <w:sz w:val="22"/>
                <w:szCs w:val="22"/>
              </w:rPr>
            </w:pPr>
            <w:r w:rsidRPr="003421B4">
              <w:rPr>
                <w:sz w:val="22"/>
                <w:szCs w:val="22"/>
              </w:rPr>
              <w:t>ATN/OC-15996-RG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100C7" w14:textId="77777777" w:rsidR="003421B4" w:rsidRPr="003421B4" w:rsidRDefault="003421B4" w:rsidP="00487772">
            <w:r w:rsidRPr="003421B4">
              <w:t>Water Funds: A Conservation/Climate Resilient Model for Stressed Watersheds in 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7C5E9"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403989" w14:textId="77777777" w:rsidR="003421B4" w:rsidRPr="003421B4" w:rsidRDefault="003421B4" w:rsidP="00487772">
            <w:pPr>
              <w:jc w:val="center"/>
              <w:rPr>
                <w:sz w:val="22"/>
                <w:szCs w:val="22"/>
              </w:rPr>
            </w:pPr>
            <w:r w:rsidRPr="003421B4">
              <w:rPr>
                <w:sz w:val="22"/>
                <w:szCs w:val="22"/>
              </w:rPr>
              <w:t xml:space="preserve"> 500,000 </w:t>
            </w:r>
          </w:p>
        </w:tc>
      </w:tr>
      <w:tr w:rsidR="003421B4" w:rsidRPr="003421B4" w14:paraId="0122F0EF" w14:textId="77777777" w:rsidTr="00487772">
        <w:trPr>
          <w:trHeight w:val="525"/>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FFBA7" w14:textId="77777777" w:rsidR="003421B4" w:rsidRPr="003421B4" w:rsidRDefault="003421B4" w:rsidP="00487772">
            <w:pPr>
              <w:jc w:val="center"/>
            </w:pPr>
            <w:r w:rsidRPr="003421B4">
              <w:t>2016</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613DA" w14:textId="77777777" w:rsidR="003421B4" w:rsidRPr="003421B4" w:rsidRDefault="003421B4" w:rsidP="00487772">
            <w:pPr>
              <w:jc w:val="center"/>
            </w:pPr>
            <w:r w:rsidRPr="003421B4">
              <w:t>ME-T1325</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47865" w14:textId="77777777" w:rsidR="003421B4" w:rsidRPr="003421B4" w:rsidRDefault="003421B4" w:rsidP="00487772">
            <w:pPr>
              <w:jc w:val="center"/>
              <w:rPr>
                <w:sz w:val="22"/>
                <w:szCs w:val="22"/>
              </w:rPr>
            </w:pPr>
            <w:r w:rsidRPr="003421B4">
              <w:rPr>
                <w:sz w:val="22"/>
                <w:szCs w:val="22"/>
              </w:rPr>
              <w:t>ATN/OC-15999-ME</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BB19B" w14:textId="77777777" w:rsidR="003421B4" w:rsidRPr="003421B4" w:rsidRDefault="003421B4" w:rsidP="00487772">
            <w:pPr>
              <w:rPr>
                <w:lang w:val="es-ES_tradnl"/>
              </w:rPr>
            </w:pPr>
            <w:r w:rsidRPr="003421B4">
              <w:rPr>
                <w:lang w:val="es-ES_tradnl"/>
              </w:rPr>
              <w:t>Conservación, Reforestación y Desarrollo Comunitario del Corredor Biológico de 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944E6" w14:textId="77777777" w:rsidR="003421B4" w:rsidRPr="003421B4" w:rsidRDefault="003421B4" w:rsidP="00487772">
            <w:pPr>
              <w:jc w:val="center"/>
              <w:rPr>
                <w:sz w:val="22"/>
                <w:szCs w:val="22"/>
              </w:rPr>
            </w:pPr>
            <w:r w:rsidRPr="003421B4">
              <w:rPr>
                <w:sz w:val="22"/>
                <w:szCs w:val="22"/>
              </w:rPr>
              <w:t>SCI</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5113C" w14:textId="77777777" w:rsidR="003421B4" w:rsidRPr="003421B4" w:rsidRDefault="003421B4" w:rsidP="00487772">
            <w:pPr>
              <w:jc w:val="center"/>
              <w:rPr>
                <w:sz w:val="22"/>
                <w:szCs w:val="22"/>
              </w:rPr>
            </w:pPr>
            <w:r w:rsidRPr="003421B4">
              <w:rPr>
                <w:sz w:val="22"/>
                <w:szCs w:val="22"/>
              </w:rPr>
              <w:t xml:space="preserve"> 150,000 </w:t>
            </w:r>
          </w:p>
        </w:tc>
      </w:tr>
      <w:tr w:rsidR="003421B4" w:rsidRPr="003421B4" w14:paraId="4E06D072" w14:textId="77777777" w:rsidTr="00487772">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1B4E7" w14:textId="77777777" w:rsidR="003421B4" w:rsidRPr="003421B4" w:rsidRDefault="003421B4" w:rsidP="00487772">
            <w:pPr>
              <w:jc w:val="center"/>
            </w:pPr>
            <w:r w:rsidRPr="003421B4">
              <w:t>2017</w:t>
            </w:r>
          </w:p>
        </w:tc>
        <w:tc>
          <w:tcPr>
            <w:tcW w:w="12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5BE9C" w14:textId="77777777" w:rsidR="003421B4" w:rsidRPr="003421B4" w:rsidRDefault="003421B4" w:rsidP="00487772">
            <w:pPr>
              <w:jc w:val="center"/>
            </w:pPr>
            <w:r w:rsidRPr="003421B4">
              <w:t>RG-T2928</w:t>
            </w:r>
          </w:p>
        </w:tc>
        <w:tc>
          <w:tcPr>
            <w:tcW w:w="19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E50F5" w14:textId="77777777" w:rsidR="003421B4" w:rsidRPr="003421B4" w:rsidRDefault="003421B4" w:rsidP="00487772">
            <w:pPr>
              <w:jc w:val="center"/>
              <w:rPr>
                <w:sz w:val="22"/>
                <w:szCs w:val="22"/>
              </w:rPr>
            </w:pPr>
            <w:r w:rsidRPr="003421B4">
              <w:rPr>
                <w:sz w:val="22"/>
                <w:szCs w:val="22"/>
              </w:rPr>
              <w:t>ATN/MC-16120-RG</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4A6FE" w14:textId="77777777" w:rsidR="003421B4" w:rsidRPr="003421B4" w:rsidRDefault="003421B4" w:rsidP="00487772">
            <w:r w:rsidRPr="003421B4">
              <w:t>Climate Change and Sustainable Landscapes</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70589" w14:textId="77777777" w:rsidR="003421B4" w:rsidRPr="003421B4" w:rsidRDefault="003421B4" w:rsidP="00487772">
            <w:pPr>
              <w:jc w:val="center"/>
              <w:rPr>
                <w:sz w:val="22"/>
                <w:szCs w:val="22"/>
              </w:rPr>
            </w:pPr>
            <w:r w:rsidRPr="003421B4">
              <w:rPr>
                <w:sz w:val="22"/>
                <w:szCs w:val="22"/>
              </w:rPr>
              <w:t>MSC</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C3980" w14:textId="77777777" w:rsidR="003421B4" w:rsidRPr="003421B4" w:rsidRDefault="003421B4" w:rsidP="00487772">
            <w:pPr>
              <w:jc w:val="center"/>
              <w:rPr>
                <w:sz w:val="22"/>
                <w:szCs w:val="22"/>
              </w:rPr>
            </w:pPr>
            <w:r w:rsidRPr="003421B4">
              <w:rPr>
                <w:sz w:val="22"/>
                <w:szCs w:val="22"/>
              </w:rPr>
              <w:t xml:space="preserve"> 950,000 </w:t>
            </w:r>
          </w:p>
        </w:tc>
      </w:tr>
    </w:tbl>
    <w:p w14:paraId="76778372" w14:textId="77777777" w:rsidR="003421B4" w:rsidRPr="003421B4" w:rsidRDefault="003421B4" w:rsidP="003421B4">
      <w:pPr>
        <w:jc w:val="both"/>
      </w:pPr>
    </w:p>
    <w:p w14:paraId="61FAAB0B" w14:textId="77777777" w:rsidR="003421B4" w:rsidRPr="003421B4" w:rsidRDefault="003421B4" w:rsidP="003421B4">
      <w:pPr>
        <w:jc w:val="both"/>
      </w:pPr>
    </w:p>
    <w:p w14:paraId="68809DEF" w14:textId="77777777" w:rsidR="003421B4" w:rsidRPr="003421B4" w:rsidRDefault="003421B4" w:rsidP="003421B4">
      <w:pPr>
        <w:jc w:val="both"/>
      </w:pPr>
    </w:p>
    <w:p w14:paraId="2937CAF8" w14:textId="77777777" w:rsidR="003421B4" w:rsidRPr="003421B4" w:rsidRDefault="003421B4" w:rsidP="003421B4">
      <w:pPr>
        <w:jc w:val="both"/>
      </w:pPr>
      <w:r w:rsidRPr="003421B4">
        <w:rPr>
          <w:vertAlign w:val="superscript"/>
        </w:rPr>
        <w:t>1</w:t>
      </w:r>
      <w:r w:rsidRPr="003421B4">
        <w:t xml:space="preserve"> Typology: OS-Operational Support, CS-Client Support, PP-Pilot Project, RD-Research and Dissemination </w:t>
      </w:r>
    </w:p>
    <w:p w14:paraId="5C724A35" w14:textId="77777777" w:rsidR="003421B4" w:rsidRPr="003421B4" w:rsidRDefault="003421B4" w:rsidP="003421B4">
      <w:pPr>
        <w:jc w:val="both"/>
        <w:outlineLvl w:val="0"/>
      </w:pPr>
      <w:r w:rsidRPr="003421B4">
        <w:rPr>
          <w:vertAlign w:val="superscript"/>
        </w:rPr>
        <w:t>3</w:t>
      </w:r>
      <w:r w:rsidRPr="003421B4">
        <w:t xml:space="preserve"> Instrument: IGR-Investment Grant, TC-Non-reimbursable Technical Cooperation Operation</w:t>
      </w:r>
    </w:p>
    <w:p w14:paraId="2795C359" w14:textId="77777777" w:rsidR="003421B4" w:rsidRPr="003421B4" w:rsidRDefault="003421B4" w:rsidP="003421B4">
      <w:pPr>
        <w:jc w:val="both"/>
      </w:pPr>
      <w:r w:rsidRPr="003421B4">
        <w:rPr>
          <w:vertAlign w:val="superscript"/>
        </w:rPr>
        <w:t>4</w:t>
      </w:r>
      <w:r w:rsidRPr="003421B4">
        <w:t xml:space="preserve"> Countries: AR-Argentina, BO-Bolivia, BR-Brazil, CO-Colombia, CR-Costa Rica, DR-Dominican Republic, EC-Ecuador, ES-El Salvador, GU-Guatemala, GY-Guyana, JA-Jamaica, ME-Mexico, NI-Nicaragua, PN-Panama, PR-Paraguay, RG-Regional, SU-Suriname, TT-Trinidad and Tobago.</w:t>
      </w:r>
    </w:p>
    <w:p w14:paraId="3773FCFB" w14:textId="77777777" w:rsidR="003421B4" w:rsidRPr="003421B4" w:rsidRDefault="003421B4" w:rsidP="003421B4"/>
    <w:p w14:paraId="77BD063E" w14:textId="77777777" w:rsidR="003421B4" w:rsidRPr="003421B4" w:rsidRDefault="003421B4" w:rsidP="003421B4"/>
    <w:p w14:paraId="29A5694B" w14:textId="77777777" w:rsidR="003421B4" w:rsidRPr="003421B4" w:rsidRDefault="003421B4" w:rsidP="003421B4"/>
    <w:p w14:paraId="49C523F5" w14:textId="77777777" w:rsidR="003421B4" w:rsidRPr="003421B4" w:rsidRDefault="003421B4" w:rsidP="003421B4"/>
    <w:p w14:paraId="2B01534F" w14:textId="77777777" w:rsidR="003421B4" w:rsidRPr="003421B4" w:rsidRDefault="003421B4" w:rsidP="003421B4"/>
    <w:p w14:paraId="6CE5C75A" w14:textId="77777777" w:rsidR="003421B4" w:rsidRPr="003421B4" w:rsidRDefault="003421B4" w:rsidP="003421B4"/>
    <w:p w14:paraId="461DB6BD" w14:textId="77777777" w:rsidR="003421B4" w:rsidRPr="003421B4" w:rsidRDefault="003421B4" w:rsidP="003421B4">
      <w:pPr>
        <w:tabs>
          <w:tab w:val="left" w:pos="6480"/>
        </w:tabs>
      </w:pPr>
      <w:r w:rsidRPr="003421B4">
        <w:tab/>
      </w:r>
    </w:p>
    <w:p w14:paraId="4618686C" w14:textId="39AD676F" w:rsidR="008C7908" w:rsidRPr="003421B4" w:rsidRDefault="008C7908" w:rsidP="003421B4">
      <w:pPr>
        <w:tabs>
          <w:tab w:val="left" w:pos="4275"/>
        </w:tabs>
      </w:pPr>
    </w:p>
    <w:sectPr w:rsidR="008C7908" w:rsidRPr="003421B4">
      <w:headerReference w:type="even" r:id="rId23"/>
      <w:headerReference w:type="default" r:id="rId24"/>
      <w:footerReference w:type="even" r:id="rId25"/>
      <w:footerReference w:type="default" r:id="rId26"/>
      <w:headerReference w:type="first" r:id="rId27"/>
      <w:footerReference w:type="first" r:id="rId2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B52BA" w14:textId="77777777" w:rsidR="005F22E2" w:rsidRDefault="005F22E2" w:rsidP="0056772C">
      <w:r>
        <w:separator/>
      </w:r>
    </w:p>
  </w:endnote>
  <w:endnote w:type="continuationSeparator" w:id="0">
    <w:p w14:paraId="3933CED5" w14:textId="77777777" w:rsidR="005F22E2" w:rsidRDefault="005F22E2"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AE1D" w14:textId="77777777" w:rsidR="00487772" w:rsidRDefault="0048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B817" w14:textId="77777777" w:rsidR="00487772" w:rsidRDefault="00487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6ACF" w14:textId="77777777" w:rsidR="00487772" w:rsidRDefault="0048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33BAC" w14:textId="77777777" w:rsidR="005F22E2" w:rsidRDefault="005F22E2" w:rsidP="0056772C">
      <w:r>
        <w:separator/>
      </w:r>
    </w:p>
  </w:footnote>
  <w:footnote w:type="continuationSeparator" w:id="0">
    <w:p w14:paraId="2F4F1325" w14:textId="77777777" w:rsidR="005F22E2" w:rsidRDefault="005F22E2" w:rsidP="0056772C">
      <w:r>
        <w:continuationSeparator/>
      </w:r>
    </w:p>
  </w:footnote>
  <w:footnote w:id="1">
    <w:p w14:paraId="10639608" w14:textId="77777777" w:rsidR="00487772" w:rsidRDefault="00487772" w:rsidP="003421B4">
      <w:pPr>
        <w:pStyle w:val="FootnoteText"/>
      </w:pPr>
      <w:r>
        <w:rPr>
          <w:rStyle w:val="FootnoteReference"/>
        </w:rPr>
        <w:footnoteRef/>
      </w:r>
      <w:r>
        <w:t xml:space="preserve"> A complete list of Bank specialists will be provided to the firm once the contract is granted to a firm.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1B06" w14:textId="77777777" w:rsidR="00487772" w:rsidRDefault="0048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C9C0" w14:textId="77777777" w:rsidR="00487772" w:rsidRDefault="00487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8A49" w14:textId="77777777" w:rsidR="00487772" w:rsidRDefault="0048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F03"/>
    <w:multiLevelType w:val="multilevel"/>
    <w:tmpl w:val="AE2A0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A30042"/>
    <w:multiLevelType w:val="hybridMultilevel"/>
    <w:tmpl w:val="3F840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551BD"/>
    <w:multiLevelType w:val="hybridMultilevel"/>
    <w:tmpl w:val="0E94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44A23"/>
    <w:multiLevelType w:val="hybridMultilevel"/>
    <w:tmpl w:val="BD145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381D6C"/>
    <w:multiLevelType w:val="hybridMultilevel"/>
    <w:tmpl w:val="C49C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90216"/>
    <w:multiLevelType w:val="hybridMultilevel"/>
    <w:tmpl w:val="FF24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A05614"/>
    <w:multiLevelType w:val="hybridMultilevel"/>
    <w:tmpl w:val="2A8A6F3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5BB8601F"/>
    <w:multiLevelType w:val="hybridMultilevel"/>
    <w:tmpl w:val="B7CA4F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3C65F78"/>
    <w:multiLevelType w:val="multilevel"/>
    <w:tmpl w:val="DBD637A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5D754C"/>
    <w:multiLevelType w:val="multilevel"/>
    <w:tmpl w:val="DBD637A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E826EE"/>
    <w:multiLevelType w:val="hybridMultilevel"/>
    <w:tmpl w:val="6D1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3DB2"/>
    <w:multiLevelType w:val="hybridMultilevel"/>
    <w:tmpl w:val="2D80F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8C65FA"/>
    <w:multiLevelType w:val="hybridMultilevel"/>
    <w:tmpl w:val="06960D4C"/>
    <w:lvl w:ilvl="0" w:tplc="98BE4462">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C5DB1"/>
    <w:multiLevelType w:val="hybridMultilevel"/>
    <w:tmpl w:val="65C47C3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680BF5"/>
    <w:multiLevelType w:val="hybridMultilevel"/>
    <w:tmpl w:val="BB68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3"/>
  </w:num>
  <w:num w:numId="4">
    <w:abstractNumId w:val="8"/>
  </w:num>
  <w:num w:numId="5">
    <w:abstractNumId w:val="5"/>
  </w:num>
  <w:num w:numId="6">
    <w:abstractNumId w:val="3"/>
  </w:num>
  <w:num w:numId="7">
    <w:abstractNumId w:val="4"/>
  </w:num>
  <w:num w:numId="8">
    <w:abstractNumId w:val="12"/>
  </w:num>
  <w:num w:numId="9">
    <w:abstractNumId w:val="0"/>
  </w:num>
  <w:num w:numId="10">
    <w:abstractNumId w:val="11"/>
  </w:num>
  <w:num w:numId="11">
    <w:abstractNumId w:val="2"/>
  </w:num>
  <w:num w:numId="12">
    <w:abstractNumId w:val="14"/>
  </w:num>
  <w:num w:numId="13">
    <w:abstractNumId w:val="6"/>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02B0F"/>
    <w:rsid w:val="0003493A"/>
    <w:rsid w:val="00050DB5"/>
    <w:rsid w:val="000A6D21"/>
    <w:rsid w:val="000C118D"/>
    <w:rsid w:val="00170248"/>
    <w:rsid w:val="001F2366"/>
    <w:rsid w:val="0024267D"/>
    <w:rsid w:val="00287767"/>
    <w:rsid w:val="002C3359"/>
    <w:rsid w:val="002E7B51"/>
    <w:rsid w:val="003421B4"/>
    <w:rsid w:val="00360ACB"/>
    <w:rsid w:val="003800C7"/>
    <w:rsid w:val="003C6547"/>
    <w:rsid w:val="003F5CA1"/>
    <w:rsid w:val="004003E8"/>
    <w:rsid w:val="00423E38"/>
    <w:rsid w:val="00487772"/>
    <w:rsid w:val="004A3654"/>
    <w:rsid w:val="004A57F6"/>
    <w:rsid w:val="004D1120"/>
    <w:rsid w:val="004D51F3"/>
    <w:rsid w:val="00502814"/>
    <w:rsid w:val="0051231A"/>
    <w:rsid w:val="0052634A"/>
    <w:rsid w:val="00556C08"/>
    <w:rsid w:val="005673D5"/>
    <w:rsid w:val="0056772C"/>
    <w:rsid w:val="005F22E2"/>
    <w:rsid w:val="006071D7"/>
    <w:rsid w:val="00637714"/>
    <w:rsid w:val="00637BD8"/>
    <w:rsid w:val="006C3B20"/>
    <w:rsid w:val="0078460F"/>
    <w:rsid w:val="008171F3"/>
    <w:rsid w:val="00891E3C"/>
    <w:rsid w:val="008C7908"/>
    <w:rsid w:val="00901303"/>
    <w:rsid w:val="00991564"/>
    <w:rsid w:val="009B688E"/>
    <w:rsid w:val="00A15B62"/>
    <w:rsid w:val="00A37CA7"/>
    <w:rsid w:val="00A838F0"/>
    <w:rsid w:val="00AD6E3D"/>
    <w:rsid w:val="00AE7268"/>
    <w:rsid w:val="00B17BF0"/>
    <w:rsid w:val="00B27293"/>
    <w:rsid w:val="00BF0B50"/>
    <w:rsid w:val="00BF5CD3"/>
    <w:rsid w:val="00C27587"/>
    <w:rsid w:val="00C42B39"/>
    <w:rsid w:val="00C439C0"/>
    <w:rsid w:val="00CA49B4"/>
    <w:rsid w:val="00CA7C9E"/>
    <w:rsid w:val="00CD36BB"/>
    <w:rsid w:val="00CD4904"/>
    <w:rsid w:val="00DE327F"/>
    <w:rsid w:val="00E066F4"/>
    <w:rsid w:val="00E277C5"/>
    <w:rsid w:val="00E67331"/>
    <w:rsid w:val="00E801C4"/>
    <w:rsid w:val="00ED4D33"/>
    <w:rsid w:val="00F45D9C"/>
    <w:rsid w:val="00F55C7A"/>
    <w:rsid w:val="00F74266"/>
    <w:rsid w:val="00FA5178"/>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uiPriority w:val="99"/>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uiPriority w:val="99"/>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character" w:styleId="Mention">
    <w:name w:val="Mention"/>
    <w:basedOn w:val="DefaultParagraphFont"/>
    <w:uiPriority w:val="99"/>
    <w:semiHidden/>
    <w:unhideWhenUsed/>
    <w:rsid w:val="00F55C7A"/>
    <w:rPr>
      <w:color w:val="2B579A"/>
      <w:shd w:val="clear" w:color="auto" w:fill="E6E6E6"/>
    </w:rPr>
  </w:style>
  <w:style w:type="paragraph" w:styleId="BodyTextIndent3">
    <w:name w:val="Body Text Indent 3"/>
    <w:basedOn w:val="Normal"/>
    <w:link w:val="BodyTextIndent3Char"/>
    <w:unhideWhenUsed/>
    <w:rsid w:val="003421B4"/>
    <w:pPr>
      <w:spacing w:after="120"/>
      <w:ind w:left="360"/>
    </w:pPr>
    <w:rPr>
      <w:sz w:val="16"/>
      <w:szCs w:val="16"/>
    </w:rPr>
  </w:style>
  <w:style w:type="character" w:customStyle="1" w:styleId="BodyTextIndent3Char">
    <w:name w:val="Body Text Indent 3 Char"/>
    <w:basedOn w:val="DefaultParagraphFont"/>
    <w:link w:val="BodyTextIndent3"/>
    <w:rsid w:val="003421B4"/>
    <w:rPr>
      <w:rFonts w:ascii="Arial" w:hAnsi="Arial" w:cs="Arial"/>
      <w:color w:val="000000"/>
      <w:sz w:val="16"/>
      <w:szCs w:val="16"/>
      <w:lang w:val="en-US"/>
    </w:rPr>
  </w:style>
  <w:style w:type="table" w:styleId="TableGrid">
    <w:name w:val="Table Grid"/>
    <w:basedOn w:val="TableNormal"/>
    <w:uiPriority w:val="59"/>
    <w:rsid w:val="003421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421B4"/>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paragraph" w:styleId="BodyTextIndent">
    <w:name w:val="Body Text Indent"/>
    <w:basedOn w:val="Normal"/>
    <w:link w:val="BodyTextIndentChar"/>
    <w:uiPriority w:val="99"/>
    <w:semiHidden/>
    <w:unhideWhenUsed/>
    <w:rsid w:val="003421B4"/>
    <w:pPr>
      <w:widowControl/>
      <w:autoSpaceDE/>
      <w:autoSpaceDN/>
      <w:adjustRightInd/>
      <w:spacing w:after="120"/>
      <w:ind w:left="360"/>
    </w:pPr>
    <w:rPr>
      <w:rFonts w:eastAsia="Times New Roman" w:cs="Times New Roman"/>
      <w:color w:val="auto"/>
      <w:sz w:val="20"/>
      <w:szCs w:val="20"/>
      <w:lang w:eastAsia="en-US"/>
    </w:rPr>
  </w:style>
  <w:style w:type="character" w:customStyle="1" w:styleId="BodyTextIndentChar">
    <w:name w:val="Body Text Indent Char"/>
    <w:basedOn w:val="DefaultParagraphFont"/>
    <w:link w:val="BodyTextIndent"/>
    <w:uiPriority w:val="99"/>
    <w:semiHidden/>
    <w:rsid w:val="003421B4"/>
    <w:rPr>
      <w:rFonts w:ascii="Arial" w:eastAsia="Times New Roman" w:hAnsi="Arial" w:cs="Times New Roman"/>
      <w:sz w:val="20"/>
      <w:szCs w:val="20"/>
      <w:lang w:val="en-US" w:eastAsia="en-US"/>
    </w:rPr>
  </w:style>
  <w:style w:type="character" w:customStyle="1" w:styleId="ListParagraphChar">
    <w:name w:val="List Paragraph Char"/>
    <w:link w:val="ListParagraph"/>
    <w:uiPriority w:val="34"/>
    <w:locked/>
    <w:rsid w:val="003421B4"/>
    <w:rPr>
      <w:rFonts w:ascii="Times New Roman" w:eastAsia="Times New Roman" w:hAnsi="Times New Roman" w:cs="Times New Roman"/>
      <w:sz w:val="20"/>
      <w:szCs w:val="20"/>
      <w:lang w:val="en-US" w:eastAsia="en-US"/>
    </w:rPr>
  </w:style>
  <w:style w:type="paragraph" w:styleId="NormalWeb">
    <w:name w:val="Normal (Web)"/>
    <w:basedOn w:val="Normal"/>
    <w:uiPriority w:val="99"/>
    <w:semiHidden/>
    <w:unhideWhenUsed/>
    <w:rsid w:val="003421B4"/>
    <w:pPr>
      <w:widowControl/>
      <w:autoSpaceDE/>
      <w:autoSpaceDN/>
      <w:adjustRightInd/>
      <w:spacing w:before="100" w:beforeAutospacing="1" w:after="100" w:afterAutospacing="1"/>
    </w:pPr>
    <w:rPr>
      <w:rFonts w:ascii="Times New Roman" w:hAnsi="Times New Roman" w:cs="Times New Roman"/>
      <w:color w:val="auto"/>
      <w:lang w:eastAsia="en-US"/>
    </w:rPr>
  </w:style>
  <w:style w:type="character" w:customStyle="1" w:styleId="Default">
    <w:name w:val="Default"/>
    <w:rsid w:val="003421B4"/>
  </w:style>
  <w:style w:type="paragraph" w:styleId="Revision">
    <w:name w:val="Revision"/>
    <w:hidden/>
    <w:uiPriority w:val="99"/>
    <w:semiHidden/>
    <w:rsid w:val="003421B4"/>
    <w:pPr>
      <w:spacing w:after="0" w:line="240" w:lineRule="auto"/>
    </w:pPr>
    <w:rPr>
      <w:rFonts w:ascii="Arial" w:eastAsia="Times New Roman" w:hAnsi="Arial" w:cs="Times New Roman"/>
      <w:sz w:val="20"/>
      <w:szCs w:val="20"/>
      <w:lang w:val="en-US" w:eastAsia="en-US"/>
    </w:rPr>
  </w:style>
  <w:style w:type="paragraph" w:styleId="FootnoteText">
    <w:name w:val="footnote text"/>
    <w:basedOn w:val="Normal"/>
    <w:link w:val="FootnoteTextChar"/>
    <w:uiPriority w:val="99"/>
    <w:semiHidden/>
    <w:unhideWhenUsed/>
    <w:rsid w:val="003421B4"/>
    <w:pPr>
      <w:widowControl/>
      <w:autoSpaceDE/>
      <w:autoSpaceDN/>
      <w:adjustRightInd/>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3421B4"/>
    <w:rPr>
      <w:rFonts w:ascii="Arial" w:eastAsia="Times New Roman" w:hAnsi="Arial" w:cs="Times New Roman"/>
      <w:sz w:val="20"/>
      <w:szCs w:val="20"/>
      <w:lang w:val="en-US" w:eastAsia="en-US"/>
    </w:rPr>
  </w:style>
  <w:style w:type="character" w:styleId="FootnoteReference">
    <w:name w:val="footnote reference"/>
    <w:basedOn w:val="DefaultParagraphFont"/>
    <w:uiPriority w:val="99"/>
    <w:semiHidden/>
    <w:unhideWhenUsed/>
    <w:rsid w:val="003421B4"/>
    <w:rPr>
      <w:vertAlign w:val="superscript"/>
    </w:rPr>
  </w:style>
  <w:style w:type="paragraph" w:customStyle="1" w:styleId="msonormal0">
    <w:name w:val="msonormal"/>
    <w:basedOn w:val="Normal"/>
    <w:rsid w:val="003421B4"/>
    <w:pPr>
      <w:widowControl/>
      <w:autoSpaceDE/>
      <w:autoSpaceDN/>
      <w:adjustRightInd/>
      <w:spacing w:before="100" w:beforeAutospacing="1" w:after="100" w:afterAutospacing="1"/>
    </w:pPr>
    <w:rPr>
      <w:rFonts w:ascii="Times New Roman" w:eastAsia="Times New Roman" w:hAnsi="Times New Roman" w:cs="Times New Roman"/>
      <w:color w:val="auto"/>
      <w:lang w:eastAsia="en-US"/>
    </w:rPr>
  </w:style>
  <w:style w:type="paragraph" w:customStyle="1" w:styleId="xl19">
    <w:name w:val="xl19"/>
    <w:basedOn w:val="Normal"/>
    <w:rsid w:val="003421B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eastAsia="Times New Roman"/>
      <w:sz w:val="20"/>
      <w:szCs w:val="20"/>
      <w:lang w:eastAsia="en-US"/>
    </w:rPr>
  </w:style>
  <w:style w:type="paragraph" w:customStyle="1" w:styleId="xl20">
    <w:name w:val="xl20"/>
    <w:basedOn w:val="Normal"/>
    <w:rsid w:val="003421B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eastAsia="Times New Roman" w:hAnsi="Times New Roman" w:cs="Times New Roman"/>
      <w:color w:val="auto"/>
      <w:lang w:eastAsia="en-US"/>
    </w:rPr>
  </w:style>
  <w:style w:type="paragraph" w:customStyle="1" w:styleId="xl22">
    <w:name w:val="xl22"/>
    <w:basedOn w:val="Normal"/>
    <w:rsid w:val="003421B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sz w:val="20"/>
      <w:szCs w:val="20"/>
      <w:lang w:eastAsia="en-US"/>
    </w:rPr>
  </w:style>
  <w:style w:type="paragraph" w:customStyle="1" w:styleId="xl23">
    <w:name w:val="xl23"/>
    <w:basedOn w:val="Normal"/>
    <w:rsid w:val="003421B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ECCI@iadb.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adb.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idbdocs.iadb.org/wsdocs/getdocument.aspx?DOCNUM=3898857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eo-procurement.iadb.org/home" TargetMode="External"/><Relationship Id="rId20" Type="http://schemas.openxmlformats.org/officeDocument/2006/relationships/hyperlink" Target="mailto:fbrusa@iadb.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iadb.org/Document.cfm?id=3823557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jvdoherty@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nvergence.iadb.org/Operation/RG-T2118"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0308A27134084F4AA40781B2DCA498A5" PreviousValue="false"/>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BDA/ACP</Division_x0020_or_x0020_Unit>
    <From_x003a_ xmlns="cdc7663a-08f0-4737-9e8c-148ce897a09c" xsi:nil="true"/>
    <Fiscal_x0020_Year_x0020_IDB xmlns="cdc7663a-08f0-4737-9e8c-148ce897a09c">2016</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b2485199-60dd-4e3d-8f72-826e396676bc</TermId>
        </TermInfo>
      </Terms>
    </j65ec2e3a7e44c39a1acebfd2a19200a>
    <Document_x0020_Author xmlns="cdc7663a-08f0-4737-9e8c-148ce897a09c">Smaldone, Maria Laura</Document_x0020_Author>
    <Document_x0020_Language_x0020_IDB xmlns="cdc7663a-08f0-4737-9e8c-148ce897a09c">English</Document_x0020_Language_x0020_IDB>
    <TaxCatchAll xmlns="cdc7663a-08f0-4737-9e8c-148ce897a09c">
      <Value>2</Value>
      <Value>83</Value>
    </TaxCatchAll>
    <To_x003a_ xmlns="cdc7663a-08f0-4737-9e8c-148ce897a09c" xsi:nil="true"/>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Guideline, Standard and Policy</TermName>
          <TermId xmlns="http://schemas.microsoft.com/office/infopath/2007/PartnerControls">55052825-ede1-4fc0-9b73-7b2230e7239d</TermId>
        </TermInfo>
      </Terms>
    </cf0f1ca6d90e4583ad80995bcde0e58a>
    <_dlc_DocId xmlns="cdc7663a-08f0-4737-9e8c-148ce897a09c">EZSHARE-2007790794-5</_dlc_DocId>
    <_dlc_DocIdUrl xmlns="cdc7663a-08f0-4737-9e8c-148ce897a09c">
      <Url>https://idbg.sharepoint.com/teams/ez-COF/OCS/_layouts/15/DocIdRedir.aspx?ID=EZSHARE-2007790794-5</Url>
      <Description>EZSHARE-2007790794-5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16" ma:contentTypeDescription="The corporate content type from which other content types in the corporate content type track inherit their information." ma:contentTypeScope="" ma:versionID="f7e53e1a468c0e0423d1ba0a5da45639">
  <xsd:schema xmlns:xsd="http://www.w3.org/2001/XMLSchema" xmlns:xs="http://www.w3.org/2001/XMLSchema" xmlns:p="http://schemas.microsoft.com/office/2006/metadata/properties" xmlns:ns2="cdc7663a-08f0-4737-9e8c-148ce897a09c" targetNamespace="http://schemas.microsoft.com/office/2006/metadata/properties" ma:root="true" ma:fieldsID="6bbe10e62ab43ec941c2b1678ea775d3"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_catalogs/masterpage/ECMForms/CorporateCT/View.aspx</Display>
  <Edit>_catalogs/masterpage/ECMForms/CorporateCT/Edit.aspx</Edit>
</FormUrls>
</file>

<file path=customXml/itemProps1.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2.xml><?xml version="1.0" encoding="utf-8"?>
<ds:datastoreItem xmlns:ds="http://schemas.openxmlformats.org/officeDocument/2006/customXml" ds:itemID="{FFEDEA4A-9C3A-4E60-81A3-EE5EB5D4CFB2}">
  <ds:schemaRefs>
    <ds:schemaRef ds:uri="Microsoft.SharePoint.Taxonomy.ContentTypeSync"/>
  </ds:schemaRefs>
</ds:datastoreItem>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4C83C8A5-A54C-4BF5-A7A7-A1DE83053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6.xml><?xml version="1.0" encoding="utf-8"?>
<ds:datastoreItem xmlns:ds="http://schemas.openxmlformats.org/officeDocument/2006/customXml" ds:itemID="{5152529E-E6CC-4461-9646-5A64AB6AF3EE}">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8428</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Brusa, Federico</cp:lastModifiedBy>
  <cp:revision>7</cp:revision>
  <cp:lastPrinted>2015-01-20T22:56:00Z</cp:lastPrinted>
  <dcterms:created xsi:type="dcterms:W3CDTF">2017-06-16T14:16:00Z</dcterms:created>
  <dcterms:modified xsi:type="dcterms:W3CDTF">2017-07-06T20:43:00Z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0x0101000308A27134084F4AA40781B2DCA498A500C15F6972804C3F4488B094B53EB6FB35</vt:lpwstr>
  </property>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
  </property>
  <property fmtid="{D5CDD505-2E9C-101B-9397-08002B2CF9AE}" pid="8" name="_dlc_DocIdItemGuid">
    <vt:lpwstr>46dbc717-550e-49ed-9012-ec002a08ff85</vt:lpwstr>
  </property>
</Properties>
</file>