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82E1" w14:textId="22C17A03" w:rsidR="00A83D94" w:rsidRPr="00494993" w:rsidRDefault="00546C8D" w:rsidP="009D0C5A">
      <w:pPr>
        <w:pStyle w:val="Heading1a"/>
        <w:keepNext w:val="0"/>
        <w:keepLines w:val="0"/>
        <w:tabs>
          <w:tab w:val="clear" w:pos="-720"/>
        </w:tabs>
        <w:suppressAutoHyphens w:val="0"/>
        <w:jc w:val="left"/>
        <w:rPr>
          <w:rFonts w:asciiTheme="minorHAnsi" w:hAnsiTheme="minorHAnsi" w:cstheme="minorHAnsi"/>
          <w:smallCaps w:val="0"/>
          <w:sz w:val="28"/>
          <w:u w:val="single"/>
          <w:lang w:val="es-ES_tradnl"/>
        </w:rPr>
      </w:pPr>
      <w:r>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r w:rsidRPr="00494993">
        <w:rPr>
          <w:rFonts w:asciiTheme="minorHAnsi" w:hAnsiTheme="minorHAnsi"/>
          <w:lang w:val="es-ES_tradnl"/>
        </w:rPr>
        <w:t xml:space="preserve">                </w:t>
      </w:r>
      <w:r w:rsidR="08202347" w:rsidRPr="08202347">
        <w:rPr>
          <w:color w:val="FF0000"/>
        </w:rPr>
        <w:t xml:space="preserve"> </w:t>
      </w:r>
    </w:p>
    <w:p w14:paraId="7BC714B6" w14:textId="2016C283" w:rsidR="00D761FB" w:rsidRPr="007D0E97" w:rsidRDefault="00A83D94"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419"/>
        </w:rPr>
      </w:pPr>
      <w:r w:rsidRPr="00494993">
        <w:rPr>
          <w:rFonts w:asciiTheme="minorHAnsi" w:eastAsiaTheme="minorEastAsia" w:hAnsiTheme="minorHAnsi" w:cstheme="minorBidi"/>
          <w:smallCaps w:val="0"/>
          <w:sz w:val="28"/>
          <w:szCs w:val="28"/>
          <w:u w:val="single"/>
          <w:lang w:val="es-ES_tradnl"/>
        </w:rPr>
        <w:t xml:space="preserve"> </w:t>
      </w:r>
      <w:r w:rsidR="00546C8D" w:rsidRPr="007D0E97">
        <w:rPr>
          <w:rFonts w:asciiTheme="minorHAnsi" w:eastAsiaTheme="minorEastAsia" w:hAnsiTheme="minorHAnsi" w:cstheme="minorBidi"/>
          <w:smallCaps w:val="0"/>
          <w:sz w:val="28"/>
          <w:szCs w:val="28"/>
          <w:u w:val="single"/>
          <w:lang w:val="es-419"/>
        </w:rPr>
        <w:t xml:space="preserve">SOLICITUD DE </w:t>
      </w:r>
      <w:r w:rsidR="00E82ED1" w:rsidRPr="007D0E97">
        <w:rPr>
          <w:rFonts w:asciiTheme="minorHAnsi" w:eastAsiaTheme="minorEastAsia" w:hAnsiTheme="minorHAnsi" w:cstheme="minorBidi"/>
          <w:smallCaps w:val="0"/>
          <w:sz w:val="28"/>
          <w:szCs w:val="28"/>
          <w:u w:val="single"/>
          <w:lang w:val="es-419"/>
        </w:rPr>
        <w:t xml:space="preserve">EXPRESIONES </w:t>
      </w:r>
      <w:r w:rsidR="00546C8D" w:rsidRPr="007D0E97">
        <w:rPr>
          <w:rFonts w:asciiTheme="minorHAnsi" w:eastAsiaTheme="minorEastAsia" w:hAnsiTheme="minorHAnsi" w:cstheme="minorBidi"/>
          <w:smallCaps w:val="0"/>
          <w:sz w:val="28"/>
          <w:szCs w:val="28"/>
          <w:u w:val="single"/>
          <w:lang w:val="es-419"/>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15162C29"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Selección #: según lo asignado por la herramienta electrónica:</w:t>
      </w:r>
      <w:r w:rsidR="007D0E97">
        <w:rPr>
          <w:rFonts w:asciiTheme="minorHAnsi" w:hAnsiTheme="minorHAnsi" w:cstheme="minorBidi"/>
          <w:color w:val="0070C0"/>
        </w:rPr>
        <w:t xml:space="preserve"> CO-T1457-P002</w:t>
      </w:r>
    </w:p>
    <w:p w14:paraId="2FE659F0" w14:textId="0B1204F9" w:rsidR="00D761FB" w:rsidRDefault="08202347">
      <w:r w:rsidRPr="08202347">
        <w:rPr>
          <w:rFonts w:asciiTheme="minorHAnsi" w:hAnsiTheme="minorHAnsi" w:cstheme="minorBidi"/>
          <w:color w:val="0070C0"/>
        </w:rPr>
        <w:t>Método de selección:</w:t>
      </w:r>
      <w:r w:rsidR="007D0E97">
        <w:rPr>
          <w:rFonts w:asciiTheme="minorHAnsi" w:hAnsiTheme="minorHAnsi" w:cstheme="minorBidi"/>
          <w:color w:val="0070C0"/>
        </w:rPr>
        <w:t xml:space="preserve"> Selección Competitiva Integral</w:t>
      </w:r>
    </w:p>
    <w:p w14:paraId="4356DB27" w14:textId="2FFD09DC"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 xml:space="preserve">País: </w:t>
      </w:r>
      <w:r w:rsidRPr="08202347">
        <w:rPr>
          <w:rFonts w:asciiTheme="minorHAnsi" w:hAnsiTheme="minorHAnsi" w:cstheme="minorBidi"/>
          <w:i/>
          <w:iCs/>
          <w:color w:val="0070C0"/>
        </w:rPr>
        <w:t xml:space="preserve"> </w:t>
      </w:r>
      <w:r w:rsidR="009D0C5A">
        <w:rPr>
          <w:rFonts w:asciiTheme="minorHAnsi" w:hAnsiTheme="minorHAnsi" w:cstheme="minorBidi"/>
          <w:i/>
          <w:iCs/>
          <w:color w:val="0070C0"/>
        </w:rPr>
        <w:t>Colombia</w:t>
      </w:r>
    </w:p>
    <w:p w14:paraId="4C834057" w14:textId="3F11DCFF"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9D0C5A">
        <w:rPr>
          <w:rFonts w:asciiTheme="minorHAnsi" w:hAnsiTheme="minorHAnsi" w:cstheme="minorBidi"/>
          <w:i/>
          <w:iCs/>
          <w:color w:val="0070C0"/>
        </w:rPr>
        <w:t xml:space="preserve"> Agua y Saneamiento</w:t>
      </w:r>
    </w:p>
    <w:p w14:paraId="420580C3" w14:textId="0C1A3A33"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 xml:space="preserve">Financiación - TC #: </w:t>
      </w:r>
      <w:r w:rsidR="009D0C5A">
        <w:rPr>
          <w:rFonts w:asciiTheme="minorHAnsi" w:hAnsiTheme="minorHAnsi" w:cstheme="minorBidi"/>
          <w:i/>
          <w:iCs/>
          <w:color w:val="0070C0"/>
        </w:rPr>
        <w:t>ATN/CF-16250-C0</w:t>
      </w:r>
      <w:r w:rsidRPr="08202347">
        <w:rPr>
          <w:rFonts w:asciiTheme="minorHAnsi" w:hAnsiTheme="minorHAnsi" w:cstheme="minorBidi"/>
          <w:i/>
          <w:iCs/>
          <w:color w:val="0070C0"/>
        </w:rPr>
        <w:t xml:space="preserve">                           </w:t>
      </w:r>
    </w:p>
    <w:p w14:paraId="6B175998" w14:textId="11AC44FB" w:rsidR="00D761FB" w:rsidRDefault="08202347">
      <w:pPr>
        <w:pStyle w:val="BodyText"/>
      </w:pPr>
      <w:r w:rsidRPr="08202347">
        <w:rPr>
          <w:rFonts w:asciiTheme="minorHAnsi" w:eastAsiaTheme="minorEastAsia" w:hAnsiTheme="minorHAnsi" w:cstheme="minorBidi"/>
          <w:i/>
          <w:iCs/>
          <w:color w:val="0070C0"/>
        </w:rPr>
        <w:t>Proyecto #:</w:t>
      </w:r>
      <w:r w:rsidR="009D0C5A">
        <w:rPr>
          <w:rFonts w:asciiTheme="minorHAnsi" w:eastAsiaTheme="minorEastAsia" w:hAnsiTheme="minorHAnsi" w:cstheme="minorBidi"/>
          <w:i/>
          <w:iCs/>
          <w:color w:val="0070C0"/>
        </w:rPr>
        <w:t xml:space="preserve"> CO-T1457</w:t>
      </w:r>
    </w:p>
    <w:p w14:paraId="08959238" w14:textId="7DC16D61" w:rsidR="00D761FB" w:rsidRDefault="08202347">
      <w:pPr>
        <w:pStyle w:val="BodyText"/>
      </w:pPr>
      <w:r w:rsidRPr="08202347">
        <w:rPr>
          <w:rFonts w:asciiTheme="minorHAnsi" w:eastAsiaTheme="minorEastAsia" w:hAnsiTheme="minorHAnsi" w:cstheme="minorBidi"/>
          <w:i/>
          <w:iCs/>
          <w:color w:val="0070C0"/>
        </w:rPr>
        <w:t>Nombre del TC:</w:t>
      </w:r>
      <w:r w:rsidR="00A61450">
        <w:rPr>
          <w:rFonts w:asciiTheme="minorHAnsi" w:eastAsiaTheme="minorEastAsia" w:hAnsiTheme="minorHAnsi" w:cstheme="minorBidi"/>
          <w:i/>
          <w:iCs/>
          <w:color w:val="0070C0"/>
        </w:rPr>
        <w:t xml:space="preserve"> Desarrollo Integral de Empresas de Acueducto y Alcantarillado Urbanas en Colombia.</w:t>
      </w:r>
    </w:p>
    <w:p w14:paraId="35128683" w14:textId="646C81B3"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Descripción de los Servicios:</w:t>
      </w:r>
      <w:r w:rsidR="00EE45D1">
        <w:rPr>
          <w:rFonts w:asciiTheme="minorHAnsi" w:eastAsiaTheme="minorEastAsia" w:hAnsiTheme="minorHAnsi" w:cstheme="minorBidi"/>
          <w:i/>
          <w:iCs/>
          <w:color w:val="0070C0"/>
        </w:rPr>
        <w:t xml:space="preserve"> Servicio de consultor</w:t>
      </w:r>
      <w:r w:rsidR="00494993">
        <w:rPr>
          <w:rFonts w:asciiTheme="minorHAnsi" w:eastAsiaTheme="minorEastAsia" w:hAnsiTheme="minorHAnsi" w:cstheme="minorBidi"/>
          <w:i/>
          <w:iCs/>
          <w:color w:val="0070C0"/>
        </w:rPr>
        <w:t>í</w:t>
      </w:r>
      <w:r w:rsidR="00EE45D1">
        <w:rPr>
          <w:rFonts w:asciiTheme="minorHAnsi" w:eastAsiaTheme="minorEastAsia" w:hAnsiTheme="minorHAnsi" w:cstheme="minorBidi"/>
          <w:i/>
          <w:iCs/>
          <w:color w:val="0070C0"/>
        </w:rPr>
        <w:t>a de apoyo al desarrollo de planes de mejora para empresas de servicios de agua y saneamiento.</w:t>
      </w:r>
      <w:r w:rsidRPr="08202347">
        <w:rPr>
          <w:rFonts w:asciiTheme="minorHAnsi" w:eastAsiaTheme="minorEastAsia" w:hAnsiTheme="minorHAnsi" w:cstheme="minorBidi"/>
          <w:i/>
          <w:iCs/>
          <w:color w:val="0070C0"/>
        </w:rPr>
        <w:t xml:space="preserve"> </w:t>
      </w:r>
    </w:p>
    <w:p w14:paraId="19F1721F" w14:textId="77777777" w:rsidR="00D761FB" w:rsidRDefault="00D761FB">
      <w:pPr>
        <w:pStyle w:val="BodyText"/>
        <w:rPr>
          <w:rFonts w:asciiTheme="minorHAnsi" w:hAnsiTheme="minorHAnsi" w:cstheme="minorHAnsi"/>
          <w:i/>
          <w:color w:val="0070C0"/>
        </w:rPr>
      </w:pPr>
    </w:p>
    <w:p w14:paraId="1E4B4461" w14:textId="77777777" w:rsidR="00EE45D1" w:rsidRDefault="08202347" w:rsidP="00EE45D1">
      <w:pPr>
        <w:rPr>
          <w:rFonts w:asciiTheme="minorHAnsi" w:hAnsiTheme="minorHAnsi" w:cstheme="minorBidi"/>
          <w:i/>
          <w:iCs/>
          <w:color w:val="0070C0"/>
        </w:rPr>
      </w:pPr>
      <w:r w:rsidRPr="08202347">
        <w:rPr>
          <w:rFonts w:asciiTheme="minorHAnsi" w:hAnsiTheme="minorHAnsi" w:cstheme="minorBidi"/>
          <w:i/>
          <w:iCs/>
          <w:color w:val="0070C0"/>
        </w:rPr>
        <w:t>Enlace al documento TC:</w:t>
      </w:r>
    </w:p>
    <w:p w14:paraId="1C2059F7" w14:textId="488B0C5D" w:rsidR="00EE45D1" w:rsidRPr="000546BE" w:rsidRDefault="00E50FD1" w:rsidP="00EE45D1">
      <w:pPr>
        <w:rPr>
          <w:rFonts w:asciiTheme="minorHAnsi" w:hAnsiTheme="minorHAnsi"/>
          <w:sz w:val="22"/>
          <w:lang w:val="es-ES"/>
        </w:rPr>
      </w:pPr>
      <w:hyperlink r:id="rId14" w:history="1">
        <w:r w:rsidR="00EE45D1" w:rsidRPr="000546BE">
          <w:rPr>
            <w:rStyle w:val="Hyperlink"/>
            <w:rFonts w:asciiTheme="minorHAnsi" w:hAnsiTheme="minorHAnsi"/>
            <w:sz w:val="22"/>
            <w:lang w:val="es-ES"/>
          </w:rPr>
          <w:t>http://www.iadb.org/es/proyectos/project-information-page,1303.html?id=CO%2DT1457</w:t>
        </w:r>
      </w:hyperlink>
      <w:r w:rsidR="00EE45D1" w:rsidRPr="000546BE">
        <w:rPr>
          <w:rFonts w:asciiTheme="minorHAnsi" w:hAnsiTheme="minorHAnsi"/>
          <w:sz w:val="22"/>
          <w:lang w:val="es-ES"/>
        </w:rPr>
        <w:t xml:space="preserve"> </w:t>
      </w:r>
    </w:p>
    <w:p w14:paraId="18F92703" w14:textId="3908A7F6" w:rsidR="00D761FB" w:rsidRDefault="00D761FB" w:rsidP="08202347">
      <w:pPr>
        <w:pStyle w:val="BodyText"/>
        <w:rPr>
          <w:rFonts w:asciiTheme="minorHAnsi" w:eastAsiaTheme="minorEastAsia" w:hAnsiTheme="minorHAnsi" w:cstheme="minorBidi"/>
          <w:i/>
          <w:iCs/>
          <w:color w:val="0070C0"/>
        </w:rPr>
      </w:pPr>
    </w:p>
    <w:p w14:paraId="5D15DF79" w14:textId="77777777" w:rsidR="00D761FB" w:rsidRDefault="00D761FB">
      <w:pPr>
        <w:pStyle w:val="BodyText"/>
        <w:rPr>
          <w:rFonts w:asciiTheme="minorHAnsi" w:hAnsiTheme="minorHAnsi" w:cstheme="minorHAnsi"/>
          <w:i/>
          <w:color w:val="0070C0"/>
        </w:rPr>
      </w:pPr>
    </w:p>
    <w:p w14:paraId="2C0FC91B" w14:textId="35CEF07D" w:rsidR="00D761FB" w:rsidRDefault="08202347" w:rsidP="004F106B">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5"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B434A" w:rsidRPr="08202347">
        <w:rPr>
          <w:rFonts w:asciiTheme="minorHAnsi" w:hAnsiTheme="minorHAnsi" w:cstheme="minorBidi"/>
          <w:color w:val="auto"/>
        </w:rPr>
        <w:t xml:space="preserve"> </w:t>
      </w:r>
      <w:r w:rsidR="00EE45D1">
        <w:rPr>
          <w:rFonts w:asciiTheme="minorHAnsi" w:hAnsiTheme="minorHAnsi" w:cstheme="minorBidi"/>
          <w:i/>
          <w:iCs/>
          <w:color w:val="0070C0"/>
        </w:rPr>
        <w:t>antes de 9 de marzo, 2018</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6950FB9B" w14:textId="2769279D" w:rsidR="00D761FB" w:rsidRDefault="08202347" w:rsidP="00EE45D1">
      <w:pPr>
        <w:pStyle w:val="Default"/>
        <w:jc w:val="both"/>
        <w:rPr>
          <w:rFonts w:asciiTheme="minorHAnsi" w:hAnsiTheme="minorHAnsi" w:cstheme="minorBidi"/>
          <w:i/>
          <w:iCs/>
          <w:color w:val="0070C0"/>
        </w:rPr>
      </w:pPr>
      <w:r w:rsidRPr="004F106B">
        <w:rPr>
          <w:rFonts w:asciiTheme="minorHAnsi" w:hAnsiTheme="minorHAnsi" w:cstheme="minorBidi"/>
        </w:rPr>
        <w:t>Los servicios de consultoría ("los Servicios") incluyen</w:t>
      </w:r>
      <w:r w:rsidR="00EE45D1" w:rsidRPr="004F106B">
        <w:rPr>
          <w:rFonts w:asciiTheme="minorHAnsi" w:hAnsiTheme="minorHAnsi" w:cstheme="minorBidi"/>
        </w:rPr>
        <w:t xml:space="preserve"> el desarrollo de Planes Estratégicos (PE) de largo plazo (10 años) y de Propuestas Técnicas (PT) de medio y corto plazo (3 años) para Empresas de Servicios Públicos de Agua y Saneamiento (ESP) en Colombia,</w:t>
      </w:r>
      <w:r w:rsidR="00EE45D1" w:rsidRPr="004F106B">
        <w:t xml:space="preserve"> </w:t>
      </w:r>
      <w:r w:rsidR="00EE45D1" w:rsidRPr="004F106B">
        <w:rPr>
          <w:rFonts w:asciiTheme="minorHAnsi" w:hAnsiTheme="minorHAnsi" w:cstheme="minorBidi"/>
        </w:rPr>
        <w:t xml:space="preserve">con los cuales se propongan acciones que lleven a cada ESP a mejorar su capacidad de gestión en términos de calidad del servicio, sostenibilidad financiera, y fortalecer sus capacidades organizacionales y procesos de mejora continua. Estos servicios se </w:t>
      </w:r>
      <w:r w:rsidR="004F106B" w:rsidRPr="004F106B">
        <w:rPr>
          <w:rFonts w:asciiTheme="minorHAnsi" w:hAnsiTheme="minorHAnsi" w:cstheme="minorBidi"/>
        </w:rPr>
        <w:t xml:space="preserve">llevarán a cabo en un periodo de </w:t>
      </w:r>
      <w:r w:rsidR="00EE45D1" w:rsidRPr="004F106B">
        <w:rPr>
          <w:rFonts w:asciiTheme="minorHAnsi" w:hAnsiTheme="minorHAnsi" w:cstheme="minorBidi"/>
        </w:rPr>
        <w:t>10 meses</w:t>
      </w:r>
      <w:r w:rsidR="00EE45D1" w:rsidRPr="004F106B">
        <w:rPr>
          <w:sz w:val="23"/>
          <w:szCs w:val="23"/>
        </w:rPr>
        <w:t xml:space="preserve">. </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70CC4CFA" w:rsidR="00D761FB" w:rsidRDefault="08202347">
      <w:pPr>
        <w:jc w:val="both"/>
        <w:rPr>
          <w:rFonts w:asciiTheme="minorHAnsi" w:hAnsiTheme="minorHAnsi" w:cstheme="minorBidi"/>
          <w:color w:val="auto"/>
        </w:rPr>
      </w:pPr>
      <w:r w:rsidRPr="08202347">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6" w:history="1">
        <w:r w:rsidRPr="00A438EB">
          <w:rPr>
            <w:rStyle w:val="Hyperlink"/>
            <w:rFonts w:asciiTheme="minorHAnsi" w:hAnsiTheme="minorHAnsi" w:cstheme="minorBidi"/>
          </w:rPr>
          <w:t>Política para la Selección y Contratación de Firmas Consultoras para el   Trabajo Operativo ejecutado por el Banco - GN-2765-1</w:t>
        </w:r>
      </w:hyperlink>
      <w:r w:rsidR="00C90263">
        <w:rPr>
          <w:rFonts w:asciiTheme="minorHAnsi" w:hAnsiTheme="minorHAnsi" w:cstheme="minorBidi"/>
          <w:color w:val="auto"/>
        </w:rPr>
        <w:t xml:space="preserve">. </w:t>
      </w:r>
      <w:r w:rsidRPr="08202347">
        <w:rPr>
          <w:rFonts w:asciiTheme="minorHAnsi" w:hAnsiTheme="minorHAnsi" w:cstheme="minorBidi"/>
          <w:color w:val="auto"/>
        </w:rPr>
        <w:t xml:space="preserve">Todas las firmas consultoras elegibles, según se define en la política, pueden manifestar su interés. </w:t>
      </w:r>
      <w:r w:rsidR="00C90263">
        <w:rPr>
          <w:rFonts w:asciiTheme="minorHAnsi" w:hAnsiTheme="minorHAnsi" w:cstheme="minorBidi"/>
          <w:color w:val="auto"/>
        </w:rPr>
        <w:t>Si la Firma consultora</w:t>
      </w:r>
      <w:r w:rsidR="00C90263" w:rsidRPr="00C90263">
        <w:rPr>
          <w:rFonts w:asciiTheme="minorHAnsi" w:hAnsiTheme="minorHAnsi" w:cstheme="minorBidi"/>
          <w:color w:val="auto"/>
        </w:rPr>
        <w:t xml:space="preserve"> se presentara en Consorcio, designará a una de ellas como representante, y ésta será responsable de las comunicacion</w:t>
      </w:r>
      <w:r w:rsidR="00C90263">
        <w:rPr>
          <w:rFonts w:asciiTheme="minorHAnsi" w:hAnsiTheme="minorHAnsi" w:cstheme="minorBidi"/>
          <w:color w:val="auto"/>
        </w:rPr>
        <w:t>es, del registro en el portal y del envío de los documento</w:t>
      </w:r>
      <w:r w:rsidR="007001EE">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0461C6ED"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El BID invita ahora a las firmas consultoras elegibles a expresar su interés en prestar los servicios</w:t>
      </w:r>
      <w:r w:rsidR="00CE0491">
        <w:rPr>
          <w:rFonts w:asciiTheme="minorHAnsi" w:hAnsiTheme="minorHAnsi" w:cstheme="minorBidi"/>
          <w:color w:val="auto"/>
        </w:rPr>
        <w:t xml:space="preserve"> </w:t>
      </w:r>
      <w:r w:rsidR="005B434A" w:rsidRPr="005B434A">
        <w:rPr>
          <w:rFonts w:asciiTheme="minorHAnsi" w:hAnsiTheme="minorHAnsi" w:cstheme="minorBidi"/>
          <w:color w:val="auto"/>
        </w:rPr>
        <w:t>descritos</w:t>
      </w:r>
      <w:r w:rsidR="00CE0491" w:rsidRPr="005B434A">
        <w:rPr>
          <w:rFonts w:asciiTheme="minorHAnsi" w:hAnsiTheme="minorHAnsi" w:cstheme="minorBidi"/>
          <w:color w:val="auto"/>
        </w:rPr>
        <w:t xml:space="preserve"> </w:t>
      </w:r>
      <w:r w:rsidR="005B434A">
        <w:rPr>
          <w:rFonts w:asciiTheme="minorHAnsi" w:hAnsiTheme="minorHAnsi" w:cstheme="minorBidi"/>
          <w:color w:val="auto"/>
        </w:rPr>
        <w:t>a continuación</w:t>
      </w:r>
      <w:r w:rsidR="00CE0491" w:rsidRPr="005B434A">
        <w:rPr>
          <w:rFonts w:asciiTheme="minorHAnsi" w:hAnsiTheme="minorHAnsi" w:cstheme="minorBidi"/>
          <w:color w:val="auto"/>
        </w:rPr>
        <w:t xml:space="preserve"> </w:t>
      </w:r>
      <w:r w:rsidR="005B434A" w:rsidRPr="005B434A">
        <w:rPr>
          <w:rFonts w:asciiTheme="minorHAnsi" w:hAnsiTheme="minorHAnsi" w:cstheme="minorBidi"/>
          <w:color w:val="auto"/>
        </w:rPr>
        <w:t xml:space="preserve">donde </w:t>
      </w:r>
      <w:r w:rsidR="00CE0491" w:rsidRPr="005B434A">
        <w:rPr>
          <w:rFonts w:asciiTheme="minorHAnsi" w:hAnsiTheme="minorHAnsi" w:cstheme="minorBidi"/>
          <w:color w:val="auto"/>
        </w:rPr>
        <w:t xml:space="preserve">se presenta un </w:t>
      </w:r>
      <w:r w:rsidR="00CE0491" w:rsidRPr="005B434A">
        <w:rPr>
          <w:rFonts w:asciiTheme="minorHAnsi" w:hAnsiTheme="minorHAnsi" w:cstheme="minorBidi"/>
          <w:color w:val="auto"/>
          <w:u w:val="single"/>
        </w:rPr>
        <w:t>borrador del resumen de los Términos de Referencia</w:t>
      </w:r>
      <w:r w:rsidR="005B434A" w:rsidRPr="005B434A">
        <w:rPr>
          <w:rFonts w:asciiTheme="minorHAnsi" w:hAnsiTheme="minorHAnsi" w:cstheme="minorBidi"/>
          <w:color w:val="auto"/>
        </w:rPr>
        <w:t xml:space="preserve"> de esta asignación</w:t>
      </w:r>
      <w:r w:rsidRPr="005B434A">
        <w:rPr>
          <w:rFonts w:asciiTheme="minorHAnsi" w:hAnsiTheme="minorHAnsi" w:cstheme="minorBidi"/>
          <w:color w:val="auto"/>
        </w:rPr>
        <w:t>.</w:t>
      </w:r>
      <w:r w:rsidRPr="08202347">
        <w:rPr>
          <w:rFonts w:asciiTheme="minorHAnsi" w:hAnsiTheme="minorHAnsi" w:cstheme="minorBidi"/>
          <w:color w:val="auto"/>
        </w:rPr>
        <w:t xml:space="preserve"> Las f</w:t>
      </w:r>
      <w:r w:rsidR="00C90263">
        <w:rPr>
          <w:rFonts w:asciiTheme="minorHAnsi" w:hAnsiTheme="minorHAnsi" w:cstheme="minorBidi"/>
          <w:color w:val="auto"/>
        </w:rPr>
        <w:t xml:space="preserve">irmas consultoras interesadas </w:t>
      </w:r>
      <w:r w:rsidRPr="08202347">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CD19D13" w14:textId="77777777" w:rsidR="00D761FB" w:rsidRDefault="00D761FB">
      <w:pPr>
        <w:suppressAutoHyphens/>
        <w:jc w:val="both"/>
        <w:rPr>
          <w:rFonts w:asciiTheme="minorHAnsi" w:hAnsiTheme="minorHAnsi" w:cstheme="minorHAnsi"/>
          <w:i/>
          <w:iCs/>
          <w:color w:val="4F81BD" w:themeColor="accent1"/>
        </w:rPr>
      </w:pPr>
    </w:p>
    <w:p w14:paraId="70D0EF38" w14:textId="33AE56B8"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w:t>
      </w:r>
      <w:r w:rsidRPr="08202347">
        <w:rPr>
          <w:rFonts w:asciiTheme="minorHAnsi" w:hAnsiTheme="minorHAnsi" w:cstheme="minorBidi"/>
          <w:color w:val="auto"/>
        </w:rPr>
        <w:lastRenderedPageBreak/>
        <w:t xml:space="preserve">oficina, 09:00 a.m. - 5:00 PM (Hora de Washington DC), mediante el envío de un correo electrónico a: </w:t>
      </w:r>
      <w:r w:rsidR="00EE45D1">
        <w:rPr>
          <w:rFonts w:asciiTheme="minorHAnsi" w:hAnsiTheme="minorHAnsi" w:cstheme="minorBidi"/>
          <w:i/>
          <w:iCs/>
          <w:color w:val="0070C0"/>
        </w:rPr>
        <w:t>Karla Gonzalez Barrios (karlago@iadb.org)</w:t>
      </w:r>
    </w:p>
    <w:p w14:paraId="03405C6F" w14:textId="77777777" w:rsidR="00D761FB" w:rsidRDefault="00D761FB">
      <w:pPr>
        <w:jc w:val="both"/>
        <w:rPr>
          <w:rFonts w:asciiTheme="minorHAnsi" w:hAnsiTheme="minorHAnsi" w:cs="Times New Roman"/>
          <w:color w:val="auto"/>
        </w:rPr>
      </w:pP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703A12D0"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945130">
        <w:rPr>
          <w:rFonts w:asciiTheme="minorHAnsi" w:hAnsiTheme="minorHAnsi" w:cstheme="minorBidi"/>
          <w:i/>
          <w:iCs/>
          <w:color w:val="0070C0"/>
        </w:rPr>
        <w:t>Agua Potable y Saneamiento</w:t>
      </w:r>
    </w:p>
    <w:p w14:paraId="3A83DC3F" w14:textId="5CDB4C2F"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Pr="08202347">
        <w:rPr>
          <w:rFonts w:asciiTheme="minorHAnsi" w:hAnsiTheme="minorHAnsi" w:cstheme="minorBidi"/>
          <w:i/>
          <w:iCs/>
          <w:color w:val="0070C0"/>
        </w:rPr>
        <w:t xml:space="preserve"> </w:t>
      </w:r>
      <w:r w:rsidR="00945130">
        <w:rPr>
          <w:rFonts w:asciiTheme="minorHAnsi" w:hAnsiTheme="minorHAnsi" w:cstheme="minorBidi"/>
          <w:i/>
          <w:iCs/>
          <w:color w:val="0070C0"/>
        </w:rPr>
        <w:t>María del Rosario Navia, Jefe del Equipo de Proyecto</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47C0910C" w:rsidR="00D761FB" w:rsidRPr="0006040B" w:rsidRDefault="08202347" w:rsidP="08202347">
      <w:pPr>
        <w:suppressAutoHyphens/>
        <w:rPr>
          <w:rFonts w:asciiTheme="minorHAnsi" w:hAnsiTheme="minorHAnsi" w:cstheme="minorBidi"/>
          <w:i/>
          <w:iCs/>
          <w:color w:val="0070C0"/>
          <w:lang w:val="en-US"/>
        </w:rPr>
      </w:pPr>
      <w:r w:rsidRPr="0006040B">
        <w:rPr>
          <w:rFonts w:asciiTheme="minorHAnsi" w:hAnsiTheme="minorHAnsi" w:cstheme="minorBidi"/>
          <w:lang w:val="en-US"/>
        </w:rPr>
        <w:t xml:space="preserve">Tel: </w:t>
      </w:r>
      <w:r w:rsidR="0006040B" w:rsidRPr="0006040B">
        <w:rPr>
          <w:rFonts w:asciiTheme="minorHAnsi" w:hAnsiTheme="minorHAnsi" w:cstheme="minorBidi"/>
          <w:i/>
          <w:iCs/>
          <w:color w:val="0070C0"/>
          <w:lang w:val="en-US"/>
        </w:rPr>
        <w:t>+1 202 623 1842</w:t>
      </w:r>
    </w:p>
    <w:p w14:paraId="71BBB3A6" w14:textId="2BD61634" w:rsidR="00D761FB" w:rsidRPr="0006040B" w:rsidRDefault="08202347" w:rsidP="08202347">
      <w:pPr>
        <w:suppressAutoHyphens/>
        <w:jc w:val="both"/>
        <w:rPr>
          <w:rFonts w:asciiTheme="minorHAnsi" w:hAnsiTheme="minorHAnsi" w:cstheme="minorBidi"/>
          <w:color w:val="0070C0"/>
          <w:lang w:val="en-US"/>
        </w:rPr>
      </w:pPr>
      <w:r w:rsidRPr="0006040B">
        <w:rPr>
          <w:rFonts w:asciiTheme="minorHAnsi" w:hAnsiTheme="minorHAnsi" w:cstheme="minorBidi"/>
          <w:lang w:val="en-US"/>
        </w:rPr>
        <w:t xml:space="preserve">Email: </w:t>
      </w:r>
      <w:r w:rsidR="0006040B" w:rsidRPr="0006040B">
        <w:rPr>
          <w:rFonts w:asciiTheme="minorHAnsi" w:hAnsiTheme="minorHAnsi" w:cstheme="minorBidi"/>
          <w:i/>
          <w:iCs/>
          <w:color w:val="0070C0"/>
          <w:lang w:val="en-US"/>
        </w:rPr>
        <w:t>mnavia@iadb.org</w:t>
      </w:r>
    </w:p>
    <w:p w14:paraId="6B9A2A55" w14:textId="5A7EFBBB" w:rsidR="00D761FB" w:rsidRPr="00494993" w:rsidRDefault="08202347" w:rsidP="08202347">
      <w:pPr>
        <w:jc w:val="both"/>
        <w:rPr>
          <w:rFonts w:asciiTheme="minorHAnsi" w:hAnsiTheme="minorHAnsi" w:cstheme="minorBidi"/>
          <w:color w:val="auto"/>
          <w:lang w:val="en-US"/>
        </w:rPr>
      </w:pPr>
      <w:r w:rsidRPr="00494993">
        <w:rPr>
          <w:rFonts w:asciiTheme="minorHAnsi" w:hAnsiTheme="minorHAnsi" w:cstheme="minorBidi"/>
          <w:color w:val="auto"/>
          <w:lang w:val="en-US"/>
        </w:rPr>
        <w:t xml:space="preserve">Sitio Web: </w:t>
      </w:r>
      <w:hyperlink r:id="rId17">
        <w:r w:rsidRPr="00494993">
          <w:rPr>
            <w:rStyle w:val="Hyperlink"/>
            <w:rFonts w:asciiTheme="minorHAnsi" w:hAnsiTheme="minorHAnsi" w:cstheme="minorBidi"/>
            <w:lang w:val="en-US"/>
          </w:rPr>
          <w:t>www.iadb.org</w:t>
        </w:r>
      </w:hyperlink>
      <w:r w:rsidRPr="00494993">
        <w:rPr>
          <w:rFonts w:asciiTheme="minorHAnsi" w:hAnsiTheme="minorHAnsi" w:cstheme="minorBidi"/>
          <w:color w:val="auto"/>
          <w:lang w:val="en-US"/>
        </w:rPr>
        <w:t xml:space="preserve"> </w:t>
      </w:r>
    </w:p>
    <w:p w14:paraId="548C12AB" w14:textId="1CB50CE1" w:rsidR="00CE0491" w:rsidRPr="00494993" w:rsidRDefault="00CE0491" w:rsidP="08202347">
      <w:pPr>
        <w:jc w:val="both"/>
        <w:rPr>
          <w:rFonts w:asciiTheme="minorHAnsi" w:hAnsiTheme="minorHAnsi" w:cstheme="minorBidi"/>
          <w:color w:val="auto"/>
          <w:lang w:val="en-US"/>
        </w:rPr>
      </w:pPr>
    </w:p>
    <w:p w14:paraId="68BBD6A6" w14:textId="09268004" w:rsidR="00CE0491" w:rsidRPr="00494993" w:rsidRDefault="00CE0491" w:rsidP="08202347">
      <w:pPr>
        <w:jc w:val="both"/>
        <w:rPr>
          <w:rFonts w:asciiTheme="minorHAnsi" w:hAnsiTheme="minorHAnsi" w:cstheme="minorBidi"/>
          <w:color w:val="auto"/>
          <w:lang w:val="en-US"/>
        </w:rPr>
      </w:pPr>
    </w:p>
    <w:p w14:paraId="2509C789" w14:textId="62B107A5" w:rsidR="00CE0491" w:rsidRDefault="00CE0491" w:rsidP="08202347">
      <w:pPr>
        <w:jc w:val="both"/>
        <w:rPr>
          <w:rFonts w:asciiTheme="minorHAnsi" w:hAnsiTheme="minorHAnsi" w:cstheme="minorBidi"/>
          <w:b/>
          <w:color w:val="auto"/>
        </w:rPr>
      </w:pPr>
      <w:r w:rsidRPr="0006040B">
        <w:rPr>
          <w:rFonts w:asciiTheme="minorHAnsi" w:hAnsiTheme="minorHAnsi" w:cstheme="minorBidi"/>
          <w:b/>
          <w:color w:val="auto"/>
        </w:rPr>
        <w:t>Borrador de Resumen de los Términos de Referencia</w:t>
      </w:r>
    </w:p>
    <w:p w14:paraId="3C7F285F" w14:textId="074C1677" w:rsidR="0006040B" w:rsidRDefault="0006040B" w:rsidP="08202347">
      <w:pPr>
        <w:jc w:val="both"/>
        <w:rPr>
          <w:rFonts w:asciiTheme="minorHAnsi" w:hAnsiTheme="minorHAnsi" w:cstheme="minorBidi"/>
          <w:b/>
          <w:color w:val="auto"/>
        </w:rPr>
      </w:pPr>
    </w:p>
    <w:p w14:paraId="14981ACC" w14:textId="77777777" w:rsidR="0006040B" w:rsidRPr="00396FB8" w:rsidRDefault="0006040B" w:rsidP="0006040B">
      <w:pPr>
        <w:pStyle w:val="Chapter"/>
        <w:jc w:val="left"/>
        <w:rPr>
          <w:rFonts w:asciiTheme="minorHAnsi" w:hAnsiTheme="minorHAnsi" w:cs="Arial"/>
          <w:szCs w:val="24"/>
          <w:lang w:val="es-ES"/>
        </w:rPr>
      </w:pPr>
      <w:r w:rsidRPr="00396FB8">
        <w:rPr>
          <w:rFonts w:asciiTheme="minorHAnsi" w:hAnsiTheme="minorHAnsi" w:cs="Arial"/>
          <w:szCs w:val="24"/>
          <w:lang w:val="es-ES"/>
        </w:rPr>
        <w:t>Antecedentes</w:t>
      </w:r>
    </w:p>
    <w:p w14:paraId="0D067EEB" w14:textId="77777777" w:rsidR="0006040B" w:rsidRDefault="0006040B" w:rsidP="08202347">
      <w:pPr>
        <w:jc w:val="both"/>
        <w:rPr>
          <w:rFonts w:asciiTheme="minorHAnsi" w:hAnsiTheme="minorHAnsi" w:cstheme="minorBidi"/>
          <w:b/>
          <w:color w:val="auto"/>
        </w:rPr>
      </w:pPr>
    </w:p>
    <w:p w14:paraId="011BC7F3" w14:textId="77777777" w:rsidR="0006040B" w:rsidRPr="00396FB8" w:rsidRDefault="0006040B" w:rsidP="00E50FD1">
      <w:pPr>
        <w:pStyle w:val="Paragraph"/>
        <w:numPr>
          <w:ilvl w:val="0"/>
          <w:numId w:val="0"/>
        </w:numPr>
        <w:ind w:left="360"/>
        <w:rPr>
          <w:rFonts w:asciiTheme="minorHAnsi" w:hAnsiTheme="minorHAnsi" w:cs="Arial"/>
          <w:szCs w:val="24"/>
          <w:lang w:val="es-ES"/>
        </w:rPr>
      </w:pPr>
      <w:r w:rsidRPr="00396FB8">
        <w:rPr>
          <w:rFonts w:asciiTheme="minorHAnsi" w:hAnsiTheme="minorHAnsi" w:cs="Arial"/>
          <w:szCs w:val="24"/>
          <w:lang w:val="es-ES"/>
        </w:rPr>
        <w:t>El Programa de Cooperación al Desarrollo Económico de Suiza (PCDES) financiado por la Secretaría de Estado para Asuntos Económicos (SECO) otorgó una donación de US$15.5 millones al Gobierno de Colombia, para financiar un programa que apoye la mejora de los niveles de desempeño de las empresas prestadoras de los servicios de agua potable y saneamiento (ESP) en Colombia, en materia de calidad en el servicio y sostenibilidad financiera</w:t>
      </w:r>
      <w:r>
        <w:rPr>
          <w:rFonts w:asciiTheme="minorHAnsi" w:hAnsiTheme="minorHAnsi" w:cs="Arial"/>
          <w:szCs w:val="24"/>
          <w:lang w:val="es-ES"/>
        </w:rPr>
        <w:t>, desde un perspectiva de desarrollo corporativo, entendido como el resultado de la articulación de los planes estratégicos y las propuestas técnicas a implementar por las ESP.</w:t>
      </w:r>
    </w:p>
    <w:p w14:paraId="1DBB09BB" w14:textId="2B7D758E" w:rsidR="0006040B" w:rsidRDefault="0006040B" w:rsidP="00E50FD1">
      <w:pPr>
        <w:pStyle w:val="Paragraph"/>
        <w:numPr>
          <w:ilvl w:val="0"/>
          <w:numId w:val="0"/>
        </w:numPr>
        <w:ind w:left="360"/>
        <w:rPr>
          <w:rFonts w:asciiTheme="minorHAnsi" w:hAnsiTheme="minorHAnsi" w:cs="Arial"/>
          <w:szCs w:val="24"/>
          <w:lang w:val="es-ES"/>
        </w:rPr>
      </w:pPr>
      <w:r w:rsidRPr="00396FB8">
        <w:rPr>
          <w:rFonts w:asciiTheme="minorHAnsi" w:hAnsiTheme="minorHAnsi" w:cs="Arial"/>
          <w:szCs w:val="24"/>
          <w:lang w:val="es-ES"/>
        </w:rPr>
        <w:t>En Julio de 2017, el Banco Interamericano de Desarrollo (BID) aprobó una Cooperación Técnica (CT) para la ejecución de dicho Programa. La CT plantea</w:t>
      </w:r>
      <w:r w:rsidRPr="0006040B">
        <w:rPr>
          <w:rFonts w:asciiTheme="minorHAnsi" w:hAnsiTheme="minorHAnsi"/>
          <w:lang w:val="es-ES"/>
        </w:rPr>
        <w:t xml:space="preserve"> </w:t>
      </w:r>
      <w:r w:rsidRPr="00396FB8">
        <w:rPr>
          <w:rFonts w:asciiTheme="minorHAnsi" w:hAnsiTheme="minorHAnsi" w:cs="Arial"/>
          <w:szCs w:val="24"/>
          <w:lang w:val="es-ES"/>
        </w:rPr>
        <w:t>lograr este objetivo general, a través del cumplimiento de los siguientes objetivos específicos: (i) apoyar a que al menos diez ESP urbanas mejoren su capacidad de gestión en términos de calidad del servicio, sostenibilidad financiera y fortalecimiento de sus capacidades organizacionales y procesos de mejora continua; (ii) implementar AquaRating como línea base de conocimiento del estado de las ESP e identificación de potenciales oportunidades de mejora, e identificar, a partir de los resultados de la evaluación, acciones de corto y mediano plazo encaminadas a mejorar el desempeño de las empresas, con especial énfasis en su desarrollo corporativo; y (iii) adelantar un diálogo sectorial con la participación de las entidades sectoriales.</w:t>
      </w:r>
    </w:p>
    <w:p w14:paraId="2B710FF2" w14:textId="77777777" w:rsidR="0006040B" w:rsidRPr="00604DD2" w:rsidRDefault="0006040B" w:rsidP="00E50FD1">
      <w:pPr>
        <w:pStyle w:val="Paragraph"/>
        <w:numPr>
          <w:ilvl w:val="0"/>
          <w:numId w:val="0"/>
        </w:numPr>
        <w:ind w:left="360"/>
        <w:rPr>
          <w:rFonts w:asciiTheme="minorHAnsi" w:hAnsiTheme="minorHAnsi" w:cs="Arial"/>
          <w:szCs w:val="24"/>
          <w:lang w:val="es-ES"/>
        </w:rPr>
      </w:pPr>
      <w:r>
        <w:rPr>
          <w:rFonts w:asciiTheme="minorHAnsi" w:hAnsiTheme="minorHAnsi" w:cs="Arial"/>
          <w:szCs w:val="24"/>
          <w:lang w:val="es-ES"/>
        </w:rPr>
        <w:t xml:space="preserve">La ejecución del Programa </w:t>
      </w:r>
      <w:r w:rsidRPr="00604DD2">
        <w:rPr>
          <w:rFonts w:asciiTheme="minorHAnsi" w:hAnsiTheme="minorHAnsi" w:cs="Arial"/>
          <w:szCs w:val="24"/>
          <w:lang w:val="es-ES"/>
        </w:rPr>
        <w:t>estará</w:t>
      </w:r>
      <w:r>
        <w:rPr>
          <w:rFonts w:asciiTheme="minorHAnsi" w:hAnsiTheme="minorHAnsi" w:cs="Arial"/>
          <w:szCs w:val="24"/>
          <w:lang w:val="es-ES"/>
        </w:rPr>
        <w:t xml:space="preserve"> a cargo del BID y para ello se ha contratado</w:t>
      </w:r>
      <w:r w:rsidRPr="00604DD2">
        <w:rPr>
          <w:rFonts w:asciiTheme="minorHAnsi" w:hAnsiTheme="minorHAnsi" w:cs="Arial"/>
          <w:szCs w:val="24"/>
          <w:lang w:val="es-ES"/>
        </w:rPr>
        <w:t xml:space="preserve"> a un equipo de </w:t>
      </w:r>
      <w:r>
        <w:rPr>
          <w:rFonts w:asciiTheme="minorHAnsi" w:hAnsiTheme="minorHAnsi" w:cs="Arial"/>
          <w:szCs w:val="24"/>
          <w:lang w:val="es-ES"/>
        </w:rPr>
        <w:t>profesionales</w:t>
      </w:r>
      <w:r w:rsidRPr="00604DD2">
        <w:rPr>
          <w:rFonts w:asciiTheme="minorHAnsi" w:hAnsiTheme="minorHAnsi" w:cs="Arial"/>
          <w:szCs w:val="24"/>
          <w:lang w:val="es-ES"/>
        </w:rPr>
        <w:t xml:space="preserve"> que conforman la </w:t>
      </w:r>
      <w:r>
        <w:rPr>
          <w:rFonts w:asciiTheme="minorHAnsi" w:hAnsiTheme="minorHAnsi" w:cs="Arial"/>
          <w:szCs w:val="24"/>
          <w:lang w:val="es-ES"/>
        </w:rPr>
        <w:t>Unidad Coordinadora del Programa (UCP)</w:t>
      </w:r>
      <w:r w:rsidRPr="00604DD2">
        <w:rPr>
          <w:rFonts w:asciiTheme="minorHAnsi" w:hAnsiTheme="minorHAnsi" w:cs="Arial"/>
          <w:szCs w:val="24"/>
          <w:lang w:val="es-ES"/>
        </w:rPr>
        <w:t xml:space="preserve"> y que serán los responsables de la ejecución de los fondos y gestión del programa. La UCP está conformada por un Coordinador, un Especialista en Gestión de Proyectos, un Especialista Técnico y de Ingeniería, un Especialista en Gestión Comercial y Financiera de las empresas, y un Especialista en Gobierno Corporativo.</w:t>
      </w:r>
    </w:p>
    <w:p w14:paraId="51C6DE04" w14:textId="6E7FDA2B" w:rsidR="0006040B" w:rsidRPr="00396FB8" w:rsidRDefault="0006040B" w:rsidP="0006040B">
      <w:pPr>
        <w:pStyle w:val="Chapter"/>
        <w:jc w:val="left"/>
        <w:rPr>
          <w:rFonts w:asciiTheme="minorHAnsi" w:hAnsiTheme="minorHAnsi" w:cs="Arial"/>
          <w:szCs w:val="24"/>
          <w:lang w:val="es-ES"/>
        </w:rPr>
      </w:pPr>
      <w:r w:rsidRPr="00396FB8">
        <w:rPr>
          <w:rFonts w:asciiTheme="minorHAnsi" w:hAnsiTheme="minorHAnsi" w:cs="Arial"/>
          <w:szCs w:val="24"/>
          <w:lang w:val="es-ES"/>
        </w:rPr>
        <w:t>Objetivo De la Consultoría</w:t>
      </w:r>
    </w:p>
    <w:p w14:paraId="55402488" w14:textId="77777777" w:rsidR="0006040B" w:rsidRDefault="0006040B" w:rsidP="00E50FD1">
      <w:pPr>
        <w:pStyle w:val="Paragraph"/>
        <w:numPr>
          <w:ilvl w:val="0"/>
          <w:numId w:val="0"/>
        </w:numPr>
        <w:ind w:left="360"/>
        <w:rPr>
          <w:rFonts w:asciiTheme="minorHAnsi" w:hAnsiTheme="minorHAnsi" w:cs="Arial"/>
          <w:szCs w:val="24"/>
          <w:lang w:val="es-ES"/>
        </w:rPr>
      </w:pPr>
      <w:r w:rsidRPr="00396FB8">
        <w:rPr>
          <w:rFonts w:asciiTheme="minorHAnsi" w:hAnsiTheme="minorHAnsi" w:cs="Arial"/>
          <w:szCs w:val="24"/>
          <w:lang w:val="es-ES"/>
        </w:rPr>
        <w:t>El objetivo general de la consultoría es desarrollar</w:t>
      </w:r>
      <w:r>
        <w:rPr>
          <w:rFonts w:asciiTheme="minorHAnsi" w:hAnsiTheme="minorHAnsi" w:cs="Arial"/>
          <w:szCs w:val="24"/>
          <w:lang w:val="es-ES"/>
        </w:rPr>
        <w:t xml:space="preserve"> el Plan Estratégico (PE) y el Plan Técnico (PT) que contenga una propuesta integral de desarrollo corporativo </w:t>
      </w:r>
      <w:r w:rsidRPr="00396FB8">
        <w:rPr>
          <w:rFonts w:asciiTheme="minorHAnsi" w:hAnsiTheme="minorHAnsi" w:cs="Arial"/>
          <w:szCs w:val="24"/>
          <w:lang w:val="es-ES"/>
        </w:rPr>
        <w:t>para</w:t>
      </w:r>
      <w:r>
        <w:rPr>
          <w:rFonts w:asciiTheme="minorHAnsi" w:hAnsiTheme="minorHAnsi" w:cs="Arial"/>
          <w:szCs w:val="24"/>
          <w:lang w:val="es-ES"/>
        </w:rPr>
        <w:t xml:space="preserve"> cinco</w:t>
      </w:r>
      <w:r w:rsidRPr="00396FB8">
        <w:rPr>
          <w:rFonts w:asciiTheme="minorHAnsi" w:hAnsiTheme="minorHAnsi" w:cs="Arial"/>
          <w:szCs w:val="24"/>
          <w:lang w:val="es-ES"/>
        </w:rPr>
        <w:t xml:space="preserve"> </w:t>
      </w:r>
      <w:r>
        <w:rPr>
          <w:rFonts w:asciiTheme="minorHAnsi" w:hAnsiTheme="minorHAnsi" w:cs="Arial"/>
          <w:szCs w:val="24"/>
          <w:lang w:val="es-ES"/>
        </w:rPr>
        <w:t>(</w:t>
      </w:r>
      <w:r w:rsidRPr="00396FB8">
        <w:rPr>
          <w:rFonts w:asciiTheme="minorHAnsi" w:hAnsiTheme="minorHAnsi" w:cs="Arial"/>
          <w:szCs w:val="24"/>
          <w:lang w:val="es-ES"/>
        </w:rPr>
        <w:t>5</w:t>
      </w:r>
      <w:r>
        <w:rPr>
          <w:rFonts w:asciiTheme="minorHAnsi" w:hAnsiTheme="minorHAnsi" w:cs="Arial"/>
          <w:szCs w:val="24"/>
          <w:lang w:val="es-ES"/>
        </w:rPr>
        <w:t>)</w:t>
      </w:r>
      <w:r w:rsidRPr="00396FB8">
        <w:rPr>
          <w:rFonts w:asciiTheme="minorHAnsi" w:hAnsiTheme="minorHAnsi" w:cs="Arial"/>
          <w:szCs w:val="24"/>
          <w:lang w:val="es-ES"/>
        </w:rPr>
        <w:t xml:space="preserve"> ESP</w:t>
      </w:r>
      <w:r w:rsidRPr="00396FB8">
        <w:rPr>
          <w:rStyle w:val="FootnoteReference"/>
          <w:rFonts w:asciiTheme="minorHAnsi" w:hAnsiTheme="minorHAnsi" w:cs="Arial"/>
          <w:szCs w:val="24"/>
          <w:lang w:val="es-ES"/>
        </w:rPr>
        <w:footnoteReference w:id="1"/>
      </w:r>
      <w:r w:rsidRPr="00396FB8">
        <w:rPr>
          <w:rFonts w:asciiTheme="minorHAnsi" w:hAnsiTheme="minorHAnsi" w:cs="Arial"/>
          <w:szCs w:val="24"/>
          <w:lang w:val="es-ES"/>
        </w:rPr>
        <w:t xml:space="preserve">, con los cuales se propongan acciones que lleven a cada ESP a mejorar su capacidad de gestión en términos de </w:t>
      </w:r>
      <w:r>
        <w:rPr>
          <w:rFonts w:asciiTheme="minorHAnsi" w:hAnsiTheme="minorHAnsi" w:cs="Arial"/>
          <w:szCs w:val="24"/>
          <w:lang w:val="es-ES"/>
        </w:rPr>
        <w:t xml:space="preserve">gobernanza </w:t>
      </w:r>
      <w:r>
        <w:rPr>
          <w:rFonts w:asciiTheme="minorHAnsi" w:hAnsiTheme="minorHAnsi" w:cs="Arial"/>
          <w:szCs w:val="24"/>
          <w:lang w:val="es-ES"/>
        </w:rPr>
        <w:lastRenderedPageBreak/>
        <w:t xml:space="preserve">corporativa, </w:t>
      </w:r>
      <w:r w:rsidRPr="00396FB8">
        <w:rPr>
          <w:rFonts w:asciiTheme="minorHAnsi" w:hAnsiTheme="minorHAnsi" w:cs="Arial"/>
          <w:szCs w:val="24"/>
          <w:lang w:val="es-ES"/>
        </w:rPr>
        <w:t>calidad del servicio, sostenibilidad financiera</w:t>
      </w:r>
      <w:r>
        <w:rPr>
          <w:rFonts w:asciiTheme="minorHAnsi" w:hAnsiTheme="minorHAnsi" w:cs="Arial"/>
          <w:szCs w:val="24"/>
          <w:lang w:val="es-ES"/>
        </w:rPr>
        <w:t xml:space="preserve"> en el marco del cumplimiento de la normatividad vigente </w:t>
      </w:r>
      <w:r w:rsidRPr="00396FB8">
        <w:rPr>
          <w:rFonts w:asciiTheme="minorHAnsi" w:hAnsiTheme="minorHAnsi" w:cs="Arial"/>
          <w:szCs w:val="24"/>
          <w:lang w:val="es-ES"/>
        </w:rPr>
        <w:t>y fortalecer sus capacidades organizacionales y procesos de mejora continua.</w:t>
      </w:r>
      <w:r w:rsidRPr="00396FB8" w:rsidDel="005F387C">
        <w:rPr>
          <w:rFonts w:asciiTheme="minorHAnsi" w:hAnsiTheme="minorHAnsi" w:cs="Arial"/>
          <w:szCs w:val="24"/>
          <w:lang w:val="es-ES"/>
        </w:rPr>
        <w:t xml:space="preserve"> </w:t>
      </w:r>
    </w:p>
    <w:p w14:paraId="30E5F0F5" w14:textId="77777777" w:rsidR="00F610E5" w:rsidRPr="00396FB8" w:rsidRDefault="00F610E5" w:rsidP="00F610E5">
      <w:pPr>
        <w:pStyle w:val="Chapter"/>
        <w:jc w:val="left"/>
        <w:rPr>
          <w:rFonts w:asciiTheme="minorHAnsi" w:hAnsiTheme="minorHAnsi" w:cs="Arial"/>
          <w:szCs w:val="24"/>
          <w:lang w:val="es-ES"/>
        </w:rPr>
      </w:pPr>
      <w:r w:rsidRPr="00396FB8">
        <w:rPr>
          <w:rFonts w:asciiTheme="minorHAnsi" w:hAnsiTheme="minorHAnsi" w:cs="Arial"/>
          <w:szCs w:val="24"/>
          <w:lang w:val="es-ES"/>
        </w:rPr>
        <w:t>Actividades</w:t>
      </w:r>
      <w:r>
        <w:rPr>
          <w:rFonts w:asciiTheme="minorHAnsi" w:hAnsiTheme="minorHAnsi" w:cs="Arial"/>
          <w:szCs w:val="24"/>
          <w:lang w:val="es-ES"/>
        </w:rPr>
        <w:t xml:space="preserve"> de la Consultoría </w:t>
      </w:r>
    </w:p>
    <w:p w14:paraId="686152C2" w14:textId="0EDA0D27" w:rsidR="0006040B" w:rsidRDefault="00F610E5" w:rsidP="00F610E5">
      <w:pPr>
        <w:pStyle w:val="Paragraph"/>
        <w:numPr>
          <w:ilvl w:val="0"/>
          <w:numId w:val="3"/>
        </w:numPr>
        <w:rPr>
          <w:rFonts w:asciiTheme="minorHAnsi" w:hAnsiTheme="minorHAnsi" w:cs="Arial"/>
          <w:szCs w:val="24"/>
          <w:lang w:val="es-ES"/>
        </w:rPr>
      </w:pPr>
      <w:r>
        <w:rPr>
          <w:rFonts w:asciiTheme="minorHAnsi" w:hAnsiTheme="minorHAnsi" w:cs="Arial"/>
          <w:szCs w:val="24"/>
          <w:lang w:val="es-ES"/>
        </w:rPr>
        <w:t>Las actividades básicas que el Consultor deberá realizar se resumen a continuación</w:t>
      </w:r>
    </w:p>
    <w:p w14:paraId="4B5D4C25" w14:textId="27D780FD" w:rsidR="00F610E5" w:rsidRPr="00F610E5" w:rsidRDefault="00F610E5" w:rsidP="00E50FD1">
      <w:pPr>
        <w:pStyle w:val="Paragraph"/>
        <w:numPr>
          <w:ilvl w:val="0"/>
          <w:numId w:val="4"/>
        </w:numPr>
        <w:ind w:left="1080"/>
        <w:rPr>
          <w:rFonts w:asciiTheme="minorHAnsi" w:hAnsiTheme="minorHAnsi" w:cs="Arial"/>
          <w:szCs w:val="24"/>
          <w:lang w:val="es-ES"/>
        </w:rPr>
      </w:pPr>
      <w:r>
        <w:rPr>
          <w:rFonts w:asciiTheme="minorHAnsi" w:hAnsiTheme="minorHAnsi" w:cs="Arial"/>
          <w:szCs w:val="24"/>
          <w:lang w:val="es-ES"/>
        </w:rPr>
        <w:t xml:space="preserve">Desarrollar una propuesta </w:t>
      </w:r>
      <w:r w:rsidRPr="00820EA1">
        <w:rPr>
          <w:rFonts w:asciiTheme="minorHAnsi" w:hAnsiTheme="minorHAnsi" w:cs="Arial"/>
          <w:szCs w:val="24"/>
        </w:rPr>
        <w:t>metodológica para el desarrollo del diagnóstico</w:t>
      </w:r>
      <w:r>
        <w:rPr>
          <w:rFonts w:asciiTheme="minorHAnsi" w:hAnsiTheme="minorHAnsi" w:cs="Arial"/>
          <w:szCs w:val="24"/>
        </w:rPr>
        <w:t xml:space="preserve"> para cada ESP</w:t>
      </w:r>
      <w:r w:rsidRPr="00F610E5">
        <w:rPr>
          <w:rFonts w:asciiTheme="minorHAnsi" w:hAnsiTheme="minorHAnsi" w:cs="Arial"/>
          <w:szCs w:val="24"/>
        </w:rPr>
        <w:t xml:space="preserve"> </w:t>
      </w:r>
      <w:r>
        <w:rPr>
          <w:rFonts w:asciiTheme="minorHAnsi" w:hAnsiTheme="minorHAnsi" w:cs="Arial"/>
          <w:szCs w:val="24"/>
        </w:rPr>
        <w:t xml:space="preserve">que abarque las </w:t>
      </w:r>
      <w:r>
        <w:rPr>
          <w:rFonts w:asciiTheme="minorHAnsi" w:hAnsiTheme="minorHAnsi" w:cs="Arial"/>
          <w:szCs w:val="24"/>
          <w:lang w:val="es-CO"/>
        </w:rPr>
        <w:t>áreas de A</w:t>
      </w:r>
      <w:r w:rsidRPr="00BB45CD">
        <w:rPr>
          <w:rFonts w:asciiTheme="minorHAnsi" w:hAnsiTheme="minorHAnsi" w:cs="Arial"/>
          <w:szCs w:val="24"/>
          <w:lang w:val="es-CO"/>
        </w:rPr>
        <w:t>quaRa</w:t>
      </w:r>
      <w:r w:rsidRPr="00B068B3">
        <w:rPr>
          <w:rFonts w:asciiTheme="minorHAnsi" w:hAnsiTheme="minorHAnsi" w:cs="Arial"/>
          <w:szCs w:val="24"/>
          <w:lang w:val="es-CO"/>
        </w:rPr>
        <w:t xml:space="preserve">ting y </w:t>
      </w:r>
      <w:r>
        <w:rPr>
          <w:rFonts w:asciiTheme="minorHAnsi" w:hAnsiTheme="minorHAnsi" w:cs="Arial"/>
          <w:szCs w:val="24"/>
          <w:lang w:val="es-CO"/>
        </w:rPr>
        <w:t xml:space="preserve">otras </w:t>
      </w:r>
      <w:r w:rsidRPr="00B068B3">
        <w:rPr>
          <w:rFonts w:asciiTheme="minorHAnsi" w:hAnsiTheme="minorHAnsi" w:cs="Arial"/>
          <w:szCs w:val="24"/>
          <w:lang w:val="es-CO"/>
        </w:rPr>
        <w:t>que el consultor identifique</w:t>
      </w:r>
      <w:r>
        <w:rPr>
          <w:rFonts w:asciiTheme="minorHAnsi" w:hAnsiTheme="minorHAnsi" w:cs="Arial"/>
          <w:szCs w:val="24"/>
          <w:lang w:val="es-CO"/>
        </w:rPr>
        <w:t xml:space="preserve"> como necesarias para </w:t>
      </w:r>
      <w:r w:rsidRPr="00820EA1">
        <w:rPr>
          <w:rFonts w:asciiTheme="minorHAnsi" w:hAnsiTheme="minorHAnsi" w:cs="Arial"/>
          <w:szCs w:val="24"/>
        </w:rPr>
        <w:t>la definición de</w:t>
      </w:r>
      <w:r>
        <w:rPr>
          <w:rFonts w:asciiTheme="minorHAnsi" w:hAnsiTheme="minorHAnsi" w:cs="Arial"/>
          <w:szCs w:val="24"/>
        </w:rPr>
        <w:t xml:space="preserve"> </w:t>
      </w:r>
      <w:r w:rsidRPr="00820EA1">
        <w:rPr>
          <w:rFonts w:asciiTheme="minorHAnsi" w:hAnsiTheme="minorHAnsi" w:cs="Arial"/>
          <w:szCs w:val="24"/>
        </w:rPr>
        <w:t>l</w:t>
      </w:r>
      <w:r>
        <w:rPr>
          <w:rFonts w:asciiTheme="minorHAnsi" w:hAnsiTheme="minorHAnsi" w:cs="Arial"/>
          <w:szCs w:val="24"/>
        </w:rPr>
        <w:t>os</w:t>
      </w:r>
      <w:r w:rsidRPr="00820EA1">
        <w:rPr>
          <w:rFonts w:asciiTheme="minorHAnsi" w:hAnsiTheme="minorHAnsi" w:cs="Arial"/>
          <w:szCs w:val="24"/>
        </w:rPr>
        <w:t xml:space="preserve"> PE y PT</w:t>
      </w:r>
      <w:r>
        <w:rPr>
          <w:rFonts w:asciiTheme="minorHAnsi" w:hAnsiTheme="minorHAnsi" w:cs="Arial"/>
          <w:szCs w:val="24"/>
        </w:rPr>
        <w:t>.</w:t>
      </w:r>
    </w:p>
    <w:p w14:paraId="117C1FB6" w14:textId="772E9040" w:rsidR="00F610E5" w:rsidRPr="00F610E5" w:rsidRDefault="00F610E5" w:rsidP="00E50FD1">
      <w:pPr>
        <w:pStyle w:val="Paragraph"/>
        <w:numPr>
          <w:ilvl w:val="0"/>
          <w:numId w:val="4"/>
        </w:numPr>
        <w:ind w:left="1080"/>
        <w:rPr>
          <w:rFonts w:asciiTheme="minorHAnsi" w:hAnsiTheme="minorHAnsi" w:cs="Arial"/>
          <w:szCs w:val="24"/>
          <w:lang w:val="es-ES"/>
        </w:rPr>
      </w:pPr>
      <w:r>
        <w:rPr>
          <w:rFonts w:asciiTheme="minorHAnsi" w:hAnsiTheme="minorHAnsi" w:cs="Arial"/>
          <w:szCs w:val="24"/>
          <w:lang w:val="es-CO"/>
        </w:rPr>
        <w:t>Efectuar</w:t>
      </w:r>
      <w:r w:rsidRPr="00B068B3">
        <w:rPr>
          <w:rFonts w:asciiTheme="minorHAnsi" w:hAnsiTheme="minorHAnsi" w:cs="Arial"/>
          <w:szCs w:val="24"/>
          <w:lang w:val="es-CO"/>
        </w:rPr>
        <w:t xml:space="preserve"> el diagnóstico de cada una de las ESP usando como punto de partida la información generada por AquaRating para cada ESP en particular. El consultor deberá recopilar y analizar la información existente, realizando visitas, y entrevistas, así como cualquier otra fuente de información necesaria para contar con un diagnóstico integral de la cadena de valor de la ESP para generar un análisis robusto como base para el desarrollo de la consultoría.</w:t>
      </w:r>
    </w:p>
    <w:p w14:paraId="282153B3" w14:textId="77777777" w:rsidR="00C713BD" w:rsidRPr="00C713BD" w:rsidRDefault="00F610E5" w:rsidP="00E50FD1">
      <w:pPr>
        <w:pStyle w:val="Paragraph"/>
        <w:numPr>
          <w:ilvl w:val="0"/>
          <w:numId w:val="4"/>
        </w:numPr>
        <w:ind w:left="1080"/>
        <w:rPr>
          <w:rFonts w:asciiTheme="minorHAnsi" w:hAnsiTheme="minorHAnsi" w:cs="Arial"/>
          <w:szCs w:val="24"/>
          <w:lang w:val="es-ES"/>
        </w:rPr>
      </w:pPr>
      <w:r>
        <w:rPr>
          <w:rFonts w:asciiTheme="minorHAnsi" w:hAnsiTheme="minorHAnsi" w:cs="Arial"/>
          <w:szCs w:val="24"/>
          <w:lang w:val="es-ES"/>
        </w:rPr>
        <w:t>Desarrollar</w:t>
      </w:r>
      <w:r>
        <w:rPr>
          <w:rFonts w:asciiTheme="minorHAnsi" w:hAnsiTheme="minorHAnsi" w:cs="Arial"/>
          <w:szCs w:val="24"/>
          <w:lang w:val="es-CO"/>
        </w:rPr>
        <w:t xml:space="preserve"> </w:t>
      </w:r>
      <w:r w:rsidRPr="00987512">
        <w:rPr>
          <w:rFonts w:asciiTheme="minorHAnsi" w:hAnsiTheme="minorHAnsi" w:cs="Arial"/>
          <w:szCs w:val="24"/>
        </w:rPr>
        <w:t>el P</w:t>
      </w:r>
      <w:r>
        <w:rPr>
          <w:rFonts w:asciiTheme="minorHAnsi" w:hAnsiTheme="minorHAnsi" w:cs="Arial"/>
          <w:szCs w:val="24"/>
        </w:rPr>
        <w:t xml:space="preserve">lan </w:t>
      </w:r>
      <w:r w:rsidRPr="00987512">
        <w:rPr>
          <w:rFonts w:asciiTheme="minorHAnsi" w:hAnsiTheme="minorHAnsi" w:cs="Arial"/>
          <w:szCs w:val="24"/>
        </w:rPr>
        <w:t>E</w:t>
      </w:r>
      <w:r>
        <w:rPr>
          <w:rFonts w:asciiTheme="minorHAnsi" w:hAnsiTheme="minorHAnsi" w:cs="Arial"/>
          <w:szCs w:val="24"/>
        </w:rPr>
        <w:t>stratégico (PE)</w:t>
      </w:r>
      <w:r w:rsidRPr="00987512">
        <w:rPr>
          <w:rFonts w:asciiTheme="minorHAnsi" w:hAnsiTheme="minorHAnsi" w:cs="Arial"/>
          <w:szCs w:val="24"/>
        </w:rPr>
        <w:t xml:space="preserve"> </w:t>
      </w:r>
      <w:r>
        <w:rPr>
          <w:rFonts w:asciiTheme="minorHAnsi" w:hAnsiTheme="minorHAnsi" w:cs="Arial"/>
          <w:szCs w:val="24"/>
        </w:rPr>
        <w:t>para cada ESP en particular, el cual</w:t>
      </w:r>
      <w:r w:rsidRPr="00987512">
        <w:rPr>
          <w:rFonts w:asciiTheme="minorHAnsi" w:hAnsiTheme="minorHAnsi" w:cs="Arial"/>
          <w:szCs w:val="24"/>
        </w:rPr>
        <w:t xml:space="preserve"> deberá contener </w:t>
      </w:r>
      <w:r>
        <w:rPr>
          <w:rFonts w:asciiTheme="minorHAnsi" w:hAnsiTheme="minorHAnsi" w:cs="Arial"/>
          <w:szCs w:val="24"/>
          <w:lang w:val="es-CO"/>
        </w:rPr>
        <w:t>la propuesta de mejora de desarrollo corporativo que abarquen    las categorías contenidas en las ocho (8) dimensiones de AquaRating con horizonte mínimo de 10 años.</w:t>
      </w:r>
      <w:r w:rsidRPr="00987512">
        <w:rPr>
          <w:rFonts w:asciiTheme="minorHAnsi" w:hAnsiTheme="minorHAnsi" w:cs="Arial"/>
          <w:szCs w:val="24"/>
        </w:rPr>
        <w:t xml:space="preserve"> </w:t>
      </w:r>
      <w:r>
        <w:rPr>
          <w:rFonts w:asciiTheme="minorHAnsi" w:hAnsiTheme="minorHAnsi" w:cs="Arial"/>
          <w:szCs w:val="24"/>
        </w:rPr>
        <w:t>El PE</w:t>
      </w:r>
      <w:r w:rsidRPr="00987512">
        <w:rPr>
          <w:rFonts w:asciiTheme="minorHAnsi" w:hAnsiTheme="minorHAnsi" w:cs="Arial"/>
          <w:szCs w:val="24"/>
        </w:rPr>
        <w:t xml:space="preserve">, deberá dotar a la ESP de instrumentos </w:t>
      </w:r>
      <w:r>
        <w:rPr>
          <w:rFonts w:asciiTheme="minorHAnsi" w:hAnsiTheme="minorHAnsi" w:cs="Arial"/>
          <w:szCs w:val="24"/>
        </w:rPr>
        <w:t xml:space="preserve">propios de desarrollo corporativo </w:t>
      </w:r>
      <w:r w:rsidRPr="00987512">
        <w:rPr>
          <w:rFonts w:asciiTheme="minorHAnsi" w:hAnsiTheme="minorHAnsi" w:cs="Arial"/>
          <w:szCs w:val="24"/>
        </w:rPr>
        <w:t xml:space="preserve">que permitan tomar </w:t>
      </w:r>
      <w:r>
        <w:rPr>
          <w:rFonts w:asciiTheme="minorHAnsi" w:hAnsiTheme="minorHAnsi" w:cs="Arial"/>
          <w:szCs w:val="24"/>
        </w:rPr>
        <w:t>decisiones</w:t>
      </w:r>
      <w:r w:rsidRPr="00987512">
        <w:rPr>
          <w:rFonts w:asciiTheme="minorHAnsi" w:hAnsiTheme="minorHAnsi" w:cs="Arial"/>
          <w:szCs w:val="24"/>
        </w:rPr>
        <w:t xml:space="preserve"> en el corto, mediano y largo plazo para su fortalecimiento, como parte de un proceso de transformación institucional. El PE que formule el consultor deberá proponer de manera sustentada inversiones, reformas organizativas o estructurales, dotación de recursos humanos y materiales necesarios, planes de desarrollo, capacitación y otras intervenciones destinadas a alcanzar los objetivos propuestos, así como su plan de implementación</w:t>
      </w:r>
      <w:r w:rsidR="00C713BD">
        <w:rPr>
          <w:rFonts w:asciiTheme="minorHAnsi" w:hAnsiTheme="minorHAnsi" w:cs="Arial"/>
          <w:szCs w:val="24"/>
        </w:rPr>
        <w:t>.</w:t>
      </w:r>
    </w:p>
    <w:p w14:paraId="1573BE7F" w14:textId="29EA99F7" w:rsidR="00C713BD" w:rsidRPr="00C713BD" w:rsidRDefault="00C713BD" w:rsidP="00E50FD1">
      <w:pPr>
        <w:pStyle w:val="Paragraph"/>
        <w:numPr>
          <w:ilvl w:val="0"/>
          <w:numId w:val="4"/>
        </w:numPr>
        <w:ind w:left="1080"/>
        <w:rPr>
          <w:rFonts w:asciiTheme="minorHAnsi" w:hAnsiTheme="minorHAnsi" w:cs="Arial"/>
          <w:szCs w:val="24"/>
          <w:lang w:val="es-ES"/>
        </w:rPr>
      </w:pPr>
      <w:r w:rsidRPr="00C713BD">
        <w:rPr>
          <w:rFonts w:asciiTheme="minorHAnsi" w:hAnsiTheme="minorHAnsi" w:cs="Arial"/>
          <w:szCs w:val="24"/>
        </w:rPr>
        <w:t>Como resultado del PE, la consultoría deberá desarrollar la Propuesta Técnica (PT), que contendrá y priorizará las acciones de corto y mediano plazo y de alto impacto a ser ejecutadas por cada ESP. Adicionalmente, la PT deberá contemplar un Plan de Seguimiento que le permita a la Unidad Coordinadora del Programa (UCP) realizar el monitoreo del grado de ejecución, así como a la ESP para evaluar su evolución.</w:t>
      </w:r>
    </w:p>
    <w:p w14:paraId="3927035A" w14:textId="25718EF1" w:rsidR="00C713BD" w:rsidRDefault="00C713BD" w:rsidP="00C713BD">
      <w:pPr>
        <w:pStyle w:val="Paragraph"/>
        <w:numPr>
          <w:ilvl w:val="0"/>
          <w:numId w:val="0"/>
        </w:numPr>
        <w:ind w:left="720"/>
        <w:rPr>
          <w:rFonts w:asciiTheme="minorHAnsi" w:hAnsiTheme="minorHAnsi" w:cs="Arial"/>
          <w:szCs w:val="24"/>
          <w:lang w:val="es-ES"/>
        </w:rPr>
      </w:pPr>
    </w:p>
    <w:p w14:paraId="6DD63A17" w14:textId="20BC157B" w:rsidR="00C713BD" w:rsidRDefault="00C713BD" w:rsidP="00C713BD">
      <w:pPr>
        <w:pStyle w:val="Paragraph"/>
        <w:numPr>
          <w:ilvl w:val="0"/>
          <w:numId w:val="3"/>
        </w:numPr>
        <w:rPr>
          <w:rFonts w:asciiTheme="minorHAnsi" w:hAnsiTheme="minorHAnsi" w:cs="Arial"/>
          <w:szCs w:val="24"/>
          <w:lang w:val="es-ES"/>
        </w:rPr>
      </w:pPr>
      <w:r w:rsidRPr="00C713BD">
        <w:rPr>
          <w:rFonts w:asciiTheme="minorHAnsi" w:hAnsiTheme="minorHAnsi" w:cs="Arial"/>
          <w:szCs w:val="24"/>
          <w:lang w:val="es-ES"/>
        </w:rPr>
        <w:t xml:space="preserve">El proceso de elaboración de los PE y las PT deberá ser participativo y los resultados socializados con las ESP en las diversas autoridades, para lo cual deberá apoyarse en el personal de la ESP, a través del Coordinador seleccionado internamente para este programa, buscando que el máximo número de personas se apropien de los PE y las PT desarrolladas por el consultor. </w:t>
      </w:r>
    </w:p>
    <w:p w14:paraId="6474787F" w14:textId="77777777" w:rsidR="00C713BD" w:rsidRPr="00C713BD" w:rsidRDefault="00C713BD" w:rsidP="00C713BD">
      <w:pPr>
        <w:widowControl/>
        <w:rPr>
          <w:rFonts w:ascii="Calibri" w:hAnsi="Calibri" w:cs="Calibri"/>
          <w:lang w:val="es-419"/>
        </w:rPr>
      </w:pPr>
    </w:p>
    <w:p w14:paraId="633F7D7F" w14:textId="77777777" w:rsidR="00C713BD" w:rsidRPr="00C713BD" w:rsidRDefault="00C713BD" w:rsidP="00C713BD">
      <w:pPr>
        <w:pStyle w:val="Chapter"/>
        <w:jc w:val="left"/>
        <w:rPr>
          <w:rFonts w:asciiTheme="minorHAnsi" w:hAnsiTheme="minorHAnsi" w:cs="Arial"/>
          <w:szCs w:val="24"/>
          <w:lang w:val="es-ES"/>
        </w:rPr>
      </w:pPr>
      <w:r w:rsidRPr="00C713BD">
        <w:rPr>
          <w:rFonts w:asciiTheme="minorHAnsi" w:hAnsiTheme="minorHAnsi" w:cs="Arial"/>
          <w:szCs w:val="24"/>
          <w:lang w:val="es-ES"/>
        </w:rPr>
        <w:t xml:space="preserve">CARACTERÍSTICAS DE LA CONSULTORÍA </w:t>
      </w:r>
    </w:p>
    <w:p w14:paraId="15BE576B" w14:textId="0965C20E" w:rsidR="00C713BD" w:rsidRPr="00E50FD1" w:rsidRDefault="00C713BD" w:rsidP="00E50FD1">
      <w:pPr>
        <w:pStyle w:val="Paragraph"/>
        <w:ind w:hanging="360"/>
        <w:rPr>
          <w:rFonts w:asciiTheme="minorHAnsi" w:hAnsiTheme="minorHAnsi" w:cs="Arial"/>
          <w:szCs w:val="24"/>
          <w:lang w:val="es-ES"/>
        </w:rPr>
      </w:pPr>
      <w:r w:rsidRPr="00E50FD1">
        <w:rPr>
          <w:rFonts w:asciiTheme="minorHAnsi" w:hAnsiTheme="minorHAnsi" w:cs="Arial"/>
          <w:szCs w:val="24"/>
          <w:lang w:val="es-ES"/>
        </w:rPr>
        <w:t xml:space="preserve">El lugar de trabajo será en las respectivas oficinas del Consultor y eventualmente, de acuerdo con las necesidades de los trabajos con presencia parcial en las oficinas de la ESP. Las oficinas del Consultor contarán con equipos de computación, mobiliario, corriendo por cuenta del Consultor la provisión de movilidades y de todos los medios requeridos para la ejecución de todas las actividades inherentes al Contrato de Consultoría, corriendo por cuenta del Consultor los gastos de viajes y estadías a las diferentes provincias. </w:t>
      </w:r>
    </w:p>
    <w:p w14:paraId="0008FA5D" w14:textId="620CCCCC" w:rsidR="002A0404" w:rsidRPr="00E50FD1" w:rsidRDefault="00C713BD" w:rsidP="00E50FD1">
      <w:pPr>
        <w:pStyle w:val="Paragraph"/>
        <w:ind w:hanging="360"/>
        <w:rPr>
          <w:rFonts w:asciiTheme="minorHAnsi" w:hAnsiTheme="minorHAnsi" w:cs="Arial"/>
          <w:szCs w:val="24"/>
          <w:lang w:val="es-ES"/>
        </w:rPr>
      </w:pPr>
      <w:r w:rsidRPr="00E50FD1">
        <w:rPr>
          <w:rFonts w:asciiTheme="minorHAnsi" w:hAnsiTheme="minorHAnsi" w:cs="Arial"/>
          <w:szCs w:val="24"/>
          <w:lang w:val="es-ES"/>
        </w:rPr>
        <w:t xml:space="preserve">El trabajo deberá realizarse en un plazo máximo de diez (10) meses, con fecha estimada de inicio el 01 de junio de 2018. </w:t>
      </w:r>
    </w:p>
    <w:p w14:paraId="73796CA4" w14:textId="50B6BE57" w:rsidR="002A0404" w:rsidRPr="002A0404" w:rsidRDefault="00086D24" w:rsidP="002A0404">
      <w:pPr>
        <w:pStyle w:val="Chapter"/>
        <w:jc w:val="left"/>
        <w:rPr>
          <w:rFonts w:asciiTheme="minorHAnsi" w:hAnsiTheme="minorHAnsi" w:cs="Arial"/>
          <w:szCs w:val="24"/>
          <w:lang w:val="es-ES"/>
        </w:rPr>
      </w:pPr>
      <w:r>
        <w:rPr>
          <w:rFonts w:asciiTheme="minorHAnsi" w:hAnsiTheme="minorHAnsi" w:cs="Arial"/>
          <w:szCs w:val="24"/>
          <w:lang w:val="es-ES"/>
        </w:rPr>
        <w:t xml:space="preserve">Requerimientos de la </w:t>
      </w:r>
      <w:r w:rsidR="000653B4">
        <w:rPr>
          <w:rFonts w:asciiTheme="minorHAnsi" w:hAnsiTheme="minorHAnsi" w:cs="Arial"/>
          <w:szCs w:val="24"/>
          <w:lang w:val="es-ES"/>
        </w:rPr>
        <w:t>Consultoría</w:t>
      </w:r>
    </w:p>
    <w:p w14:paraId="10856E73" w14:textId="6FE0F736" w:rsidR="00C713BD" w:rsidRPr="00E50FD1" w:rsidRDefault="002A0404" w:rsidP="00E50FD1">
      <w:pPr>
        <w:pStyle w:val="Paragraph"/>
        <w:numPr>
          <w:ilvl w:val="0"/>
          <w:numId w:val="0"/>
        </w:numPr>
        <w:ind w:left="360"/>
        <w:rPr>
          <w:rFonts w:asciiTheme="minorHAnsi" w:hAnsiTheme="minorHAnsi" w:cs="Arial"/>
          <w:szCs w:val="24"/>
          <w:lang w:val="es-ES"/>
        </w:rPr>
      </w:pPr>
      <w:bookmarkStart w:id="0" w:name="_GoBack"/>
      <w:bookmarkEnd w:id="0"/>
      <w:r w:rsidRPr="00E50FD1">
        <w:rPr>
          <w:rFonts w:asciiTheme="minorHAnsi" w:hAnsiTheme="minorHAnsi" w:cs="Arial"/>
          <w:szCs w:val="24"/>
          <w:lang w:val="es-ES"/>
        </w:rPr>
        <w:lastRenderedPageBreak/>
        <w:t xml:space="preserve">Se contratará una firma consultora o firmas asociadas que deberán acreditar </w:t>
      </w:r>
      <w:r w:rsidR="004F106B" w:rsidRPr="00E50FD1">
        <w:rPr>
          <w:rFonts w:asciiTheme="minorHAnsi" w:hAnsiTheme="minorHAnsi" w:cs="Arial"/>
          <w:szCs w:val="24"/>
          <w:lang w:val="es-ES"/>
        </w:rPr>
        <w:t>mínimo 6 años</w:t>
      </w:r>
      <w:r w:rsidRPr="00E50FD1">
        <w:rPr>
          <w:rFonts w:asciiTheme="minorHAnsi" w:hAnsiTheme="minorHAnsi" w:cs="Arial"/>
          <w:szCs w:val="24"/>
          <w:lang w:val="es-ES"/>
        </w:rPr>
        <w:t xml:space="preserve"> de ejercicio profesional y experiencia específica certificada en las siguientes áreas: diagnóstico de empresas de servicios públicos –ESP-, fortalecimiento empresarial de ESP urbanas con más de 100.000, suscriptores en temas operativo, técnico, institucional (organizacional), de gestión y financiero-tarifario, comercial, con experiencia en trabajo de esquemas institucionales-organizacionales innovadores, en la prestación de servicios de agua potable y saneamiento.</w:t>
      </w:r>
    </w:p>
    <w:sectPr w:rsidR="00C713BD" w:rsidRPr="00E50FD1">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2530" w14:textId="77777777" w:rsidR="00CB0889" w:rsidRDefault="00CB0889">
      <w:r>
        <w:separator/>
      </w:r>
    </w:p>
  </w:endnote>
  <w:endnote w:type="continuationSeparator" w:id="0">
    <w:p w14:paraId="243D294D" w14:textId="77777777" w:rsidR="00CB0889" w:rsidRDefault="00CB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30AE" w14:textId="77777777" w:rsidR="00CB0889" w:rsidRDefault="00CB0889">
      <w:r>
        <w:separator/>
      </w:r>
    </w:p>
  </w:footnote>
  <w:footnote w:type="continuationSeparator" w:id="0">
    <w:p w14:paraId="68B11739" w14:textId="77777777" w:rsidR="00CB0889" w:rsidRDefault="00CB0889">
      <w:r>
        <w:continuationSeparator/>
      </w:r>
    </w:p>
  </w:footnote>
  <w:footnote w:id="1">
    <w:p w14:paraId="5FB8507A" w14:textId="77777777" w:rsidR="0006040B" w:rsidRPr="003F42A9" w:rsidRDefault="0006040B" w:rsidP="0006040B">
      <w:pPr>
        <w:pStyle w:val="FootnoteText"/>
        <w:rPr>
          <w:rFonts w:asciiTheme="minorHAnsi" w:hAnsiTheme="minorHAnsi"/>
          <w:sz w:val="18"/>
          <w:lang w:val="es-ES_tradnl"/>
        </w:rPr>
      </w:pPr>
      <w:r w:rsidRPr="003F42A9">
        <w:rPr>
          <w:rStyle w:val="FootnoteReference"/>
          <w:rFonts w:asciiTheme="minorHAnsi" w:hAnsiTheme="minorHAnsi"/>
          <w:sz w:val="18"/>
        </w:rPr>
        <w:footnoteRef/>
      </w:r>
      <w:r w:rsidRPr="003F42A9">
        <w:rPr>
          <w:rFonts w:asciiTheme="minorHAnsi" w:hAnsiTheme="minorHAnsi"/>
          <w:sz w:val="18"/>
          <w:lang w:val="es-ES_tradnl"/>
        </w:rPr>
        <w:t xml:space="preserve"> Acueducto Metropolitano de Bucaramanga, EMCALI, Aguas y Aguas de Pereira, EMDUPAR S.A. E.S.P y ADESA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11E3"/>
    <w:multiLevelType w:val="hybridMultilevel"/>
    <w:tmpl w:val="E8D0F70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6992D78"/>
    <w:multiLevelType w:val="hybridMultilevel"/>
    <w:tmpl w:val="1AD8103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9215469"/>
    <w:multiLevelType w:val="multilevel"/>
    <w:tmpl w:val="5AA49B3A"/>
    <w:lvl w:ilvl="0">
      <w:start w:val="1"/>
      <w:numFmt w:val="upperRoman"/>
      <w:pStyle w:val="Chapter"/>
      <w:lvlText w:val="%1."/>
      <w:lvlJc w:val="center"/>
      <w:pPr>
        <w:tabs>
          <w:tab w:val="num" w:pos="360"/>
        </w:tabs>
        <w:ind w:left="-288" w:firstLine="288"/>
      </w:pPr>
      <w:rPr>
        <w:rFonts w:hint="default"/>
        <w:b/>
        <w:i w:val="0"/>
      </w:rPr>
    </w:lvl>
    <w:lvl w:ilvl="1">
      <w:start w:val="1"/>
      <w:numFmt w:val="decimal"/>
      <w:pStyle w:val="Paragraph"/>
      <w:lvlText w:val="%2."/>
      <w:lvlJc w:val="left"/>
      <w:pPr>
        <w:tabs>
          <w:tab w:val="num" w:pos="720"/>
        </w:tabs>
        <w:ind w:left="720" w:hanging="720"/>
      </w:pPr>
      <w:rPr>
        <w:rFonts w:hint="default"/>
        <w:color w:val="000000" w:themeColor="text1"/>
      </w:rPr>
    </w:lvl>
    <w:lvl w:ilvl="2">
      <w:start w:val="1"/>
      <w:numFmt w:val="upperRoman"/>
      <w:lvlText w:val="%3."/>
      <w:lvlJc w:val="left"/>
      <w:pPr>
        <w:tabs>
          <w:tab w:val="num" w:pos="1152"/>
        </w:tabs>
        <w:ind w:left="1152" w:hanging="432"/>
      </w:pPr>
      <w:rPr>
        <w:rFonts w:hint="default"/>
      </w:rPr>
    </w:lvl>
    <w:lvl w:ilvl="3">
      <w:start w:val="1"/>
      <w:numFmt w:val="lowerLetter"/>
      <w:lvlText w:val="%4."/>
      <w:lvlJc w:val="right"/>
      <w:pPr>
        <w:tabs>
          <w:tab w:val="num" w:pos="1584"/>
        </w:tabs>
        <w:ind w:left="1584" w:hanging="288"/>
      </w:pPr>
      <w:rPr>
        <w:rFonts w:hint="default"/>
        <w:color w:val="auto"/>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abstractNumId w:val="2"/>
  </w:num>
  <w:num w:numId="2">
    <w:abstractNumId w:val="2"/>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2422"/>
    <w:rsid w:val="0003493A"/>
    <w:rsid w:val="00050DB5"/>
    <w:rsid w:val="0006040B"/>
    <w:rsid w:val="000653B4"/>
    <w:rsid w:val="00086D24"/>
    <w:rsid w:val="000C118D"/>
    <w:rsid w:val="001C1EA2"/>
    <w:rsid w:val="001F2366"/>
    <w:rsid w:val="00201995"/>
    <w:rsid w:val="00246801"/>
    <w:rsid w:val="002A0404"/>
    <w:rsid w:val="00360ACB"/>
    <w:rsid w:val="003800C7"/>
    <w:rsid w:val="003E18EA"/>
    <w:rsid w:val="003F5CA1"/>
    <w:rsid w:val="004003E8"/>
    <w:rsid w:val="00423E38"/>
    <w:rsid w:val="00463054"/>
    <w:rsid w:val="00494993"/>
    <w:rsid w:val="004A3654"/>
    <w:rsid w:val="004D51F3"/>
    <w:rsid w:val="004F106B"/>
    <w:rsid w:val="0051231A"/>
    <w:rsid w:val="0052634A"/>
    <w:rsid w:val="00546C8D"/>
    <w:rsid w:val="00556C08"/>
    <w:rsid w:val="005673D5"/>
    <w:rsid w:val="0056772C"/>
    <w:rsid w:val="005A103B"/>
    <w:rsid w:val="005B434A"/>
    <w:rsid w:val="005B510D"/>
    <w:rsid w:val="006071D7"/>
    <w:rsid w:val="00637714"/>
    <w:rsid w:val="006C3B20"/>
    <w:rsid w:val="007001EE"/>
    <w:rsid w:val="0078460F"/>
    <w:rsid w:val="007D0E97"/>
    <w:rsid w:val="008171F3"/>
    <w:rsid w:val="00891E3C"/>
    <w:rsid w:val="008C7908"/>
    <w:rsid w:val="00901303"/>
    <w:rsid w:val="0090355D"/>
    <w:rsid w:val="0090501E"/>
    <w:rsid w:val="00945130"/>
    <w:rsid w:val="009D0C5A"/>
    <w:rsid w:val="00A15B62"/>
    <w:rsid w:val="00A37CA7"/>
    <w:rsid w:val="00A438EB"/>
    <w:rsid w:val="00A61450"/>
    <w:rsid w:val="00A838F0"/>
    <w:rsid w:val="00A83D94"/>
    <w:rsid w:val="00AD6E3D"/>
    <w:rsid w:val="00AE7268"/>
    <w:rsid w:val="00B17BF0"/>
    <w:rsid w:val="00B27293"/>
    <w:rsid w:val="00B747D9"/>
    <w:rsid w:val="00BF0B50"/>
    <w:rsid w:val="00BF5CD3"/>
    <w:rsid w:val="00C27587"/>
    <w:rsid w:val="00C42B39"/>
    <w:rsid w:val="00C439C0"/>
    <w:rsid w:val="00C713BD"/>
    <w:rsid w:val="00C7287F"/>
    <w:rsid w:val="00C90263"/>
    <w:rsid w:val="00C94EA8"/>
    <w:rsid w:val="00CA7C9E"/>
    <w:rsid w:val="00CB0889"/>
    <w:rsid w:val="00CD2A27"/>
    <w:rsid w:val="00CD36BB"/>
    <w:rsid w:val="00CD4904"/>
    <w:rsid w:val="00CE0491"/>
    <w:rsid w:val="00D761FB"/>
    <w:rsid w:val="00DE327F"/>
    <w:rsid w:val="00E277C5"/>
    <w:rsid w:val="00E50FD1"/>
    <w:rsid w:val="00E82ED1"/>
    <w:rsid w:val="00ED4D33"/>
    <w:rsid w:val="00EE45D1"/>
    <w:rsid w:val="00F45D9C"/>
    <w:rsid w:val="00F610E5"/>
    <w:rsid w:val="00F74266"/>
    <w:rsid w:val="00FC775C"/>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rsid w:val="00EE45D1"/>
    <w:pPr>
      <w:autoSpaceDE w:val="0"/>
      <w:autoSpaceDN w:val="0"/>
      <w:adjustRightInd w:val="0"/>
      <w:spacing w:after="0" w:line="240" w:lineRule="auto"/>
    </w:pPr>
    <w:rPr>
      <w:rFonts w:ascii="Calibri" w:hAnsi="Calibri" w:cs="Calibri"/>
      <w:color w:val="000000"/>
      <w:sz w:val="24"/>
      <w:szCs w:val="24"/>
      <w:lang w:val="es-419"/>
    </w:rPr>
  </w:style>
  <w:style w:type="paragraph" w:customStyle="1" w:styleId="Chapter">
    <w:name w:val="Chapter"/>
    <w:basedOn w:val="Normal"/>
    <w:next w:val="Normal"/>
    <w:link w:val="ChapterChar"/>
    <w:rsid w:val="0006040B"/>
    <w:pPr>
      <w:widowControl/>
      <w:numPr>
        <w:numId w:val="1"/>
      </w:numPr>
      <w:tabs>
        <w:tab w:val="left" w:pos="1440"/>
      </w:tabs>
      <w:autoSpaceDE/>
      <w:autoSpaceDN/>
      <w:adjustRightInd/>
      <w:spacing w:before="240" w:after="240"/>
      <w:jc w:val="center"/>
    </w:pPr>
    <w:rPr>
      <w:rFonts w:ascii="Times New Roman" w:eastAsia="Times New Roman" w:hAnsi="Times New Roman" w:cs="Times New Roman"/>
      <w:b/>
      <w:smallCaps/>
      <w:color w:val="auto"/>
      <w:szCs w:val="20"/>
      <w:lang w:val="es-ES_tradnl" w:eastAsia="en-US"/>
    </w:rPr>
  </w:style>
  <w:style w:type="paragraph" w:customStyle="1" w:styleId="Paragraph">
    <w:name w:val="Paragraph"/>
    <w:aliases w:val="paragraph,p,PARAGRAPH,PG,pa,at"/>
    <w:basedOn w:val="BodyTextIndent"/>
    <w:link w:val="ParagraphChar"/>
    <w:qFormat/>
    <w:rsid w:val="0006040B"/>
    <w:pPr>
      <w:widowControl/>
      <w:numPr>
        <w:ilvl w:val="1"/>
        <w:numId w:val="1"/>
      </w:numPr>
      <w:autoSpaceDE/>
      <w:autoSpaceDN/>
      <w:adjustRightInd/>
      <w:spacing w:before="120"/>
      <w:jc w:val="both"/>
      <w:outlineLvl w:val="1"/>
    </w:pPr>
    <w:rPr>
      <w:rFonts w:ascii="Times New Roman" w:eastAsia="Times New Roman" w:hAnsi="Times New Roman" w:cs="Times New Roman"/>
      <w:color w:val="auto"/>
      <w:szCs w:val="20"/>
      <w:lang w:val="es-ES_tradnl" w:eastAsia="en-US"/>
    </w:rPr>
  </w:style>
  <w:style w:type="character" w:customStyle="1" w:styleId="ParagraphChar">
    <w:name w:val="Paragraph Char"/>
    <w:basedOn w:val="DefaultParagraphFont"/>
    <w:link w:val="Paragraph"/>
    <w:rsid w:val="0006040B"/>
    <w:rPr>
      <w:rFonts w:ascii="Times New Roman" w:eastAsia="Times New Roman" w:hAnsi="Times New Roman" w:cs="Times New Roman"/>
      <w:sz w:val="24"/>
      <w:szCs w:val="20"/>
      <w:lang w:val="es-ES_tradnl" w:eastAsia="en-US"/>
    </w:rPr>
  </w:style>
  <w:style w:type="paragraph" w:styleId="BodyTextIndent">
    <w:name w:val="Body Text Indent"/>
    <w:basedOn w:val="Normal"/>
    <w:link w:val="BodyTextIndentChar"/>
    <w:uiPriority w:val="99"/>
    <w:semiHidden/>
    <w:unhideWhenUsed/>
    <w:rsid w:val="0006040B"/>
    <w:pPr>
      <w:spacing w:after="120"/>
      <w:ind w:left="360"/>
    </w:pPr>
  </w:style>
  <w:style w:type="character" w:customStyle="1" w:styleId="BodyTextIndentChar">
    <w:name w:val="Body Text Indent Char"/>
    <w:basedOn w:val="DefaultParagraphFont"/>
    <w:link w:val="BodyTextIndent"/>
    <w:uiPriority w:val="99"/>
    <w:semiHidden/>
    <w:rsid w:val="0006040B"/>
    <w:rPr>
      <w:rFonts w:ascii="Arial" w:hAnsi="Arial" w:cs="Arial"/>
      <w:color w:val="000000"/>
      <w:sz w:val="24"/>
      <w:szCs w:val="24"/>
      <w:lang w:val="es-MX"/>
    </w:rPr>
  </w:style>
  <w:style w:type="character" w:customStyle="1" w:styleId="ChapterChar">
    <w:name w:val="Chapter Char"/>
    <w:basedOn w:val="DefaultParagraphFont"/>
    <w:link w:val="Chapter"/>
    <w:rsid w:val="0006040B"/>
    <w:rPr>
      <w:rFonts w:ascii="Times New Roman" w:eastAsia="Times New Roman" w:hAnsi="Times New Roman" w:cs="Times New Roman"/>
      <w:b/>
      <w:smallCaps/>
      <w:sz w:val="24"/>
      <w:szCs w:val="20"/>
      <w:lang w:val="es-ES_tradnl" w:eastAsia="en-US"/>
    </w:rPr>
  </w:style>
  <w:style w:type="paragraph" w:styleId="FootnoteText">
    <w:name w:val="footnote text"/>
    <w:basedOn w:val="Normal"/>
    <w:link w:val="FootnoteTextChar"/>
    <w:semiHidden/>
    <w:rsid w:val="0006040B"/>
    <w:pPr>
      <w:widowControl/>
      <w:autoSpaceDE/>
      <w:autoSpaceDN/>
      <w:adjustRightInd/>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semiHidden/>
    <w:rsid w:val="0006040B"/>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nhideWhenUsed/>
    <w:rsid w:val="00060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adb.org/document.cfm?id=38988613" TargetMode="External"/><Relationship Id="rId20" Type="http://schemas.openxmlformats.org/officeDocument/2006/relationships/footer" Target="footer1.xm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adb.org/es/proyectos/project-information-page,1303.html?id=CO%2DT145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A5100307EBA6A4E87A687397AD9BD08" ma:contentTypeVersion="35" ma:contentTypeDescription="A content type to manage public (operations) IDB documents" ma:contentTypeScope="" ma:versionID="f6486f9616821dc61911491e41de5674">
  <xsd:schema xmlns:xsd="http://www.w3.org/2001/XMLSchema" xmlns:xs="http://www.w3.org/2001/XMLSchema" xmlns:p="http://schemas.microsoft.com/office/2006/metadata/properties" xmlns:ns2="cdc7663a-08f0-4737-9e8c-148ce897a09c" targetNamespace="http://schemas.microsoft.com/office/2006/metadata/properties" ma:root="true" ma:fieldsID="0f80d974e8feee32eaa93d514ec4fda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T145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Division_x0020_or_x0020_Unit xmlns="cdc7663a-08f0-4737-9e8c-148ce897a09c">INE/WSA</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Gonzalez Barrios,Karla Margarita</Document_x0020_Author>
    <Document_x0020_Language_x0020_IDB xmlns="cdc7663a-08f0-4737-9e8c-148ce897a09c">English</Document_x0020_Language_x0020_IDB>
    <TaxCatchAll xmlns="cdc7663a-08f0-4737-9e8c-148ce897a09c">
      <Value>123</Value>
      <Value>3</Value>
      <Value>37</Value>
      <Value>92</Value>
      <Value>32</Value>
    </TaxCatchAll>
    <Identifier xmlns="cdc7663a-08f0-4737-9e8c-148ce897a09c" xsi:nil="true"/>
    <_dlc_DocId xmlns="cdc7663a-08f0-4737-9e8c-148ce897a09c">EZSHARE-1036461424-90</_dlc_DocId>
    <_dlc_DocIdUrl xmlns="cdc7663a-08f0-4737-9e8c-148ce897a09c">
      <Url>https://idbg.sharepoint.com/teams/EZ-CO-TCP/CO-T1457/_layouts/15/DocIdRedir.aspx?ID=EZSHARE-1036461424-90</Url>
      <Description>EZSHARE-1036461424-90</Description>
    </_dlc_DocIdUrl>
    <Related_x0020_SisCor_x0020_Number xmlns="cdc7663a-08f0-4737-9e8c-148ce897a09c" xsi:nil="true"/>
    <Record_x0020_Number xmlns="cdc7663a-08f0-4737-9e8c-148ce897a09c">R0002052535</Record_x0020_Number>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Approval_x0020_Number xmlns="cdc7663a-08f0-4737-9e8c-148ce897a09c">ATN/CF-16250-CO;</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CO-T1457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Disclosure_x0020_Activity xmlns="cdc7663a-08f0-4737-9e8c-148ce897a09c">General Procurement Notices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0308A27134084F4AA40781B2DCA498A5" PreviousValue="false"/>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CBE4A4CE-F0FC-4EA9-A09D-6314E1FAA9CF}"/>
</file>

<file path=customXml/itemProps2.xml><?xml version="1.0" encoding="utf-8"?>
<ds:datastoreItem xmlns:ds="http://schemas.openxmlformats.org/officeDocument/2006/customXml" ds:itemID="{2E8223C6-0BD1-4B21-937D-4AA3403EF459}"/>
</file>

<file path=customXml/itemProps3.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4.xml><?xml version="1.0" encoding="utf-8"?>
<ds:datastoreItem xmlns:ds="http://schemas.openxmlformats.org/officeDocument/2006/customXml" ds:itemID="{B98CC96B-FD11-466D-AEB4-CD0D938840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c7663a-08f0-4737-9e8c-148ce897a09c"/>
    <ds:schemaRef ds:uri="http://www.w3.org/XML/1998/namespace"/>
    <ds:schemaRef ds:uri="http://purl.org/dc/dcmitype/"/>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7.xml><?xml version="1.0" encoding="utf-8"?>
<ds:datastoreItem xmlns:ds="http://schemas.openxmlformats.org/officeDocument/2006/customXml" ds:itemID="{C8736CF1-7A58-460F-A666-609C0E5602C8}"/>
</file>

<file path=docProps/app.xml><?xml version="1.0" encoding="utf-8"?>
<Properties xmlns="http://schemas.openxmlformats.org/officeDocument/2006/extended-properties" xmlns:vt="http://schemas.openxmlformats.org/officeDocument/2006/docPropsVTypes">
  <Template>Normal</Template>
  <TotalTime>8</TotalTime>
  <Pages>4</Pages>
  <Words>1547</Words>
  <Characters>8510</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Gonzalez Barrios, Karla Margarita</cp:lastModifiedBy>
  <cp:revision>4</cp:revision>
  <cp:lastPrinted>2015-01-20T22:56:00Z</cp:lastPrinted>
  <dcterms:created xsi:type="dcterms:W3CDTF">2018-02-21T16:55:00Z</dcterms:created>
  <dcterms:modified xsi:type="dcterms:W3CDTF">2018-02-21T19:28:00Z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32;#Colombia|c7d386d6-75f3-4fc0-bde8-e021ccd68f5c</vt:lpwstr>
  </property>
  <property fmtid="{D5CDD505-2E9C-101B-9397-08002B2CF9AE}" pid="8" name="_dlc_DocIdItemGuid">
    <vt:lpwstr>79c9b04f-756e-462e-a811-4209b5fd86e8</vt:lpwstr>
  </property>
  <property fmtid="{D5CDD505-2E9C-101B-9397-08002B2CF9AE}" pid="9" name="SharedWithUsers">
    <vt:lpwstr>3006;#Estrada Regalado, Nelson Mauricio</vt:lpwstr>
  </property>
  <property fmtid="{D5CDD505-2E9C-101B-9397-08002B2CF9AE}" pid="10" name="Series Operations IDB">
    <vt:lpwstr/>
  </property>
  <property fmtid="{D5CDD505-2E9C-101B-9397-08002B2CF9AE}" pid="11" name="Sub-Sector">
    <vt:lpwstr>123;#WATER SUPPLY URBAN|28df1b5d-8f50-49f8-b50a-8bcbae67d2a4</vt:lpwstr>
  </property>
  <property fmtid="{D5CDD505-2E9C-101B-9397-08002B2CF9AE}" pid="12" name="Fund IDB">
    <vt:lpwstr>37;#TBD|d62f6e05-3e80-4abd-9bb4-5f10b4906ff6</vt:lpwstr>
  </property>
  <property fmtid="{D5CDD505-2E9C-101B-9397-08002B2CF9AE}" pid="13" name="Sector IDB">
    <vt:lpwstr>92;#WATER AND SANITATION|ba6b63cd-e402-47cb-9357-08149f7ce046</vt:lpwstr>
  </property>
  <property fmtid="{D5CDD505-2E9C-101B-9397-08002B2CF9AE}" pid="14" name="Function Operations IDB">
    <vt:lpwstr>3;#Legal|4a833e0c-b04e-4136-8e27-6c06cac1e274</vt:lpwstr>
  </property>
  <property fmtid="{D5CDD505-2E9C-101B-9397-08002B2CF9AE}" pid="15" name="ContentTypeId">
    <vt:lpwstr>0x0101001A458A224826124E8B45B1D613300CFC009A5100307EBA6A4E87A687397AD9BD08</vt:lpwstr>
  </property>
</Properties>
</file>