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9B" w:rsidRDefault="0077519B" w:rsidP="0077519B">
      <w:pPr>
        <w:shd w:val="clear" w:color="auto" w:fill="FFFFFF"/>
        <w:spacing w:after="0" w:line="240" w:lineRule="auto"/>
        <w:ind w:left="180"/>
        <w:jc w:val="center"/>
        <w:rPr>
          <w:rFonts w:ascii="Arial" w:hAnsi="Arial" w:cs="Arial"/>
          <w:b/>
        </w:rPr>
      </w:pPr>
      <w:r w:rsidRPr="0077519B">
        <w:rPr>
          <w:rFonts w:ascii="Arial" w:hAnsi="Arial" w:cs="Arial"/>
          <w:b/>
        </w:rPr>
        <w:t xml:space="preserve">OPEN CALL FOR THE MOST INNOVATIVE STARTUPS IN THE </w:t>
      </w:r>
    </w:p>
    <w:p w:rsidR="0077519B" w:rsidRDefault="0077519B" w:rsidP="0077519B">
      <w:pPr>
        <w:shd w:val="clear" w:color="auto" w:fill="FFFFFF"/>
        <w:spacing w:after="0" w:line="240" w:lineRule="auto"/>
        <w:ind w:left="180"/>
        <w:jc w:val="center"/>
        <w:rPr>
          <w:rFonts w:ascii="Arial" w:hAnsi="Arial" w:cs="Arial"/>
          <w:b/>
        </w:rPr>
      </w:pPr>
      <w:r w:rsidRPr="0077519B">
        <w:rPr>
          <w:rFonts w:ascii="Arial" w:hAnsi="Arial" w:cs="Arial"/>
          <w:b/>
        </w:rPr>
        <w:t xml:space="preserve">CREATIVE AND CULTURAL INDUSTRIES OF LATIN </w:t>
      </w:r>
      <w:r>
        <w:rPr>
          <w:rFonts w:ascii="Arial" w:hAnsi="Arial" w:cs="Arial"/>
          <w:b/>
        </w:rPr>
        <w:t>AMERICA</w:t>
      </w:r>
      <w:r w:rsidRPr="0077519B">
        <w:rPr>
          <w:rFonts w:ascii="Arial" w:hAnsi="Arial" w:cs="Arial"/>
          <w:b/>
        </w:rPr>
        <w:t xml:space="preserve"> </w:t>
      </w:r>
    </w:p>
    <w:p w:rsidR="0077519B" w:rsidRPr="0077519B" w:rsidRDefault="0077519B" w:rsidP="0077519B">
      <w:pPr>
        <w:shd w:val="clear" w:color="auto" w:fill="FFFFFF"/>
        <w:spacing w:after="0" w:line="240" w:lineRule="auto"/>
        <w:ind w:left="180"/>
        <w:jc w:val="center"/>
        <w:rPr>
          <w:rFonts w:ascii="Arial" w:hAnsi="Arial" w:cs="Arial"/>
          <w:b/>
        </w:rPr>
      </w:pPr>
      <w:r w:rsidRPr="0077519B">
        <w:rPr>
          <w:rFonts w:ascii="Arial" w:hAnsi="Arial" w:cs="Arial"/>
          <w:b/>
        </w:rPr>
        <w:t>THE CARIBBEAN AND SOUTH FLORIDA</w:t>
      </w:r>
    </w:p>
    <w:p w:rsidR="00A46F59" w:rsidRPr="0077519B" w:rsidRDefault="00DE7AF7" w:rsidP="00B348A5">
      <w:pPr>
        <w:pStyle w:val="Heading1"/>
        <w:rPr>
          <w:rFonts w:ascii="Arial" w:hAnsi="Arial" w:cs="Arial"/>
          <w:color w:val="auto"/>
          <w:sz w:val="22"/>
          <w:szCs w:val="22"/>
        </w:rPr>
      </w:pPr>
      <w:r w:rsidRPr="0077519B">
        <w:rPr>
          <w:rFonts w:ascii="Arial" w:hAnsi="Arial" w:cs="Arial"/>
          <w:color w:val="auto"/>
          <w:sz w:val="22"/>
          <w:szCs w:val="22"/>
        </w:rPr>
        <w:t>Requirements</w:t>
      </w:r>
    </w:p>
    <w:p w:rsidR="00DE7AF7" w:rsidRPr="0077519B" w:rsidRDefault="00DE7AF7" w:rsidP="005E200D">
      <w:pPr>
        <w:pStyle w:val="NormalWeb"/>
        <w:spacing w:line="276" w:lineRule="auto"/>
        <w:jc w:val="both"/>
        <w:rPr>
          <w:rFonts w:ascii="Arial" w:hAnsi="Arial" w:cs="Arial"/>
          <w:sz w:val="22"/>
          <w:szCs w:val="22"/>
        </w:rPr>
      </w:pPr>
      <w:r w:rsidRPr="0077519B">
        <w:rPr>
          <w:rFonts w:ascii="Arial" w:hAnsi="Arial" w:cs="Arial"/>
          <w:sz w:val="22"/>
          <w:szCs w:val="22"/>
        </w:rPr>
        <w:t xml:space="preserve">Participants must be over 18 years old as of March 1st, 2017 and be founders or co-founders of the startup. All Latin American and Caribbean startup participants must be citizens of one of the </w:t>
      </w:r>
      <w:hyperlink r:id="rId7" w:history="1">
        <w:r w:rsidRPr="0077519B">
          <w:rPr>
            <w:rStyle w:val="Hyperlink"/>
            <w:rFonts w:ascii="Arial" w:hAnsi="Arial" w:cs="Arial"/>
            <w:sz w:val="22"/>
            <w:szCs w:val="22"/>
          </w:rPr>
          <w:t>IDB borrowing member countries</w:t>
        </w:r>
      </w:hyperlink>
      <w:r w:rsidRPr="0077519B">
        <w:rPr>
          <w:rFonts w:ascii="Arial" w:hAnsi="Arial" w:cs="Arial"/>
          <w:sz w:val="22"/>
          <w:szCs w:val="22"/>
        </w:rPr>
        <w:t xml:space="preserve">. South Florida participants, on the other hand, can be from all over the world. </w:t>
      </w:r>
    </w:p>
    <w:p w:rsidR="00DE7AF7" w:rsidRPr="0077519B" w:rsidRDefault="00DE7AF7" w:rsidP="005E200D">
      <w:pPr>
        <w:pStyle w:val="NormalWeb"/>
        <w:spacing w:line="276" w:lineRule="auto"/>
        <w:jc w:val="both"/>
        <w:rPr>
          <w:rFonts w:ascii="Arial" w:hAnsi="Arial" w:cs="Arial"/>
          <w:sz w:val="22"/>
          <w:szCs w:val="22"/>
        </w:rPr>
      </w:pPr>
      <w:r w:rsidRPr="0077519B">
        <w:rPr>
          <w:rFonts w:ascii="Arial" w:hAnsi="Arial" w:cs="Arial"/>
          <w:sz w:val="22"/>
          <w:szCs w:val="22"/>
        </w:rPr>
        <w:t xml:space="preserve">The startup must have between one and three years of operation by the time the application is submitted. </w:t>
      </w:r>
    </w:p>
    <w:p w:rsidR="00DE7AF7" w:rsidRPr="0077519B" w:rsidRDefault="00DE7AF7" w:rsidP="005E200D">
      <w:pPr>
        <w:pStyle w:val="NormalWeb"/>
        <w:spacing w:line="276" w:lineRule="auto"/>
        <w:jc w:val="both"/>
        <w:rPr>
          <w:rFonts w:ascii="Arial" w:hAnsi="Arial" w:cs="Arial"/>
          <w:sz w:val="22"/>
          <w:szCs w:val="22"/>
        </w:rPr>
      </w:pPr>
      <w:r w:rsidRPr="0077519B">
        <w:rPr>
          <w:rFonts w:ascii="Arial" w:hAnsi="Arial" w:cs="Arial"/>
          <w:sz w:val="22"/>
          <w:szCs w:val="22"/>
        </w:rPr>
        <w:t xml:space="preserve">Applications must be registered into the </w:t>
      </w:r>
      <w:hyperlink r:id="rId8" w:history="1">
        <w:r w:rsidRPr="0077519B">
          <w:rPr>
            <w:rStyle w:val="Hyperlink"/>
            <w:rFonts w:ascii="Arial" w:hAnsi="Arial" w:cs="Arial"/>
            <w:sz w:val="22"/>
            <w:szCs w:val="22"/>
          </w:rPr>
          <w:t>YOUNOODLE platform</w:t>
        </w:r>
      </w:hyperlink>
      <w:r w:rsidRPr="0077519B">
        <w:rPr>
          <w:rFonts w:ascii="Arial" w:hAnsi="Arial" w:cs="Arial"/>
          <w:sz w:val="22"/>
          <w:szCs w:val="22"/>
        </w:rPr>
        <w:t xml:space="preserve"> and filled out in any of the IDB official languages (Spanish, English, Portuguese or French).</w:t>
      </w:r>
    </w:p>
    <w:p w:rsidR="00DE7AF7" w:rsidRPr="0077519B" w:rsidRDefault="00DE7AF7" w:rsidP="005E200D">
      <w:pPr>
        <w:pStyle w:val="NormalWeb"/>
        <w:spacing w:line="276" w:lineRule="auto"/>
        <w:jc w:val="both"/>
        <w:rPr>
          <w:rFonts w:ascii="Arial" w:hAnsi="Arial" w:cs="Arial"/>
          <w:sz w:val="22"/>
          <w:szCs w:val="22"/>
        </w:rPr>
      </w:pPr>
      <w:r w:rsidRPr="0077519B">
        <w:rPr>
          <w:rFonts w:ascii="Arial" w:hAnsi="Arial" w:cs="Arial"/>
          <w:sz w:val="22"/>
          <w:szCs w:val="22"/>
        </w:rPr>
        <w:t>The startup must develop its product or solution in one o</w:t>
      </w:r>
      <w:r w:rsidR="0077519B">
        <w:rPr>
          <w:rFonts w:ascii="Arial" w:hAnsi="Arial" w:cs="Arial"/>
          <w:sz w:val="22"/>
          <w:szCs w:val="22"/>
        </w:rPr>
        <w:t>f the following areas of the c</w:t>
      </w:r>
      <w:r w:rsidRPr="0077519B">
        <w:rPr>
          <w:rFonts w:ascii="Arial" w:hAnsi="Arial" w:cs="Arial"/>
          <w:sz w:val="22"/>
          <w:szCs w:val="22"/>
        </w:rPr>
        <w:t>reative and cultural industries:</w:t>
      </w:r>
    </w:p>
    <w:p w:rsidR="00DE7AF7" w:rsidRPr="0077519B" w:rsidRDefault="00DE7AF7" w:rsidP="005E200D">
      <w:pPr>
        <w:pStyle w:val="Default"/>
        <w:numPr>
          <w:ilvl w:val="0"/>
          <w:numId w:val="2"/>
        </w:numPr>
        <w:tabs>
          <w:tab w:val="clear" w:pos="450"/>
        </w:tabs>
        <w:ind w:left="990"/>
        <w:jc w:val="both"/>
        <w:rPr>
          <w:rFonts w:ascii="Arial" w:eastAsia="Batang" w:hAnsi="Arial" w:cs="Arial"/>
          <w:color w:val="auto"/>
          <w:sz w:val="22"/>
          <w:szCs w:val="22"/>
          <w:lang w:val="es-ES_tradnl"/>
        </w:rPr>
      </w:pPr>
      <w:r w:rsidRPr="0077519B">
        <w:rPr>
          <w:rFonts w:ascii="Arial" w:eastAsia="Batang" w:hAnsi="Arial" w:cs="Arial"/>
          <w:color w:val="auto"/>
          <w:sz w:val="22"/>
          <w:szCs w:val="22"/>
        </w:rPr>
        <w:t xml:space="preserve">DESIGN WITH SOCIAL RESPONSIBILITY: urban, interior and industrial design. Graphic arts, illustration and toys. Wearable technology. Accessibility and cultural identity expression. </w:t>
      </w:r>
      <w:r w:rsidRPr="0077519B">
        <w:rPr>
          <w:rFonts w:ascii="Arial" w:eastAsia="Batang" w:hAnsi="Arial" w:cs="Arial"/>
          <w:color w:val="auto"/>
          <w:sz w:val="22"/>
          <w:szCs w:val="22"/>
          <w:lang w:val="es-ES_tradnl"/>
        </w:rPr>
        <w:t>Co-</w:t>
      </w:r>
      <w:proofErr w:type="spellStart"/>
      <w:r w:rsidRPr="0077519B">
        <w:rPr>
          <w:rFonts w:ascii="Arial" w:eastAsia="Batang" w:hAnsi="Arial" w:cs="Arial"/>
          <w:color w:val="auto"/>
          <w:sz w:val="22"/>
          <w:szCs w:val="22"/>
          <w:lang w:val="es-ES_tradnl"/>
        </w:rPr>
        <w:t>creation</w:t>
      </w:r>
      <w:proofErr w:type="spellEnd"/>
      <w:r w:rsidRPr="0077519B">
        <w:rPr>
          <w:rFonts w:ascii="Arial" w:eastAsia="Batang" w:hAnsi="Arial" w:cs="Arial"/>
          <w:color w:val="auto"/>
          <w:sz w:val="22"/>
          <w:szCs w:val="22"/>
          <w:lang w:val="es-ES_tradnl"/>
        </w:rPr>
        <w:t xml:space="preserve"> </w:t>
      </w:r>
      <w:proofErr w:type="spellStart"/>
      <w:r w:rsidRPr="0077519B">
        <w:rPr>
          <w:rFonts w:ascii="Arial" w:eastAsia="Batang" w:hAnsi="Arial" w:cs="Arial"/>
          <w:color w:val="auto"/>
          <w:sz w:val="22"/>
          <w:szCs w:val="22"/>
          <w:lang w:val="es-ES_tradnl"/>
        </w:rPr>
        <w:t>between</w:t>
      </w:r>
      <w:proofErr w:type="spellEnd"/>
      <w:r w:rsidRPr="0077519B">
        <w:rPr>
          <w:rFonts w:ascii="Arial" w:eastAsia="Batang" w:hAnsi="Arial" w:cs="Arial"/>
          <w:color w:val="auto"/>
          <w:sz w:val="22"/>
          <w:szCs w:val="22"/>
          <w:lang w:val="es-ES_tradnl"/>
        </w:rPr>
        <w:t xml:space="preserve"> </w:t>
      </w:r>
      <w:proofErr w:type="spellStart"/>
      <w:r w:rsidRPr="0077519B">
        <w:rPr>
          <w:rFonts w:ascii="Arial" w:eastAsia="Batang" w:hAnsi="Arial" w:cs="Arial"/>
          <w:color w:val="auto"/>
          <w:sz w:val="22"/>
          <w:szCs w:val="22"/>
          <w:lang w:val="es-ES_tradnl"/>
        </w:rPr>
        <w:t>craftsmen</w:t>
      </w:r>
      <w:proofErr w:type="spellEnd"/>
      <w:r w:rsidRPr="0077519B">
        <w:rPr>
          <w:rFonts w:ascii="Arial" w:eastAsia="Batang" w:hAnsi="Arial" w:cs="Arial"/>
          <w:color w:val="auto"/>
          <w:sz w:val="22"/>
          <w:szCs w:val="22"/>
          <w:lang w:val="es-ES_tradnl"/>
        </w:rPr>
        <w:t xml:space="preserve"> and designers. </w:t>
      </w:r>
    </w:p>
    <w:p w:rsidR="003522D8" w:rsidRPr="0077519B" w:rsidRDefault="003522D8" w:rsidP="005E200D">
      <w:pPr>
        <w:pStyle w:val="Default"/>
        <w:ind w:left="990"/>
        <w:jc w:val="both"/>
        <w:rPr>
          <w:rFonts w:ascii="Arial" w:eastAsia="Batang" w:hAnsi="Arial" w:cs="Arial"/>
          <w:color w:val="auto"/>
          <w:sz w:val="22"/>
          <w:szCs w:val="22"/>
          <w:lang w:val="es-ES_tradnl"/>
        </w:rPr>
      </w:pPr>
    </w:p>
    <w:p w:rsidR="003522D8" w:rsidRPr="0077519B" w:rsidRDefault="00DE7AF7" w:rsidP="005E200D">
      <w:pPr>
        <w:pStyle w:val="Default"/>
        <w:numPr>
          <w:ilvl w:val="0"/>
          <w:numId w:val="2"/>
        </w:numPr>
        <w:tabs>
          <w:tab w:val="clear" w:pos="450"/>
        </w:tabs>
        <w:ind w:left="990"/>
        <w:jc w:val="both"/>
        <w:rPr>
          <w:rFonts w:ascii="Arial" w:eastAsia="Batang" w:hAnsi="Arial" w:cs="Arial"/>
          <w:color w:val="auto"/>
          <w:sz w:val="22"/>
          <w:szCs w:val="22"/>
        </w:rPr>
      </w:pPr>
      <w:r w:rsidRPr="0077519B">
        <w:rPr>
          <w:rFonts w:ascii="Arial" w:eastAsia="Batang" w:hAnsi="Arial" w:cs="Arial"/>
          <w:color w:val="auto"/>
          <w:sz w:val="22"/>
          <w:szCs w:val="22"/>
        </w:rPr>
        <w:t xml:space="preserve">SUSTAINABLE FASHION: intelligent clothes, organic clothes, accessories. </w:t>
      </w:r>
    </w:p>
    <w:p w:rsidR="003522D8" w:rsidRPr="0077519B" w:rsidRDefault="003522D8" w:rsidP="005E200D">
      <w:pPr>
        <w:pStyle w:val="Default"/>
        <w:ind w:left="990"/>
        <w:jc w:val="both"/>
        <w:rPr>
          <w:rFonts w:ascii="Arial" w:eastAsia="Batang" w:hAnsi="Arial" w:cs="Arial"/>
          <w:color w:val="auto"/>
          <w:sz w:val="22"/>
          <w:szCs w:val="22"/>
        </w:rPr>
      </w:pPr>
    </w:p>
    <w:p w:rsidR="00DE7AF7" w:rsidRPr="0077519B" w:rsidRDefault="00DE7AF7" w:rsidP="005E200D">
      <w:pPr>
        <w:pStyle w:val="Default"/>
        <w:numPr>
          <w:ilvl w:val="0"/>
          <w:numId w:val="2"/>
        </w:numPr>
        <w:tabs>
          <w:tab w:val="clear" w:pos="450"/>
        </w:tabs>
        <w:ind w:left="990"/>
        <w:jc w:val="both"/>
        <w:rPr>
          <w:rFonts w:ascii="Arial" w:eastAsia="Batang" w:hAnsi="Arial" w:cs="Arial"/>
          <w:color w:val="auto"/>
          <w:sz w:val="22"/>
          <w:szCs w:val="22"/>
        </w:rPr>
      </w:pPr>
      <w:r w:rsidRPr="0077519B">
        <w:rPr>
          <w:rFonts w:ascii="Arial" w:eastAsia="Batang" w:hAnsi="Arial" w:cs="Arial"/>
          <w:color w:val="auto"/>
          <w:sz w:val="22"/>
          <w:szCs w:val="22"/>
        </w:rPr>
        <w:t>MULTIMEDIA TO SAVE THE WORLD: videogames, support media for digital content, virtual reality, 3D printing and interactive audiovisual content.</w:t>
      </w:r>
    </w:p>
    <w:p w:rsidR="003522D8" w:rsidRPr="0077519B" w:rsidRDefault="003522D8" w:rsidP="005E200D">
      <w:pPr>
        <w:pStyle w:val="ListParagraph"/>
        <w:numPr>
          <w:ilvl w:val="0"/>
          <w:numId w:val="0"/>
        </w:numPr>
        <w:ind w:left="784"/>
        <w:jc w:val="both"/>
        <w:rPr>
          <w:rFonts w:ascii="Arial" w:eastAsia="Batang" w:hAnsi="Arial"/>
          <w:sz w:val="22"/>
          <w:szCs w:val="22"/>
        </w:rPr>
      </w:pPr>
    </w:p>
    <w:p w:rsidR="00DE7AF7" w:rsidRPr="0077519B" w:rsidRDefault="00DE7AF7" w:rsidP="005E200D">
      <w:pPr>
        <w:pStyle w:val="Default"/>
        <w:numPr>
          <w:ilvl w:val="0"/>
          <w:numId w:val="2"/>
        </w:numPr>
        <w:tabs>
          <w:tab w:val="clear" w:pos="450"/>
        </w:tabs>
        <w:ind w:left="990"/>
        <w:jc w:val="both"/>
        <w:rPr>
          <w:rFonts w:ascii="Arial" w:eastAsia="Batang" w:hAnsi="Arial" w:cs="Arial"/>
          <w:color w:val="auto"/>
          <w:sz w:val="22"/>
          <w:szCs w:val="22"/>
        </w:rPr>
      </w:pPr>
      <w:r w:rsidRPr="0077519B">
        <w:rPr>
          <w:rFonts w:ascii="Arial" w:eastAsia="Batang" w:hAnsi="Arial" w:cs="Arial"/>
          <w:color w:val="auto"/>
          <w:sz w:val="22"/>
          <w:szCs w:val="22"/>
        </w:rPr>
        <w:t xml:space="preserve">GASTRONOMY AS AN AGENT OF TRANSFORMATION: recovery of ancestral and native recipes. Fusion, environmentally minded restaurants and chefs. </w:t>
      </w:r>
    </w:p>
    <w:p w:rsidR="003522D8" w:rsidRPr="0077519B" w:rsidRDefault="003522D8" w:rsidP="005E200D">
      <w:pPr>
        <w:pStyle w:val="ListParagraph"/>
        <w:numPr>
          <w:ilvl w:val="0"/>
          <w:numId w:val="0"/>
        </w:numPr>
        <w:ind w:left="784"/>
        <w:jc w:val="both"/>
        <w:rPr>
          <w:rFonts w:ascii="Arial" w:eastAsia="Batang" w:hAnsi="Arial"/>
          <w:sz w:val="22"/>
          <w:szCs w:val="22"/>
        </w:rPr>
      </w:pPr>
    </w:p>
    <w:p w:rsidR="00DE7AF7" w:rsidRPr="0077519B" w:rsidRDefault="00DE7AF7" w:rsidP="005E200D">
      <w:pPr>
        <w:pStyle w:val="Default"/>
        <w:numPr>
          <w:ilvl w:val="0"/>
          <w:numId w:val="2"/>
        </w:numPr>
        <w:tabs>
          <w:tab w:val="clear" w:pos="450"/>
        </w:tabs>
        <w:ind w:left="990"/>
        <w:jc w:val="both"/>
        <w:rPr>
          <w:rFonts w:ascii="Arial" w:eastAsia="Batang" w:hAnsi="Arial" w:cs="Arial"/>
          <w:color w:val="auto"/>
          <w:sz w:val="22"/>
          <w:szCs w:val="22"/>
        </w:rPr>
      </w:pPr>
      <w:r w:rsidRPr="0077519B">
        <w:rPr>
          <w:rFonts w:ascii="Arial" w:eastAsia="Batang" w:hAnsi="Arial" w:cs="Arial"/>
          <w:color w:val="auto"/>
          <w:sz w:val="22"/>
          <w:szCs w:val="22"/>
        </w:rPr>
        <w:t xml:space="preserve">STEREOTYPE-FREE MUSIC: cultural and ancestral preservation. Music as an education and language preservation tool. </w:t>
      </w:r>
    </w:p>
    <w:p w:rsidR="003522D8"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The startup must have an existing solution or product or a minimum viable product (MVP) tested by users.</w:t>
      </w:r>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The startup must be ready to raise funds to move onto a new expansion or impact level.</w:t>
      </w:r>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The startups must also present the following items:</w:t>
      </w:r>
    </w:p>
    <w:p w:rsidR="00DE7AF7" w:rsidRPr="0077519B" w:rsidRDefault="0077519B" w:rsidP="005E200D">
      <w:pPr>
        <w:numPr>
          <w:ilvl w:val="0"/>
          <w:numId w:val="3"/>
        </w:numPr>
        <w:suppressAutoHyphens/>
        <w:spacing w:after="0" w:line="360" w:lineRule="auto"/>
        <w:jc w:val="both"/>
        <w:rPr>
          <w:rFonts w:ascii="Arial" w:hAnsi="Arial" w:cs="Arial"/>
        </w:rPr>
      </w:pPr>
      <w:r>
        <w:rPr>
          <w:rFonts w:ascii="Arial" w:hAnsi="Arial" w:cs="Arial"/>
        </w:rPr>
        <w:t>T</w:t>
      </w:r>
      <w:r w:rsidR="00DE7AF7" w:rsidRPr="0077519B">
        <w:rPr>
          <w:rFonts w:ascii="Arial" w:hAnsi="Arial" w:cs="Arial"/>
        </w:rPr>
        <w:t>wo letters of recommendation:    </w:t>
      </w:r>
    </w:p>
    <w:p w:rsidR="00DE7AF7" w:rsidRPr="0077519B" w:rsidRDefault="00DE7AF7" w:rsidP="0077519B">
      <w:pPr>
        <w:suppressAutoHyphens/>
        <w:spacing w:after="0" w:line="360" w:lineRule="auto"/>
        <w:ind w:left="1440"/>
        <w:jc w:val="both"/>
        <w:rPr>
          <w:rFonts w:ascii="Arial" w:hAnsi="Arial" w:cs="Arial"/>
        </w:rPr>
      </w:pPr>
      <w:proofErr w:type="gramStart"/>
      <w:r w:rsidRPr="0077519B">
        <w:rPr>
          <w:rFonts w:ascii="Arial" w:hAnsi="Arial" w:cs="Arial"/>
        </w:rPr>
        <w:t>One from an outside collaborator or client vouching for the startup work.</w:t>
      </w:r>
      <w:proofErr w:type="gramEnd"/>
      <w:r w:rsidRPr="0077519B">
        <w:rPr>
          <w:rFonts w:ascii="Arial" w:hAnsi="Arial" w:cs="Arial"/>
        </w:rPr>
        <w:t xml:space="preserve"> </w:t>
      </w:r>
    </w:p>
    <w:p w:rsidR="00DE7AF7" w:rsidRPr="0077519B" w:rsidRDefault="00DE7AF7" w:rsidP="0077519B">
      <w:pPr>
        <w:suppressAutoHyphens/>
        <w:spacing w:after="0" w:line="360" w:lineRule="auto"/>
        <w:ind w:left="1440"/>
        <w:jc w:val="both"/>
        <w:rPr>
          <w:rFonts w:ascii="Arial" w:hAnsi="Arial" w:cs="Arial"/>
        </w:rPr>
      </w:pPr>
      <w:proofErr w:type="gramStart"/>
      <w:r w:rsidRPr="0077519B">
        <w:rPr>
          <w:rFonts w:ascii="Arial" w:hAnsi="Arial" w:cs="Arial"/>
        </w:rPr>
        <w:lastRenderedPageBreak/>
        <w:t>One from an organization or institution familiar with the work of the startup and its achievements.</w:t>
      </w:r>
      <w:proofErr w:type="gramEnd"/>
      <w:r w:rsidRPr="0077519B">
        <w:rPr>
          <w:rFonts w:ascii="Arial" w:hAnsi="Arial" w:cs="Arial"/>
        </w:rPr>
        <w:t xml:space="preserve">  </w:t>
      </w:r>
    </w:p>
    <w:p w:rsidR="00DE7AF7" w:rsidRPr="0077519B" w:rsidRDefault="00DE7AF7" w:rsidP="0077519B">
      <w:pPr>
        <w:suppressAutoHyphens/>
        <w:spacing w:after="0" w:line="360" w:lineRule="auto"/>
        <w:jc w:val="both"/>
        <w:rPr>
          <w:rFonts w:ascii="Arial" w:hAnsi="Arial" w:cs="Arial"/>
        </w:rPr>
      </w:pPr>
      <w:proofErr w:type="gramStart"/>
      <w:r w:rsidRPr="0077519B">
        <w:rPr>
          <w:rFonts w:ascii="Arial" w:hAnsi="Arial" w:cs="Arial"/>
        </w:rPr>
        <w:t>N.B.</w:t>
      </w:r>
      <w:proofErr w:type="gramEnd"/>
      <w:r w:rsidRPr="0077519B">
        <w:rPr>
          <w:rFonts w:ascii="Arial" w:hAnsi="Arial" w:cs="Arial"/>
        </w:rPr>
        <w:t xml:space="preserve"> The letters of recommendation may not be signed by relatives of the founders or co-founders.</w:t>
      </w:r>
    </w:p>
    <w:p w:rsidR="00DE7AF7" w:rsidRPr="0077519B" w:rsidRDefault="00DE7AF7" w:rsidP="005E200D">
      <w:pPr>
        <w:numPr>
          <w:ilvl w:val="0"/>
          <w:numId w:val="3"/>
        </w:numPr>
        <w:suppressAutoHyphens/>
        <w:spacing w:after="0" w:line="360" w:lineRule="auto"/>
        <w:jc w:val="both"/>
        <w:rPr>
          <w:rFonts w:ascii="Arial" w:hAnsi="Arial" w:cs="Arial"/>
        </w:rPr>
      </w:pPr>
      <w:r w:rsidRPr="0077519B">
        <w:rPr>
          <w:rFonts w:ascii="Arial" w:hAnsi="Arial" w:cs="Arial"/>
        </w:rPr>
        <w:t>A video lasting no more than two minutes. The work team must appear in the video and answer the following questions:    </w:t>
      </w:r>
    </w:p>
    <w:p w:rsidR="00DE7AF7" w:rsidRPr="0077519B" w:rsidRDefault="00DE7AF7" w:rsidP="0077519B">
      <w:pPr>
        <w:suppressAutoHyphens/>
        <w:spacing w:after="0" w:line="360" w:lineRule="auto"/>
        <w:ind w:left="1440"/>
        <w:jc w:val="both"/>
        <w:rPr>
          <w:rFonts w:ascii="Arial" w:hAnsi="Arial" w:cs="Arial"/>
        </w:rPr>
      </w:pPr>
      <w:r w:rsidRPr="0077519B">
        <w:rPr>
          <w:rFonts w:ascii="Arial" w:hAnsi="Arial" w:cs="Arial"/>
        </w:rPr>
        <w:t>What business opportunity does the startup address?</w:t>
      </w:r>
    </w:p>
    <w:p w:rsidR="00DE7AF7" w:rsidRPr="0077519B" w:rsidRDefault="00DE7AF7" w:rsidP="0077519B">
      <w:pPr>
        <w:suppressAutoHyphens/>
        <w:spacing w:after="0" w:line="360" w:lineRule="auto"/>
        <w:ind w:left="1440"/>
        <w:jc w:val="both"/>
        <w:rPr>
          <w:rFonts w:ascii="Arial" w:hAnsi="Arial" w:cs="Arial"/>
        </w:rPr>
      </w:pPr>
      <w:r w:rsidRPr="0077519B">
        <w:rPr>
          <w:rFonts w:ascii="Arial" w:hAnsi="Arial" w:cs="Arial"/>
        </w:rPr>
        <w:t>How have you proven the validity of the product and what is your market?</w:t>
      </w:r>
    </w:p>
    <w:p w:rsidR="00DE7AF7" w:rsidRPr="0077519B" w:rsidRDefault="00DE7AF7" w:rsidP="0077519B">
      <w:pPr>
        <w:suppressAutoHyphens/>
        <w:spacing w:after="0" w:line="360" w:lineRule="auto"/>
        <w:ind w:left="1440"/>
        <w:jc w:val="both"/>
        <w:rPr>
          <w:rFonts w:ascii="Arial" w:hAnsi="Arial" w:cs="Arial"/>
        </w:rPr>
      </w:pPr>
      <w:r w:rsidRPr="0077519B">
        <w:rPr>
          <w:rFonts w:ascii="Arial" w:hAnsi="Arial" w:cs="Arial"/>
        </w:rPr>
        <w:t>What is the composition of your team?</w:t>
      </w:r>
    </w:p>
    <w:p w:rsidR="00DE7AF7" w:rsidRPr="0077519B" w:rsidRDefault="00DE7AF7" w:rsidP="0077519B">
      <w:pPr>
        <w:suppressAutoHyphens/>
        <w:spacing w:after="0" w:line="360" w:lineRule="auto"/>
        <w:ind w:left="1440"/>
        <w:jc w:val="both"/>
        <w:rPr>
          <w:rFonts w:ascii="Arial" w:hAnsi="Arial" w:cs="Arial"/>
        </w:rPr>
      </w:pPr>
      <w:r w:rsidRPr="0077519B">
        <w:rPr>
          <w:rFonts w:ascii="Arial" w:hAnsi="Arial" w:cs="Arial"/>
        </w:rPr>
        <w:t>What are your growth plans?</w:t>
      </w:r>
    </w:p>
    <w:p w:rsidR="004D06AB" w:rsidRPr="0077519B" w:rsidRDefault="00DE7AF7" w:rsidP="0077519B">
      <w:pPr>
        <w:suppressAutoHyphens/>
        <w:spacing w:after="0" w:line="360" w:lineRule="auto"/>
        <w:ind w:left="1440"/>
        <w:jc w:val="both"/>
        <w:rPr>
          <w:rFonts w:ascii="Arial" w:hAnsi="Arial" w:cs="Arial"/>
        </w:rPr>
      </w:pPr>
      <w:r w:rsidRPr="0077519B">
        <w:rPr>
          <w:rFonts w:ascii="Arial" w:hAnsi="Arial" w:cs="Arial"/>
        </w:rPr>
        <w:t>Why should your startup be selected?</w:t>
      </w:r>
    </w:p>
    <w:p w:rsidR="00DE7AF7" w:rsidRPr="0077519B" w:rsidRDefault="00DE7AF7" w:rsidP="0077519B">
      <w:pPr>
        <w:suppressAutoHyphens/>
        <w:spacing w:after="0" w:line="360" w:lineRule="auto"/>
        <w:jc w:val="both"/>
        <w:rPr>
          <w:rFonts w:ascii="Arial" w:hAnsi="Arial" w:cs="Arial"/>
        </w:rPr>
      </w:pPr>
      <w:proofErr w:type="gramStart"/>
      <w:r w:rsidRPr="0077519B">
        <w:rPr>
          <w:rFonts w:ascii="Arial" w:hAnsi="Arial" w:cs="Arial"/>
        </w:rPr>
        <w:t>N.B.</w:t>
      </w:r>
      <w:proofErr w:type="gramEnd"/>
      <w:r w:rsidRPr="0077519B">
        <w:rPr>
          <w:rFonts w:ascii="Arial" w:hAnsi="Arial" w:cs="Arial"/>
        </w:rPr>
        <w:t xml:space="preserve"> The video must answer these questions clearly. If you present a generic video or one that does not answer these specific questions, the applications will be considered incomplete. </w:t>
      </w:r>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 xml:space="preserve">Winners must be present at all of the activities, including those conducted online before and after the </w:t>
      </w:r>
      <w:r w:rsidRPr="0077519B">
        <w:rPr>
          <w:rFonts w:ascii="Arial" w:hAnsi="Arial" w:cs="Arial"/>
          <w:b/>
          <w:sz w:val="22"/>
          <w:szCs w:val="22"/>
        </w:rPr>
        <w:t xml:space="preserve">Demand Solutions-Miami </w:t>
      </w:r>
      <w:r w:rsidRPr="0077519B">
        <w:rPr>
          <w:rFonts w:ascii="Arial" w:hAnsi="Arial" w:cs="Arial"/>
          <w:sz w:val="22"/>
          <w:szCs w:val="22"/>
        </w:rPr>
        <w:t>event. Failure to honor this requirement will disqualify the startup. Those chosen will be notified by email.    </w:t>
      </w:r>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 xml:space="preserve">The deadline for submitting applications is </w:t>
      </w:r>
      <w:r w:rsidR="0077519B">
        <w:rPr>
          <w:rFonts w:ascii="Arial" w:hAnsi="Arial" w:cs="Arial"/>
          <w:b/>
          <w:sz w:val="22"/>
          <w:szCs w:val="22"/>
        </w:rPr>
        <w:t>May</w:t>
      </w:r>
      <w:r w:rsidRPr="0077519B">
        <w:rPr>
          <w:rFonts w:ascii="Arial" w:hAnsi="Arial" w:cs="Arial"/>
          <w:b/>
          <w:sz w:val="22"/>
          <w:szCs w:val="22"/>
        </w:rPr>
        <w:t xml:space="preserve"> </w:t>
      </w:r>
      <w:r w:rsidR="00CE2DAE">
        <w:rPr>
          <w:rFonts w:ascii="Arial" w:hAnsi="Arial" w:cs="Arial"/>
          <w:b/>
          <w:sz w:val="22"/>
          <w:szCs w:val="22"/>
        </w:rPr>
        <w:t>1</w:t>
      </w:r>
      <w:r w:rsidR="0077519B">
        <w:rPr>
          <w:rFonts w:ascii="Arial" w:hAnsi="Arial" w:cs="Arial"/>
          <w:b/>
          <w:sz w:val="22"/>
          <w:szCs w:val="22"/>
        </w:rPr>
        <w:t>4</w:t>
      </w:r>
      <w:r w:rsidR="00CE2DAE">
        <w:rPr>
          <w:rFonts w:ascii="Arial" w:hAnsi="Arial" w:cs="Arial"/>
          <w:b/>
          <w:sz w:val="22"/>
          <w:szCs w:val="22"/>
        </w:rPr>
        <w:t>th, 2017 at 11:59 pm ED</w:t>
      </w:r>
      <w:r w:rsidRPr="0077519B">
        <w:rPr>
          <w:rFonts w:ascii="Arial" w:hAnsi="Arial" w:cs="Arial"/>
          <w:b/>
          <w:sz w:val="22"/>
          <w:szCs w:val="22"/>
        </w:rPr>
        <w:t>T</w:t>
      </w:r>
      <w:r w:rsidR="00CE2DAE">
        <w:rPr>
          <w:rFonts w:ascii="Arial" w:hAnsi="Arial" w:cs="Arial"/>
          <w:b/>
          <w:sz w:val="22"/>
          <w:szCs w:val="22"/>
        </w:rPr>
        <w:t xml:space="preserve"> (Washington, D.C. time zone</w:t>
      </w:r>
      <w:r w:rsidRPr="0077519B">
        <w:rPr>
          <w:rFonts w:ascii="Arial" w:hAnsi="Arial" w:cs="Arial"/>
          <w:b/>
          <w:sz w:val="22"/>
          <w:szCs w:val="22"/>
        </w:rPr>
        <w:t>),</w:t>
      </w:r>
      <w:r w:rsidRPr="0077519B">
        <w:rPr>
          <w:rFonts w:ascii="Arial" w:hAnsi="Arial" w:cs="Arial"/>
          <w:sz w:val="22"/>
          <w:szCs w:val="22"/>
        </w:rPr>
        <w:t xml:space="preserve"> and there will be no extensions. </w:t>
      </w:r>
      <w:bookmarkStart w:id="0" w:name="_GoBack"/>
      <w:bookmarkEnd w:id="0"/>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One representative from each of the selected startups will take part in Demand Solutions so long as the local U.S. consulate grants an entry visa to the representative of the company. The IDB will provide a letter of invitation.</w:t>
      </w:r>
    </w:p>
    <w:p w:rsidR="00DE7AF7" w:rsidRPr="0077519B" w:rsidRDefault="00DE7AF7" w:rsidP="005E200D">
      <w:pPr>
        <w:pStyle w:val="NormalWeb"/>
        <w:spacing w:line="360" w:lineRule="auto"/>
        <w:jc w:val="both"/>
        <w:rPr>
          <w:rFonts w:ascii="Arial" w:hAnsi="Arial" w:cs="Arial"/>
          <w:sz w:val="22"/>
          <w:szCs w:val="22"/>
        </w:rPr>
      </w:pPr>
      <w:r w:rsidRPr="0077519B">
        <w:rPr>
          <w:rFonts w:ascii="Arial" w:hAnsi="Arial" w:cs="Arial"/>
          <w:sz w:val="22"/>
          <w:szCs w:val="22"/>
        </w:rPr>
        <w:t xml:space="preserve">Only one representative from each chosen startup will be invited to participate in Demand Solutions. We recommend that the person applying for the startup – the one who fills out the form and speaks in the video – be the one that the team chooses to represent the startup. </w:t>
      </w:r>
    </w:p>
    <w:p w:rsidR="0077519B" w:rsidRDefault="00DE7AF7" w:rsidP="0077519B">
      <w:pPr>
        <w:pStyle w:val="NormalWeb"/>
        <w:spacing w:line="360" w:lineRule="auto"/>
        <w:jc w:val="both"/>
        <w:rPr>
          <w:rFonts w:ascii="Arial" w:hAnsi="Arial" w:cs="Arial"/>
          <w:sz w:val="22"/>
          <w:szCs w:val="22"/>
        </w:rPr>
      </w:pPr>
      <w:r w:rsidRPr="0077519B">
        <w:rPr>
          <w:rFonts w:ascii="Arial" w:hAnsi="Arial" w:cs="Arial"/>
          <w:sz w:val="22"/>
          <w:szCs w:val="22"/>
        </w:rPr>
        <w:t xml:space="preserve">Those selected should be prepared to discuss their ideas in the so-called “pitch by fire” format, in which they will have two minutes to make a presentation to the jury and the general public. They can use slides if they so wish. The participant must focus on the main problem that the startup aims to resolve. </w:t>
      </w:r>
    </w:p>
    <w:p w:rsidR="00DE7AF7" w:rsidRPr="0077519B" w:rsidRDefault="00001796" w:rsidP="0077519B">
      <w:pPr>
        <w:pStyle w:val="NormalWeb"/>
        <w:spacing w:line="360" w:lineRule="auto"/>
        <w:jc w:val="both"/>
        <w:rPr>
          <w:rFonts w:ascii="Arial" w:hAnsi="Arial" w:cs="Arial"/>
          <w:sz w:val="22"/>
          <w:szCs w:val="22"/>
        </w:rPr>
      </w:pPr>
      <w:r w:rsidRPr="0077519B">
        <w:rPr>
          <w:rFonts w:ascii="Arial" w:hAnsi="Arial" w:cs="Arial"/>
          <w:sz w:val="22"/>
          <w:szCs w:val="22"/>
        </w:rPr>
        <w:t>Organizer contact i</w:t>
      </w:r>
      <w:r w:rsidR="00B348A5" w:rsidRPr="0077519B">
        <w:rPr>
          <w:rFonts w:ascii="Arial" w:hAnsi="Arial" w:cs="Arial"/>
          <w:sz w:val="22"/>
          <w:szCs w:val="22"/>
        </w:rPr>
        <w:t xml:space="preserve">nformation: </w:t>
      </w:r>
      <w:r w:rsidR="00DE7AF7" w:rsidRPr="0077519B">
        <w:rPr>
          <w:rFonts w:ascii="Arial" w:hAnsi="Arial" w:cs="Arial"/>
          <w:sz w:val="22"/>
          <w:szCs w:val="22"/>
        </w:rPr>
        <w:t>demandsolutions@iadb.org</w:t>
      </w:r>
    </w:p>
    <w:sectPr w:rsidR="00DE7AF7" w:rsidRPr="0077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tham HTF Book">
    <w:altName w:val="Times New Roman"/>
    <w:charset w:val="00"/>
    <w:family w:val="auto"/>
    <w:pitch w:val="variable"/>
    <w:sig w:usb0="00000001"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Frutiger 55 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01A4"/>
    <w:multiLevelType w:val="multilevel"/>
    <w:tmpl w:val="3B187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8D591C"/>
    <w:multiLevelType w:val="hybridMultilevel"/>
    <w:tmpl w:val="B2CCBA3C"/>
    <w:lvl w:ilvl="0" w:tplc="FF646B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21375A8"/>
    <w:multiLevelType w:val="hybridMultilevel"/>
    <w:tmpl w:val="80EE8AC2"/>
    <w:lvl w:ilvl="0" w:tplc="D9A425FC">
      <w:start w:val="1"/>
      <w:numFmt w:val="bullet"/>
      <w:pStyle w:val="ListParagraph"/>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Times New Roman"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Times New Roman"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Times New Roman" w:hint="default"/>
      </w:rPr>
    </w:lvl>
    <w:lvl w:ilvl="8" w:tplc="04090005">
      <w:start w:val="1"/>
      <w:numFmt w:val="bullet"/>
      <w:lvlText w:val=""/>
      <w:lvlJc w:val="left"/>
      <w:pPr>
        <w:ind w:left="6544" w:hanging="360"/>
      </w:pPr>
      <w:rPr>
        <w:rFonts w:ascii="Wingdings" w:hAnsi="Wingdings" w:hint="default"/>
      </w:rPr>
    </w:lvl>
  </w:abstractNum>
  <w:abstractNum w:abstractNumId="3">
    <w:nsid w:val="5306576D"/>
    <w:multiLevelType w:val="multilevel"/>
    <w:tmpl w:val="5BA8A9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CE1214"/>
    <w:multiLevelType w:val="hybridMultilevel"/>
    <w:tmpl w:val="65E2269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1E753A"/>
    <w:multiLevelType w:val="multilevel"/>
    <w:tmpl w:val="539C069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F7"/>
    <w:rsid w:val="00001796"/>
    <w:rsid w:val="000F6346"/>
    <w:rsid w:val="003522D8"/>
    <w:rsid w:val="004265AE"/>
    <w:rsid w:val="004D06AB"/>
    <w:rsid w:val="005E200D"/>
    <w:rsid w:val="0077519B"/>
    <w:rsid w:val="00AC1F42"/>
    <w:rsid w:val="00B348A5"/>
    <w:rsid w:val="00CE2DAE"/>
    <w:rsid w:val="00DE7AF7"/>
    <w:rsid w:val="00FE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F7"/>
    <w:rPr>
      <w:color w:val="0563C1" w:themeColor="hyperlink"/>
      <w:u w:val="single"/>
    </w:rPr>
  </w:style>
  <w:style w:type="paragraph" w:styleId="NormalWeb">
    <w:name w:val="Normal (Web)"/>
    <w:basedOn w:val="Normal"/>
    <w:unhideWhenUsed/>
    <w:rsid w:val="00DE7AF7"/>
    <w:pPr>
      <w:spacing w:before="100" w:beforeAutospacing="1" w:after="100" w:afterAutospacing="1" w:line="240" w:lineRule="auto"/>
    </w:pPr>
    <w:rPr>
      <w:rFonts w:ascii="Times" w:eastAsia="Batang" w:hAnsi="Times" w:cs="Times New Roman"/>
      <w:sz w:val="20"/>
      <w:szCs w:val="20"/>
    </w:rPr>
  </w:style>
  <w:style w:type="paragraph" w:styleId="ListParagraph">
    <w:name w:val="List Paragraph"/>
    <w:basedOn w:val="Normal"/>
    <w:qFormat/>
    <w:rsid w:val="00DE7AF7"/>
    <w:pPr>
      <w:numPr>
        <w:numId w:val="1"/>
      </w:numPr>
      <w:spacing w:after="0" w:line="300" w:lineRule="auto"/>
    </w:pPr>
    <w:rPr>
      <w:rFonts w:ascii="Gotham HTF Book" w:eastAsia="MS Mincho" w:hAnsi="Gotham HTF Book" w:cs="Arial"/>
      <w:sz w:val="20"/>
      <w:szCs w:val="20"/>
      <w:lang w:eastAsia="ja-JP"/>
    </w:rPr>
  </w:style>
  <w:style w:type="character" w:customStyle="1" w:styleId="Heading1Char">
    <w:name w:val="Heading 1 Char"/>
    <w:basedOn w:val="DefaultParagraphFont"/>
    <w:link w:val="Heading1"/>
    <w:uiPriority w:val="9"/>
    <w:rsid w:val="00B348A5"/>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rsid w:val="003522D8"/>
    <w:pPr>
      <w:autoSpaceDE w:val="0"/>
      <w:autoSpaceDN w:val="0"/>
      <w:adjustRightInd w:val="0"/>
      <w:spacing w:after="0" w:line="240" w:lineRule="auto"/>
    </w:pPr>
    <w:rPr>
      <w:rFonts w:ascii="Frutiger 55 Roman" w:eastAsia="Frutiger 55 Roman" w:cs="Frutiger 55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F7"/>
    <w:rPr>
      <w:color w:val="0563C1" w:themeColor="hyperlink"/>
      <w:u w:val="single"/>
    </w:rPr>
  </w:style>
  <w:style w:type="paragraph" w:styleId="NormalWeb">
    <w:name w:val="Normal (Web)"/>
    <w:basedOn w:val="Normal"/>
    <w:unhideWhenUsed/>
    <w:rsid w:val="00DE7AF7"/>
    <w:pPr>
      <w:spacing w:before="100" w:beforeAutospacing="1" w:after="100" w:afterAutospacing="1" w:line="240" w:lineRule="auto"/>
    </w:pPr>
    <w:rPr>
      <w:rFonts w:ascii="Times" w:eastAsia="Batang" w:hAnsi="Times" w:cs="Times New Roman"/>
      <w:sz w:val="20"/>
      <w:szCs w:val="20"/>
    </w:rPr>
  </w:style>
  <w:style w:type="paragraph" w:styleId="ListParagraph">
    <w:name w:val="List Paragraph"/>
    <w:basedOn w:val="Normal"/>
    <w:qFormat/>
    <w:rsid w:val="00DE7AF7"/>
    <w:pPr>
      <w:numPr>
        <w:numId w:val="1"/>
      </w:numPr>
      <w:spacing w:after="0" w:line="300" w:lineRule="auto"/>
    </w:pPr>
    <w:rPr>
      <w:rFonts w:ascii="Gotham HTF Book" w:eastAsia="MS Mincho" w:hAnsi="Gotham HTF Book" w:cs="Arial"/>
      <w:sz w:val="20"/>
      <w:szCs w:val="20"/>
      <w:lang w:eastAsia="ja-JP"/>
    </w:rPr>
  </w:style>
  <w:style w:type="character" w:customStyle="1" w:styleId="Heading1Char">
    <w:name w:val="Heading 1 Char"/>
    <w:basedOn w:val="DefaultParagraphFont"/>
    <w:link w:val="Heading1"/>
    <w:uiPriority w:val="9"/>
    <w:rsid w:val="00B348A5"/>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rsid w:val="003522D8"/>
    <w:pPr>
      <w:autoSpaceDE w:val="0"/>
      <w:autoSpaceDN w:val="0"/>
      <w:adjustRightInd w:val="0"/>
      <w:spacing w:after="0" w:line="240" w:lineRule="auto"/>
    </w:pPr>
    <w:rPr>
      <w:rFonts w:ascii="Frutiger 55 Roman" w:eastAsia="Frutiger 55 Roman" w:cs="Frutiger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5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gelicab/AppData/Local/Microsoft/Windows/Temporary%20Internet%20Files/Content.Outlook/XIHDJXAJ/convocatorias.iadb.org/en/ds-miami"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iadb.org/en/about-us/borrowing-member-countries,6005.html" TargetMode="Externa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40868588</IDBDocs_x0020_Number>
    <TaxCatchAll xmlns="cdc7663a-08f0-4737-9e8c-148ce897a09c">
      <Value>7</Value>
      <Value>24</Value>
    </TaxCatchAll>
    <SISCOR_x0020_Number xmlns="cdc7663a-08f0-4737-9e8c-148ce897a09c" xsi:nil="true"/>
    <Division_x0020_or_x0020_Unit xmlns="cdc7663a-08f0-4737-9e8c-148ce897a09c">EXR/CMG</Division_x0020_or_x0020_Unit>
    <Document_x0020_Author xmlns="cdc7663a-08f0-4737-9e8c-148ce897a09c">Agusti, Elba</Document_x0020_Author>
    <Fiscal_x0020_Year_x0020_IDB xmlns="cdc7663a-08f0-4737-9e8c-148ce897a09c">2017</Fiscal_x0020_Year_x0020_IDB>
    <Other_x0020_Author xmlns="cdc7663a-08f0-4737-9e8c-148ce897a09c" xsi:nil="true"/>
    <Migration_x0020_Info xmlns="cdc7663a-08f0-4737-9e8c-148ce897a09c">&lt;Data&gt;&lt;APPLICATION&gt;MS WORD&lt;/APPLICATION&gt;&lt;STAGE_CODE&gt;N/A&lt;/STAGE_CODE&gt;&lt;USER_STAGE&gt;NON-APPLICABLE&lt;/USER_STAGE&gt;&lt;PD_OBJ_TYPE&gt;0&lt;/PD_OBJ_TYPE&gt;&lt;MAKERECORD&gt;N&lt;/MAKERECORD&gt;&lt;/Data&gt;</Migration_x0020_Info>
    <Document_x0020_Language_x0020_IDB xmlns="cdc7663a-08f0-4737-9e8c-148ce897a09c">English</Document_x0020_Language_x0020_IDB>
    <Identifier xmlns="cdc7663a-08f0-4737-9e8c-148ce897a09c"> FULL DOC</Identifier>
    <Access_x0020_to_x0020_Information_x00a0_Policy xmlns="cdc7663a-08f0-4737-9e8c-148ce897a09c">Confidential</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PUB-03.1 Cultural Programs - Cultural Activities</TermName>
          <TermId xmlns="http://schemas.microsoft.com/office/infopath/2007/PartnerControls">7b6295b7-f94c-4099-b79a-5eee75083761</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Public Relations</TermName>
          <TermId xmlns="http://schemas.microsoft.com/office/infopath/2007/PartnerControls">d23e511c-fa8c-4069-b074-dbe83e1cd122</TermId>
        </TermInfo>
      </Terms>
    </cf0f1ca6d90e4583ad80995bcde0e58a>
    <Abstract xmlns="cdc7663a-08f0-4737-9e8c-148ce897a09c" xsi:nil="true"/>
    <Editor1 xmlns="cdc7663a-08f0-4737-9e8c-148ce897a09c" xsi:nil="true"/>
    <Disclosure_x0020_Activity xmlns="cdc7663a-08f0-4737-9e8c-148ce897a09c">NON-APPLICABLE</Disclosure_x0020_Activity>
    <Region xmlns="cdc7663a-08f0-4737-9e8c-148ce897a09c" xsi:nil="true"/>
    <Disclosed xmlns="cdc7663a-08f0-4737-9e8c-148ce897a09c">false</Disclosed>
    <_dlc_DocId xmlns="cdc7663a-08f0-4737-9e8c-148ce897a09c">EZSHARE-505100214-4644</_dlc_DocId>
    <Publication_x0020_Type xmlns="cdc7663a-08f0-4737-9e8c-148ce897a09c" xsi:nil="true"/>
    <Issue_x0020_Date xmlns="cdc7663a-08f0-4737-9e8c-148ce897a09c" xsi:nil="true"/>
    <KP_x0020_Topics xmlns="cdc7663a-08f0-4737-9e8c-148ce897a09c" xsi:nil="true"/>
    <Webtopic xmlns="cdc7663a-08f0-4737-9e8c-148ce897a09c">Culture</Webtopic>
    <Publishing_x0020_House xmlns="cdc7663a-08f0-4737-9e8c-148ce897a09c" xsi:nil="true"/>
    <_dlc_DocIdUrl xmlns="cdc7663a-08f0-4737-9e8c-148ce897a09c">
      <Url>https://idbg.sharepoint.com/teams/ez-EXR/CSO/_layouts/15/DocIdRedir.aspx?ID=EZSHARE-505100214-4644</Url>
      <Description>EZSHARE-505100214-4644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4B3FAA62BEC91E49B46B04C10A2D584C" ma:contentTypeVersion="5" ma:contentTypeDescription="A content type to manage public (corporate) IDB documents" ma:contentTypeScope="" ma:versionID="733f13ff601fb7054d1cb2c5035a0e43">
  <xsd:schema xmlns:xsd="http://www.w3.org/2001/XMLSchema" xmlns:xs="http://www.w3.org/2001/XMLSchema" xmlns:p="http://schemas.microsoft.com/office/2006/metadata/properties" xmlns:ns2="cdc7663a-08f0-4737-9e8c-148ce897a09c" targetNamespace="http://schemas.microsoft.com/office/2006/metadata/properties" ma:root="true" ma:fieldsID="8640e64d2b3dab0f351b99ffbb07c76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0e8227-0d55-4e05-a6d7-b2199c6842a9}" ma:internalName="TaxCatchAll" ma:showField="CatchAllData"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0e8227-0d55-4e05-a6d7-b2199c6842a9}" ma:internalName="TaxCatchAllLabel" ma:readOnly="true" ma:showField="CatchAllDataLabel"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C4C8F-FC72-4CDA-B434-775789AABC30}"/>
</file>

<file path=customXml/itemProps2.xml><?xml version="1.0" encoding="utf-8"?>
<ds:datastoreItem xmlns:ds="http://schemas.openxmlformats.org/officeDocument/2006/customXml" ds:itemID="{0ED40B5B-1D50-4811-8343-7A2B6493BF19}"/>
</file>

<file path=customXml/itemProps3.xml><?xml version="1.0" encoding="utf-8"?>
<ds:datastoreItem xmlns:ds="http://schemas.openxmlformats.org/officeDocument/2006/customXml" ds:itemID="{37C90C02-5FAB-4880-BAF4-77CA2B5CF9E9}"/>
</file>

<file path=customXml/itemProps4.xml><?xml version="1.0" encoding="utf-8"?>
<ds:datastoreItem xmlns:ds="http://schemas.openxmlformats.org/officeDocument/2006/customXml" ds:itemID="{1F5C9BE5-828B-4999-9374-AE3A97B482BE}"/>
</file>

<file path=customXml/itemProps5.xml><?xml version="1.0" encoding="utf-8"?>
<ds:datastoreItem xmlns:ds="http://schemas.openxmlformats.org/officeDocument/2006/customXml" ds:itemID="{70640D10-EE10-4EAB-8D83-CA6FEB2B9C42}"/>
</file>

<file path=customXml/itemProps6.xml><?xml version="1.0" encoding="utf-8"?>
<ds:datastoreItem xmlns:ds="http://schemas.openxmlformats.org/officeDocument/2006/customXml" ds:itemID="{0D41AA52-CB2D-4840-9FAC-C3D6268501F4}"/>
</file>

<file path=customXml/itemProps7.xml><?xml version="1.0" encoding="utf-8"?>
<ds:datastoreItem xmlns:ds="http://schemas.openxmlformats.org/officeDocument/2006/customXml" ds:itemID="{8B5267FD-1F52-4A5F-8920-E9D68EFCF438}"/>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Solutions Miami - Requirements</dc:title>
  <dc:creator>Fernandez Gomez Platero, Angelica</dc:creator>
  <cp:lastModifiedBy>IADB</cp:lastModifiedBy>
  <cp:revision>2</cp:revision>
  <dcterms:created xsi:type="dcterms:W3CDTF">2017-05-01T15:10:00Z</dcterms:created>
  <dcterms:modified xsi:type="dcterms:W3CDTF">2017-05-01T15:10:00Z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0x01010066B06E59AB175241BBFB297522263BEB004B3FAA62BEC91E49B46B04C10A2D584C</vt:lpwstr>
  </property>
  <property fmtid="{D5CDD505-2E9C-101B-9397-08002B2CF9AE}" pid="3" name="TaxKeyword">
    <vt:lpwstr/>
  </property>
  <property fmtid="{D5CDD505-2E9C-101B-9397-08002B2CF9AE}" pid="4" name="Series Corporate IDB">
    <vt:lpwstr>24;#PUB-03.1 Cultural Programs - Cultural Activities|7b6295b7-f94c-4099-b79a-5eee75083761</vt:lpwstr>
  </property>
  <property fmtid="{D5CDD505-2E9C-101B-9397-08002B2CF9AE}" pid="5" name="Function Corporate IDB">
    <vt:lpwstr>7;#7 Public Relations|d23e511c-fa8c-4069-b074-dbe83e1cd122</vt:lpwstr>
  </property>
  <property fmtid="{D5CDD505-2E9C-101B-9397-08002B2CF9AE}" pid="6" name="TaxKeywordTaxHTField">
    <vt:lpwstr/>
  </property>
  <property fmtid="{D5CDD505-2E9C-101B-9397-08002B2CF9AE}" pid="7" name="Country">
    <vt:lpwstr/>
  </property>
  <property fmtid="{D5CDD505-2E9C-101B-9397-08002B2CF9AE}" pid="10" name="Order">
    <vt:r8>464400</vt:r8>
  </property>
  <property fmtid="{D5CDD505-2E9C-101B-9397-08002B2CF9AE}" pid="11" name="Record Number">
    <vt:lpwstr/>
  </property>
  <property fmtid="{D5CDD505-2E9C-101B-9397-08002B2CF9AE}" pid="12" name="URL">
    <vt:lpwstr/>
  </property>
  <property fmtid="{D5CDD505-2E9C-101B-9397-08002B2CF9AE}" pid="13" name="Related SisCor Number">
    <vt:lpwstr/>
  </property>
  <property fmtid="{D5CDD505-2E9C-101B-9397-08002B2CF9AE}" pid="14" name="_dlc_DocIdItemGuid">
    <vt:lpwstr>71e2e2c1-a9bc-41cf-8d34-2e3d57d5c06c</vt:lpwstr>
  </property>
</Properties>
</file>