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p>
    <w:p w:rsidR="00BB268C" w:rsidRDefault="00BB268C" w:rsidP="00BB268C">
      <w:pPr>
        <w:pStyle w:val="yiv1352101618msonormal"/>
        <w:spacing w:before="0" w:beforeAutospacing="0" w:after="0" w:afterAutospacing="0"/>
        <w:jc w:val="center"/>
      </w:pPr>
      <w:bookmarkStart w:id="0" w:name="_GoBack"/>
      <w:bookmarkEnd w:id="0"/>
    </w:p>
    <w:p w:rsidR="00BB268C" w:rsidRDefault="00BB268C" w:rsidP="00BB268C">
      <w:pPr>
        <w:pStyle w:val="yiv1352101618msonormal"/>
        <w:spacing w:before="0" w:beforeAutospacing="0" w:after="0" w:afterAutospacing="0"/>
      </w:pPr>
      <w:bookmarkStart w:id="1" w:name="OLE_LINK2"/>
      <w:r>
        <w:rPr>
          <w:noProof/>
          <w:color w:val="000000"/>
        </w:rPr>
        <w:drawing>
          <wp:inline distT="0" distB="0" distL="0" distR="0" wp14:anchorId="488CD9E6" wp14:editId="5E901575">
            <wp:extent cx="2279143" cy="914094"/>
            <wp:effectExtent l="0" t="0" r="6985" b="635"/>
            <wp:docPr id="3" name="Picture 3"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rsidR="00BB268C" w:rsidRDefault="00BB268C" w:rsidP="00BB268C">
      <w:pPr>
        <w:pStyle w:val="yiv1352101618msonormal"/>
        <w:spacing w:before="0" w:beforeAutospacing="0" w:after="0" w:afterAutospacing="0"/>
      </w:pPr>
    </w:p>
    <w:p w:rsidR="00BB268C" w:rsidRDefault="00BB268C" w:rsidP="00BB268C">
      <w:pPr>
        <w:pStyle w:val="yiv1352101618msonormal"/>
        <w:spacing w:before="0" w:beforeAutospacing="0" w:after="0" w:afterAutospacing="0"/>
      </w:pPr>
    </w:p>
    <w:p w:rsidR="00BB268C" w:rsidRPr="00796D0F" w:rsidRDefault="00BB268C" w:rsidP="00BB268C">
      <w:pPr>
        <w:spacing w:after="0" w:line="240" w:lineRule="auto"/>
        <w:jc w:val="both"/>
        <w:rPr>
          <w:rFonts w:ascii="Times New Roman" w:eastAsia="Times New Roman" w:hAnsi="Times New Roman" w:cs="Times New Roman"/>
          <w:iCs/>
          <w:sz w:val="24"/>
          <w:szCs w:val="24"/>
          <w:lang w:val="es-MX"/>
        </w:rPr>
      </w:pPr>
      <w:r w:rsidRPr="00796D0F">
        <w:rPr>
          <w:rFonts w:ascii="Times New Roman" w:eastAsia="Times New Roman" w:hAnsi="Times New Roman" w:cs="Times New Roman"/>
          <w:iCs/>
          <w:sz w:val="24"/>
          <w:szCs w:val="24"/>
          <w:lang w:val="es-MX"/>
        </w:rPr>
        <w:t xml:space="preserve">Copyright © 2015 </w:t>
      </w:r>
      <w:r w:rsidRPr="006A0FED">
        <w:rPr>
          <w:rFonts w:ascii="Times New Roman" w:eastAsia="Times New Roman" w:hAnsi="Times New Roman" w:cs="Times New Roman"/>
          <w:iCs/>
          <w:sz w:val="24"/>
          <w:szCs w:val="24"/>
          <w:lang w:val="es-MX"/>
        </w:rPr>
        <w:t xml:space="preserve">Banco Interamericano de Desarrollo. Esta obra está bajo una licencia </w:t>
      </w:r>
      <w:proofErr w:type="spellStart"/>
      <w:r w:rsidRPr="006A0FED">
        <w:rPr>
          <w:rFonts w:ascii="Times New Roman" w:eastAsia="Times New Roman" w:hAnsi="Times New Roman" w:cs="Times New Roman"/>
          <w:iCs/>
          <w:sz w:val="24"/>
          <w:szCs w:val="24"/>
          <w:lang w:val="es-MX"/>
        </w:rPr>
        <w:t>Creative</w:t>
      </w:r>
      <w:proofErr w:type="spellEnd"/>
      <w:r w:rsidRPr="006A0FED">
        <w:rPr>
          <w:rFonts w:ascii="Times New Roman" w:eastAsia="Times New Roman" w:hAnsi="Times New Roman" w:cs="Times New Roman"/>
          <w:iCs/>
          <w:sz w:val="24"/>
          <w:szCs w:val="24"/>
          <w:lang w:val="es-MX"/>
        </w:rPr>
        <w:t xml:space="preserve"> </w:t>
      </w:r>
      <w:proofErr w:type="spellStart"/>
      <w:r w:rsidRPr="006A0FED">
        <w:rPr>
          <w:rFonts w:ascii="Times New Roman" w:eastAsia="Times New Roman" w:hAnsi="Times New Roman" w:cs="Times New Roman"/>
          <w:iCs/>
          <w:sz w:val="24"/>
          <w:szCs w:val="24"/>
          <w:lang w:val="es-MX"/>
        </w:rPr>
        <w:t>Commons</w:t>
      </w:r>
      <w:proofErr w:type="spellEnd"/>
      <w:r w:rsidRPr="006A0FED">
        <w:rPr>
          <w:rFonts w:ascii="Times New Roman" w:eastAsia="Times New Roman" w:hAnsi="Times New Roman" w:cs="Times New Roman"/>
          <w:iCs/>
          <w:sz w:val="24"/>
          <w:szCs w:val="24"/>
          <w:lang w:val="es-MX"/>
        </w:rPr>
        <w:t xml:space="preserve"> IGO 3.0 </w:t>
      </w:r>
      <w:r w:rsidRPr="006A0FED">
        <w:rPr>
          <w:rFonts w:ascii="Times New Roman" w:eastAsia="Times New Roman" w:hAnsi="Times New Roman" w:cs="Times New Roman"/>
          <w:b/>
          <w:bCs/>
          <w:sz w:val="24"/>
          <w:szCs w:val="24"/>
          <w:lang w:val="es-MX"/>
        </w:rPr>
        <w:t> </w:t>
      </w:r>
      <w:r w:rsidRPr="006A0FED">
        <w:rPr>
          <w:rFonts w:ascii="Times New Roman" w:eastAsia="Times New Roman" w:hAnsi="Times New Roman" w:cs="Times New Roman"/>
          <w:iCs/>
          <w:sz w:val="24"/>
          <w:szCs w:val="24"/>
          <w:lang w:val="es-MX"/>
        </w:rPr>
        <w:t>Reconocimiento-No</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Comercial-Sin</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Obra</w:t>
      </w:r>
      <w:r w:rsidRPr="00796D0F">
        <w:rPr>
          <w:rFonts w:ascii="Times New Roman" w:eastAsia="Times New Roman" w:hAnsi="Times New Roman" w:cs="Times New Roman"/>
          <w:iCs/>
          <w:sz w:val="24"/>
          <w:szCs w:val="24"/>
          <w:lang w:val="es-MX"/>
        </w:rPr>
        <w:t xml:space="preserve"> </w:t>
      </w:r>
      <w:r w:rsidRPr="006A0FED">
        <w:rPr>
          <w:rFonts w:ascii="Times New Roman" w:eastAsia="Times New Roman" w:hAnsi="Times New Roman" w:cs="Times New Roman"/>
          <w:iCs/>
          <w:sz w:val="24"/>
          <w:szCs w:val="24"/>
          <w:lang w:val="es-MX"/>
        </w:rPr>
        <w:t>Derivada (CC-IGO BY-NC-ND 3.0 IGO) (</w:t>
      </w:r>
      <w:hyperlink r:id="rId9" w:history="1">
        <w:r w:rsidRPr="006A0FED">
          <w:rPr>
            <w:rFonts w:ascii="Times New Roman" w:eastAsia="Times New Roman" w:hAnsi="Times New Roman" w:cs="Times New Roman"/>
            <w:iCs/>
            <w:color w:val="1170CF"/>
            <w:sz w:val="24"/>
            <w:szCs w:val="24"/>
            <w:u w:val="single"/>
            <w:lang w:val="es-MX"/>
          </w:rPr>
          <w:t>http://creativecommons.org/licenses/by-nc-nd/3.0/igo/legalcode</w:t>
        </w:r>
      </w:hyperlink>
      <w:r w:rsidRPr="006A0FED">
        <w:rPr>
          <w:rFonts w:ascii="Times New Roman" w:eastAsia="Times New Roman" w:hAnsi="Times New Roman" w:cs="Times New Roman"/>
          <w:iCs/>
          <w:sz w:val="24"/>
          <w:szCs w:val="24"/>
          <w:lang w:val="es-MX"/>
        </w:rPr>
        <w:t>)</w:t>
      </w:r>
      <w:r w:rsidRPr="006A0FED">
        <w:rPr>
          <w:rFonts w:ascii="Times New Roman" w:eastAsia="Times New Roman" w:hAnsi="Times New Roman" w:cs="Times New Roman"/>
          <w:iCs/>
          <w:color w:val="414141"/>
          <w:sz w:val="24"/>
          <w:szCs w:val="24"/>
          <w:lang w:val="es-MX"/>
        </w:rPr>
        <w:t xml:space="preserve"> </w:t>
      </w:r>
      <w:r w:rsidRPr="006A0FED">
        <w:rPr>
          <w:rFonts w:ascii="Times New Roman" w:eastAsia="Times New Roman" w:hAnsi="Times New Roman" w:cs="Times New Roman"/>
          <w:iCs/>
          <w:sz w:val="24"/>
          <w:szCs w:val="24"/>
          <w:lang w:val="es-MX"/>
        </w:rPr>
        <w:t xml:space="preserve">y puede ser reproducida para cualquier uso no-comercial otorgando crédito al BID.  No se permiten obras derivadas. </w:t>
      </w:r>
    </w:p>
    <w:p w:rsidR="00BB268C" w:rsidRPr="00796D0F" w:rsidRDefault="00BB268C" w:rsidP="00BB268C">
      <w:pPr>
        <w:spacing w:after="0" w:line="240" w:lineRule="auto"/>
        <w:jc w:val="both"/>
        <w:rPr>
          <w:rFonts w:ascii="Times New Roman" w:eastAsia="Times New Roman" w:hAnsi="Times New Roman" w:cs="Times New Roman"/>
          <w:iCs/>
          <w:sz w:val="24"/>
          <w:szCs w:val="24"/>
          <w:lang w:val="es-MX"/>
        </w:rPr>
      </w:pPr>
    </w:p>
    <w:p w:rsidR="00BB268C" w:rsidRPr="00796D0F" w:rsidRDefault="00BB268C" w:rsidP="00BB268C">
      <w:pPr>
        <w:spacing w:after="0" w:line="240" w:lineRule="auto"/>
        <w:jc w:val="both"/>
        <w:rPr>
          <w:rFonts w:ascii="Times New Roman" w:eastAsia="Times New Roman" w:hAnsi="Times New Roman" w:cs="Times New Roman"/>
          <w:iCs/>
          <w:sz w:val="24"/>
          <w:szCs w:val="24"/>
          <w:lang w:val="es-MX"/>
        </w:rPr>
      </w:pPr>
      <w:r w:rsidRPr="006A0FED">
        <w:rPr>
          <w:rFonts w:ascii="Times New Roman" w:eastAsia="Times New Roman" w:hAnsi="Times New Roman" w:cs="Times New Roman"/>
          <w:iCs/>
          <w:sz w:val="24"/>
          <w:szCs w:val="24"/>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sz w:val="24"/>
          <w:szCs w:val="24"/>
          <w:lang w:val="es-MX"/>
        </w:rPr>
        <w:t>o parte de esta licencia CC-IGO</w:t>
      </w:r>
      <w:r w:rsidRPr="006A0FED">
        <w:rPr>
          <w:rFonts w:ascii="Times New Roman" w:eastAsia="Times New Roman" w:hAnsi="Times New Roman" w:cs="Times New Roman"/>
          <w:iCs/>
          <w:sz w:val="24"/>
          <w:szCs w:val="24"/>
          <w:lang w:val="es-MX"/>
        </w:rPr>
        <w:t xml:space="preserve">. </w:t>
      </w:r>
    </w:p>
    <w:p w:rsidR="00BB268C" w:rsidRPr="00796D0F" w:rsidRDefault="00BB268C" w:rsidP="00BB268C">
      <w:pPr>
        <w:spacing w:after="0" w:line="240" w:lineRule="auto"/>
        <w:jc w:val="both"/>
        <w:rPr>
          <w:rFonts w:ascii="Times New Roman" w:eastAsia="Times New Roman" w:hAnsi="Times New Roman" w:cs="Times New Roman"/>
          <w:iCs/>
          <w:sz w:val="24"/>
          <w:szCs w:val="24"/>
          <w:lang w:val="es-MX"/>
        </w:rPr>
      </w:pPr>
    </w:p>
    <w:p w:rsidR="00BB268C" w:rsidRPr="006A0FED" w:rsidRDefault="00BB268C" w:rsidP="00BB268C">
      <w:pPr>
        <w:spacing w:after="0" w:line="240" w:lineRule="auto"/>
        <w:jc w:val="both"/>
        <w:rPr>
          <w:rFonts w:ascii="Times New Roman" w:eastAsia="Times New Roman" w:hAnsi="Times New Roman" w:cs="Times New Roman"/>
          <w:sz w:val="24"/>
          <w:szCs w:val="24"/>
          <w:lang w:val="es-MX"/>
        </w:rPr>
      </w:pPr>
      <w:r w:rsidRPr="006A0FED">
        <w:rPr>
          <w:rFonts w:ascii="Times New Roman" w:eastAsia="Times New Roman" w:hAnsi="Times New Roman" w:cs="Times New Roman"/>
          <w:iCs/>
          <w:sz w:val="24"/>
          <w:szCs w:val="24"/>
          <w:lang w:val="es-MX"/>
        </w:rPr>
        <w:t>Notar que el enlace URL incluye términos y condicionales adicionales de esta licencia.</w:t>
      </w:r>
    </w:p>
    <w:p w:rsidR="00BB268C" w:rsidRPr="00796D0F" w:rsidRDefault="00BB268C" w:rsidP="00BB268C">
      <w:pPr>
        <w:spacing w:after="0" w:line="240" w:lineRule="auto"/>
        <w:jc w:val="both"/>
        <w:rPr>
          <w:rFonts w:ascii="Times New Roman" w:eastAsia="Times New Roman" w:hAnsi="Times New Roman" w:cs="Times New Roman"/>
          <w:sz w:val="24"/>
          <w:szCs w:val="24"/>
          <w:lang w:val="es-MX"/>
        </w:rPr>
      </w:pPr>
    </w:p>
    <w:p w:rsidR="00BB268C" w:rsidRPr="00796D0F" w:rsidRDefault="00BB268C" w:rsidP="00BB268C">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bookmarkEnd w:id="1"/>
    </w:p>
    <w:p w:rsidR="00FE4053" w:rsidRPr="00BB268C" w:rsidRDefault="00BB268C" w:rsidP="00FE4053">
      <w:pPr>
        <w:spacing w:line="360" w:lineRule="auto"/>
        <w:rPr>
          <w:lang w:val="es-MX"/>
        </w:rPr>
      </w:pPr>
    </w:p>
    <w:p w:rsidR="006F5845" w:rsidRDefault="006F5845" w:rsidP="006F5845">
      <w:pPr>
        <w:jc w:val="center"/>
        <w:rPr>
          <w:b/>
          <w:lang w:val="es-ES_tradnl"/>
        </w:rPr>
      </w:pPr>
      <w:r>
        <w:rPr>
          <w:b/>
          <w:lang w:val="es-ES_tradnl"/>
        </w:rPr>
        <w:t xml:space="preserve">Script: </w:t>
      </w:r>
      <w:r w:rsidR="00217293">
        <w:rPr>
          <w:b/>
          <w:lang w:val="es-ES_tradnl"/>
        </w:rPr>
        <w:t>Regresión Discontinu</w:t>
      </w:r>
      <w:r w:rsidR="00BC1B06">
        <w:rPr>
          <w:b/>
          <w:lang w:val="es-ES_tradnl"/>
        </w:rPr>
        <w:t>a</w:t>
      </w:r>
    </w:p>
    <w:p w:rsidR="006F5845" w:rsidRDefault="006F5845" w:rsidP="006F5845">
      <w:pPr>
        <w:jc w:val="both"/>
        <w:rPr>
          <w:lang w:val="es-ES_tradnl"/>
        </w:rPr>
      </w:pPr>
    </w:p>
    <w:p w:rsidR="006F5845" w:rsidRPr="00B94645" w:rsidRDefault="006F5845" w:rsidP="006F5845">
      <w:pPr>
        <w:jc w:val="both"/>
        <w:rPr>
          <w:b/>
          <w:lang w:val="es-ES_tradnl"/>
        </w:rPr>
      </w:pPr>
      <w:r w:rsidRPr="00B94645">
        <w:rPr>
          <w:b/>
          <w:lang w:val="es-ES_tradnl"/>
        </w:rPr>
        <w:t>Diapositiva 1</w:t>
      </w:r>
    </w:p>
    <w:p w:rsidR="006F5845" w:rsidRDefault="00FA3323" w:rsidP="006F5845">
      <w:pPr>
        <w:jc w:val="both"/>
        <w:rPr>
          <w:lang w:val="es-ES_tradnl"/>
        </w:rPr>
      </w:pPr>
      <w:r>
        <w:rPr>
          <w:lang w:val="es-ES_tradnl"/>
        </w:rPr>
        <w:t xml:space="preserve">Hola. Me llamo Patricia </w:t>
      </w:r>
      <w:proofErr w:type="spellStart"/>
      <w:r>
        <w:rPr>
          <w:lang w:val="es-ES_tradnl"/>
        </w:rPr>
        <w:t>Yañez-Pagans</w:t>
      </w:r>
      <w:proofErr w:type="spellEnd"/>
      <w:r w:rsidR="006F5845">
        <w:rPr>
          <w:lang w:val="es-ES_tradnl"/>
        </w:rPr>
        <w:t xml:space="preserve"> y en este video te voy a</w:t>
      </w:r>
      <w:r w:rsidR="008C1D42">
        <w:rPr>
          <w:lang w:val="es-ES_tradnl"/>
        </w:rPr>
        <w:t xml:space="preserve"> explicar</w:t>
      </w:r>
      <w:r w:rsidR="007E6ACD">
        <w:rPr>
          <w:lang w:val="es-ES_tradnl"/>
        </w:rPr>
        <w:t xml:space="preserve"> cómo utilizar el</w:t>
      </w:r>
      <w:r w:rsidR="001F3823">
        <w:rPr>
          <w:lang w:val="es-ES_tradnl"/>
        </w:rPr>
        <w:t xml:space="preserve"> método de regresión discontinua para medir los impactos de una intervención. </w:t>
      </w:r>
      <w:r>
        <w:rPr>
          <w:lang w:val="es-ES_tradnl"/>
        </w:rPr>
        <w:t xml:space="preserve"> </w:t>
      </w:r>
    </w:p>
    <w:p w:rsidR="006F5845" w:rsidRPr="00B94645" w:rsidRDefault="006F5845" w:rsidP="006F5845">
      <w:pPr>
        <w:jc w:val="both"/>
        <w:rPr>
          <w:b/>
          <w:lang w:val="es-ES_tradnl"/>
        </w:rPr>
      </w:pPr>
      <w:r w:rsidRPr="00B94645">
        <w:rPr>
          <w:b/>
          <w:lang w:val="es-ES_tradnl"/>
        </w:rPr>
        <w:t>Diapositiva 2</w:t>
      </w:r>
    </w:p>
    <w:p w:rsidR="001F3823" w:rsidRDefault="001F3823" w:rsidP="006F5845">
      <w:pPr>
        <w:jc w:val="both"/>
        <w:rPr>
          <w:lang w:val="es-ES_tradnl"/>
        </w:rPr>
      </w:pPr>
      <w:r>
        <w:rPr>
          <w:lang w:val="es-ES_tradnl"/>
        </w:rPr>
        <w:t>El método de regresión discontinua puede ser utilizado en situaciones en que los</w:t>
      </w:r>
      <w:r w:rsidR="007E6ACD">
        <w:rPr>
          <w:lang w:val="es-ES_tradnl"/>
        </w:rPr>
        <w:t xml:space="preserve"> beneficiarios de un programa son</w:t>
      </w:r>
      <w:r>
        <w:rPr>
          <w:lang w:val="es-ES_tradnl"/>
        </w:rPr>
        <w:t xml:space="preserve"> selecciona</w:t>
      </w:r>
      <w:r w:rsidR="007E6ACD">
        <w:rPr>
          <w:lang w:val="es-ES_tradnl"/>
        </w:rPr>
        <w:t>dos</w:t>
      </w:r>
      <w:r>
        <w:rPr>
          <w:lang w:val="es-ES_tradnl"/>
        </w:rPr>
        <w:t xml:space="preserve"> sobre la bas</w:t>
      </w:r>
      <w:r w:rsidR="007E6ACD">
        <w:rPr>
          <w:lang w:val="es-ES_tradnl"/>
        </w:rPr>
        <w:t>e de un índice o puntaje continu</w:t>
      </w:r>
      <w:r>
        <w:rPr>
          <w:lang w:val="es-ES_tradnl"/>
        </w:rPr>
        <w:t>o. Por ejemplo, en el área de educación podríamos pensar en programas de becas que</w:t>
      </w:r>
      <w:r w:rsidR="00543EB8">
        <w:rPr>
          <w:lang w:val="es-ES_tradnl"/>
        </w:rPr>
        <w:t xml:space="preserve"> se otorgan a</w:t>
      </w:r>
      <w:r>
        <w:rPr>
          <w:lang w:val="es-ES_tradnl"/>
        </w:rPr>
        <w:t xml:space="preserve"> los mejores estudiantes</w:t>
      </w:r>
      <w:r w:rsidR="00BB3306">
        <w:rPr>
          <w:lang w:val="es-ES_tradnl"/>
        </w:rPr>
        <w:t xml:space="preserve"> en base </w:t>
      </w:r>
      <w:r>
        <w:rPr>
          <w:lang w:val="es-ES_tradnl"/>
        </w:rPr>
        <w:t xml:space="preserve">a su resultado en una prueba estandarizada. Otro ejemplo puede ser en el área de agricultura, </w:t>
      </w:r>
      <w:r w:rsidR="000758E3">
        <w:rPr>
          <w:lang w:val="es-ES_tradnl"/>
        </w:rPr>
        <w:t>donde programas que otorgan fertilizantes a pequeños productores seleccionan a sus beneficiarios de acuerdo al número de hectáreas de tierra que pose</w:t>
      </w:r>
      <w:r w:rsidR="00543EB8">
        <w:rPr>
          <w:lang w:val="es-ES_tradnl"/>
        </w:rPr>
        <w:t>e</w:t>
      </w:r>
      <w:r w:rsidR="000758E3">
        <w:rPr>
          <w:lang w:val="es-ES_tradnl"/>
        </w:rPr>
        <w:t>n.</w:t>
      </w:r>
      <w:r w:rsidR="0047760A">
        <w:rPr>
          <w:lang w:val="es-ES_tradnl"/>
        </w:rPr>
        <w:t xml:space="preserve"> Otros ejemplos son programas anti-pobreza o el caso de pensiones.</w:t>
      </w:r>
      <w:r w:rsidR="00D54225">
        <w:rPr>
          <w:lang w:val="es-ES_tradnl"/>
        </w:rPr>
        <w:t xml:space="preserve"> </w:t>
      </w:r>
      <w:r w:rsidR="00543EB8">
        <w:rPr>
          <w:lang w:val="es-ES_tradnl"/>
        </w:rPr>
        <w:t>Como verán</w:t>
      </w:r>
      <w:r w:rsidR="0047760A">
        <w:rPr>
          <w:lang w:val="es-ES_tradnl"/>
        </w:rPr>
        <w:t xml:space="preserve"> </w:t>
      </w:r>
      <w:r w:rsidR="00543EB8">
        <w:rPr>
          <w:lang w:val="es-ES_tradnl"/>
        </w:rPr>
        <w:t xml:space="preserve">en </w:t>
      </w:r>
      <w:r w:rsidR="0047760A">
        <w:rPr>
          <w:lang w:val="es-ES_tradnl"/>
        </w:rPr>
        <w:t xml:space="preserve"> todos estos </w:t>
      </w:r>
      <w:r w:rsidR="006B7DC7">
        <w:rPr>
          <w:lang w:val="es-ES_tradnl"/>
        </w:rPr>
        <w:t>casos</w:t>
      </w:r>
      <w:r w:rsidR="000758E3">
        <w:rPr>
          <w:lang w:val="es-ES_tradnl"/>
        </w:rPr>
        <w:t xml:space="preserve"> la selección</w:t>
      </w:r>
      <w:r w:rsidR="006B57CD">
        <w:rPr>
          <w:lang w:val="es-ES_tradnl"/>
        </w:rPr>
        <w:t xml:space="preserve"> de beneficiarios</w:t>
      </w:r>
      <w:r w:rsidR="000758E3">
        <w:rPr>
          <w:lang w:val="es-ES_tradnl"/>
        </w:rPr>
        <w:t xml:space="preserve"> se basa en</w:t>
      </w:r>
      <w:r w:rsidR="006B57CD">
        <w:rPr>
          <w:lang w:val="es-ES_tradnl"/>
        </w:rPr>
        <w:t xml:space="preserve"> un índice</w:t>
      </w:r>
      <w:r w:rsidR="0047760A">
        <w:rPr>
          <w:lang w:val="es-ES_tradnl"/>
        </w:rPr>
        <w:t xml:space="preserve"> o puntaje continúo</w:t>
      </w:r>
      <w:r w:rsidR="006B57CD">
        <w:rPr>
          <w:lang w:val="es-ES_tradnl"/>
        </w:rPr>
        <w:t xml:space="preserve"> y existe un punto de corte o de elegibilidad establecido.</w:t>
      </w:r>
    </w:p>
    <w:p w:rsidR="006F5845" w:rsidRPr="00B94645" w:rsidRDefault="006F5845" w:rsidP="006F5845">
      <w:pPr>
        <w:jc w:val="both"/>
        <w:rPr>
          <w:b/>
          <w:lang w:val="es-ES_tradnl"/>
        </w:rPr>
      </w:pPr>
      <w:r w:rsidRPr="00B94645">
        <w:rPr>
          <w:b/>
          <w:lang w:val="es-ES_tradnl"/>
        </w:rPr>
        <w:t>Diapositiva 3</w:t>
      </w:r>
    </w:p>
    <w:p w:rsidR="00351D21" w:rsidRDefault="00351D21" w:rsidP="006F5845">
      <w:pPr>
        <w:jc w:val="both"/>
        <w:rPr>
          <w:lang w:val="es-ES_tradnl"/>
        </w:rPr>
      </w:pPr>
      <w:r>
        <w:rPr>
          <w:lang w:val="es-ES_tradnl"/>
        </w:rPr>
        <w:t>Para continuar con la explicación utilicemos un ejemplo concreto. Supongamos que hay un programa que busca mejorar el rendimiento de los estudiantes</w:t>
      </w:r>
      <w:r w:rsidR="00BF5615">
        <w:rPr>
          <w:lang w:val="es-ES_tradnl"/>
        </w:rPr>
        <w:t>, medido por su puntaje en la prueba estandarizada. Para esto,</w:t>
      </w:r>
      <w:r>
        <w:rPr>
          <w:lang w:val="es-ES_tradnl"/>
        </w:rPr>
        <w:t xml:space="preserve"> </w:t>
      </w:r>
      <w:r w:rsidR="00BF5615">
        <w:rPr>
          <w:lang w:val="es-ES_tradnl"/>
        </w:rPr>
        <w:t xml:space="preserve">el programa decide </w:t>
      </w:r>
      <w:r>
        <w:rPr>
          <w:lang w:val="es-ES_tradnl"/>
        </w:rPr>
        <w:t>otorga</w:t>
      </w:r>
      <w:r w:rsidR="00BF5615">
        <w:rPr>
          <w:lang w:val="es-ES_tradnl"/>
        </w:rPr>
        <w:t>r</w:t>
      </w:r>
      <w:r>
        <w:rPr>
          <w:lang w:val="es-ES_tradnl"/>
        </w:rPr>
        <w:t xml:space="preserve"> tutorías personalizadas a alumnos. Asumamos que el criterio para seleccionar a los estudiantes que reciben tutoría está basado en el ingreso. En particular, todos los estudiantes con ingreso per cápita menor o igual a 400 son elegibles </w:t>
      </w:r>
      <w:r w:rsidR="00BF5615">
        <w:rPr>
          <w:lang w:val="es-ES_tradnl"/>
        </w:rPr>
        <w:t>para recibir tutoría y todos aqué</w:t>
      </w:r>
      <w:r>
        <w:rPr>
          <w:lang w:val="es-ES_tradnl"/>
        </w:rPr>
        <w:t xml:space="preserve">llos con ingreso </w:t>
      </w:r>
      <w:r w:rsidR="00837D8B">
        <w:rPr>
          <w:lang w:val="es-ES_tradnl"/>
        </w:rPr>
        <w:t xml:space="preserve">per cápita </w:t>
      </w:r>
      <w:r>
        <w:rPr>
          <w:lang w:val="es-ES_tradnl"/>
        </w:rPr>
        <w:t>mayor a 400 no son elegibles.</w:t>
      </w:r>
    </w:p>
    <w:p w:rsidR="006F5845" w:rsidRPr="00993AD5" w:rsidRDefault="006F5845" w:rsidP="006F5845">
      <w:pPr>
        <w:jc w:val="both"/>
        <w:rPr>
          <w:b/>
          <w:lang w:val="es-ES_tradnl"/>
        </w:rPr>
      </w:pPr>
      <w:r w:rsidRPr="00993AD5">
        <w:rPr>
          <w:b/>
          <w:lang w:val="es-ES_tradnl"/>
        </w:rPr>
        <w:t>Diapositiva 4</w:t>
      </w:r>
    </w:p>
    <w:p w:rsidR="00114EC2" w:rsidRDefault="00BF5615" w:rsidP="006F5845">
      <w:pPr>
        <w:jc w:val="both"/>
        <w:rPr>
          <w:lang w:val="es-ES_tradnl"/>
        </w:rPr>
      </w:pPr>
      <w:r>
        <w:rPr>
          <w:lang w:val="es-ES_tradnl"/>
        </w:rPr>
        <w:t>Los análisis gráficos son muy importantes para la metodología de regresión discontinúa. El primer paso es graficar la relación</w:t>
      </w:r>
      <w:r w:rsidR="00114EC2">
        <w:rPr>
          <w:lang w:val="es-ES_tradnl"/>
        </w:rPr>
        <w:t>,</w:t>
      </w:r>
      <w:r>
        <w:rPr>
          <w:lang w:val="es-ES_tradnl"/>
        </w:rPr>
        <w:t xml:space="preserve"> </w:t>
      </w:r>
      <w:r w:rsidR="00114EC2">
        <w:rPr>
          <w:lang w:val="es-ES_tradnl"/>
        </w:rPr>
        <w:t xml:space="preserve">antes de la intervención, </w:t>
      </w:r>
      <w:r>
        <w:rPr>
          <w:lang w:val="es-ES_tradnl"/>
        </w:rPr>
        <w:t>entre el ingreso per cápita</w:t>
      </w:r>
      <w:r w:rsidR="00BC1DB7">
        <w:rPr>
          <w:lang w:val="es-ES_tradnl"/>
        </w:rPr>
        <w:t xml:space="preserve"> (que es nuestra variable de selección)</w:t>
      </w:r>
      <w:r>
        <w:rPr>
          <w:lang w:val="es-ES_tradnl"/>
        </w:rPr>
        <w:t xml:space="preserve"> y el puntaje de los estudiantes</w:t>
      </w:r>
      <w:r w:rsidR="00BC1DB7">
        <w:rPr>
          <w:lang w:val="es-ES_tradnl"/>
        </w:rPr>
        <w:t xml:space="preserve"> (que es nuestra variable de resultado)</w:t>
      </w:r>
      <w:r>
        <w:rPr>
          <w:lang w:val="es-ES_tradnl"/>
        </w:rPr>
        <w:t xml:space="preserve">. Como </w:t>
      </w:r>
      <w:r w:rsidR="00443BD7">
        <w:rPr>
          <w:lang w:val="es-ES_tradnl"/>
        </w:rPr>
        <w:t xml:space="preserve">se </w:t>
      </w:r>
      <w:r>
        <w:rPr>
          <w:lang w:val="es-ES_tradnl"/>
        </w:rPr>
        <w:t>puede ver</w:t>
      </w:r>
      <w:r w:rsidR="00443BD7">
        <w:rPr>
          <w:lang w:val="es-ES_tradnl"/>
        </w:rPr>
        <w:t xml:space="preserve"> en</w:t>
      </w:r>
      <w:r>
        <w:rPr>
          <w:lang w:val="es-ES_tradnl"/>
        </w:rPr>
        <w:t xml:space="preserve"> </w:t>
      </w:r>
      <w:r w:rsidR="00C50768">
        <w:rPr>
          <w:lang w:val="es-ES_tradnl"/>
        </w:rPr>
        <w:t>este</w:t>
      </w:r>
      <w:r>
        <w:rPr>
          <w:lang w:val="es-ES_tradnl"/>
        </w:rPr>
        <w:t xml:space="preserve"> gráfico, el punto de corte para la sel</w:t>
      </w:r>
      <w:r w:rsidR="00A40553">
        <w:rPr>
          <w:lang w:val="es-ES_tradnl"/>
        </w:rPr>
        <w:t xml:space="preserve">ección de participantes es 400. </w:t>
      </w:r>
    </w:p>
    <w:p w:rsidR="00114EC2" w:rsidRDefault="00114EC2" w:rsidP="006F5845">
      <w:pPr>
        <w:jc w:val="both"/>
        <w:rPr>
          <w:lang w:val="es-ES_tradnl"/>
        </w:rPr>
      </w:pPr>
    </w:p>
    <w:p w:rsidR="00114EC2" w:rsidRDefault="00114EC2" w:rsidP="006F5845">
      <w:pPr>
        <w:jc w:val="both"/>
        <w:rPr>
          <w:lang w:val="es-ES_tradnl"/>
        </w:rPr>
      </w:pPr>
      <w:r>
        <w:rPr>
          <w:lang w:val="es-ES_tradnl"/>
        </w:rPr>
        <w:lastRenderedPageBreak/>
        <w:t>Hay dos supuestos clave para la validez del método de regresión discontinua: El primero es la relación co</w:t>
      </w:r>
      <w:r w:rsidR="00C02D85">
        <w:rPr>
          <w:lang w:val="es-ES_tradnl"/>
        </w:rPr>
        <w:t>ntinúa en el punto de corte</w:t>
      </w:r>
      <w:r w:rsidR="00F17D3E">
        <w:rPr>
          <w:lang w:val="es-ES_tradnl"/>
        </w:rPr>
        <w:t xml:space="preserve">, esto quiere decir que no </w:t>
      </w:r>
      <w:r w:rsidR="005A5903">
        <w:rPr>
          <w:lang w:val="es-ES_tradnl"/>
        </w:rPr>
        <w:t xml:space="preserve">deben </w:t>
      </w:r>
      <w:r w:rsidR="00F17D3E">
        <w:rPr>
          <w:lang w:val="es-ES_tradnl"/>
        </w:rPr>
        <w:t>exist</w:t>
      </w:r>
      <w:r w:rsidR="005A5903">
        <w:rPr>
          <w:lang w:val="es-ES_tradnl"/>
        </w:rPr>
        <w:t>ir</w:t>
      </w:r>
      <w:r w:rsidR="00F17D3E">
        <w:rPr>
          <w:lang w:val="es-ES_tradnl"/>
        </w:rPr>
        <w:t xml:space="preserve"> saltos en la gráfica en el punto de elegibilidad. La relación continúa también debe observarse en otras características. </w:t>
      </w:r>
      <w:r w:rsidR="00C02D85">
        <w:rPr>
          <w:lang w:val="es-ES_tradnl"/>
        </w:rPr>
        <w:t xml:space="preserve">Por ejemplo, si existen diferencias en las habilidades cognitivas o en acceso a materiales educativos entre aquéllos un poco por encima y un poco por debajo del punto de corte, estas diferencias podrían explicar los cambios en puntaje observados después de la intervención. </w:t>
      </w:r>
      <w:r>
        <w:rPr>
          <w:lang w:val="es-ES_tradnl"/>
        </w:rPr>
        <w:t xml:space="preserve"> El segundo</w:t>
      </w:r>
      <w:r w:rsidR="00F17D3E">
        <w:rPr>
          <w:lang w:val="es-ES_tradnl"/>
        </w:rPr>
        <w:t xml:space="preserve"> supuesto</w:t>
      </w:r>
      <w:r>
        <w:rPr>
          <w:lang w:val="es-ES_tradnl"/>
        </w:rPr>
        <w:t>, es que los individuos no deben tener la capacidad de manipular</w:t>
      </w:r>
      <w:r w:rsidR="005A5903">
        <w:rPr>
          <w:lang w:val="es-ES_tradnl"/>
        </w:rPr>
        <w:t xml:space="preserve"> el ingreso per cápita o</w:t>
      </w:r>
      <w:r>
        <w:rPr>
          <w:lang w:val="es-ES_tradnl"/>
        </w:rPr>
        <w:t xml:space="preserve"> variable de selección</w:t>
      </w:r>
      <w:r w:rsidR="005A5903">
        <w:rPr>
          <w:lang w:val="es-ES_tradnl"/>
        </w:rPr>
        <w:t xml:space="preserve"> </w:t>
      </w:r>
      <w:r>
        <w:rPr>
          <w:lang w:val="es-ES_tradnl"/>
        </w:rPr>
        <w:t>para poder acceder al programa.</w:t>
      </w:r>
    </w:p>
    <w:p w:rsidR="006F5845" w:rsidRPr="000747F9" w:rsidRDefault="006F5845" w:rsidP="006F5845">
      <w:pPr>
        <w:jc w:val="both"/>
        <w:rPr>
          <w:b/>
          <w:lang w:val="es-ES_tradnl"/>
        </w:rPr>
      </w:pPr>
      <w:r w:rsidRPr="000747F9">
        <w:rPr>
          <w:b/>
          <w:lang w:val="es-ES_tradnl"/>
        </w:rPr>
        <w:t>Diapositiva 5</w:t>
      </w:r>
    </w:p>
    <w:p w:rsidR="00116C61" w:rsidRDefault="00203E63" w:rsidP="006F5845">
      <w:pPr>
        <w:jc w:val="both"/>
        <w:rPr>
          <w:lang w:val="es-ES_tradnl"/>
        </w:rPr>
      </w:pPr>
      <w:r>
        <w:rPr>
          <w:lang w:val="es-ES_tradnl"/>
        </w:rPr>
        <w:t xml:space="preserve">En la medida que el punto de corte sea determinado exógenamente y que los individuos no puedan manipular la variable de selección para poder participar en el programa, el método de regresión discontinúa es el que más se aproxima al método de asignación aleatoria. </w:t>
      </w:r>
      <w:r w:rsidR="008E65F9">
        <w:rPr>
          <w:lang w:val="es-ES_tradnl"/>
        </w:rPr>
        <w:t xml:space="preserve"> </w:t>
      </w:r>
      <w:r w:rsidR="00151D10">
        <w:rPr>
          <w:lang w:val="es-ES_tradnl"/>
        </w:rPr>
        <w:t>L</w:t>
      </w:r>
      <w:r w:rsidR="008E65F9">
        <w:rPr>
          <w:lang w:val="es-ES_tradnl"/>
        </w:rPr>
        <w:t>a intuición</w:t>
      </w:r>
      <w:r w:rsidR="00151D10">
        <w:rPr>
          <w:lang w:val="es-ES_tradnl"/>
        </w:rPr>
        <w:t xml:space="preserve"> es simple,</w:t>
      </w:r>
      <w:r w:rsidR="008E65F9">
        <w:rPr>
          <w:lang w:val="es-ES_tradnl"/>
        </w:rPr>
        <w:t xml:space="preserve"> caer </w:t>
      </w:r>
      <w:r w:rsidR="00151D10">
        <w:rPr>
          <w:lang w:val="es-ES_tradnl"/>
        </w:rPr>
        <w:t xml:space="preserve">un poco </w:t>
      </w:r>
      <w:r w:rsidR="008E65F9">
        <w:rPr>
          <w:lang w:val="es-ES_tradnl"/>
        </w:rPr>
        <w:t>por encima o</w:t>
      </w:r>
      <w:r w:rsidR="00151D10">
        <w:rPr>
          <w:lang w:val="es-ES_tradnl"/>
        </w:rPr>
        <w:t xml:space="preserve"> un poco</w:t>
      </w:r>
      <w:r w:rsidR="008E65F9">
        <w:rPr>
          <w:lang w:val="es-ES_tradnl"/>
        </w:rPr>
        <w:t xml:space="preserve"> por debajo del punto de corte</w:t>
      </w:r>
      <w:r>
        <w:rPr>
          <w:lang w:val="es-ES_tradnl"/>
        </w:rPr>
        <w:t xml:space="preserve">, es decir tener un ingreso per </w:t>
      </w:r>
      <w:r w:rsidR="00151D10">
        <w:rPr>
          <w:lang w:val="es-ES_tradnl"/>
        </w:rPr>
        <w:t>cápita</w:t>
      </w:r>
      <w:r>
        <w:rPr>
          <w:lang w:val="es-ES_tradnl"/>
        </w:rPr>
        <w:t xml:space="preserve"> de </w:t>
      </w:r>
      <w:r w:rsidR="00151D10">
        <w:rPr>
          <w:lang w:val="es-ES_tradnl"/>
        </w:rPr>
        <w:t xml:space="preserve">405 </w:t>
      </w:r>
      <w:proofErr w:type="spellStart"/>
      <w:r>
        <w:rPr>
          <w:lang w:val="es-ES_tradnl"/>
        </w:rPr>
        <w:t>ó</w:t>
      </w:r>
      <w:proofErr w:type="spellEnd"/>
      <w:r w:rsidR="009716CB">
        <w:rPr>
          <w:lang w:val="es-ES_tradnl"/>
        </w:rPr>
        <w:t xml:space="preserve"> de</w:t>
      </w:r>
      <w:r>
        <w:rPr>
          <w:lang w:val="es-ES_tradnl"/>
        </w:rPr>
        <w:t xml:space="preserve"> </w:t>
      </w:r>
      <w:r w:rsidR="00151D10">
        <w:rPr>
          <w:lang w:val="es-ES_tradnl"/>
        </w:rPr>
        <w:t>395</w:t>
      </w:r>
      <w:r>
        <w:rPr>
          <w:lang w:val="es-ES_tradnl"/>
        </w:rPr>
        <w:t xml:space="preserve"> </w:t>
      </w:r>
      <w:r w:rsidR="008E65F9">
        <w:rPr>
          <w:lang w:val="es-ES_tradnl"/>
        </w:rPr>
        <w:t>es prácticamente una lotería</w:t>
      </w:r>
      <w:r w:rsidR="009716CB">
        <w:rPr>
          <w:lang w:val="es-ES_tradnl"/>
        </w:rPr>
        <w:t xml:space="preserve"> o </w:t>
      </w:r>
      <w:r w:rsidR="0009585A">
        <w:rPr>
          <w:lang w:val="es-ES_tradnl"/>
        </w:rPr>
        <w:t xml:space="preserve">un </w:t>
      </w:r>
      <w:r w:rsidR="009716CB">
        <w:rPr>
          <w:lang w:val="es-ES_tradnl"/>
        </w:rPr>
        <w:t>evento aleatorio</w:t>
      </w:r>
      <w:r w:rsidR="008E65F9">
        <w:rPr>
          <w:lang w:val="es-ES_tradnl"/>
        </w:rPr>
        <w:t xml:space="preserve">. </w:t>
      </w:r>
      <w:r w:rsidR="00151D10">
        <w:rPr>
          <w:lang w:val="es-ES_tradnl"/>
        </w:rPr>
        <w:t>En este caso, deberíamos esperar que las unidades alrededor del punto de corte sean muy parecidas tanto en características observables como no observables.</w:t>
      </w:r>
    </w:p>
    <w:p w:rsidR="006F5845" w:rsidRPr="007F1C7E" w:rsidRDefault="006F5845" w:rsidP="006F5845">
      <w:pPr>
        <w:jc w:val="both"/>
        <w:rPr>
          <w:b/>
          <w:lang w:val="es-ES_tradnl"/>
        </w:rPr>
      </w:pPr>
      <w:r w:rsidRPr="007F1C7E">
        <w:rPr>
          <w:b/>
          <w:lang w:val="es-ES_tradnl"/>
        </w:rPr>
        <w:t>Diapositiva 6</w:t>
      </w:r>
    </w:p>
    <w:p w:rsidR="004F3003" w:rsidRPr="004F3003" w:rsidRDefault="004F3003" w:rsidP="006F5845">
      <w:pPr>
        <w:jc w:val="both"/>
        <w:rPr>
          <w:lang w:val="es-ES_tradnl"/>
        </w:rPr>
      </w:pPr>
      <w:r w:rsidRPr="004F3003">
        <w:rPr>
          <w:lang w:val="es-ES_tradnl"/>
        </w:rPr>
        <w:t>Para analizar los impactos del programa de tu</w:t>
      </w:r>
      <w:r w:rsidR="006D200D">
        <w:rPr>
          <w:lang w:val="es-ES_tradnl"/>
        </w:rPr>
        <w:t>torías volva</w:t>
      </w:r>
      <w:r w:rsidRPr="004F3003">
        <w:rPr>
          <w:lang w:val="es-ES_tradnl"/>
        </w:rPr>
        <w:t xml:space="preserve">mos nuevamente al análisis gráfico. </w:t>
      </w:r>
      <w:r w:rsidR="009716CB">
        <w:rPr>
          <w:lang w:val="es-ES_tradnl"/>
        </w:rPr>
        <w:t>Como podemos</w:t>
      </w:r>
      <w:r w:rsidR="002323C7">
        <w:rPr>
          <w:lang w:val="es-ES_tradnl"/>
        </w:rPr>
        <w:t xml:space="preserve"> </w:t>
      </w:r>
      <w:r w:rsidR="004D0207">
        <w:rPr>
          <w:lang w:val="es-ES_tradnl"/>
        </w:rPr>
        <w:t xml:space="preserve">ver después de la intervención </w:t>
      </w:r>
      <w:r w:rsidR="002323C7">
        <w:rPr>
          <w:lang w:val="es-ES_tradnl"/>
        </w:rPr>
        <w:t xml:space="preserve">se observa </w:t>
      </w:r>
      <w:r w:rsidR="009716CB">
        <w:rPr>
          <w:lang w:val="es-ES_tradnl"/>
        </w:rPr>
        <w:t>un salto en el punto de corte</w:t>
      </w:r>
      <w:r w:rsidR="002323C7">
        <w:rPr>
          <w:lang w:val="es-ES_tradnl"/>
        </w:rPr>
        <w:t>. Más específicamente,</w:t>
      </w:r>
      <w:r w:rsidR="009716CB">
        <w:rPr>
          <w:lang w:val="es-ES_tradnl"/>
        </w:rPr>
        <w:t xml:space="preserve"> es evidente que los puntos por debajo del punto de corte o aquéllos alumnos elegibles a recibir la tutoría tienen, en promedio, </w:t>
      </w:r>
      <w:r w:rsidR="006D200D">
        <w:rPr>
          <w:lang w:val="es-ES_tradnl"/>
        </w:rPr>
        <w:t xml:space="preserve">tienen </w:t>
      </w:r>
      <w:r w:rsidR="009716CB">
        <w:rPr>
          <w:lang w:val="es-ES_tradnl"/>
        </w:rPr>
        <w:t>un puntaje más elevado que aqu</w:t>
      </w:r>
      <w:r w:rsidR="002323C7">
        <w:rPr>
          <w:lang w:val="es-ES_tradnl"/>
        </w:rPr>
        <w:t>e</w:t>
      </w:r>
      <w:r w:rsidR="009716CB">
        <w:rPr>
          <w:lang w:val="es-ES_tradnl"/>
        </w:rPr>
        <w:t>llos</w:t>
      </w:r>
      <w:r w:rsidR="002323C7">
        <w:rPr>
          <w:lang w:val="es-ES_tradnl"/>
        </w:rPr>
        <w:t xml:space="preserve"> alumnos</w:t>
      </w:r>
      <w:r w:rsidR="009716CB">
        <w:rPr>
          <w:lang w:val="es-ES_tradnl"/>
        </w:rPr>
        <w:t xml:space="preserve"> por encima del punto de corte y que no eran elegibles para la tutoría. </w:t>
      </w:r>
      <w:r w:rsidR="002323C7">
        <w:rPr>
          <w:lang w:val="es-ES_tradnl"/>
        </w:rPr>
        <w:t xml:space="preserve"> Por lo tanto, el impacto de la tutoría se mide simplemente como la diferencia entre el puntaje promedio de alumnos un poco por debajo de la línea de corte y el promedio de aquéllos un poco por encima. </w:t>
      </w:r>
    </w:p>
    <w:p w:rsidR="006F5845" w:rsidRDefault="006F5845" w:rsidP="006F5845">
      <w:pPr>
        <w:jc w:val="both"/>
        <w:rPr>
          <w:b/>
          <w:lang w:val="es-ES_tradnl"/>
        </w:rPr>
      </w:pPr>
      <w:r w:rsidRPr="007F1C7E">
        <w:rPr>
          <w:b/>
          <w:lang w:val="es-ES_tradnl"/>
        </w:rPr>
        <w:t>Diapositiva 7</w:t>
      </w:r>
    </w:p>
    <w:p w:rsidR="00946766" w:rsidRDefault="00F176C0" w:rsidP="006F5845">
      <w:pPr>
        <w:jc w:val="both"/>
        <w:rPr>
          <w:lang w:val="es-ES_tradnl"/>
        </w:rPr>
      </w:pPr>
      <w:r>
        <w:rPr>
          <w:lang w:val="es-ES_tradnl"/>
        </w:rPr>
        <w:t>¿</w:t>
      </w:r>
      <w:r w:rsidR="0009585A">
        <w:rPr>
          <w:lang w:val="es-ES_tradnl"/>
        </w:rPr>
        <w:t>Q</w:t>
      </w:r>
      <w:r>
        <w:rPr>
          <w:lang w:val="es-ES_tradnl"/>
        </w:rPr>
        <w:t xml:space="preserve">ué necesitamos para implementar el método de regresión discontinúa? Primero, necesitamos un índice de elegibilidad continuo, en este caso era el ingreso per cápita del hogar.  Segundo, necesitamos un punto de corte de elegibilidad definido, en este caso </w:t>
      </w:r>
      <w:r w:rsidR="0009585A">
        <w:rPr>
          <w:lang w:val="es-ES_tradnl"/>
        </w:rPr>
        <w:t>era el ingreso per cápita máximo</w:t>
      </w:r>
      <w:r>
        <w:rPr>
          <w:lang w:val="es-ES_tradnl"/>
        </w:rPr>
        <w:t xml:space="preserve"> de 400. </w:t>
      </w:r>
      <w:r w:rsidR="004D0207">
        <w:rPr>
          <w:lang w:val="es-ES_tradnl"/>
        </w:rPr>
        <w:t xml:space="preserve">Tercero, necesitamos estar seguros que los individuos no pueden manipular el índice de elegibilidad para poder participar en el programa. Finalmente, </w:t>
      </w:r>
      <w:r>
        <w:rPr>
          <w:lang w:val="es-ES_tradnl"/>
        </w:rPr>
        <w:t xml:space="preserve">necesitamos tener muchas observaciones alrededor del punto de corte para </w:t>
      </w:r>
      <w:r w:rsidR="00946766">
        <w:rPr>
          <w:lang w:val="es-ES_tradnl"/>
        </w:rPr>
        <w:t xml:space="preserve">garantizar </w:t>
      </w:r>
      <w:r>
        <w:rPr>
          <w:lang w:val="es-ES_tradnl"/>
        </w:rPr>
        <w:t xml:space="preserve">el </w:t>
      </w:r>
      <w:r w:rsidR="00946766">
        <w:rPr>
          <w:lang w:val="es-ES_tradnl"/>
        </w:rPr>
        <w:t>poder estadístico</w:t>
      </w:r>
      <w:r>
        <w:rPr>
          <w:lang w:val="es-ES_tradnl"/>
        </w:rPr>
        <w:t xml:space="preserve"> de nuestras estimaciones</w:t>
      </w:r>
      <w:r w:rsidR="00946766">
        <w:rPr>
          <w:lang w:val="es-ES_tradnl"/>
        </w:rPr>
        <w:t xml:space="preserve">. </w:t>
      </w:r>
    </w:p>
    <w:p w:rsidR="004D0207" w:rsidRDefault="004D0207" w:rsidP="006F5845">
      <w:pPr>
        <w:jc w:val="both"/>
        <w:rPr>
          <w:b/>
          <w:lang w:val="es-ES_tradnl"/>
        </w:rPr>
      </w:pPr>
    </w:p>
    <w:p w:rsidR="004D0207" w:rsidRDefault="004D0207" w:rsidP="006F5845">
      <w:pPr>
        <w:jc w:val="both"/>
        <w:rPr>
          <w:b/>
          <w:lang w:val="es-ES_tradnl"/>
        </w:rPr>
      </w:pPr>
    </w:p>
    <w:p w:rsidR="006F5845" w:rsidRDefault="006F5845" w:rsidP="006F5845">
      <w:pPr>
        <w:jc w:val="both"/>
        <w:rPr>
          <w:b/>
          <w:lang w:val="es-ES_tradnl"/>
        </w:rPr>
      </w:pPr>
      <w:r w:rsidRPr="002A0EAC">
        <w:rPr>
          <w:b/>
          <w:lang w:val="es-ES_tradnl"/>
        </w:rPr>
        <w:t>Diapositiva 8</w:t>
      </w:r>
    </w:p>
    <w:p w:rsidR="00D54225" w:rsidRPr="00D54225" w:rsidRDefault="00D54225" w:rsidP="006F5845">
      <w:pPr>
        <w:jc w:val="both"/>
        <w:rPr>
          <w:lang w:val="es-ES_tradnl"/>
        </w:rPr>
      </w:pPr>
      <w:r w:rsidRPr="00D54225">
        <w:rPr>
          <w:lang w:val="es-ES_tradnl"/>
        </w:rPr>
        <w:t xml:space="preserve">Hablemos rápidamente de las ventajas y desventajas del método de regresión discontinúa. </w:t>
      </w:r>
      <w:r>
        <w:rPr>
          <w:lang w:val="es-ES_tradnl"/>
        </w:rPr>
        <w:t xml:space="preserve"> Entre las ventajas no es necesario excluir a ningún grupo de unidades que son elegible</w:t>
      </w:r>
      <w:r w:rsidR="00F547C9">
        <w:rPr>
          <w:lang w:val="es-ES_tradnl"/>
        </w:rPr>
        <w:t>s</w:t>
      </w:r>
      <w:r>
        <w:rPr>
          <w:lang w:val="es-ES_tradnl"/>
        </w:rPr>
        <w:t>, lo cual se hace necesario en métodos de asignación aleatoria.  Por otro lado, el método puede ser muy útil para evalu</w:t>
      </w:r>
      <w:r w:rsidR="00F547C9">
        <w:rPr>
          <w:lang w:val="es-ES_tradnl"/>
        </w:rPr>
        <w:t>aciones de programas que ya ha</w:t>
      </w:r>
      <w:r>
        <w:rPr>
          <w:lang w:val="es-ES_tradnl"/>
        </w:rPr>
        <w:t xml:space="preserve">n sido implementados siempre y cuando se cumpla las condiciones mencionadas anteriormente. Entre las desventajas, es importante mencionar que la estimación de </w:t>
      </w:r>
      <w:r w:rsidR="00F547C9">
        <w:rPr>
          <w:lang w:val="es-ES_tradnl"/>
        </w:rPr>
        <w:t xml:space="preserve">los </w:t>
      </w:r>
      <w:r>
        <w:rPr>
          <w:lang w:val="es-ES_tradnl"/>
        </w:rPr>
        <w:t>impacto</w:t>
      </w:r>
      <w:r w:rsidR="00F547C9">
        <w:rPr>
          <w:lang w:val="es-ES_tradnl"/>
        </w:rPr>
        <w:t>s</w:t>
      </w:r>
      <w:r>
        <w:rPr>
          <w:lang w:val="es-ES_tradnl"/>
        </w:rPr>
        <w:t xml:space="preserve"> es local, esto quiere decir que sólo es válida para observaciones que están alrededor del punto de corte. </w:t>
      </w:r>
      <w:r w:rsidR="00D97190">
        <w:rPr>
          <w:lang w:val="es-ES_tradnl"/>
        </w:rPr>
        <w:t>Por otro lado, el método requiere tamaños de muestra grandes alrededor del punto corte lo cual no es fácil de encontrar en muchas circunstancias.</w:t>
      </w:r>
    </w:p>
    <w:p w:rsidR="006F5845" w:rsidRDefault="006F5845" w:rsidP="006F5845">
      <w:pPr>
        <w:jc w:val="both"/>
        <w:rPr>
          <w:b/>
          <w:lang w:val="es-ES_tradnl"/>
        </w:rPr>
      </w:pPr>
      <w:r w:rsidRPr="002A0EAC">
        <w:rPr>
          <w:b/>
          <w:lang w:val="es-ES_tradnl"/>
        </w:rPr>
        <w:t>Diapositiva 9</w:t>
      </w:r>
    </w:p>
    <w:p w:rsidR="003A1F90" w:rsidRPr="003A1F90" w:rsidRDefault="00080C43" w:rsidP="006F5845">
      <w:pPr>
        <w:jc w:val="both"/>
        <w:rPr>
          <w:lang w:val="es-ES_tradnl"/>
        </w:rPr>
      </w:pPr>
      <w:r>
        <w:rPr>
          <w:lang w:val="es-ES_tradnl"/>
        </w:rPr>
        <w:t>En</w:t>
      </w:r>
      <w:r w:rsidR="003A1F90" w:rsidRPr="003A1F90">
        <w:rPr>
          <w:lang w:val="es-ES_tradnl"/>
        </w:rPr>
        <w:t xml:space="preserve"> resum</w:t>
      </w:r>
      <w:r>
        <w:rPr>
          <w:lang w:val="es-ES_tradnl"/>
        </w:rPr>
        <w:t>en</w:t>
      </w:r>
      <w:r w:rsidR="003A1F90" w:rsidRPr="003A1F90">
        <w:rPr>
          <w:lang w:val="es-ES_tradnl"/>
        </w:rPr>
        <w:t>, el método de regresión discontinúa es útil para evaluar programa cuya elegibilidad se basa en un índice continuo y donde existe un punto de corte establecido. La intuición es que las observaciones un poco por encima y un poco por debajo del punto de corte son casi similares por lo que podemos tener un buen contra factual. Las ventajas del método es que no debemos excluir a unidades elegibles y podemos utilizar el método en estudios retrospectivos. Las desventajas es que estimamos un impacto local no generalizable a toda la población.</w:t>
      </w:r>
    </w:p>
    <w:p w:rsidR="006F5845" w:rsidRPr="002A0EAC" w:rsidRDefault="006F5845" w:rsidP="006F5845">
      <w:pPr>
        <w:jc w:val="both"/>
        <w:rPr>
          <w:b/>
          <w:lang w:val="es-ES_tradnl"/>
        </w:rPr>
      </w:pPr>
      <w:r w:rsidRPr="002A0EAC">
        <w:rPr>
          <w:b/>
          <w:lang w:val="es-ES_tradnl"/>
        </w:rPr>
        <w:t>Diapositiva 10</w:t>
      </w:r>
    </w:p>
    <w:p w:rsidR="006F5845" w:rsidRDefault="006F5845" w:rsidP="006F5845">
      <w:pPr>
        <w:jc w:val="both"/>
        <w:rPr>
          <w:lang w:val="es-ES_tradnl"/>
        </w:rPr>
      </w:pPr>
      <w:r>
        <w:rPr>
          <w:lang w:val="es-ES_tradnl"/>
        </w:rPr>
        <w:t xml:space="preserve">Si quieres saber más sobre </w:t>
      </w:r>
      <w:r w:rsidR="00FA43E2">
        <w:rPr>
          <w:lang w:val="es-ES_tradnl"/>
        </w:rPr>
        <w:t xml:space="preserve">métodos de regresión discontinúa </w:t>
      </w:r>
      <w:r>
        <w:rPr>
          <w:lang w:val="es-ES_tradnl"/>
        </w:rPr>
        <w:t xml:space="preserve">te aconsejo consultar el libro de evaluación de impacto en la práctica. </w:t>
      </w:r>
    </w:p>
    <w:p w:rsidR="006F5845" w:rsidRPr="00F03ACB" w:rsidRDefault="006F5845" w:rsidP="006F5845">
      <w:pPr>
        <w:jc w:val="both"/>
        <w:rPr>
          <w:b/>
          <w:lang w:val="es-ES_tradnl"/>
        </w:rPr>
      </w:pPr>
      <w:r w:rsidRPr="00F03ACB">
        <w:rPr>
          <w:b/>
          <w:lang w:val="es-ES_tradnl"/>
        </w:rPr>
        <w:t>Diapositiva 11</w:t>
      </w:r>
    </w:p>
    <w:p w:rsidR="006F5845" w:rsidRDefault="006F5845" w:rsidP="006F5845">
      <w:pPr>
        <w:jc w:val="both"/>
        <w:rPr>
          <w:lang w:val="es-ES_tradnl"/>
        </w:rPr>
      </w:pPr>
      <w:r>
        <w:rPr>
          <w:lang w:val="es-ES_tradnl"/>
        </w:rPr>
        <w:t>Esto es todo. Espero te sea útil.</w:t>
      </w:r>
    </w:p>
    <w:p w:rsidR="006F5845" w:rsidRDefault="006F5845" w:rsidP="006F5845">
      <w:pPr>
        <w:rPr>
          <w:lang w:val="es-ES_tradnl"/>
        </w:rPr>
      </w:pPr>
    </w:p>
    <w:p w:rsidR="006F5845" w:rsidRDefault="006F5845" w:rsidP="006F5845">
      <w:pPr>
        <w:rPr>
          <w:lang w:val="es-ES_tradnl"/>
        </w:rPr>
      </w:pPr>
    </w:p>
    <w:p w:rsidR="006F5845" w:rsidRPr="006F5845" w:rsidRDefault="006F5845" w:rsidP="00FE4053">
      <w:pPr>
        <w:spacing w:line="360" w:lineRule="auto"/>
        <w:rPr>
          <w:lang w:val="es-ES_tradnl"/>
        </w:rPr>
      </w:pPr>
    </w:p>
    <w:sectPr w:rsidR="006F5845" w:rsidRPr="006F5845" w:rsidSect="00FE4053">
      <w:headerReference w:type="default" r:id="rId10"/>
      <w:footerReference w:type="default" r:id="rId11"/>
      <w:pgSz w:w="12240" w:h="15840"/>
      <w:pgMar w:top="2966" w:right="1440" w:bottom="1440" w:left="1440" w:header="0" w:footer="9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6F4" w:rsidRDefault="007946F4">
      <w:pPr>
        <w:spacing w:after="0" w:line="240" w:lineRule="auto"/>
      </w:pPr>
      <w:r>
        <w:separator/>
      </w:r>
    </w:p>
  </w:endnote>
  <w:endnote w:type="continuationSeparator" w:id="0">
    <w:p w:rsidR="007946F4" w:rsidRDefault="0079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53" w:rsidRDefault="00001C72" w:rsidP="00FE4053">
    <w:pPr>
      <w:pStyle w:val="Footer"/>
      <w:jc w:val="center"/>
    </w:pPr>
    <w:r>
      <w:rPr>
        <w:noProof/>
        <w:lang w:val="en-US"/>
      </w:rPr>
      <w:drawing>
        <wp:inline distT="0" distB="0" distL="0" distR="0">
          <wp:extent cx="2781300" cy="165100"/>
          <wp:effectExtent l="25400" t="0" r="0" b="0"/>
          <wp:docPr id="2" name="Picture 4" descr="firma banc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rma banco-web"/>
                  <pic:cNvPicPr>
                    <a:picLocks noChangeAspect="1" noChangeArrowheads="1"/>
                  </pic:cNvPicPr>
                </pic:nvPicPr>
                <pic:blipFill>
                  <a:blip r:embed="rId1"/>
                  <a:srcRect/>
                  <a:stretch>
                    <a:fillRect/>
                  </a:stretch>
                </pic:blipFill>
                <pic:spPr bwMode="auto">
                  <a:xfrm>
                    <a:off x="0" y="0"/>
                    <a:ext cx="2781300" cy="1651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6F4" w:rsidRDefault="007946F4">
      <w:pPr>
        <w:spacing w:after="0" w:line="240" w:lineRule="auto"/>
      </w:pPr>
      <w:r>
        <w:separator/>
      </w:r>
    </w:p>
  </w:footnote>
  <w:footnote w:type="continuationSeparator" w:id="0">
    <w:p w:rsidR="007946F4" w:rsidRDefault="00794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53" w:rsidRDefault="00BB268C">
    <w:pPr>
      <w:pStyle w:val="Header"/>
    </w:pPr>
  </w:p>
  <w:p w:rsidR="00FE4053" w:rsidRDefault="00BB268C">
    <w:pPr>
      <w:pStyle w:val="Header"/>
    </w:pPr>
  </w:p>
  <w:p w:rsidR="00FE4053" w:rsidRDefault="00BB268C">
    <w:pPr>
      <w:pStyle w:val="Header"/>
    </w:pPr>
  </w:p>
  <w:p w:rsidR="00FE4053" w:rsidRDefault="00BB268C">
    <w:pPr>
      <w:pStyle w:val="Header"/>
    </w:pPr>
  </w:p>
  <w:p w:rsidR="00FE4053" w:rsidRDefault="00BB268C">
    <w:pPr>
      <w:pStyle w:val="Header"/>
    </w:pPr>
  </w:p>
  <w:p w:rsidR="00FE4053" w:rsidRDefault="00001C72">
    <w:pPr>
      <w:pStyle w:val="Header"/>
    </w:pPr>
    <w:r>
      <w:rPr>
        <w:noProof/>
        <w:lang w:val="en-US"/>
      </w:rPr>
      <w:drawing>
        <wp:inline distT="0" distB="0" distL="0" distR="0">
          <wp:extent cx="2286000" cy="812800"/>
          <wp:effectExtent l="25400" t="0" r="0" b="0"/>
          <wp:docPr id="1" name="Picture 1" descr="DEO spanish RGB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O spanish RGB copia"/>
                  <pic:cNvPicPr>
                    <a:picLocks noChangeAspect="1" noChangeArrowheads="1"/>
                  </pic:cNvPicPr>
                </pic:nvPicPr>
                <pic:blipFill>
                  <a:blip r:embed="rId1"/>
                  <a:srcRect/>
                  <a:stretch>
                    <a:fillRect/>
                  </a:stretch>
                </pic:blipFill>
                <pic:spPr bwMode="auto">
                  <a:xfrm>
                    <a:off x="0" y="0"/>
                    <a:ext cx="2286000" cy="8128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845"/>
    <w:rsid w:val="00001C72"/>
    <w:rsid w:val="0000649C"/>
    <w:rsid w:val="000747F9"/>
    <w:rsid w:val="000758E3"/>
    <w:rsid w:val="00080C43"/>
    <w:rsid w:val="00093195"/>
    <w:rsid w:val="0009585A"/>
    <w:rsid w:val="000C3384"/>
    <w:rsid w:val="00114EC2"/>
    <w:rsid w:val="00116C61"/>
    <w:rsid w:val="00151D10"/>
    <w:rsid w:val="001A7EAC"/>
    <w:rsid w:val="001F3823"/>
    <w:rsid w:val="00203E63"/>
    <w:rsid w:val="00217293"/>
    <w:rsid w:val="002323C7"/>
    <w:rsid w:val="0028528D"/>
    <w:rsid w:val="002A0EAC"/>
    <w:rsid w:val="00351D21"/>
    <w:rsid w:val="00385459"/>
    <w:rsid w:val="003A0AA0"/>
    <w:rsid w:val="003A1F90"/>
    <w:rsid w:val="003A3506"/>
    <w:rsid w:val="00432EB5"/>
    <w:rsid w:val="00443BD7"/>
    <w:rsid w:val="00466044"/>
    <w:rsid w:val="0047760A"/>
    <w:rsid w:val="004D0207"/>
    <w:rsid w:val="004F3003"/>
    <w:rsid w:val="00543EB8"/>
    <w:rsid w:val="00551202"/>
    <w:rsid w:val="005A5903"/>
    <w:rsid w:val="006139EF"/>
    <w:rsid w:val="006503CB"/>
    <w:rsid w:val="00670B10"/>
    <w:rsid w:val="006B57CD"/>
    <w:rsid w:val="006B7DC7"/>
    <w:rsid w:val="006D200D"/>
    <w:rsid w:val="006F5845"/>
    <w:rsid w:val="007946F4"/>
    <w:rsid w:val="007E6ACD"/>
    <w:rsid w:val="007F1C7E"/>
    <w:rsid w:val="00837D8B"/>
    <w:rsid w:val="00861FF8"/>
    <w:rsid w:val="008A59E4"/>
    <w:rsid w:val="008B046B"/>
    <w:rsid w:val="008C1D42"/>
    <w:rsid w:val="008E65F9"/>
    <w:rsid w:val="009430E8"/>
    <w:rsid w:val="00946766"/>
    <w:rsid w:val="009716CB"/>
    <w:rsid w:val="009847D6"/>
    <w:rsid w:val="00993AD5"/>
    <w:rsid w:val="009A200A"/>
    <w:rsid w:val="00A21E03"/>
    <w:rsid w:val="00A40553"/>
    <w:rsid w:val="00A87029"/>
    <w:rsid w:val="00AA0098"/>
    <w:rsid w:val="00AA3A3D"/>
    <w:rsid w:val="00AE273C"/>
    <w:rsid w:val="00B8679C"/>
    <w:rsid w:val="00B94645"/>
    <w:rsid w:val="00BB268C"/>
    <w:rsid w:val="00BB3306"/>
    <w:rsid w:val="00BC1B06"/>
    <w:rsid w:val="00BC1DB7"/>
    <w:rsid w:val="00BF5615"/>
    <w:rsid w:val="00C02D85"/>
    <w:rsid w:val="00C50768"/>
    <w:rsid w:val="00D54225"/>
    <w:rsid w:val="00D549CA"/>
    <w:rsid w:val="00D97190"/>
    <w:rsid w:val="00DB6FFA"/>
    <w:rsid w:val="00E544D1"/>
    <w:rsid w:val="00EF7918"/>
    <w:rsid w:val="00F03ACB"/>
    <w:rsid w:val="00F176C0"/>
    <w:rsid w:val="00F17D3E"/>
    <w:rsid w:val="00F34B4F"/>
    <w:rsid w:val="00F4774B"/>
    <w:rsid w:val="00F547C9"/>
    <w:rsid w:val="00F927C9"/>
    <w:rsid w:val="00FA3323"/>
    <w:rsid w:val="00FA43E2"/>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45"/>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HeaderChar">
    <w:name w:val="Header Char"/>
    <w:basedOn w:val="DefaultParagraphFont"/>
    <w:link w:val="Header"/>
    <w:uiPriority w:val="99"/>
    <w:semiHidden/>
    <w:rsid w:val="00E62261"/>
    <w:rPr>
      <w:sz w:val="24"/>
      <w:szCs w:val="24"/>
    </w:rPr>
  </w:style>
  <w:style w:type="paragraph" w:styleId="Footer">
    <w:name w:val="footer"/>
    <w:basedOn w:val="Normal"/>
    <w:link w:val="Foot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FooterChar">
    <w:name w:val="Footer Char"/>
    <w:basedOn w:val="DefaultParagraphFont"/>
    <w:link w:val="Footer"/>
    <w:uiPriority w:val="99"/>
    <w:semiHidden/>
    <w:rsid w:val="00E62261"/>
    <w:rPr>
      <w:sz w:val="24"/>
      <w:szCs w:val="24"/>
    </w:rPr>
  </w:style>
  <w:style w:type="paragraph" w:styleId="BalloonText">
    <w:name w:val="Balloon Text"/>
    <w:basedOn w:val="Normal"/>
    <w:link w:val="BalloonTextChar"/>
    <w:uiPriority w:val="99"/>
    <w:semiHidden/>
    <w:unhideWhenUsed/>
    <w:rsid w:val="006F5845"/>
    <w:pPr>
      <w:spacing w:after="0" w:line="240" w:lineRule="auto"/>
    </w:pPr>
    <w:rPr>
      <w:rFonts w:ascii="Tahoma" w:eastAsia="Cambria" w:hAnsi="Tahoma" w:cs="Tahoma"/>
      <w:sz w:val="16"/>
      <w:szCs w:val="16"/>
      <w:lang w:val="es-ES_tradnl"/>
    </w:rPr>
  </w:style>
  <w:style w:type="character" w:customStyle="1" w:styleId="BalloonTextChar">
    <w:name w:val="Balloon Text Char"/>
    <w:basedOn w:val="DefaultParagraphFont"/>
    <w:link w:val="BalloonText"/>
    <w:uiPriority w:val="99"/>
    <w:semiHidden/>
    <w:rsid w:val="006F5845"/>
    <w:rPr>
      <w:rFonts w:ascii="Tahoma" w:hAnsi="Tahoma" w:cs="Tahoma"/>
      <w:sz w:val="16"/>
      <w:szCs w:val="16"/>
    </w:rPr>
  </w:style>
  <w:style w:type="paragraph" w:customStyle="1" w:styleId="yiv1352101618msonormal">
    <w:name w:val="yiv1352101618msonormal"/>
    <w:basedOn w:val="Normal"/>
    <w:rsid w:val="00BB26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845"/>
    <w:pPr>
      <w:spacing w:after="200" w:line="276" w:lineRule="auto"/>
    </w:pPr>
    <w:rPr>
      <w:rFonts w:asciiTheme="minorHAnsi" w:eastAsiaTheme="minorEastAsia"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HeaderChar">
    <w:name w:val="Header Char"/>
    <w:basedOn w:val="DefaultParagraphFont"/>
    <w:link w:val="Header"/>
    <w:uiPriority w:val="99"/>
    <w:semiHidden/>
    <w:rsid w:val="00E62261"/>
    <w:rPr>
      <w:sz w:val="24"/>
      <w:szCs w:val="24"/>
    </w:rPr>
  </w:style>
  <w:style w:type="paragraph" w:styleId="Footer">
    <w:name w:val="footer"/>
    <w:basedOn w:val="Normal"/>
    <w:link w:val="FooterChar"/>
    <w:uiPriority w:val="99"/>
    <w:semiHidden/>
    <w:unhideWhenUsed/>
    <w:rsid w:val="00E62261"/>
    <w:pPr>
      <w:tabs>
        <w:tab w:val="center" w:pos="4320"/>
        <w:tab w:val="right" w:pos="8640"/>
      </w:tabs>
      <w:spacing w:after="0" w:line="240" w:lineRule="auto"/>
    </w:pPr>
    <w:rPr>
      <w:rFonts w:ascii="Cambria" w:eastAsia="Cambria" w:hAnsi="Cambria" w:cs="Times New Roman"/>
      <w:sz w:val="24"/>
      <w:szCs w:val="24"/>
      <w:lang w:val="es-ES_tradnl"/>
    </w:rPr>
  </w:style>
  <w:style w:type="character" w:customStyle="1" w:styleId="FooterChar">
    <w:name w:val="Footer Char"/>
    <w:basedOn w:val="DefaultParagraphFont"/>
    <w:link w:val="Footer"/>
    <w:uiPriority w:val="99"/>
    <w:semiHidden/>
    <w:rsid w:val="00E62261"/>
    <w:rPr>
      <w:sz w:val="24"/>
      <w:szCs w:val="24"/>
    </w:rPr>
  </w:style>
  <w:style w:type="paragraph" w:styleId="BalloonText">
    <w:name w:val="Balloon Text"/>
    <w:basedOn w:val="Normal"/>
    <w:link w:val="BalloonTextChar"/>
    <w:uiPriority w:val="99"/>
    <w:semiHidden/>
    <w:unhideWhenUsed/>
    <w:rsid w:val="006F5845"/>
    <w:pPr>
      <w:spacing w:after="0" w:line="240" w:lineRule="auto"/>
    </w:pPr>
    <w:rPr>
      <w:rFonts w:ascii="Tahoma" w:eastAsia="Cambria" w:hAnsi="Tahoma" w:cs="Tahoma"/>
      <w:sz w:val="16"/>
      <w:szCs w:val="16"/>
      <w:lang w:val="es-ES_tradnl"/>
    </w:rPr>
  </w:style>
  <w:style w:type="character" w:customStyle="1" w:styleId="BalloonTextChar">
    <w:name w:val="Balloon Text Char"/>
    <w:basedOn w:val="DefaultParagraphFont"/>
    <w:link w:val="BalloonText"/>
    <w:uiPriority w:val="99"/>
    <w:semiHidden/>
    <w:rsid w:val="006F5845"/>
    <w:rPr>
      <w:rFonts w:ascii="Tahoma" w:hAnsi="Tahoma" w:cs="Tahoma"/>
      <w:sz w:val="16"/>
      <w:szCs w:val="16"/>
    </w:rPr>
  </w:style>
  <w:style w:type="paragraph" w:customStyle="1" w:styleId="yiv1352101618msonormal">
    <w:name w:val="yiv1352101618msonormal"/>
    <w:basedOn w:val="Normal"/>
    <w:rsid w:val="00BB26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03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06307.667B9380" TargetMode="External"/><Relationship Id="rId13" Type="http://schemas.openxmlformats.org/officeDocument/2006/relationships/theme" Target="theme/theme1.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creativecommons.org/licenses/by-nc-nd/3.0/igo/legalcode"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ATA.IDB\Patricia\SPDTEMPLATES\TEMPLATE%20DE-ESPAN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SharedContentType xmlns="Microsoft.SharePoint.Taxonomy.ContentTypeSync" SourceId="ae61f9b1-e23d-4f49-b3d7-56b991556c4b" ContentTypeId="0x01010066B06E59AB175241BBFB297522263BEB" PreviousValue="false"/>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39266477</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Yanez Pagans, Patricia</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_dlc_DocId xmlns="cdc7663a-08f0-4737-9e8c-148ce897a09c">EZSHARE-220527872-3212</_dlc_DocId>
    <_dlc_DocIdUrl xmlns="cdc7663a-08f0-4737-9e8c-148ce897a09c">
      <Url>https://idbg.sharepoint.com/teams/ez-SPD/_layouts/15/DocIdRedir.aspx?ID=EZSHARE-220527872-3212</Url>
      <Description>EZSHARE-220527872-3212</Description>
    </_dlc_DocIdUrl>
    <Abstract xmlns="cdc7663a-08f0-4737-9e8c-148ce897a09c" xsi:nil="true"/>
    <Disclosure_x0020_Activity xmlns="cdc7663a-08f0-4737-9e8c-148ce897a09c">Evaluation</Disclosure_x0020_Activity>
    <Region xmlns="cdc7663a-08f0-4737-9e8c-148ce897a09c" xsi:nil="true"/>
    <Publication_x0020_Type xmlns="cdc7663a-08f0-4737-9e8c-148ce897a09c" xsi:nil="true"/>
    <Issue_x0020_Date xmlns="cdc7663a-08f0-4737-9e8c-148ce897a09c" xsi:nil="true"/>
    <Webtopic xmlns="cdc7663a-08f0-4737-9e8c-148ce897a09c">Generic</Webtopic>
    <Publishing_x0020_House xmlns="cdc7663a-08f0-4737-9e8c-148ce897a09c" xsi:nil="true"/>
    <Disclosed xmlns="cdc7663a-08f0-4737-9e8c-148ce897a09c">true</Disclosed>
    <KP_x0020_Topics xmlns="cdc7663a-08f0-4737-9e8c-148ce897a09c" xsi:nil="true"/>
    <Editor1 xmlns="cdc7663a-08f0-4737-9e8c-148ce897a0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5FFB51-1306-4414-84F9-13572A3969C7}"/>
</file>

<file path=customXml/itemProps2.xml><?xml version="1.0" encoding="utf-8"?>
<ds:datastoreItem xmlns:ds="http://schemas.openxmlformats.org/officeDocument/2006/customXml" ds:itemID="{8F34AA83-9663-4367-81B5-3B32F0CC3110}"/>
</file>

<file path=customXml/itemProps3.xml><?xml version="1.0" encoding="utf-8"?>
<ds:datastoreItem xmlns:ds="http://schemas.openxmlformats.org/officeDocument/2006/customXml" ds:itemID="{70D426CF-0E2B-48A6-A503-B6E159A7DF63}"/>
</file>

<file path=customXml/itemProps4.xml><?xml version="1.0" encoding="utf-8"?>
<ds:datastoreItem xmlns:ds="http://schemas.openxmlformats.org/officeDocument/2006/customXml" ds:itemID="{3AA25C49-E33A-4322-87D2-5A8A85FEF4F9}"/>
</file>

<file path=customXml/itemProps5.xml><?xml version="1.0" encoding="utf-8"?>
<ds:datastoreItem xmlns:ds="http://schemas.openxmlformats.org/officeDocument/2006/customXml" ds:itemID="{87E0CE77-021D-4D39-98F8-F5AA1EC30D73}"/>
</file>

<file path=customXml/itemProps6.xml><?xml version="1.0" encoding="utf-8"?>
<ds:datastoreItem xmlns:ds="http://schemas.openxmlformats.org/officeDocument/2006/customXml" ds:itemID="{767D0AA2-E617-4129-9D51-6015DB89857C}"/>
</file>

<file path=docProps/app.xml><?xml version="1.0" encoding="utf-8"?>
<Properties xmlns="http://schemas.openxmlformats.org/officeDocument/2006/extended-properties" xmlns:vt="http://schemas.openxmlformats.org/officeDocument/2006/docPropsVTypes">
  <Template>TEMPLATE DE-ESPANOL</Template>
  <TotalTime>4</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Regresión Discontinua_script</dc:title>
  <dc:creator>IADB</dc:creator>
  <cp:keywords/>
  <cp:lastModifiedBy>IADB</cp:lastModifiedBy>
  <cp:revision>4</cp:revision>
  <dcterms:created xsi:type="dcterms:W3CDTF">2014-07-30T15:13:00Z</dcterms:created>
  <dcterms:modified xsi:type="dcterms:W3CDTF">2015-04-07T07:49:00Z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8" name="To:">
    <vt:lpwstr/>
  </property>
  <property fmtid="{D5CDD505-2E9C-101B-9397-08002B2CF9AE}" pid="9" name="From:">
    <vt:lpwstr/>
  </property>
  <property fmtid="{D5CDD505-2E9C-101B-9397-08002B2CF9AE}" pid="10" name="Order">
    <vt:r8>321200</vt:r8>
  </property>
  <property fmtid="{D5CDD505-2E9C-101B-9397-08002B2CF9AE}" pid="12" name="Disclosure Activity">
    <vt:lpwstr>Evaluation</vt:lpwstr>
  </property>
  <property fmtid="{D5CDD505-2E9C-101B-9397-08002B2CF9AE}" pid="16" name="_dlc_DocIdItemGuid">
    <vt:lpwstr>bc602602-06b1-47eb-b4bf-141ff5570933</vt:lpwstr>
  </property>
  <property fmtid="{D5CDD505-2E9C-101B-9397-08002B2CF9AE}" pid="17" name="Webtopic">
    <vt:lpwstr>Generic</vt:lpwstr>
  </property>
  <property fmtid="{D5CDD505-2E9C-101B-9397-08002B2CF9AE}" pid="18" name="ATI Disclose Document Workflow v6">
    <vt:lpwstr/>
  </property>
  <property fmtid="{D5CDD505-2E9C-101B-9397-08002B2CF9AE}" pid="20" name="Disclosed">
    <vt:bool>false</vt:bool>
  </property>
  <property fmtid="{D5CDD505-2E9C-101B-9397-08002B2CF9AE}" pid="22" name="URL">
    <vt:lpwstr/>
  </property>
  <property fmtid="{D5CDD505-2E9C-101B-9397-08002B2CF9AE}" pid="23" name="ATI Undisclose Document Workflow">
    <vt:lpwstr/>
  </property>
  <property fmtid="{D5CDD505-2E9C-101B-9397-08002B2CF9AE}" pid="25" name="ATI Disclose Document Workflow v5">
    <vt:lpwstr/>
  </property>
</Properties>
</file>