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24579" w14:textId="77777777" w:rsidR="00A62806" w:rsidRDefault="00A62806" w:rsidP="00A62806">
      <w:pPr>
        <w:pStyle w:val="yiv1352101618msonormal"/>
        <w:spacing w:before="0" w:beforeAutospacing="0" w:after="0" w:afterAutospacing="0"/>
      </w:pPr>
      <w:bookmarkStart w:id="0" w:name="OLE_LINK1"/>
    </w:p>
    <w:p w14:paraId="488FEB74" w14:textId="77777777" w:rsidR="00A62806" w:rsidRDefault="00A62806" w:rsidP="00A62806">
      <w:pPr>
        <w:pStyle w:val="yiv1352101618msonormal"/>
        <w:spacing w:before="0" w:beforeAutospacing="0" w:after="0" w:afterAutospacing="0"/>
      </w:pPr>
    </w:p>
    <w:p w14:paraId="54489955" w14:textId="77777777" w:rsidR="00A62806" w:rsidRDefault="00A62806" w:rsidP="00A62806">
      <w:pPr>
        <w:pStyle w:val="yiv1352101618msonormal"/>
        <w:spacing w:before="0" w:beforeAutospacing="0" w:after="0" w:afterAutospacing="0"/>
      </w:pPr>
    </w:p>
    <w:p w14:paraId="002F23B4" w14:textId="77777777" w:rsidR="00A62806" w:rsidRDefault="00A62806" w:rsidP="00A62806">
      <w:pPr>
        <w:pStyle w:val="yiv1352101618msonormal"/>
        <w:spacing w:before="0" w:beforeAutospacing="0" w:after="0" w:afterAutospacing="0"/>
      </w:pPr>
    </w:p>
    <w:p w14:paraId="2B79715B" w14:textId="77777777" w:rsidR="00A62806" w:rsidRDefault="00A62806" w:rsidP="00A62806">
      <w:pPr>
        <w:pStyle w:val="yiv1352101618msonormal"/>
        <w:spacing w:before="0" w:beforeAutospacing="0" w:after="0" w:afterAutospacing="0"/>
      </w:pPr>
    </w:p>
    <w:p w14:paraId="6CFE760A" w14:textId="77777777" w:rsidR="00A62806" w:rsidRDefault="00A62806" w:rsidP="00A62806">
      <w:pPr>
        <w:pStyle w:val="yiv1352101618msonormal"/>
        <w:spacing w:before="0" w:beforeAutospacing="0" w:after="0" w:afterAutospacing="0"/>
      </w:pPr>
    </w:p>
    <w:p w14:paraId="79035EE2" w14:textId="77777777" w:rsidR="00A62806" w:rsidRDefault="00A62806" w:rsidP="00A62806">
      <w:pPr>
        <w:pStyle w:val="yiv1352101618msonormal"/>
        <w:spacing w:before="0" w:beforeAutospacing="0" w:after="0" w:afterAutospacing="0"/>
      </w:pPr>
    </w:p>
    <w:p w14:paraId="115BEAAE" w14:textId="77777777" w:rsidR="00A62806" w:rsidRDefault="00A62806" w:rsidP="00A62806">
      <w:pPr>
        <w:pStyle w:val="yiv1352101618msonormal"/>
        <w:spacing w:before="0" w:beforeAutospacing="0" w:after="0" w:afterAutospacing="0"/>
      </w:pPr>
    </w:p>
    <w:p w14:paraId="0E46E251" w14:textId="77777777" w:rsidR="00A62806" w:rsidRDefault="00A62806" w:rsidP="00A62806">
      <w:pPr>
        <w:pStyle w:val="yiv1352101618msonormal"/>
        <w:spacing w:before="0" w:beforeAutospacing="0" w:after="0" w:afterAutospacing="0"/>
      </w:pPr>
    </w:p>
    <w:p w14:paraId="5064ED61" w14:textId="77777777" w:rsidR="00A62806" w:rsidRDefault="00A62806" w:rsidP="00A62806">
      <w:pPr>
        <w:pStyle w:val="yiv1352101618msonormal"/>
        <w:spacing w:before="0" w:beforeAutospacing="0" w:after="0" w:afterAutospacing="0"/>
      </w:pPr>
    </w:p>
    <w:p w14:paraId="4AF385AB" w14:textId="77777777" w:rsidR="00A62806" w:rsidRDefault="00A62806" w:rsidP="00A62806">
      <w:pPr>
        <w:pStyle w:val="yiv1352101618msonormal"/>
        <w:spacing w:before="0" w:beforeAutospacing="0" w:after="0" w:afterAutospacing="0"/>
      </w:pPr>
    </w:p>
    <w:p w14:paraId="7B5BCC61" w14:textId="77777777" w:rsidR="00A62806" w:rsidRDefault="00A62806" w:rsidP="00A62806">
      <w:pPr>
        <w:pStyle w:val="yiv1352101618msonormal"/>
        <w:spacing w:before="0" w:beforeAutospacing="0" w:after="0" w:afterAutospacing="0"/>
      </w:pPr>
    </w:p>
    <w:p w14:paraId="0BBCAE96" w14:textId="77777777" w:rsidR="00A62806" w:rsidRDefault="00A62806" w:rsidP="00A62806">
      <w:pPr>
        <w:pStyle w:val="yiv1352101618msonormal"/>
        <w:spacing w:before="0" w:beforeAutospacing="0" w:after="0" w:afterAutospacing="0"/>
      </w:pPr>
    </w:p>
    <w:p w14:paraId="60826205" w14:textId="77777777" w:rsidR="00A62806" w:rsidRDefault="00A62806" w:rsidP="00A62806">
      <w:pPr>
        <w:pStyle w:val="yiv1352101618msonormal"/>
        <w:spacing w:before="0" w:beforeAutospacing="0" w:after="0" w:afterAutospacing="0"/>
      </w:pPr>
    </w:p>
    <w:p w14:paraId="04F73622" w14:textId="77777777" w:rsidR="00A62806" w:rsidRDefault="00A62806" w:rsidP="00A62806">
      <w:pPr>
        <w:pStyle w:val="yiv1352101618msonormal"/>
        <w:spacing w:before="0" w:beforeAutospacing="0" w:after="0" w:afterAutospacing="0"/>
      </w:pPr>
    </w:p>
    <w:p w14:paraId="1AE46170" w14:textId="77777777" w:rsidR="00A62806" w:rsidRDefault="00A62806" w:rsidP="00A62806">
      <w:pPr>
        <w:pStyle w:val="yiv1352101618msonormal"/>
        <w:spacing w:before="0" w:beforeAutospacing="0" w:after="0" w:afterAutospacing="0"/>
      </w:pPr>
    </w:p>
    <w:p w14:paraId="467ACA2C" w14:textId="77777777" w:rsidR="00A62806" w:rsidRDefault="00A62806" w:rsidP="00A62806">
      <w:pPr>
        <w:pStyle w:val="yiv1352101618msonormal"/>
        <w:spacing w:before="0" w:beforeAutospacing="0" w:after="0" w:afterAutospacing="0"/>
      </w:pPr>
    </w:p>
    <w:p w14:paraId="6FAAD492" w14:textId="77777777" w:rsidR="00A62806" w:rsidRDefault="00A62806" w:rsidP="00A62806">
      <w:pPr>
        <w:pStyle w:val="yiv1352101618msonormal"/>
        <w:spacing w:before="0" w:beforeAutospacing="0" w:after="0" w:afterAutospacing="0"/>
      </w:pPr>
    </w:p>
    <w:p w14:paraId="07A9D609" w14:textId="77777777" w:rsidR="00A62806" w:rsidRDefault="00A62806" w:rsidP="00A62806">
      <w:pPr>
        <w:pStyle w:val="yiv1352101618msonormal"/>
        <w:spacing w:before="0" w:beforeAutospacing="0" w:after="0" w:afterAutospacing="0"/>
      </w:pPr>
    </w:p>
    <w:p w14:paraId="1984C773" w14:textId="77777777" w:rsidR="00A62806" w:rsidRDefault="00A62806" w:rsidP="00A62806">
      <w:pPr>
        <w:pStyle w:val="yiv1352101618msonormal"/>
        <w:spacing w:before="0" w:beforeAutospacing="0" w:after="0" w:afterAutospacing="0"/>
      </w:pPr>
    </w:p>
    <w:p w14:paraId="15E458C0" w14:textId="77777777" w:rsidR="00A62806" w:rsidRDefault="00A62806" w:rsidP="00A62806">
      <w:pPr>
        <w:pStyle w:val="yiv1352101618msonormal"/>
        <w:spacing w:before="0" w:beforeAutospacing="0" w:after="0" w:afterAutospacing="0"/>
      </w:pPr>
    </w:p>
    <w:p w14:paraId="742D8CA6" w14:textId="77777777" w:rsidR="00A62806" w:rsidRDefault="00A62806" w:rsidP="00A62806">
      <w:pPr>
        <w:pStyle w:val="yiv1352101618msonormal"/>
        <w:spacing w:before="0" w:beforeAutospacing="0" w:after="0" w:afterAutospacing="0"/>
      </w:pPr>
    </w:p>
    <w:p w14:paraId="63F26290" w14:textId="77777777" w:rsidR="00A62806" w:rsidRDefault="00A62806" w:rsidP="00A62806">
      <w:pPr>
        <w:pStyle w:val="yiv1352101618msonormal"/>
        <w:spacing w:before="0" w:beforeAutospacing="0" w:after="0" w:afterAutospacing="0"/>
      </w:pPr>
      <w:r>
        <w:rPr>
          <w:noProof/>
          <w:color w:val="000000"/>
        </w:rPr>
        <w:drawing>
          <wp:inline distT="0" distB="0" distL="0" distR="0" wp14:anchorId="4D7C33F7" wp14:editId="30E26326">
            <wp:extent cx="2279143" cy="914094"/>
            <wp:effectExtent l="0" t="0" r="6985" b="635"/>
            <wp:docPr id="1" name="Picture 1"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14:paraId="64BC0BF9" w14:textId="77777777" w:rsidR="00A62806" w:rsidRDefault="00A62806" w:rsidP="00A62806">
      <w:pPr>
        <w:pStyle w:val="yiv1352101618msonormal"/>
        <w:spacing w:before="0" w:beforeAutospacing="0" w:after="0" w:afterAutospacing="0"/>
      </w:pPr>
    </w:p>
    <w:p w14:paraId="1D242B3F" w14:textId="77777777" w:rsidR="00A62806" w:rsidRDefault="00A62806" w:rsidP="00A62806">
      <w:pPr>
        <w:pStyle w:val="yiv1352101618msonormal"/>
        <w:spacing w:before="0" w:beforeAutospacing="0" w:after="0" w:afterAutospacing="0"/>
      </w:pPr>
    </w:p>
    <w:p w14:paraId="0F9BD6EC" w14:textId="77777777" w:rsidR="00A62806" w:rsidRPr="00DF3E22" w:rsidRDefault="00A62806" w:rsidP="00A62806">
      <w:pPr>
        <w:pStyle w:val="yiv1352101618msonormal"/>
        <w:spacing w:before="0" w:beforeAutospacing="0" w:after="0" w:afterAutospacing="0"/>
        <w:jc w:val="both"/>
      </w:pPr>
      <w:r w:rsidRPr="006F1AB8">
        <w:t xml:space="preserve">Copyright © </w:t>
      </w:r>
      <w:r>
        <w:t>2015</w:t>
      </w:r>
      <w:r w:rsidRPr="006F1AB8">
        <w:t xml:space="preserve"> Inter-American Development Bank. This work is licensed under a Creative Commons IGO 3.0 Attribution-Non</w:t>
      </w:r>
      <w:r>
        <w:t xml:space="preserve"> </w:t>
      </w:r>
      <w:r w:rsidRPr="006F1AB8">
        <w:t>Commercial-No</w:t>
      </w:r>
      <w:r>
        <w:t xml:space="preserve"> </w:t>
      </w:r>
      <w:r w:rsidRPr="006F1AB8">
        <w:t>Derivatives (CC-IGO BY-NC-ND 3.0 IGO) license</w:t>
      </w:r>
      <w:r>
        <w:t xml:space="preserve"> </w:t>
      </w:r>
      <w:r w:rsidRPr="006A0FED">
        <w:rPr>
          <w:iCs/>
          <w:color w:val="414141"/>
        </w:rPr>
        <w:t>(</w:t>
      </w:r>
      <w:hyperlink r:id="rId10" w:history="1">
        <w:r w:rsidRPr="006A0FED">
          <w:rPr>
            <w:iCs/>
            <w:color w:val="1170CF"/>
            <w:u w:val="single"/>
          </w:rPr>
          <w:t>http://creativecommons.org/licenses/by-nc-nd/3.0/igo/legalcode</w:t>
        </w:r>
      </w:hyperlink>
      <w:r w:rsidRPr="006A0FED">
        <w:rPr>
          <w:iCs/>
          <w:color w:val="414141"/>
        </w:rPr>
        <w:t>)</w:t>
      </w:r>
      <w:r>
        <w:rPr>
          <w:iCs/>
          <w:color w:val="414141"/>
        </w:rPr>
        <w:t xml:space="preserve"> </w:t>
      </w:r>
      <w:r w:rsidRPr="006F1AB8">
        <w:t xml:space="preserve">and may be reproduced with attribution to the IDB and for any non-commercial purpose.  </w:t>
      </w:r>
      <w:r w:rsidRPr="00DF3E22">
        <w:t xml:space="preserve">No derivative work is allowed. </w:t>
      </w:r>
    </w:p>
    <w:p w14:paraId="6890D6B3" w14:textId="77777777" w:rsidR="00A62806" w:rsidRPr="00DF3E22" w:rsidRDefault="00A62806" w:rsidP="00A62806">
      <w:pPr>
        <w:pStyle w:val="yiv1352101618msonormal"/>
        <w:spacing w:before="0" w:beforeAutospacing="0" w:after="0" w:afterAutospacing="0"/>
        <w:jc w:val="both"/>
      </w:pPr>
      <w:r w:rsidRPr="00DF3E22">
        <w:t> </w:t>
      </w:r>
    </w:p>
    <w:p w14:paraId="17898F5C" w14:textId="77777777" w:rsidR="00A62806" w:rsidRPr="006F1AB8" w:rsidRDefault="00A62806" w:rsidP="00A62806">
      <w:pPr>
        <w:pStyle w:val="yiv1352101618msonormal"/>
        <w:spacing w:before="0" w:beforeAutospacing="0" w:after="0" w:afterAutospacing="0"/>
        <w:jc w:val="both"/>
      </w:pPr>
      <w:r w:rsidRPr="006F1AB8">
        <w:t>Any dispute related to the use of the works of the IDB that cannot be settled amicably shall be submitted to arbitration pursuant to the UNCITRAL rules. The use of the IDB’s name for any purpose other than for attribution, and the use of IDB’s logo shall be subject to a separate written license agreement between the IDB and the user and is not authorized as part of this CC-IGO license.</w:t>
      </w:r>
    </w:p>
    <w:p w14:paraId="134D7957" w14:textId="77777777" w:rsidR="00A62806" w:rsidRPr="006F1AB8" w:rsidRDefault="00A62806" w:rsidP="00A62806">
      <w:pPr>
        <w:pStyle w:val="yiv1352101618msonormal"/>
        <w:spacing w:before="0" w:beforeAutospacing="0" w:after="0" w:afterAutospacing="0"/>
        <w:jc w:val="both"/>
      </w:pPr>
      <w:r w:rsidRPr="006F1AB8">
        <w:t> </w:t>
      </w:r>
    </w:p>
    <w:p w14:paraId="1E34CBEF" w14:textId="77777777" w:rsidR="00A62806" w:rsidRPr="006F1AB8" w:rsidRDefault="00A62806" w:rsidP="00A62806">
      <w:pPr>
        <w:pStyle w:val="yiv1352101618msonormal"/>
        <w:spacing w:before="0" w:beforeAutospacing="0" w:after="0" w:afterAutospacing="0"/>
        <w:jc w:val="both"/>
      </w:pPr>
      <w:r w:rsidRPr="006F1AB8">
        <w:t>Note that link provided above includes additional terms and conditions of the license.</w:t>
      </w:r>
    </w:p>
    <w:p w14:paraId="6A8054AE" w14:textId="77777777" w:rsidR="00A62806" w:rsidRPr="006F1AB8" w:rsidRDefault="00A62806" w:rsidP="00A62806">
      <w:pPr>
        <w:pStyle w:val="yiv1352101618msonormal"/>
        <w:spacing w:before="0" w:beforeAutospacing="0" w:after="0" w:afterAutospacing="0"/>
        <w:jc w:val="both"/>
      </w:pPr>
      <w:r w:rsidRPr="006F1AB8">
        <w:t> </w:t>
      </w:r>
    </w:p>
    <w:p w14:paraId="583D94A4" w14:textId="77777777" w:rsidR="00A62806" w:rsidRDefault="00A62806" w:rsidP="00A62806">
      <w:pPr>
        <w:pStyle w:val="yiv1352101618msonormal"/>
        <w:spacing w:before="0" w:beforeAutospacing="0" w:after="0" w:afterAutospacing="0"/>
        <w:jc w:val="both"/>
      </w:pPr>
      <w:r w:rsidRPr="006F1AB8">
        <w:t xml:space="preserve">The opinions expressed in this publication are those of the authors and do not necessarily reflect the views of the Inter-American Development Bank, its Board of Directors, or the countries they represent. </w:t>
      </w:r>
    </w:p>
    <w:p w14:paraId="0503A98C" w14:textId="77777777" w:rsidR="00DB0CA8" w:rsidRPr="009A75CC" w:rsidRDefault="002673A2" w:rsidP="002673A2">
      <w:pPr>
        <w:pStyle w:val="Title"/>
        <w:spacing w:line="276" w:lineRule="auto"/>
        <w:jc w:val="center"/>
        <w:rPr>
          <w:sz w:val="40"/>
          <w:lang w:val="en-US"/>
        </w:rPr>
      </w:pPr>
      <w:bookmarkStart w:id="1" w:name="_GoBack"/>
      <w:bookmarkEnd w:id="0"/>
      <w:bookmarkEnd w:id="1"/>
      <w:r w:rsidRPr="009A75CC">
        <w:rPr>
          <w:sz w:val="40"/>
          <w:lang w:val="en-US"/>
        </w:rPr>
        <w:lastRenderedPageBreak/>
        <w:t>Notes on adapting survey materials</w:t>
      </w:r>
    </w:p>
    <w:p w14:paraId="788C1EF2" w14:textId="77777777" w:rsidR="00CC357E" w:rsidRPr="009A75CC" w:rsidRDefault="00CC357E" w:rsidP="00DB0CA8">
      <w:pPr>
        <w:spacing w:line="276" w:lineRule="auto"/>
        <w:rPr>
          <w:lang w:val="en-US"/>
        </w:rPr>
      </w:pPr>
      <w:r w:rsidRPr="009A75CC">
        <w:rPr>
          <w:lang w:val="en-US"/>
        </w:rPr>
        <w:t>This portal contains materials aimed at easing the work of those that wish to carry out an impact evaluation t</w:t>
      </w:r>
      <w:r w:rsidR="003608D0" w:rsidRPr="009A75CC">
        <w:rPr>
          <w:lang w:val="en-US"/>
        </w:rPr>
        <w:t>hat includes the surveying</w:t>
      </w:r>
      <w:r w:rsidRPr="009A75CC">
        <w:rPr>
          <w:lang w:val="en-US"/>
        </w:rPr>
        <w:t xml:space="preserve"> of househo</w:t>
      </w:r>
      <w:r w:rsidR="007C5B88" w:rsidRPr="009A75CC">
        <w:rPr>
          <w:lang w:val="en-US"/>
        </w:rPr>
        <w:t>lds, persons, establishments (</w:t>
      </w:r>
      <w:r w:rsidR="003608D0" w:rsidRPr="009A75CC">
        <w:rPr>
          <w:lang w:val="en-US"/>
        </w:rPr>
        <w:t>health, schools, etc.) or other</w:t>
      </w:r>
      <w:r w:rsidR="007F58F6" w:rsidRPr="009A75CC">
        <w:rPr>
          <w:lang w:val="en-US"/>
        </w:rPr>
        <w:t xml:space="preserve"> entities</w:t>
      </w:r>
      <w:r w:rsidRPr="009A75CC">
        <w:rPr>
          <w:lang w:val="en-US"/>
        </w:rPr>
        <w:t xml:space="preserve">. </w:t>
      </w:r>
    </w:p>
    <w:p w14:paraId="328C27DF" w14:textId="77777777" w:rsidR="003608D0" w:rsidRPr="009A75CC" w:rsidRDefault="003608D0" w:rsidP="00DB0CA8">
      <w:pPr>
        <w:spacing w:line="276" w:lineRule="auto"/>
        <w:rPr>
          <w:lang w:val="en-US"/>
        </w:rPr>
      </w:pPr>
      <w:r w:rsidRPr="009A75CC">
        <w:rPr>
          <w:lang w:val="en-US"/>
        </w:rPr>
        <w:t>The material included contains the following examples and tools:</w:t>
      </w:r>
    </w:p>
    <w:p w14:paraId="45E25686" w14:textId="77777777" w:rsidR="003608D0" w:rsidRPr="009A75CC" w:rsidRDefault="007F58F6" w:rsidP="003608D0">
      <w:pPr>
        <w:pStyle w:val="ListParagraph"/>
        <w:numPr>
          <w:ilvl w:val="0"/>
          <w:numId w:val="1"/>
        </w:numPr>
        <w:spacing w:line="276" w:lineRule="auto"/>
        <w:rPr>
          <w:lang w:val="en-US"/>
        </w:rPr>
      </w:pPr>
      <w:r w:rsidRPr="009A75CC">
        <w:rPr>
          <w:lang w:val="en-US"/>
        </w:rPr>
        <w:t>Sample</w:t>
      </w:r>
      <w:r w:rsidR="003608D0" w:rsidRPr="009A75CC">
        <w:rPr>
          <w:lang w:val="en-US"/>
        </w:rPr>
        <w:t xml:space="preserve"> survey questionnaires for:</w:t>
      </w:r>
    </w:p>
    <w:p w14:paraId="171E3B95" w14:textId="77777777" w:rsidR="003608D0" w:rsidRPr="009A75CC" w:rsidRDefault="003608D0" w:rsidP="00DB0CA8">
      <w:pPr>
        <w:pStyle w:val="ListParagraph"/>
        <w:numPr>
          <w:ilvl w:val="2"/>
          <w:numId w:val="1"/>
        </w:numPr>
        <w:spacing w:line="276" w:lineRule="auto"/>
        <w:rPr>
          <w:lang w:val="en-US"/>
        </w:rPr>
      </w:pPr>
      <w:r w:rsidRPr="009A75CC">
        <w:rPr>
          <w:lang w:val="en-US"/>
        </w:rPr>
        <w:t>household</w:t>
      </w:r>
      <w:r w:rsidR="00D10E6B">
        <w:rPr>
          <w:lang w:val="en-US"/>
        </w:rPr>
        <w:t>s</w:t>
      </w:r>
      <w:r w:rsidRPr="009A75CC">
        <w:rPr>
          <w:lang w:val="en-US"/>
        </w:rPr>
        <w:t>;</w:t>
      </w:r>
    </w:p>
    <w:p w14:paraId="7DE081FE" w14:textId="77777777" w:rsidR="00DB0CA8" w:rsidRPr="009A75CC" w:rsidRDefault="003608D0" w:rsidP="00DB0CA8">
      <w:pPr>
        <w:pStyle w:val="ListParagraph"/>
        <w:numPr>
          <w:ilvl w:val="2"/>
          <w:numId w:val="1"/>
        </w:numPr>
        <w:spacing w:line="276" w:lineRule="auto"/>
        <w:rPr>
          <w:lang w:val="en-US"/>
        </w:rPr>
      </w:pPr>
      <w:r w:rsidRPr="009A75CC">
        <w:rPr>
          <w:lang w:val="en-US"/>
        </w:rPr>
        <w:t>community leaders</w:t>
      </w:r>
      <w:r w:rsidR="00DB0CA8" w:rsidRPr="009A75CC">
        <w:rPr>
          <w:lang w:val="en-US"/>
        </w:rPr>
        <w:t>;</w:t>
      </w:r>
    </w:p>
    <w:p w14:paraId="28E7D653" w14:textId="0D63592F" w:rsidR="00DB0CA8" w:rsidRPr="009A75CC" w:rsidRDefault="003608D0" w:rsidP="00DB0CA8">
      <w:pPr>
        <w:pStyle w:val="ListParagraph"/>
        <w:numPr>
          <w:ilvl w:val="2"/>
          <w:numId w:val="1"/>
        </w:numPr>
        <w:spacing w:line="276" w:lineRule="auto"/>
        <w:rPr>
          <w:lang w:val="en-US"/>
        </w:rPr>
      </w:pPr>
      <w:r w:rsidRPr="009A75CC">
        <w:rPr>
          <w:lang w:val="en-US"/>
        </w:rPr>
        <w:t xml:space="preserve">health </w:t>
      </w:r>
      <w:r w:rsidR="00CF580F">
        <w:rPr>
          <w:lang w:val="en-US"/>
        </w:rPr>
        <w:t>facilities;</w:t>
      </w:r>
    </w:p>
    <w:p w14:paraId="6115FB1A" w14:textId="40601C36" w:rsidR="00DB0CA8" w:rsidRPr="009A75CC" w:rsidRDefault="003608D0" w:rsidP="003608D0">
      <w:pPr>
        <w:pStyle w:val="ListParagraph"/>
        <w:numPr>
          <w:ilvl w:val="2"/>
          <w:numId w:val="1"/>
        </w:numPr>
        <w:spacing w:line="276" w:lineRule="auto"/>
        <w:rPr>
          <w:lang w:val="en-US"/>
        </w:rPr>
      </w:pPr>
      <w:r w:rsidRPr="009A75CC">
        <w:rPr>
          <w:lang w:val="en-US"/>
        </w:rPr>
        <w:t>education</w:t>
      </w:r>
      <w:r w:rsidR="00CF580F">
        <w:rPr>
          <w:lang w:val="en-US"/>
        </w:rPr>
        <w:t xml:space="preserve"> facilities</w:t>
      </w:r>
      <w:r w:rsidR="00BF1F41">
        <w:rPr>
          <w:lang w:val="en-US"/>
        </w:rPr>
        <w:t xml:space="preserve"> (</w:t>
      </w:r>
      <w:r w:rsidR="00CF580F">
        <w:rPr>
          <w:lang w:val="en-US"/>
        </w:rPr>
        <w:t>s</w:t>
      </w:r>
      <w:r w:rsidR="00BF1F41">
        <w:rPr>
          <w:lang w:val="en-US"/>
        </w:rPr>
        <w:t>chools)</w:t>
      </w:r>
    </w:p>
    <w:p w14:paraId="234F0331" w14:textId="77777777" w:rsidR="003608D0" w:rsidRPr="009A75CC" w:rsidRDefault="003608D0" w:rsidP="00DB0CA8">
      <w:pPr>
        <w:pStyle w:val="ListParagraph"/>
        <w:numPr>
          <w:ilvl w:val="0"/>
          <w:numId w:val="1"/>
        </w:numPr>
        <w:spacing w:line="276" w:lineRule="auto"/>
        <w:rPr>
          <w:lang w:val="en-US"/>
        </w:rPr>
      </w:pPr>
      <w:r w:rsidRPr="009A75CC">
        <w:rPr>
          <w:lang w:val="en-US"/>
        </w:rPr>
        <w:t>Data entry programs for the cited questionnaires</w:t>
      </w:r>
    </w:p>
    <w:p w14:paraId="293A341C" w14:textId="77777777" w:rsidR="00DB0CA8" w:rsidRPr="009A75CC" w:rsidRDefault="003608D0" w:rsidP="00DB0CA8">
      <w:pPr>
        <w:pStyle w:val="ListParagraph"/>
        <w:numPr>
          <w:ilvl w:val="0"/>
          <w:numId w:val="1"/>
        </w:numPr>
        <w:spacing w:line="276" w:lineRule="auto"/>
        <w:rPr>
          <w:lang w:val="en-US"/>
        </w:rPr>
      </w:pPr>
      <w:r w:rsidRPr="009A75CC">
        <w:rPr>
          <w:lang w:val="en-US"/>
        </w:rPr>
        <w:t>Letters of informed consent fo</w:t>
      </w:r>
      <w:r w:rsidR="007F58F6" w:rsidRPr="009A75CC">
        <w:rPr>
          <w:lang w:val="en-US"/>
        </w:rPr>
        <w:t>r the sample</w:t>
      </w:r>
      <w:r w:rsidRPr="009A75CC">
        <w:rPr>
          <w:lang w:val="en-US"/>
        </w:rPr>
        <w:t xml:space="preserve"> questionnaires</w:t>
      </w:r>
    </w:p>
    <w:p w14:paraId="38EDF0B0" w14:textId="77777777" w:rsidR="00DB0CA8" w:rsidRPr="009A75CC" w:rsidRDefault="003608D0" w:rsidP="00DB0CA8">
      <w:pPr>
        <w:pStyle w:val="ListParagraph"/>
        <w:numPr>
          <w:ilvl w:val="0"/>
          <w:numId w:val="1"/>
        </w:numPr>
        <w:spacing w:line="276" w:lineRule="auto"/>
        <w:rPr>
          <w:lang w:val="en-US"/>
        </w:rPr>
      </w:pPr>
      <w:r w:rsidRPr="009A75CC">
        <w:rPr>
          <w:lang w:val="en-US"/>
        </w:rPr>
        <w:t>Examples of teaching materials developed for surveying households</w:t>
      </w:r>
    </w:p>
    <w:p w14:paraId="1B37539A" w14:textId="42270EC5" w:rsidR="00DB0CA8" w:rsidRPr="009A75CC" w:rsidRDefault="00223172" w:rsidP="00DB0CA8">
      <w:pPr>
        <w:pStyle w:val="ListParagraph"/>
        <w:numPr>
          <w:ilvl w:val="0"/>
          <w:numId w:val="1"/>
        </w:numPr>
        <w:spacing w:line="276" w:lineRule="auto"/>
        <w:rPr>
          <w:lang w:val="en-US"/>
        </w:rPr>
      </w:pPr>
      <w:r>
        <w:rPr>
          <w:lang w:val="en-US"/>
        </w:rPr>
        <w:t>Enumerator</w:t>
      </w:r>
      <w:r w:rsidR="0018090C" w:rsidRPr="009A75CC">
        <w:rPr>
          <w:lang w:val="en-US"/>
        </w:rPr>
        <w:t>’s manual for the cited examples</w:t>
      </w:r>
    </w:p>
    <w:p w14:paraId="348EEF3F" w14:textId="77777777" w:rsidR="00DB0CA8" w:rsidRPr="009A75CC" w:rsidRDefault="0018090C" w:rsidP="00DB0CA8">
      <w:pPr>
        <w:pStyle w:val="ListParagraph"/>
        <w:numPr>
          <w:ilvl w:val="0"/>
          <w:numId w:val="1"/>
        </w:numPr>
        <w:spacing w:line="276" w:lineRule="auto"/>
        <w:rPr>
          <w:lang w:val="en-US"/>
        </w:rPr>
      </w:pPr>
      <w:r w:rsidRPr="009A75CC">
        <w:rPr>
          <w:lang w:val="en-US"/>
        </w:rPr>
        <w:t>Supervisor’s manual</w:t>
      </w:r>
    </w:p>
    <w:p w14:paraId="6A7D157B" w14:textId="77777777" w:rsidR="00DB0CA8" w:rsidRPr="009A75CC" w:rsidRDefault="0018090C" w:rsidP="0018090C">
      <w:pPr>
        <w:pStyle w:val="ListParagraph"/>
        <w:numPr>
          <w:ilvl w:val="0"/>
          <w:numId w:val="1"/>
        </w:numPr>
        <w:spacing w:line="276" w:lineRule="auto"/>
        <w:rPr>
          <w:lang w:val="en-US"/>
        </w:rPr>
      </w:pPr>
      <w:r w:rsidRPr="009A75CC">
        <w:rPr>
          <w:lang w:val="en-US"/>
        </w:rPr>
        <w:t>Data Entry Manager’s manual</w:t>
      </w:r>
    </w:p>
    <w:p w14:paraId="5BAE0877" w14:textId="77777777" w:rsidR="0018090C" w:rsidRPr="009A75CC" w:rsidRDefault="00AC5A88" w:rsidP="00DB0CA8">
      <w:pPr>
        <w:spacing w:line="276" w:lineRule="auto"/>
        <w:rPr>
          <w:lang w:val="en-US"/>
        </w:rPr>
      </w:pPr>
      <w:r w:rsidRPr="009A75CC">
        <w:rPr>
          <w:lang w:val="en-US"/>
        </w:rPr>
        <w:t>To help you use</w:t>
      </w:r>
      <w:r w:rsidR="00D10E6B">
        <w:rPr>
          <w:lang w:val="en-US"/>
        </w:rPr>
        <w:t xml:space="preserve"> these</w:t>
      </w:r>
      <w:r w:rsidR="0018090C" w:rsidRPr="009A75CC">
        <w:rPr>
          <w:lang w:val="en-US"/>
        </w:rPr>
        <w:t xml:space="preserve"> ma</w:t>
      </w:r>
      <w:r w:rsidRPr="009A75CC">
        <w:rPr>
          <w:lang w:val="en-US"/>
        </w:rPr>
        <w:t>terial</w:t>
      </w:r>
      <w:r w:rsidR="00D10E6B">
        <w:rPr>
          <w:lang w:val="en-US"/>
        </w:rPr>
        <w:t>s</w:t>
      </w:r>
      <w:r w:rsidRPr="009A75CC">
        <w:rPr>
          <w:lang w:val="en-US"/>
        </w:rPr>
        <w:t>, some of these documents include notes th</w:t>
      </w:r>
      <w:r w:rsidR="00D10E6B">
        <w:rPr>
          <w:lang w:val="en-US"/>
        </w:rPr>
        <w:t xml:space="preserve">at assist you in adapting </w:t>
      </w:r>
      <w:r w:rsidRPr="009A75CC">
        <w:rPr>
          <w:lang w:val="en-US"/>
        </w:rPr>
        <w:t xml:space="preserve">the material. </w:t>
      </w:r>
    </w:p>
    <w:p w14:paraId="3E87B5F1" w14:textId="77777777" w:rsidR="00DB0CA8" w:rsidRPr="009A75CC" w:rsidRDefault="007F58F6" w:rsidP="00DB0CA8">
      <w:pPr>
        <w:pStyle w:val="Heading1"/>
        <w:rPr>
          <w:lang w:val="en-US"/>
        </w:rPr>
      </w:pPr>
      <w:r w:rsidRPr="009A75CC">
        <w:rPr>
          <w:lang w:val="en-US"/>
        </w:rPr>
        <w:t>Sample</w:t>
      </w:r>
      <w:r w:rsidR="004138B1" w:rsidRPr="009A75CC">
        <w:rPr>
          <w:lang w:val="en-US"/>
        </w:rPr>
        <w:t xml:space="preserve"> Questionnaire</w:t>
      </w:r>
    </w:p>
    <w:p w14:paraId="775BA9ED" w14:textId="77777777" w:rsidR="004138B1" w:rsidRPr="009A75CC" w:rsidRDefault="007F58F6" w:rsidP="00DB0CA8">
      <w:pPr>
        <w:spacing w:line="276" w:lineRule="auto"/>
        <w:rPr>
          <w:lang w:val="en-US"/>
        </w:rPr>
      </w:pPr>
      <w:r w:rsidRPr="009A75CC">
        <w:rPr>
          <w:lang w:val="en-US"/>
        </w:rPr>
        <w:t>The sample</w:t>
      </w:r>
      <w:r w:rsidR="004138B1" w:rsidRPr="009A75CC">
        <w:rPr>
          <w:lang w:val="en-US"/>
        </w:rPr>
        <w:t xml:space="preserve"> questionnaires that are included have been d</w:t>
      </w:r>
      <w:r w:rsidRPr="009A75CC">
        <w:rPr>
          <w:lang w:val="en-US"/>
        </w:rPr>
        <w:t>eveloped in accordance with best</w:t>
      </w:r>
      <w:r w:rsidR="004138B1" w:rsidRPr="009A75CC">
        <w:rPr>
          <w:lang w:val="en-US"/>
        </w:rPr>
        <w:t xml:space="preserve"> practices and hav</w:t>
      </w:r>
      <w:r w:rsidRPr="009A75CC">
        <w:rPr>
          <w:lang w:val="en-US"/>
        </w:rPr>
        <w:t>e been inspired by a collection</w:t>
      </w:r>
      <w:r w:rsidR="004138B1" w:rsidRPr="009A75CC">
        <w:rPr>
          <w:lang w:val="en-US"/>
        </w:rPr>
        <w:t xml:space="preserve"> of surveys implemented in different countries.   </w:t>
      </w:r>
    </w:p>
    <w:p w14:paraId="1292DEF7" w14:textId="77777777" w:rsidR="00B52CE4" w:rsidRPr="009A75CC" w:rsidRDefault="00B52CE4" w:rsidP="00DB0CA8">
      <w:pPr>
        <w:spacing w:line="276" w:lineRule="auto"/>
        <w:rPr>
          <w:lang w:val="en-US"/>
        </w:rPr>
      </w:pPr>
      <w:r w:rsidRPr="009A75CC">
        <w:rPr>
          <w:lang w:val="en-US"/>
        </w:rPr>
        <w:t>In the examples, the lists of possible answers whose content may vary from one country to another have been colored red and left in parentheses. For example, the list of possible health insurance plans in question (4.01) must be determined during the proc</w:t>
      </w:r>
      <w:r w:rsidR="007F58F6" w:rsidRPr="009A75CC">
        <w:rPr>
          <w:lang w:val="en-US"/>
        </w:rPr>
        <w:t>ess of adap</w:t>
      </w:r>
      <w:r w:rsidRPr="009A75CC">
        <w:rPr>
          <w:lang w:val="en-US"/>
        </w:rPr>
        <w:t>ting the material:</w:t>
      </w:r>
    </w:p>
    <w:p w14:paraId="27805291" w14:textId="77777777" w:rsidR="00DB0CA8" w:rsidRPr="009A75CC" w:rsidRDefault="00DB0CA8" w:rsidP="00DB0CA8">
      <w:pPr>
        <w:spacing w:before="0" w:after="0"/>
        <w:jc w:val="center"/>
        <w:rPr>
          <w:lang w:val="en-US"/>
        </w:rPr>
      </w:pPr>
      <w:r w:rsidRPr="009A75CC">
        <w:rPr>
          <w:noProof/>
          <w:lang w:val="en-US" w:eastAsia="en-US"/>
        </w:rPr>
        <w:lastRenderedPageBreak/>
        <w:drawing>
          <wp:inline distT="0" distB="0" distL="0" distR="0" wp14:anchorId="119ACB25" wp14:editId="7A7011EB">
            <wp:extent cx="1453621" cy="156210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55636" cy="1564265"/>
                    </a:xfrm>
                    <a:prstGeom prst="rect">
                      <a:avLst/>
                    </a:prstGeom>
                  </pic:spPr>
                </pic:pic>
              </a:graphicData>
            </a:graphic>
          </wp:inline>
        </w:drawing>
      </w:r>
    </w:p>
    <w:p w14:paraId="00EC5E4B" w14:textId="77777777" w:rsidR="00DB0CA8" w:rsidRPr="009A75CC" w:rsidRDefault="00DB0CA8" w:rsidP="00DB0CA8">
      <w:pPr>
        <w:spacing w:before="0" w:after="0"/>
        <w:rPr>
          <w:lang w:val="en-US"/>
        </w:rPr>
      </w:pPr>
    </w:p>
    <w:p w14:paraId="06EA2004" w14:textId="77777777" w:rsidR="00B52CE4" w:rsidRPr="009A75CC" w:rsidRDefault="00B52CE4" w:rsidP="00DB0CA8">
      <w:pPr>
        <w:spacing w:line="276" w:lineRule="auto"/>
        <w:rPr>
          <w:lang w:val="en-US"/>
        </w:rPr>
      </w:pPr>
      <w:r w:rsidRPr="009A75CC">
        <w:rPr>
          <w:lang w:val="en-US"/>
        </w:rPr>
        <w:t xml:space="preserve">It is likely that </w:t>
      </w:r>
      <w:r w:rsidR="00802AEC" w:rsidRPr="009A75CC">
        <w:rPr>
          <w:lang w:val="en-US"/>
        </w:rPr>
        <w:t xml:space="preserve">none of these </w:t>
      </w:r>
      <w:r w:rsidRPr="009A75CC">
        <w:rPr>
          <w:lang w:val="en-US"/>
        </w:rPr>
        <w:t xml:space="preserve">questionnaires </w:t>
      </w:r>
      <w:r w:rsidR="00802AEC" w:rsidRPr="009A75CC">
        <w:rPr>
          <w:lang w:val="en-US"/>
        </w:rPr>
        <w:t xml:space="preserve">will completely meet your needs after being </w:t>
      </w:r>
      <w:r w:rsidR="00C72859" w:rsidRPr="009A75CC">
        <w:rPr>
          <w:lang w:val="en-US"/>
        </w:rPr>
        <w:t>adapted;</w:t>
      </w:r>
      <w:r w:rsidR="00802AEC" w:rsidRPr="009A75CC">
        <w:rPr>
          <w:lang w:val="en-US"/>
        </w:rPr>
        <w:t xml:space="preserve"> you must analyze the relevance of each one of the</w:t>
      </w:r>
      <w:r w:rsidR="007F58F6" w:rsidRPr="009A75CC">
        <w:rPr>
          <w:lang w:val="en-US"/>
        </w:rPr>
        <w:t xml:space="preserve"> different questionnaire models’ sections and the bearing</w:t>
      </w:r>
      <w:r w:rsidR="00802AEC" w:rsidRPr="009A75CC">
        <w:rPr>
          <w:lang w:val="en-US"/>
        </w:rPr>
        <w:t xml:space="preserve"> of each one of the questions in relation to the objectives of the impact evaluation.</w:t>
      </w:r>
    </w:p>
    <w:p w14:paraId="5EDAF8D8" w14:textId="77777777" w:rsidR="00DB0CA8" w:rsidRPr="009A75CC" w:rsidRDefault="007272C5" w:rsidP="002310DF">
      <w:pPr>
        <w:spacing w:line="276" w:lineRule="auto"/>
        <w:rPr>
          <w:lang w:val="en-US"/>
        </w:rPr>
      </w:pPr>
      <w:r w:rsidRPr="009A75CC">
        <w:rPr>
          <w:lang w:val="en-US"/>
        </w:rPr>
        <w:t xml:space="preserve">If you want to use the questionnaire’s appendix </w:t>
      </w:r>
      <w:r w:rsidR="005F5F85" w:rsidRPr="009A75CC">
        <w:rPr>
          <w:lang w:val="en-US"/>
        </w:rPr>
        <w:t>material, such as the data entry</w:t>
      </w:r>
      <w:r w:rsidRPr="009A75CC">
        <w:rPr>
          <w:lang w:val="en-US"/>
        </w:rPr>
        <w:t xml:space="preserve"> program, the training material or the manuals, then you must keep in mind that all these materials explicitly referen</w:t>
      </w:r>
      <w:r w:rsidR="002310DF" w:rsidRPr="009A75CC">
        <w:rPr>
          <w:lang w:val="en-US"/>
        </w:rPr>
        <w:t>ce</w:t>
      </w:r>
      <w:r w:rsidRPr="009A75CC">
        <w:rPr>
          <w:lang w:val="en-US"/>
        </w:rPr>
        <w:t xml:space="preserve"> que</w:t>
      </w:r>
      <w:r w:rsidR="007F58F6" w:rsidRPr="009A75CC">
        <w:rPr>
          <w:lang w:val="en-US"/>
        </w:rPr>
        <w:t xml:space="preserve">stion numbers. For example, </w:t>
      </w:r>
      <w:r w:rsidRPr="009A75CC">
        <w:rPr>
          <w:lang w:val="en-US"/>
        </w:rPr>
        <w:t>question (4.11) corresponds to the place where the respondent sought medical attention in the past 30 days, and the manual references this number, in the training material and in the data entry program.</w:t>
      </w:r>
      <w:r w:rsidR="00343344" w:rsidRPr="009A75CC">
        <w:rPr>
          <w:lang w:val="en-US"/>
        </w:rPr>
        <w:t xml:space="preserve"> </w:t>
      </w:r>
    </w:p>
    <w:tbl>
      <w:tblPr>
        <w:tblStyle w:val="TableGrid"/>
        <w:tblW w:w="0" w:type="auto"/>
        <w:jc w:val="center"/>
        <w:tblLayout w:type="fixed"/>
        <w:tblLook w:val="04A0" w:firstRow="1" w:lastRow="0" w:firstColumn="1" w:lastColumn="0" w:noHBand="0" w:noVBand="1"/>
      </w:tblPr>
      <w:tblGrid>
        <w:gridCol w:w="4068"/>
        <w:gridCol w:w="3780"/>
      </w:tblGrid>
      <w:tr w:rsidR="00DB0CA8" w:rsidRPr="009A75CC" w14:paraId="55578AA4" w14:textId="77777777" w:rsidTr="007F58F6">
        <w:trPr>
          <w:jc w:val="center"/>
        </w:trPr>
        <w:tc>
          <w:tcPr>
            <w:tcW w:w="4068" w:type="dxa"/>
          </w:tcPr>
          <w:p w14:paraId="11894F13" w14:textId="77777777" w:rsidR="00DB0CA8" w:rsidRPr="009A75CC" w:rsidRDefault="002310DF" w:rsidP="007F58F6">
            <w:pPr>
              <w:spacing w:before="0" w:after="0"/>
              <w:jc w:val="center"/>
              <w:rPr>
                <w:b/>
                <w:lang w:val="en-US"/>
              </w:rPr>
            </w:pPr>
            <w:r w:rsidRPr="009A75CC">
              <w:rPr>
                <w:b/>
                <w:lang w:val="en-US"/>
              </w:rPr>
              <w:t>Questionnaire</w:t>
            </w:r>
          </w:p>
        </w:tc>
        <w:tc>
          <w:tcPr>
            <w:tcW w:w="3780" w:type="dxa"/>
          </w:tcPr>
          <w:p w14:paraId="5BAB4A8B" w14:textId="77777777" w:rsidR="00DB0CA8" w:rsidRPr="009A75CC" w:rsidRDefault="00F47CA2" w:rsidP="007F58F6">
            <w:pPr>
              <w:spacing w:before="0" w:after="0"/>
              <w:jc w:val="center"/>
              <w:rPr>
                <w:lang w:val="en-US"/>
              </w:rPr>
            </w:pPr>
            <w:r w:rsidRPr="009A75CC">
              <w:rPr>
                <w:lang w:val="en-US"/>
              </w:rPr>
              <w:t>DEP</w:t>
            </w:r>
          </w:p>
        </w:tc>
      </w:tr>
      <w:tr w:rsidR="00DB0CA8" w:rsidRPr="009A75CC" w14:paraId="6DE06DDE" w14:textId="77777777" w:rsidTr="007F58F6">
        <w:trPr>
          <w:jc w:val="center"/>
        </w:trPr>
        <w:tc>
          <w:tcPr>
            <w:tcW w:w="4068" w:type="dxa"/>
          </w:tcPr>
          <w:p w14:paraId="1A6E8EBF" w14:textId="77777777" w:rsidR="00DB0CA8" w:rsidRPr="009A75CC" w:rsidRDefault="00DB0CA8" w:rsidP="007F58F6">
            <w:pPr>
              <w:spacing w:before="0" w:after="0"/>
              <w:jc w:val="center"/>
              <w:rPr>
                <w:lang w:val="en-US"/>
              </w:rPr>
            </w:pPr>
            <w:r w:rsidRPr="009A75CC">
              <w:rPr>
                <w:noProof/>
                <w:lang w:val="en-US" w:eastAsia="en-US"/>
              </w:rPr>
              <w:drawing>
                <wp:inline distT="0" distB="0" distL="0" distR="0" wp14:anchorId="386C6F84" wp14:editId="32FEDA45">
                  <wp:extent cx="2210125" cy="23088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15789" cy="2314777"/>
                          </a:xfrm>
                          <a:prstGeom prst="rect">
                            <a:avLst/>
                          </a:prstGeom>
                        </pic:spPr>
                      </pic:pic>
                    </a:graphicData>
                  </a:graphic>
                </wp:inline>
              </w:drawing>
            </w:r>
          </w:p>
        </w:tc>
        <w:tc>
          <w:tcPr>
            <w:tcW w:w="3780" w:type="dxa"/>
          </w:tcPr>
          <w:p w14:paraId="1E66EEB6" w14:textId="77777777" w:rsidR="00DB0CA8" w:rsidRPr="009A75CC" w:rsidRDefault="00DB0CA8" w:rsidP="007F58F6">
            <w:pPr>
              <w:spacing w:before="0" w:after="0"/>
              <w:jc w:val="center"/>
              <w:rPr>
                <w:lang w:val="en-US"/>
              </w:rPr>
            </w:pPr>
            <w:r w:rsidRPr="009A75CC">
              <w:rPr>
                <w:noProof/>
                <w:lang w:val="en-US" w:eastAsia="en-US"/>
              </w:rPr>
              <w:drawing>
                <wp:inline distT="0" distB="0" distL="0" distR="0" wp14:anchorId="76084F32" wp14:editId="37D331F7">
                  <wp:extent cx="1821180" cy="2378018"/>
                  <wp:effectExtent l="0" t="0" r="7620" b="381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20249" cy="2376802"/>
                          </a:xfrm>
                          <a:prstGeom prst="rect">
                            <a:avLst/>
                          </a:prstGeom>
                        </pic:spPr>
                      </pic:pic>
                    </a:graphicData>
                  </a:graphic>
                </wp:inline>
              </w:drawing>
            </w:r>
          </w:p>
        </w:tc>
      </w:tr>
    </w:tbl>
    <w:p w14:paraId="55E3CEDD" w14:textId="77777777" w:rsidR="00DB0CA8" w:rsidRPr="009A75CC" w:rsidRDefault="00DB0CA8" w:rsidP="00DB0CA8">
      <w:pPr>
        <w:spacing w:before="0" w:after="0"/>
        <w:rPr>
          <w:lang w:val="en-US"/>
        </w:rPr>
      </w:pPr>
      <w:r w:rsidRPr="009A75CC">
        <w:rPr>
          <w:lang w:val="en-US"/>
        </w:rPr>
        <w:tab/>
      </w:r>
    </w:p>
    <w:p w14:paraId="1F83DFCF" w14:textId="77777777" w:rsidR="00DB0CA8" w:rsidRPr="009A75CC" w:rsidRDefault="00DB0CA8" w:rsidP="00DB0CA8">
      <w:pPr>
        <w:spacing w:before="0" w:after="0"/>
        <w:rPr>
          <w:lang w:val="en-US"/>
        </w:rPr>
      </w:pPr>
    </w:p>
    <w:p w14:paraId="212DD4C7" w14:textId="77777777" w:rsidR="00DB0CA8" w:rsidRPr="009A75CC" w:rsidRDefault="00DB0CA8" w:rsidP="00DB0CA8">
      <w:pPr>
        <w:spacing w:before="0" w:after="0"/>
        <w:rPr>
          <w:lang w:val="en-US"/>
        </w:rPr>
      </w:pPr>
    </w:p>
    <w:p w14:paraId="7648A231" w14:textId="77777777" w:rsidR="00DB0CA8" w:rsidRPr="009A75CC" w:rsidRDefault="00DB0CA8" w:rsidP="00DB0CA8">
      <w:pPr>
        <w:spacing w:before="0" w:after="0"/>
        <w:rPr>
          <w:lang w:val="en-US"/>
        </w:rPr>
      </w:pPr>
    </w:p>
    <w:p w14:paraId="5B833214" w14:textId="77777777" w:rsidR="00DB0CA8" w:rsidRPr="009A75CC" w:rsidRDefault="00DB0CA8" w:rsidP="00DB0CA8">
      <w:pPr>
        <w:spacing w:before="0" w:after="0"/>
        <w:rPr>
          <w:lang w:val="en-US"/>
        </w:rPr>
      </w:pPr>
    </w:p>
    <w:p w14:paraId="532501E8" w14:textId="77777777" w:rsidR="00DB0CA8" w:rsidRPr="009A75CC" w:rsidRDefault="00DB0CA8" w:rsidP="00DB0CA8">
      <w:pPr>
        <w:spacing w:before="0" w:after="0"/>
        <w:rPr>
          <w:lang w:val="en-US"/>
        </w:rPr>
      </w:pPr>
    </w:p>
    <w:p w14:paraId="4DC6F68D" w14:textId="77777777" w:rsidR="00CA7C7B" w:rsidRPr="009A75CC" w:rsidRDefault="00CA7C7B" w:rsidP="00DB0CA8">
      <w:pPr>
        <w:spacing w:before="0" w:after="0"/>
        <w:rPr>
          <w:lang w:val="en-US"/>
        </w:rPr>
      </w:pPr>
    </w:p>
    <w:tbl>
      <w:tblPr>
        <w:tblStyle w:val="TableGrid"/>
        <w:tblW w:w="0" w:type="auto"/>
        <w:jc w:val="center"/>
        <w:tblLook w:val="04A0" w:firstRow="1" w:lastRow="0" w:firstColumn="1" w:lastColumn="0" w:noHBand="0" w:noVBand="1"/>
      </w:tblPr>
      <w:tblGrid>
        <w:gridCol w:w="3690"/>
        <w:gridCol w:w="4519"/>
      </w:tblGrid>
      <w:tr w:rsidR="00DB0CA8" w:rsidRPr="009A75CC" w14:paraId="749E3ED5" w14:textId="77777777" w:rsidTr="007F58F6">
        <w:trPr>
          <w:trHeight w:val="361"/>
          <w:jc w:val="center"/>
        </w:trPr>
        <w:tc>
          <w:tcPr>
            <w:tcW w:w="3690" w:type="dxa"/>
          </w:tcPr>
          <w:p w14:paraId="64ED4DD2" w14:textId="77777777" w:rsidR="00DB0CA8" w:rsidRPr="009A75CC" w:rsidRDefault="00DB0CA8" w:rsidP="007F58F6">
            <w:pPr>
              <w:spacing w:before="0" w:after="0"/>
              <w:jc w:val="center"/>
              <w:rPr>
                <w:lang w:val="en-US"/>
              </w:rPr>
            </w:pPr>
            <w:r w:rsidRPr="009A75CC">
              <w:rPr>
                <w:lang w:val="en-US"/>
              </w:rPr>
              <w:lastRenderedPageBreak/>
              <w:t>Manual</w:t>
            </w:r>
          </w:p>
        </w:tc>
        <w:tc>
          <w:tcPr>
            <w:tcW w:w="4519" w:type="dxa"/>
          </w:tcPr>
          <w:p w14:paraId="7ECF5FE1" w14:textId="77777777" w:rsidR="00DB0CA8" w:rsidRPr="009A75CC" w:rsidRDefault="00F92E7E" w:rsidP="007F58F6">
            <w:pPr>
              <w:spacing w:before="0" w:after="0"/>
              <w:jc w:val="center"/>
              <w:rPr>
                <w:lang w:val="en-US"/>
              </w:rPr>
            </w:pPr>
            <w:r w:rsidRPr="009A75CC">
              <w:rPr>
                <w:lang w:val="en-US"/>
              </w:rPr>
              <w:t>Training</w:t>
            </w:r>
          </w:p>
        </w:tc>
      </w:tr>
      <w:tr w:rsidR="00DB0CA8" w:rsidRPr="009A75CC" w14:paraId="35BD3EB0" w14:textId="77777777" w:rsidTr="007F58F6">
        <w:trPr>
          <w:trHeight w:val="2913"/>
          <w:jc w:val="center"/>
        </w:trPr>
        <w:tc>
          <w:tcPr>
            <w:tcW w:w="3690" w:type="dxa"/>
          </w:tcPr>
          <w:p w14:paraId="75DD7A92" w14:textId="77777777" w:rsidR="00DB0CA8" w:rsidRPr="009A75CC" w:rsidRDefault="00F92E7E" w:rsidP="00CA7C7B">
            <w:pPr>
              <w:spacing w:before="0" w:after="0"/>
              <w:jc w:val="center"/>
              <w:rPr>
                <w:i/>
                <w:sz w:val="16"/>
                <w:lang w:val="en-US"/>
              </w:rPr>
            </w:pPr>
            <w:r w:rsidRPr="009A75CC">
              <w:rPr>
                <w:lang w:val="en-US"/>
              </w:rPr>
              <w:t>“</w:t>
            </w:r>
            <w:r w:rsidR="00F47CA2" w:rsidRPr="009A75CC">
              <w:rPr>
                <w:i/>
                <w:sz w:val="16"/>
                <w:lang w:val="en-US"/>
              </w:rPr>
              <w:t>4.11: Note that this question</w:t>
            </w:r>
            <w:r w:rsidRPr="009A75CC">
              <w:rPr>
                <w:i/>
                <w:sz w:val="16"/>
                <w:lang w:val="en-US"/>
              </w:rPr>
              <w:t xml:space="preserve"> is answered by (1) </w:t>
            </w:r>
            <w:r w:rsidR="00CA7C7B" w:rsidRPr="009A75CC">
              <w:rPr>
                <w:i/>
                <w:sz w:val="16"/>
                <w:lang w:val="en-US"/>
              </w:rPr>
              <w:t>those who sought consultation for the illness mentioned in 4.07 and those who sought consultation for that health problem, but visited a health center during the past 30 days, for whatever reason.</w:t>
            </w:r>
            <w:r w:rsidRPr="009A75CC">
              <w:rPr>
                <w:i/>
                <w:sz w:val="16"/>
                <w:lang w:val="en-US"/>
              </w:rPr>
              <w:t xml:space="preserve"> </w:t>
            </w:r>
            <w:r w:rsidR="00CA7C7B" w:rsidRPr="009A75CC">
              <w:rPr>
                <w:lang w:val="en-US"/>
              </w:rPr>
              <w:t>”</w:t>
            </w:r>
          </w:p>
        </w:tc>
        <w:tc>
          <w:tcPr>
            <w:tcW w:w="4519" w:type="dxa"/>
          </w:tcPr>
          <w:p w14:paraId="4CB4235B" w14:textId="77777777" w:rsidR="00DB0CA8" w:rsidRPr="009A75CC" w:rsidRDefault="00DB0CA8" w:rsidP="007F58F6">
            <w:pPr>
              <w:spacing w:before="0" w:after="0"/>
              <w:jc w:val="center"/>
              <w:rPr>
                <w:b/>
                <w:lang w:val="en-US"/>
              </w:rPr>
            </w:pPr>
            <w:r w:rsidRPr="009A75CC">
              <w:rPr>
                <w:b/>
                <w:noProof/>
                <w:lang w:val="en-US" w:eastAsia="en-US"/>
              </w:rPr>
              <w:drawing>
                <wp:inline distT="0" distB="0" distL="0" distR="0" wp14:anchorId="3C30B3DC" wp14:editId="3370E4AD">
                  <wp:extent cx="2415540" cy="1824782"/>
                  <wp:effectExtent l="0" t="0" r="3810" b="444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1945" cy="1829620"/>
                          </a:xfrm>
                          <a:prstGeom prst="rect">
                            <a:avLst/>
                          </a:prstGeom>
                          <a:noFill/>
                          <a:ln>
                            <a:noFill/>
                          </a:ln>
                        </pic:spPr>
                      </pic:pic>
                    </a:graphicData>
                  </a:graphic>
                </wp:inline>
              </w:drawing>
            </w:r>
          </w:p>
        </w:tc>
      </w:tr>
    </w:tbl>
    <w:p w14:paraId="381ABD9B" w14:textId="77777777" w:rsidR="00DB0CA8" w:rsidRPr="009A75CC" w:rsidRDefault="00DB0CA8" w:rsidP="00DB0CA8">
      <w:pPr>
        <w:spacing w:before="0" w:after="0"/>
        <w:rPr>
          <w:lang w:val="en-US"/>
        </w:rPr>
      </w:pPr>
    </w:p>
    <w:p w14:paraId="74E8AAB6" w14:textId="77777777" w:rsidR="00DB0CA8" w:rsidRPr="009A75CC" w:rsidRDefault="00CA7C7B" w:rsidP="00DB0CA8">
      <w:pPr>
        <w:spacing w:line="276" w:lineRule="auto"/>
        <w:rPr>
          <w:lang w:val="en-US"/>
        </w:rPr>
      </w:pPr>
      <w:r w:rsidRPr="009A75CC">
        <w:rPr>
          <w:lang w:val="en-US"/>
        </w:rPr>
        <w:t>For these rea</w:t>
      </w:r>
      <w:r w:rsidR="004E32B8" w:rsidRPr="009A75CC">
        <w:rPr>
          <w:lang w:val="en-US"/>
        </w:rPr>
        <w:t>sons we suggest that you adhe</w:t>
      </w:r>
      <w:r w:rsidRPr="009A75CC">
        <w:rPr>
          <w:lang w:val="en-US"/>
        </w:rPr>
        <w:t>re to the following recommendations:</w:t>
      </w:r>
    </w:p>
    <w:p w14:paraId="1CEA0C4B" w14:textId="77777777" w:rsidR="00CA7C7B" w:rsidRPr="009A75CC" w:rsidRDefault="00CA7C7B" w:rsidP="00DB0CA8">
      <w:pPr>
        <w:numPr>
          <w:ilvl w:val="0"/>
          <w:numId w:val="5"/>
        </w:numPr>
        <w:spacing w:before="120" w:after="120"/>
        <w:rPr>
          <w:lang w:val="en-US"/>
        </w:rPr>
      </w:pPr>
      <w:r w:rsidRPr="009A75CC">
        <w:rPr>
          <w:i/>
          <w:lang w:val="en-US"/>
        </w:rPr>
        <w:t>New Sections (or modules)</w:t>
      </w:r>
      <w:r w:rsidRPr="009A75CC">
        <w:rPr>
          <w:lang w:val="en-US"/>
        </w:rPr>
        <w:t xml:space="preserve">: </w:t>
      </w:r>
      <w:r w:rsidR="0024725A" w:rsidRPr="009A75CC">
        <w:rPr>
          <w:lang w:val="en-US"/>
        </w:rPr>
        <w:t>They must be added at the</w:t>
      </w:r>
      <w:r w:rsidR="00994A4C" w:rsidRPr="009A75CC">
        <w:rPr>
          <w:lang w:val="en-US"/>
        </w:rPr>
        <w:t xml:space="preserve"> end of the questionnaire; but if the nature of the new section indicates that it should be inserted between two </w:t>
      </w:r>
      <w:r w:rsidR="0024725A" w:rsidRPr="009A75CC">
        <w:rPr>
          <w:lang w:val="en-US"/>
        </w:rPr>
        <w:t>pre</w:t>
      </w:r>
      <w:r w:rsidR="0024725A" w:rsidRPr="009A75CC">
        <w:rPr>
          <w:lang w:val="en-US"/>
        </w:rPr>
        <w:softHyphen/>
        <w:t>-existing</w:t>
      </w:r>
      <w:r w:rsidR="00994A4C" w:rsidRPr="009A75CC">
        <w:rPr>
          <w:lang w:val="en-US"/>
        </w:rPr>
        <w:t xml:space="preserve"> sections –for example to</w:t>
      </w:r>
      <w:r w:rsidR="009A75CC">
        <w:rPr>
          <w:lang w:val="en-US"/>
        </w:rPr>
        <w:t xml:space="preserve"> ease the flow of the interview</w:t>
      </w:r>
      <w:r w:rsidR="00994A4C" w:rsidRPr="009A75CC">
        <w:rPr>
          <w:lang w:val="en-US"/>
        </w:rPr>
        <w:t>-</w:t>
      </w:r>
      <w:r w:rsidR="009A75CC">
        <w:rPr>
          <w:lang w:val="en-US"/>
        </w:rPr>
        <w:t>,</w:t>
      </w:r>
      <w:r w:rsidR="00994A4C" w:rsidRPr="009A75CC">
        <w:rPr>
          <w:lang w:val="en-US"/>
        </w:rPr>
        <w:t xml:space="preserve"> </w:t>
      </w:r>
      <w:r w:rsidR="00F47CA2" w:rsidRPr="009A75CC">
        <w:rPr>
          <w:lang w:val="en-US"/>
        </w:rPr>
        <w:t>then label</w:t>
      </w:r>
      <w:r w:rsidR="0024725A" w:rsidRPr="009A75CC">
        <w:rPr>
          <w:lang w:val="en-US"/>
        </w:rPr>
        <w:t xml:space="preserve"> it using a letter after the number of the section that precedes it. For example, if you wish to insert a module called “Access to services” after the section 4: HEALTH, in the example household questionnaire, then </w:t>
      </w:r>
      <w:r w:rsidR="00F47CA2" w:rsidRPr="009A75CC">
        <w:rPr>
          <w:lang w:val="en-US"/>
        </w:rPr>
        <w:t>label</w:t>
      </w:r>
      <w:r w:rsidR="0024725A" w:rsidRPr="009A75CC">
        <w:rPr>
          <w:lang w:val="en-US"/>
        </w:rPr>
        <w:t xml:space="preserve"> it “SECTION 4A: ACCESS TO SERVICES”, and the questions must be numbered “(4A.01), (4A.02), </w:t>
      </w:r>
      <w:r w:rsidR="009A75CC" w:rsidRPr="009A75CC">
        <w:rPr>
          <w:lang w:val="en-US"/>
        </w:rPr>
        <w:t>etc.</w:t>
      </w:r>
    </w:p>
    <w:p w14:paraId="59E65C9B" w14:textId="77777777" w:rsidR="0024725A" w:rsidRPr="009A75CC" w:rsidRDefault="0024725A" w:rsidP="00DB0CA8">
      <w:pPr>
        <w:numPr>
          <w:ilvl w:val="0"/>
          <w:numId w:val="5"/>
        </w:numPr>
        <w:spacing w:before="120" w:after="120"/>
        <w:rPr>
          <w:lang w:val="en-US"/>
        </w:rPr>
      </w:pPr>
      <w:r w:rsidRPr="009A75CC">
        <w:rPr>
          <w:i/>
          <w:lang w:val="en-US"/>
        </w:rPr>
        <w:t>New questions in a preexisting section</w:t>
      </w:r>
      <w:r w:rsidRPr="009A75CC">
        <w:rPr>
          <w:lang w:val="en-US"/>
        </w:rPr>
        <w:t xml:space="preserve">: Our advice is simple. Insert the new questions at the end of the Section. But if you need to insert one, then number it adding a letter to the number </w:t>
      </w:r>
      <w:r w:rsidR="00D45886" w:rsidRPr="009A75CC">
        <w:rPr>
          <w:lang w:val="en-US"/>
        </w:rPr>
        <w:t>of the question that precedes it.</w:t>
      </w:r>
    </w:p>
    <w:p w14:paraId="757B8B75" w14:textId="77777777" w:rsidR="00DB0CA8" w:rsidRPr="009A75CC" w:rsidRDefault="00DB0CA8" w:rsidP="00DB0CA8">
      <w:pPr>
        <w:spacing w:before="120" w:after="120"/>
        <w:ind w:left="1440" w:hanging="360"/>
        <w:rPr>
          <w:lang w:val="en-US"/>
        </w:rPr>
      </w:pPr>
    </w:p>
    <w:p w14:paraId="1FA20FF3" w14:textId="77777777" w:rsidR="00D45886" w:rsidRPr="009A75CC" w:rsidRDefault="00D45886" w:rsidP="00DB0CA8">
      <w:pPr>
        <w:numPr>
          <w:ilvl w:val="0"/>
          <w:numId w:val="5"/>
        </w:numPr>
        <w:spacing w:before="120" w:after="120"/>
        <w:rPr>
          <w:lang w:val="en-US"/>
        </w:rPr>
      </w:pPr>
      <w:r w:rsidRPr="009A75CC">
        <w:rPr>
          <w:i/>
          <w:lang w:val="en-US"/>
        </w:rPr>
        <w:t>Question that you wish to remove</w:t>
      </w:r>
      <w:r w:rsidRPr="009A75CC">
        <w:rPr>
          <w:lang w:val="en-US"/>
        </w:rPr>
        <w:t>: Physically remove from the questionnaire, but keep the numbers of the remaining</w:t>
      </w:r>
      <w:r w:rsidR="00F47CA2" w:rsidRPr="009A75CC">
        <w:rPr>
          <w:lang w:val="en-US"/>
        </w:rPr>
        <w:t xml:space="preserve"> questions</w:t>
      </w:r>
      <w:r w:rsidRPr="009A75CC">
        <w:rPr>
          <w:lang w:val="en-US"/>
        </w:rPr>
        <w:t>.</w:t>
      </w:r>
    </w:p>
    <w:p w14:paraId="274AAE47" w14:textId="77777777" w:rsidR="00DB0CA8" w:rsidRPr="009A75CC" w:rsidRDefault="00D45886" w:rsidP="00DB0CA8">
      <w:pPr>
        <w:pStyle w:val="Heading2"/>
        <w:rPr>
          <w:lang w:val="en-US"/>
        </w:rPr>
      </w:pPr>
      <w:r w:rsidRPr="009A75CC">
        <w:rPr>
          <w:lang w:val="en-US"/>
        </w:rPr>
        <w:t>Note on the numbering of the questions in the questionnaires</w:t>
      </w:r>
    </w:p>
    <w:p w14:paraId="770C9AD4" w14:textId="77777777" w:rsidR="00F9755E" w:rsidRPr="009A75CC" w:rsidRDefault="00F9755E" w:rsidP="00DB0CA8">
      <w:pPr>
        <w:spacing w:line="276" w:lineRule="auto"/>
        <w:rPr>
          <w:lang w:val="en-US"/>
        </w:rPr>
      </w:pPr>
      <w:r w:rsidRPr="009A75CC">
        <w:rPr>
          <w:lang w:val="en-US"/>
        </w:rPr>
        <w:t>The numbers of the questions have been defined using formulas from Excel. In this way, you only write the number of the first question of a section, and for the remaining question numbers you use a formula. Next we explain how to do it:</w:t>
      </w:r>
    </w:p>
    <w:p w14:paraId="399CAA55" w14:textId="77777777" w:rsidR="00F9755E" w:rsidRPr="009A75CC" w:rsidRDefault="00F9755E" w:rsidP="00DB0CA8">
      <w:pPr>
        <w:numPr>
          <w:ilvl w:val="0"/>
          <w:numId w:val="3"/>
        </w:numPr>
        <w:spacing w:before="120" w:after="120"/>
        <w:rPr>
          <w:lang w:val="en-US"/>
        </w:rPr>
      </w:pPr>
      <w:r w:rsidRPr="009A75CC">
        <w:rPr>
          <w:lang w:val="en-US"/>
        </w:rPr>
        <w:t>The numbers must be in the “Number” format, with two decimals and a parenthesis for negative numbers:</w:t>
      </w:r>
    </w:p>
    <w:p w14:paraId="4A3F4756" w14:textId="77777777" w:rsidR="00DB0CA8" w:rsidRPr="009A75CC" w:rsidRDefault="00DB0CA8" w:rsidP="00DB0CA8">
      <w:pPr>
        <w:spacing w:before="120" w:after="120"/>
        <w:ind w:left="1440" w:hanging="360"/>
        <w:rPr>
          <w:lang w:val="en-US"/>
        </w:rPr>
      </w:pPr>
    </w:p>
    <w:p w14:paraId="78A07A84" w14:textId="77777777" w:rsidR="00DB0CA8" w:rsidRPr="009A75CC" w:rsidRDefault="00DB0CA8" w:rsidP="00DB0CA8">
      <w:pPr>
        <w:spacing w:before="120" w:after="120"/>
        <w:ind w:left="1440" w:hanging="360"/>
        <w:jc w:val="center"/>
        <w:rPr>
          <w:lang w:val="en-US"/>
        </w:rPr>
      </w:pPr>
      <w:r w:rsidRPr="009A75CC">
        <w:rPr>
          <w:lang w:val="en-US"/>
        </w:rPr>
        <w:object w:dxaOrig="7665" w:dyaOrig="6960" w14:anchorId="0D018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149.25pt" o:ole="">
            <v:imagedata r:id="rId15" o:title=""/>
          </v:shape>
          <o:OLEObject Type="Embed" ProgID="PBrush" ShapeID="_x0000_i1025" DrawAspect="Content" ObjectID="_1489851923" r:id="rId16"/>
        </w:object>
      </w:r>
    </w:p>
    <w:p w14:paraId="3F8916B6" w14:textId="77777777" w:rsidR="00DB0CA8" w:rsidRPr="009A75CC" w:rsidRDefault="00DB0CA8" w:rsidP="00DB0CA8">
      <w:pPr>
        <w:spacing w:before="120" w:after="120"/>
        <w:ind w:left="1440" w:hanging="360"/>
        <w:rPr>
          <w:lang w:val="en-US"/>
        </w:rPr>
      </w:pPr>
    </w:p>
    <w:p w14:paraId="0939083B" w14:textId="77777777" w:rsidR="00F9755E" w:rsidRPr="009A75CC" w:rsidRDefault="00F9755E" w:rsidP="00DB0CA8">
      <w:pPr>
        <w:numPr>
          <w:ilvl w:val="0"/>
          <w:numId w:val="3"/>
        </w:numPr>
        <w:spacing w:before="120" w:after="120"/>
        <w:rPr>
          <w:lang w:val="en-US"/>
        </w:rPr>
      </w:pPr>
      <w:r w:rsidRPr="009A75CC">
        <w:rPr>
          <w:lang w:val="en-US"/>
        </w:rPr>
        <w:t>The first question of the section is numbered like this: “</w:t>
      </w:r>
      <w:r w:rsidRPr="009A75CC">
        <w:rPr>
          <w:color w:val="FF0000"/>
          <w:lang w:val="en-US"/>
        </w:rPr>
        <w:t>-X.01</w:t>
      </w:r>
      <w:r w:rsidRPr="009A75CC">
        <w:rPr>
          <w:lang w:val="en-US"/>
        </w:rPr>
        <w:t>” where “</w:t>
      </w:r>
      <w:r w:rsidRPr="009A75CC">
        <w:rPr>
          <w:color w:val="FF0000"/>
          <w:lang w:val="en-US"/>
        </w:rPr>
        <w:t>X</w:t>
      </w:r>
      <w:r w:rsidRPr="009A75CC">
        <w:rPr>
          <w:lang w:val="en-US"/>
        </w:rPr>
        <w:t>” is the number of the section. For example, for section 8, it would be like this: “-8.01”.</w:t>
      </w:r>
    </w:p>
    <w:p w14:paraId="6BFD772E" w14:textId="77777777" w:rsidR="00F9755E" w:rsidRPr="009A75CC" w:rsidRDefault="00F9755E" w:rsidP="00DB0CA8">
      <w:pPr>
        <w:numPr>
          <w:ilvl w:val="0"/>
          <w:numId w:val="3"/>
        </w:numPr>
        <w:spacing w:before="120" w:after="120"/>
        <w:rPr>
          <w:lang w:val="en-US"/>
        </w:rPr>
      </w:pPr>
      <w:r w:rsidRPr="009A75CC">
        <w:rPr>
          <w:lang w:val="en-US"/>
        </w:rPr>
        <w:t xml:space="preserve">By defining it as a negative number with the format </w:t>
      </w:r>
      <w:r w:rsidR="00435DBD" w:rsidRPr="009A75CC">
        <w:rPr>
          <w:lang w:val="en-US"/>
        </w:rPr>
        <w:t>specified above, it will appear like this: “(X.01)”. In the example: “(8.01)”</w:t>
      </w:r>
    </w:p>
    <w:p w14:paraId="75D1FEF1" w14:textId="77777777" w:rsidR="00DB0CA8" w:rsidRPr="009A75CC" w:rsidRDefault="00DB0CA8" w:rsidP="00DB0CA8">
      <w:pPr>
        <w:spacing w:before="0" w:after="0"/>
        <w:rPr>
          <w:lang w:val="en-US"/>
        </w:rPr>
      </w:pPr>
    </w:p>
    <w:p w14:paraId="142E5EA9" w14:textId="77777777" w:rsidR="00DB0CA8" w:rsidRPr="009A75CC" w:rsidRDefault="00DB0CA8" w:rsidP="00DB0CA8">
      <w:pPr>
        <w:spacing w:before="0" w:after="0"/>
        <w:jc w:val="center"/>
        <w:rPr>
          <w:lang w:val="en-US"/>
        </w:rPr>
      </w:pPr>
      <w:r w:rsidRPr="009A75CC">
        <w:rPr>
          <w:noProof/>
          <w:lang w:val="en-US" w:eastAsia="en-US"/>
        </w:rPr>
        <mc:AlternateContent>
          <mc:Choice Requires="wps">
            <w:drawing>
              <wp:anchor distT="0" distB="0" distL="114300" distR="114300" simplePos="0" relativeHeight="251660288" behindDoc="0" locked="0" layoutInCell="1" allowOverlap="1" wp14:anchorId="0FAF7999" wp14:editId="59D89FA6">
                <wp:simplePos x="0" y="0"/>
                <wp:positionH relativeFrom="column">
                  <wp:posOffset>1533525</wp:posOffset>
                </wp:positionH>
                <wp:positionV relativeFrom="paragraph">
                  <wp:posOffset>243205</wp:posOffset>
                </wp:positionV>
                <wp:extent cx="525780" cy="358140"/>
                <wp:effectExtent l="38100" t="19050" r="64770" b="99060"/>
                <wp:wrapNone/>
                <wp:docPr id="11" name="Straight Arrow Connector 11"/>
                <wp:cNvGraphicFramePr/>
                <a:graphic xmlns:a="http://schemas.openxmlformats.org/drawingml/2006/main">
                  <a:graphicData uri="http://schemas.microsoft.com/office/word/2010/wordprocessingShape">
                    <wps:wsp>
                      <wps:cNvCnPr/>
                      <wps:spPr>
                        <a:xfrm flipH="1">
                          <a:off x="0" y="0"/>
                          <a:ext cx="525780" cy="35814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1" o:spid="_x0000_s1026" type="#_x0000_t32" style="position:absolute;margin-left:120.75pt;margin-top:19.15pt;width:41.4pt;height:28.2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" strokecolor="red" strokeweight="2pt">
                <v:stroke endarrow="open"/>
                <v:shadow on="t" opacity="24903f" mv:blur="40000f" origin=",.5" offset="0,20000emu"/>
              </v:shape>
            </w:pict>
          </mc:Fallback>
        </mc:AlternateContent>
      </w:r>
      <w:r w:rsidRPr="009A75CC">
        <w:rPr>
          <w:noProof/>
          <w:lang w:val="en-US" w:eastAsia="en-US"/>
        </w:rPr>
        <mc:AlternateContent>
          <mc:Choice Requires="wps">
            <w:drawing>
              <wp:anchor distT="0" distB="0" distL="114300" distR="114300" simplePos="0" relativeHeight="251659264" behindDoc="0" locked="0" layoutInCell="1" allowOverlap="1" wp14:anchorId="66717E91" wp14:editId="2B1163A8">
                <wp:simplePos x="0" y="0"/>
                <wp:positionH relativeFrom="column">
                  <wp:posOffset>2059305</wp:posOffset>
                </wp:positionH>
                <wp:positionV relativeFrom="paragraph">
                  <wp:posOffset>106045</wp:posOffset>
                </wp:positionV>
                <wp:extent cx="472440" cy="266700"/>
                <wp:effectExtent l="57150" t="19050" r="60960" b="95250"/>
                <wp:wrapNone/>
                <wp:docPr id="10" name="Rounded Rectangle 10"/>
                <wp:cNvGraphicFramePr/>
                <a:graphic xmlns:a="http://schemas.openxmlformats.org/drawingml/2006/main">
                  <a:graphicData uri="http://schemas.microsoft.com/office/word/2010/wordprocessingShape">
                    <wps:wsp>
                      <wps:cNvSpPr/>
                      <wps:spPr>
                        <a:xfrm>
                          <a:off x="0" y="0"/>
                          <a:ext cx="472440" cy="266700"/>
                        </a:xfrm>
                        <a:prstGeom prst="roundRect">
                          <a:avLst/>
                        </a:prstGeom>
                        <a:noFill/>
                        <a:ln w="1905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10" o:spid="_x0000_s1026" style="position:absolute;margin-left:162.15pt;margin-top:8.35pt;width:37.2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" filled="f" strokecolor="red" strokeweight="1.5pt">
                <v:shadow on="t" opacity="22937f" mv:blur="40000f" origin=",.5" offset="0,23000emu"/>
              </v:roundrect>
            </w:pict>
          </mc:Fallback>
        </mc:AlternateContent>
      </w:r>
      <w:r w:rsidRPr="009A75CC">
        <w:rPr>
          <w:noProof/>
          <w:lang w:val="en-US" w:eastAsia="en-US"/>
        </w:rPr>
        <w:drawing>
          <wp:inline distT="0" distB="0" distL="0" distR="0" wp14:anchorId="5528FBD9" wp14:editId="2052892D">
            <wp:extent cx="3619500" cy="1302137"/>
            <wp:effectExtent l="19050" t="19050" r="19050" b="1270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0" cy="1302137"/>
                    </a:xfrm>
                    <a:prstGeom prst="rect">
                      <a:avLst/>
                    </a:prstGeom>
                    <a:noFill/>
                    <a:ln>
                      <a:solidFill>
                        <a:srgbClr val="4F81BD"/>
                      </a:solidFill>
                    </a:ln>
                  </pic:spPr>
                </pic:pic>
              </a:graphicData>
            </a:graphic>
          </wp:inline>
        </w:drawing>
      </w:r>
    </w:p>
    <w:p w14:paraId="51F23DA7" w14:textId="77777777" w:rsidR="00DB0CA8" w:rsidRPr="009A75CC" w:rsidRDefault="00DB0CA8" w:rsidP="00DB0CA8">
      <w:pPr>
        <w:spacing w:before="0" w:after="0"/>
        <w:rPr>
          <w:b/>
          <w:lang w:val="en-US"/>
        </w:rPr>
      </w:pPr>
    </w:p>
    <w:p w14:paraId="55341BB7" w14:textId="77777777" w:rsidR="00435DBD" w:rsidRPr="009A75CC" w:rsidRDefault="00435DBD" w:rsidP="00DB0CA8">
      <w:pPr>
        <w:numPr>
          <w:ilvl w:val="0"/>
          <w:numId w:val="3"/>
        </w:numPr>
        <w:spacing w:before="120" w:after="120"/>
        <w:rPr>
          <w:lang w:val="en-US"/>
        </w:rPr>
      </w:pPr>
      <w:r w:rsidRPr="009A75CC">
        <w:rPr>
          <w:lang w:val="en-US"/>
        </w:rPr>
        <w:t>To number the second question, you use the following formula: It’s the number of the previous question minus “0.01”, in the example:</w:t>
      </w:r>
    </w:p>
    <w:p w14:paraId="4B181279" w14:textId="77777777" w:rsidR="00DB0CA8" w:rsidRPr="009A75CC" w:rsidRDefault="00DB0CA8" w:rsidP="00DB0CA8">
      <w:pPr>
        <w:spacing w:before="120" w:after="120"/>
        <w:ind w:left="1440" w:hanging="360"/>
        <w:jc w:val="center"/>
        <w:rPr>
          <w:lang w:val="en-US"/>
        </w:rPr>
      </w:pPr>
    </w:p>
    <w:p w14:paraId="7589815F" w14:textId="77777777" w:rsidR="00DB0CA8" w:rsidRPr="009A75CC" w:rsidRDefault="00DB0CA8" w:rsidP="00DB0CA8">
      <w:pPr>
        <w:spacing w:before="0" w:after="0"/>
        <w:jc w:val="center"/>
        <w:rPr>
          <w:lang w:val="en-US"/>
        </w:rPr>
      </w:pPr>
      <w:r w:rsidRPr="009A75CC">
        <w:rPr>
          <w:noProof/>
          <w:lang w:val="en-US" w:eastAsia="en-US"/>
        </w:rPr>
        <mc:AlternateContent>
          <mc:Choice Requires="wps">
            <w:drawing>
              <wp:anchor distT="0" distB="0" distL="114300" distR="114300" simplePos="0" relativeHeight="251663360" behindDoc="0" locked="0" layoutInCell="1" allowOverlap="1" wp14:anchorId="196558EB" wp14:editId="6010F37B">
                <wp:simplePos x="0" y="0"/>
                <wp:positionH relativeFrom="column">
                  <wp:posOffset>1403985</wp:posOffset>
                </wp:positionH>
                <wp:positionV relativeFrom="paragraph">
                  <wp:posOffset>220345</wp:posOffset>
                </wp:positionV>
                <wp:extent cx="617220" cy="365760"/>
                <wp:effectExtent l="38100" t="38100" r="49530" b="91440"/>
                <wp:wrapNone/>
                <wp:docPr id="2" name="Straight Arrow Connector 2"/>
                <wp:cNvGraphicFramePr/>
                <a:graphic xmlns:a="http://schemas.openxmlformats.org/drawingml/2006/main">
                  <a:graphicData uri="http://schemas.microsoft.com/office/word/2010/wordprocessingShape">
                    <wps:wsp>
                      <wps:cNvCnPr/>
                      <wps:spPr>
                        <a:xfrm flipV="1">
                          <a:off x="0" y="0"/>
                          <a:ext cx="617220" cy="3657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mv="urn:schemas-microsoft-com:mac:vml" xmlns:mo="http://schemas.microsoft.com/office/mac/office/2008/main">
            <w:pict>
              <v:shape id="Straight Arrow Connector 2" o:spid="_x0000_s1026" type="#_x0000_t32" style="position:absolute;margin-left:110.55pt;margin-top:17.35pt;width:48.6pt;height:28.8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" strokecolor="red" strokeweight="2pt">
                <v:stroke endarrow="open"/>
                <v:shadow on="t" opacity="24903f" mv:blur="40000f" origin=",.5" offset="0,20000emu"/>
              </v:shape>
            </w:pict>
          </mc:Fallback>
        </mc:AlternateContent>
      </w:r>
      <w:r w:rsidRPr="009A75CC">
        <w:rPr>
          <w:noProof/>
          <w:lang w:val="en-US" w:eastAsia="en-US"/>
        </w:rPr>
        <mc:AlternateContent>
          <mc:Choice Requires="wps">
            <w:drawing>
              <wp:anchor distT="0" distB="0" distL="114300" distR="114300" simplePos="0" relativeHeight="251662336" behindDoc="0" locked="0" layoutInCell="1" allowOverlap="1" wp14:anchorId="055993CC" wp14:editId="5887B1FB">
                <wp:simplePos x="0" y="0"/>
                <wp:positionH relativeFrom="column">
                  <wp:posOffset>2470785</wp:posOffset>
                </wp:positionH>
                <wp:positionV relativeFrom="paragraph">
                  <wp:posOffset>331470</wp:posOffset>
                </wp:positionV>
                <wp:extent cx="228600" cy="251460"/>
                <wp:effectExtent l="38100" t="19050" r="76200" b="91440"/>
                <wp:wrapNone/>
                <wp:docPr id="14" name="Straight Arrow Connector 14"/>
                <wp:cNvGraphicFramePr/>
                <a:graphic xmlns:a="http://schemas.openxmlformats.org/drawingml/2006/main">
                  <a:graphicData uri="http://schemas.microsoft.com/office/word/2010/wordprocessingShape">
                    <wps:wsp>
                      <wps:cNvCnPr/>
                      <wps:spPr>
                        <a:xfrm>
                          <a:off x="0" y="0"/>
                          <a:ext cx="228600" cy="2514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mv="urn:schemas-microsoft-com:mac:vml" xmlns:mo="http://schemas.microsoft.com/office/mac/office/2008/main">
            <w:pict>
              <v:shape id="Straight Arrow Connector 14" o:spid="_x0000_s1026" type="#_x0000_t32" style="position:absolute;margin-left:194.55pt;margin-top:26.1pt;width:18pt;height:19.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" strokecolor="red" strokeweight="2pt">
                <v:stroke endarrow="open"/>
                <v:shadow on="t" opacity="24903f" mv:blur="40000f" origin=",.5" offset="0,20000emu"/>
              </v:shape>
            </w:pict>
          </mc:Fallback>
        </mc:AlternateContent>
      </w:r>
      <w:r w:rsidRPr="009A75CC">
        <w:rPr>
          <w:noProof/>
          <w:lang w:val="en-US" w:eastAsia="en-US"/>
        </w:rPr>
        <mc:AlternateContent>
          <mc:Choice Requires="wps">
            <w:drawing>
              <wp:anchor distT="0" distB="0" distL="114300" distR="114300" simplePos="0" relativeHeight="251661312" behindDoc="0" locked="0" layoutInCell="1" allowOverlap="1" wp14:anchorId="68C3BEDA" wp14:editId="387D94C7">
                <wp:simplePos x="0" y="0"/>
                <wp:positionH relativeFrom="column">
                  <wp:posOffset>2013585</wp:posOffset>
                </wp:positionH>
                <wp:positionV relativeFrom="paragraph">
                  <wp:posOffset>26670</wp:posOffset>
                </wp:positionV>
                <wp:extent cx="579120" cy="297180"/>
                <wp:effectExtent l="57150" t="19050" r="68580" b="102870"/>
                <wp:wrapNone/>
                <wp:docPr id="13" name="Rounded Rectangle 13"/>
                <wp:cNvGraphicFramePr/>
                <a:graphic xmlns:a="http://schemas.openxmlformats.org/drawingml/2006/main">
                  <a:graphicData uri="http://schemas.microsoft.com/office/word/2010/wordprocessingShape">
                    <wps:wsp>
                      <wps:cNvSpPr/>
                      <wps:spPr>
                        <a:xfrm>
                          <a:off x="0" y="0"/>
                          <a:ext cx="579120" cy="297180"/>
                        </a:xfrm>
                        <a:prstGeom prst="roundRect">
                          <a:avLst/>
                        </a:prstGeom>
                        <a:noFill/>
                        <a:ln w="1905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13" o:spid="_x0000_s1026" style="position:absolute;margin-left:158.55pt;margin-top:2.1pt;width:45.6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" filled="f" strokecolor="red" strokeweight="1.5pt">
                <v:shadow on="t" opacity="22937f" mv:blur="40000f" origin=",.5" offset="0,23000emu"/>
              </v:roundrect>
            </w:pict>
          </mc:Fallback>
        </mc:AlternateContent>
      </w:r>
      <w:r w:rsidRPr="009A75CC">
        <w:rPr>
          <w:noProof/>
          <w:lang w:val="en-US" w:eastAsia="en-US"/>
        </w:rPr>
        <w:drawing>
          <wp:inline distT="0" distB="0" distL="0" distR="0" wp14:anchorId="44C15921" wp14:editId="488521BA">
            <wp:extent cx="3573780" cy="1302033"/>
            <wp:effectExtent l="19050" t="19050" r="26670" b="1270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5965" cy="1321045"/>
                    </a:xfrm>
                    <a:prstGeom prst="rect">
                      <a:avLst/>
                    </a:prstGeom>
                    <a:noFill/>
                    <a:ln>
                      <a:solidFill>
                        <a:srgbClr val="00B0F0"/>
                      </a:solidFill>
                    </a:ln>
                  </pic:spPr>
                </pic:pic>
              </a:graphicData>
            </a:graphic>
          </wp:inline>
        </w:drawing>
      </w:r>
    </w:p>
    <w:p w14:paraId="37351C6A" w14:textId="77777777" w:rsidR="00DB0CA8" w:rsidRPr="009A75CC" w:rsidRDefault="00F47CA2" w:rsidP="00DB0CA8">
      <w:pPr>
        <w:rPr>
          <w:lang w:val="en-US"/>
        </w:rPr>
      </w:pPr>
      <w:r w:rsidRPr="009A75CC">
        <w:rPr>
          <w:lang w:val="en-US"/>
        </w:rPr>
        <w:t>The sample questionnaires in</w:t>
      </w:r>
      <w:r w:rsidR="00435DBD" w:rsidRPr="009A75CC">
        <w:rPr>
          <w:lang w:val="en-US"/>
        </w:rPr>
        <w:t xml:space="preserve"> this portal are the following:</w:t>
      </w:r>
    </w:p>
    <w:tbl>
      <w:tblPr>
        <w:tblStyle w:val="TableGrid"/>
        <w:tblW w:w="0" w:type="auto"/>
        <w:tblLook w:val="04A0" w:firstRow="1" w:lastRow="0" w:firstColumn="1" w:lastColumn="0" w:noHBand="0" w:noVBand="1"/>
      </w:tblPr>
      <w:tblGrid>
        <w:gridCol w:w="4527"/>
        <w:gridCol w:w="4527"/>
      </w:tblGrid>
      <w:tr w:rsidR="007314E3" w:rsidRPr="009A75CC" w14:paraId="1124655E" w14:textId="77777777" w:rsidTr="007F58F6">
        <w:tc>
          <w:tcPr>
            <w:tcW w:w="4527" w:type="dxa"/>
          </w:tcPr>
          <w:p w14:paraId="0B8FCE93" w14:textId="77777777" w:rsidR="00DB0CA8" w:rsidRPr="009A75CC" w:rsidRDefault="00435DBD" w:rsidP="007F58F6">
            <w:pPr>
              <w:spacing w:before="0" w:after="0"/>
              <w:jc w:val="left"/>
              <w:rPr>
                <w:sz w:val="22"/>
                <w:lang w:val="en-US"/>
              </w:rPr>
            </w:pPr>
            <w:r w:rsidRPr="009A75CC">
              <w:rPr>
                <w:sz w:val="22"/>
                <w:lang w:val="en-US"/>
              </w:rPr>
              <w:t>Household Survey</w:t>
            </w:r>
          </w:p>
        </w:tc>
        <w:tc>
          <w:tcPr>
            <w:tcW w:w="4527" w:type="dxa"/>
          </w:tcPr>
          <w:p w14:paraId="26F49C7E" w14:textId="6016991E" w:rsidR="00DB0CA8" w:rsidRPr="009A75CC" w:rsidRDefault="007314E3" w:rsidP="007314E3">
            <w:pPr>
              <w:spacing w:before="0" w:after="0"/>
              <w:rPr>
                <w:sz w:val="22"/>
                <w:lang w:val="en-US"/>
              </w:rPr>
            </w:pPr>
            <w:r>
              <w:rPr>
                <w:sz w:val="22"/>
                <w:lang w:val="en-US"/>
              </w:rPr>
              <w:t>Household Q</w:t>
            </w:r>
            <w:r w:rsidR="00644015" w:rsidRPr="009A75CC">
              <w:rPr>
                <w:sz w:val="22"/>
                <w:lang w:val="en-US"/>
              </w:rPr>
              <w:t>uestionnaire</w:t>
            </w:r>
            <w:r>
              <w:rPr>
                <w:sz w:val="22"/>
                <w:lang w:val="en-US"/>
              </w:rPr>
              <w:t>_Ing</w:t>
            </w:r>
            <w:r w:rsidR="00DB0CA8" w:rsidRPr="009A75CC">
              <w:rPr>
                <w:sz w:val="22"/>
                <w:lang w:val="en-US"/>
              </w:rPr>
              <w:t>.xlsx</w:t>
            </w:r>
          </w:p>
        </w:tc>
      </w:tr>
      <w:tr w:rsidR="007314E3" w:rsidRPr="007314E3" w14:paraId="7C4B8395" w14:textId="77777777" w:rsidTr="007F58F6">
        <w:tc>
          <w:tcPr>
            <w:tcW w:w="4527" w:type="dxa"/>
          </w:tcPr>
          <w:p w14:paraId="3C518796" w14:textId="77777777" w:rsidR="00DB0CA8" w:rsidRPr="009A75CC" w:rsidRDefault="00435DBD" w:rsidP="007F58F6">
            <w:pPr>
              <w:spacing w:before="0" w:after="0"/>
              <w:jc w:val="left"/>
              <w:rPr>
                <w:sz w:val="22"/>
                <w:lang w:val="en-US"/>
              </w:rPr>
            </w:pPr>
            <w:r w:rsidRPr="009A75CC">
              <w:rPr>
                <w:sz w:val="22"/>
                <w:lang w:val="en-US"/>
              </w:rPr>
              <w:t>Health Center Survey</w:t>
            </w:r>
          </w:p>
        </w:tc>
        <w:tc>
          <w:tcPr>
            <w:tcW w:w="4527" w:type="dxa"/>
          </w:tcPr>
          <w:p w14:paraId="1ECB676D" w14:textId="615C74E9" w:rsidR="00DB0CA8" w:rsidRPr="007314E3" w:rsidRDefault="007314E3" w:rsidP="007314E3">
            <w:pPr>
              <w:spacing w:before="0" w:after="0"/>
              <w:rPr>
                <w:sz w:val="22"/>
                <w:lang w:val="fr-FR"/>
              </w:rPr>
            </w:pPr>
            <w:proofErr w:type="spellStart"/>
            <w:r>
              <w:rPr>
                <w:sz w:val="22"/>
                <w:lang w:val="fr-FR"/>
              </w:rPr>
              <w:t>Health</w:t>
            </w:r>
            <w:proofErr w:type="spellEnd"/>
            <w:r>
              <w:rPr>
                <w:sz w:val="22"/>
                <w:lang w:val="fr-FR"/>
              </w:rPr>
              <w:t xml:space="preserve"> Facility Q</w:t>
            </w:r>
            <w:r w:rsidR="00644015" w:rsidRPr="007314E3">
              <w:rPr>
                <w:sz w:val="22"/>
                <w:lang w:val="fr-FR"/>
              </w:rPr>
              <w:t>uestionnaire</w:t>
            </w:r>
            <w:r>
              <w:rPr>
                <w:sz w:val="22"/>
                <w:lang w:val="fr-FR"/>
              </w:rPr>
              <w:t>_Ing</w:t>
            </w:r>
            <w:r w:rsidR="00DB0CA8" w:rsidRPr="007314E3">
              <w:rPr>
                <w:sz w:val="22"/>
                <w:lang w:val="fr-FR"/>
              </w:rPr>
              <w:t>.xlsx</w:t>
            </w:r>
          </w:p>
        </w:tc>
      </w:tr>
      <w:tr w:rsidR="007314E3" w:rsidRPr="00A62806" w14:paraId="70B611E3" w14:textId="77777777" w:rsidTr="007F58F6">
        <w:tc>
          <w:tcPr>
            <w:tcW w:w="4527" w:type="dxa"/>
          </w:tcPr>
          <w:p w14:paraId="7803D3CD" w14:textId="77777777" w:rsidR="00DB0CA8" w:rsidRPr="007314E3" w:rsidRDefault="00435DBD" w:rsidP="007F58F6">
            <w:pPr>
              <w:spacing w:before="0" w:after="0"/>
              <w:jc w:val="left"/>
              <w:rPr>
                <w:sz w:val="22"/>
                <w:lang w:val="fr-FR"/>
              </w:rPr>
            </w:pPr>
            <w:proofErr w:type="spellStart"/>
            <w:r w:rsidRPr="007314E3">
              <w:rPr>
                <w:sz w:val="22"/>
                <w:lang w:val="fr-FR"/>
              </w:rPr>
              <w:t>School</w:t>
            </w:r>
            <w:proofErr w:type="spellEnd"/>
            <w:r w:rsidRPr="007314E3">
              <w:rPr>
                <w:sz w:val="22"/>
                <w:lang w:val="fr-FR"/>
              </w:rPr>
              <w:t xml:space="preserve"> Establishment Survey</w:t>
            </w:r>
          </w:p>
        </w:tc>
        <w:tc>
          <w:tcPr>
            <w:tcW w:w="4527" w:type="dxa"/>
          </w:tcPr>
          <w:p w14:paraId="45E1563C" w14:textId="0574FB06" w:rsidR="00DB0CA8" w:rsidRPr="007314E3" w:rsidRDefault="007314E3" w:rsidP="007314E3">
            <w:pPr>
              <w:spacing w:before="0" w:after="0"/>
              <w:rPr>
                <w:sz w:val="22"/>
                <w:lang w:val="fr-FR"/>
              </w:rPr>
            </w:pPr>
            <w:r>
              <w:rPr>
                <w:sz w:val="22"/>
                <w:lang w:val="fr-FR"/>
              </w:rPr>
              <w:t>Education Facility Questionnaire_Ing</w:t>
            </w:r>
            <w:r w:rsidR="00DB0CA8" w:rsidRPr="007314E3">
              <w:rPr>
                <w:sz w:val="22"/>
                <w:lang w:val="fr-FR"/>
              </w:rPr>
              <w:t>.xlsx</w:t>
            </w:r>
          </w:p>
        </w:tc>
      </w:tr>
      <w:tr w:rsidR="007314E3" w:rsidRPr="00A62806" w14:paraId="1F1455A6" w14:textId="77777777" w:rsidTr="007F58F6">
        <w:tc>
          <w:tcPr>
            <w:tcW w:w="4527" w:type="dxa"/>
          </w:tcPr>
          <w:p w14:paraId="13D9265B" w14:textId="77777777" w:rsidR="00DB0CA8" w:rsidRPr="007314E3" w:rsidRDefault="00435DBD" w:rsidP="007F58F6">
            <w:pPr>
              <w:spacing w:before="0" w:after="0"/>
              <w:jc w:val="left"/>
              <w:rPr>
                <w:sz w:val="22"/>
                <w:lang w:val="fr-FR"/>
              </w:rPr>
            </w:pPr>
            <w:proofErr w:type="spellStart"/>
            <w:r w:rsidRPr="007314E3">
              <w:rPr>
                <w:sz w:val="22"/>
                <w:lang w:val="fr-FR"/>
              </w:rPr>
              <w:t>Community</w:t>
            </w:r>
            <w:proofErr w:type="spellEnd"/>
            <w:r w:rsidRPr="007314E3">
              <w:rPr>
                <w:sz w:val="22"/>
                <w:lang w:val="fr-FR"/>
              </w:rPr>
              <w:t xml:space="preserve"> Leader Questionnaire</w:t>
            </w:r>
          </w:p>
        </w:tc>
        <w:tc>
          <w:tcPr>
            <w:tcW w:w="4527" w:type="dxa"/>
          </w:tcPr>
          <w:p w14:paraId="0CA13253" w14:textId="26D76E3F" w:rsidR="00DB0CA8" w:rsidRPr="007314E3" w:rsidRDefault="007314E3" w:rsidP="007314E3">
            <w:pPr>
              <w:spacing w:before="0" w:after="0"/>
              <w:rPr>
                <w:sz w:val="22"/>
                <w:lang w:val="fr-FR"/>
              </w:rPr>
            </w:pPr>
            <w:proofErr w:type="spellStart"/>
            <w:r w:rsidRPr="007314E3">
              <w:rPr>
                <w:sz w:val="22"/>
                <w:lang w:val="fr-FR"/>
              </w:rPr>
              <w:t>Community</w:t>
            </w:r>
            <w:proofErr w:type="spellEnd"/>
            <w:r w:rsidRPr="007314E3">
              <w:rPr>
                <w:sz w:val="22"/>
                <w:lang w:val="fr-FR"/>
              </w:rPr>
              <w:t xml:space="preserve"> Leader Q</w:t>
            </w:r>
            <w:r w:rsidR="00644015" w:rsidRPr="007314E3">
              <w:rPr>
                <w:sz w:val="22"/>
                <w:lang w:val="fr-FR"/>
              </w:rPr>
              <w:t>uestionnaire</w:t>
            </w:r>
            <w:r w:rsidRPr="007314E3">
              <w:rPr>
                <w:sz w:val="22"/>
                <w:lang w:val="fr-FR"/>
              </w:rPr>
              <w:t>_Ing</w:t>
            </w:r>
            <w:r w:rsidR="00DB0CA8" w:rsidRPr="007314E3">
              <w:rPr>
                <w:sz w:val="22"/>
                <w:lang w:val="fr-FR"/>
              </w:rPr>
              <w:t>.xlsx</w:t>
            </w:r>
          </w:p>
        </w:tc>
      </w:tr>
    </w:tbl>
    <w:p w14:paraId="6A267D52" w14:textId="77777777" w:rsidR="00DB0CA8" w:rsidRPr="007314E3" w:rsidRDefault="00DB0CA8" w:rsidP="00DB0CA8">
      <w:pPr>
        <w:spacing w:before="0" w:after="0"/>
        <w:rPr>
          <w:lang w:val="fr-FR"/>
        </w:rPr>
      </w:pPr>
    </w:p>
    <w:p w14:paraId="61A29F95" w14:textId="77777777" w:rsidR="00DB0CA8" w:rsidRPr="009A75CC" w:rsidRDefault="00435DBD" w:rsidP="00DB0CA8">
      <w:pPr>
        <w:rPr>
          <w:lang w:val="en-US"/>
        </w:rPr>
      </w:pPr>
      <w:r w:rsidRPr="007314E3">
        <w:rPr>
          <w:lang w:val="en-US"/>
        </w:rPr>
        <w:lastRenderedPageBreak/>
        <w:t xml:space="preserve">You </w:t>
      </w:r>
      <w:r w:rsidRPr="009A75CC">
        <w:rPr>
          <w:lang w:val="en-US"/>
        </w:rPr>
        <w:t xml:space="preserve">can find many more </w:t>
      </w:r>
      <w:r w:rsidR="000A2838" w:rsidRPr="009A75CC">
        <w:rPr>
          <w:lang w:val="en-US"/>
        </w:rPr>
        <w:t xml:space="preserve">examples of questionnaires and questions at the website </w:t>
      </w:r>
      <w:hyperlink r:id="rId19" w:history="1">
        <w:r w:rsidR="00DB0CA8" w:rsidRPr="009A75CC">
          <w:rPr>
            <w:color w:val="0000FF" w:themeColor="hyperlink"/>
            <w:u w:val="single"/>
            <w:lang w:val="en-US"/>
          </w:rPr>
          <w:t>www.ihsn.org</w:t>
        </w:r>
      </w:hyperlink>
      <w:r w:rsidR="00DB0CA8" w:rsidRPr="009A75CC">
        <w:rPr>
          <w:lang w:val="en-US"/>
        </w:rPr>
        <w:t>.</w:t>
      </w:r>
    </w:p>
    <w:p w14:paraId="36D10D71" w14:textId="77777777" w:rsidR="00F47CA2" w:rsidRPr="009A75CC" w:rsidRDefault="00F47CA2" w:rsidP="00DB0CA8">
      <w:pPr>
        <w:pStyle w:val="Heading1"/>
        <w:rPr>
          <w:lang w:val="en-US"/>
        </w:rPr>
      </w:pPr>
      <w:r w:rsidRPr="009A75CC">
        <w:rPr>
          <w:lang w:val="en-US"/>
        </w:rPr>
        <w:t>Data Entry Programs (DEP)</w:t>
      </w:r>
    </w:p>
    <w:p w14:paraId="0CFD7AA0" w14:textId="77777777" w:rsidR="009F0D5B" w:rsidRPr="009A75CC" w:rsidRDefault="009F0D5B" w:rsidP="00DB0CA8">
      <w:pPr>
        <w:spacing w:line="276" w:lineRule="auto"/>
        <w:rPr>
          <w:lang w:val="en-US"/>
        </w:rPr>
      </w:pPr>
      <w:r w:rsidRPr="009A75CC">
        <w:rPr>
          <w:lang w:val="en-US"/>
        </w:rPr>
        <w:t xml:space="preserve">On the site you will find data entry programs, developed using the LSD-2010 platform, </w:t>
      </w:r>
      <w:r w:rsidR="00951558" w:rsidRPr="009A75CC">
        <w:rPr>
          <w:lang w:val="en-US"/>
        </w:rPr>
        <w:t>for each one of the sample questionnaires, which if used must be adapted in accordance to the changes that you make for your investigation questionnaire. LSD-2010 is based on Visual Basic for Excel. At the end of</w:t>
      </w:r>
      <w:r w:rsidR="00D10E6B">
        <w:rPr>
          <w:lang w:val="en-US"/>
        </w:rPr>
        <w:t xml:space="preserve"> this chapter we explain</w:t>
      </w:r>
      <w:r w:rsidR="00951558" w:rsidRPr="009A75CC">
        <w:rPr>
          <w:lang w:val="en-US"/>
        </w:rPr>
        <w:t xml:space="preserve"> each DEP. </w:t>
      </w:r>
    </w:p>
    <w:p w14:paraId="7356060B" w14:textId="77777777" w:rsidR="00951558" w:rsidRPr="009A75CC" w:rsidRDefault="00951558" w:rsidP="00DB0CA8">
      <w:pPr>
        <w:spacing w:line="276" w:lineRule="auto"/>
        <w:rPr>
          <w:lang w:val="en-US"/>
        </w:rPr>
      </w:pPr>
      <w:r w:rsidRPr="009A75CC">
        <w:rPr>
          <w:lang w:val="en-US"/>
        </w:rPr>
        <w:t>These data entry programs contain range validations and certain consistency controls for the inputted information, which can be modified by a user that is familiar with the Visual Basic language</w:t>
      </w:r>
      <w:r w:rsidR="00D10E6B">
        <w:rPr>
          <w:lang w:val="en-US"/>
        </w:rPr>
        <w:t>, and also allows for, if desired</w:t>
      </w:r>
      <w:r w:rsidRPr="009A75CC">
        <w:rPr>
          <w:lang w:val="en-US"/>
        </w:rPr>
        <w:t xml:space="preserve">, the incorporation of additional controls. </w:t>
      </w:r>
    </w:p>
    <w:p w14:paraId="4632BD7F" w14:textId="77777777" w:rsidR="00951558" w:rsidRPr="009A75CC" w:rsidRDefault="00102581" w:rsidP="00DB0CA8">
      <w:pPr>
        <w:spacing w:line="276" w:lineRule="auto"/>
        <w:rPr>
          <w:lang w:val="en-US"/>
        </w:rPr>
      </w:pPr>
      <w:r w:rsidRPr="009A75CC">
        <w:rPr>
          <w:lang w:val="en-US"/>
        </w:rPr>
        <w:t>If you add sections or questions you must adapt the data entry program to cre</w:t>
      </w:r>
      <w:r w:rsidR="005F5F85" w:rsidRPr="009A75CC">
        <w:rPr>
          <w:lang w:val="en-US"/>
        </w:rPr>
        <w:t>ate new fields in which to enter</w:t>
      </w:r>
      <w:r w:rsidRPr="009A75CC">
        <w:rPr>
          <w:lang w:val="en-US"/>
        </w:rPr>
        <w:t xml:space="preserve"> the data from the new questions or new sections. The same applies for eliminating sections or questions: these input fields must be eliminated.</w:t>
      </w:r>
    </w:p>
    <w:p w14:paraId="239C8163" w14:textId="77777777" w:rsidR="00102581" w:rsidRPr="009A75CC" w:rsidRDefault="00102581" w:rsidP="00DB0CA8">
      <w:pPr>
        <w:spacing w:line="276" w:lineRule="auto"/>
        <w:rPr>
          <w:lang w:val="en-US"/>
        </w:rPr>
      </w:pPr>
      <w:r w:rsidRPr="009A75CC">
        <w:rPr>
          <w:lang w:val="en-US"/>
        </w:rPr>
        <w:t xml:space="preserve">If you remove questions, it’s possible that the DEP may give you an error message. For example, if there is a validation between the members of the household’s age and their date of birth, and you eliminate the date of birth </w:t>
      </w:r>
      <w:r w:rsidR="005C4FB8" w:rsidRPr="009A75CC">
        <w:rPr>
          <w:lang w:val="en-US"/>
        </w:rPr>
        <w:t>question;</w:t>
      </w:r>
      <w:r w:rsidRPr="009A75CC">
        <w:rPr>
          <w:lang w:val="en-US"/>
        </w:rPr>
        <w:t xml:space="preserve"> the DEP will give you an error message because the date of birth variable no longer exists. And this will halt the execution of all the validations.</w:t>
      </w:r>
    </w:p>
    <w:p w14:paraId="461C7B0C" w14:textId="77777777" w:rsidR="00102581" w:rsidRPr="009A75CC" w:rsidRDefault="00102581" w:rsidP="00DB0CA8">
      <w:pPr>
        <w:spacing w:line="276" w:lineRule="auto"/>
        <w:rPr>
          <w:lang w:val="en-US"/>
        </w:rPr>
      </w:pPr>
      <w:r w:rsidRPr="009A75CC">
        <w:rPr>
          <w:lang w:val="en-US"/>
        </w:rPr>
        <w:t>The “LSD-2010 Manual.doc” document explain</w:t>
      </w:r>
      <w:r w:rsidR="00901EF9" w:rsidRPr="009A75CC">
        <w:rPr>
          <w:lang w:val="en-US"/>
        </w:rPr>
        <w:t>s</w:t>
      </w:r>
      <w:r w:rsidRPr="009A75CC">
        <w:rPr>
          <w:lang w:val="en-US"/>
        </w:rPr>
        <w:t xml:space="preserve"> how to create/remove variables, and also how to create/remove consistency controls. It also explains that there is a designer’s DEP (for the person who “creates” the program) </w:t>
      </w:r>
      <w:r w:rsidR="005F5F85" w:rsidRPr="009A75CC">
        <w:rPr>
          <w:lang w:val="en-US"/>
        </w:rPr>
        <w:t>and another one for the data entry</w:t>
      </w:r>
      <w:r w:rsidRPr="009A75CC">
        <w:rPr>
          <w:lang w:val="en-US"/>
        </w:rPr>
        <w:t xml:space="preserve"> manager. Basically, the difference </w:t>
      </w:r>
      <w:r w:rsidR="00901EF9" w:rsidRPr="009A75CC">
        <w:rPr>
          <w:lang w:val="en-US"/>
        </w:rPr>
        <w:t>is that in the designer’s DEP the menu has more options; which allow</w:t>
      </w:r>
      <w:r w:rsidR="00D10E6B">
        <w:rPr>
          <w:lang w:val="en-US"/>
        </w:rPr>
        <w:t>s</w:t>
      </w:r>
      <w:r w:rsidR="00901EF9" w:rsidRPr="009A75CC">
        <w:rPr>
          <w:lang w:val="en-US"/>
        </w:rPr>
        <w:t xml:space="preserve"> the person to create/eliminate/modify variables, create consistency controls, define ranges, skips, etc. While the manager’s DEP only allows them to </w:t>
      </w:r>
      <w:r w:rsidR="005F5F85" w:rsidRPr="009A75CC">
        <w:rPr>
          <w:lang w:val="en-US"/>
        </w:rPr>
        <w:t>enter</w:t>
      </w:r>
      <w:r w:rsidR="00901EF9" w:rsidRPr="009A75CC">
        <w:rPr>
          <w:lang w:val="en-US"/>
        </w:rPr>
        <w:t xml:space="preserve"> data and validate it.</w:t>
      </w:r>
    </w:p>
    <w:p w14:paraId="4DA94B28" w14:textId="77777777" w:rsidR="00901EF9" w:rsidRPr="009A75CC" w:rsidRDefault="00901EF9" w:rsidP="00DB0CA8">
      <w:pPr>
        <w:spacing w:line="276" w:lineRule="auto"/>
        <w:rPr>
          <w:lang w:val="en-US"/>
        </w:rPr>
      </w:pPr>
      <w:r w:rsidRPr="009A75CC">
        <w:rPr>
          <w:lang w:val="en-US"/>
        </w:rPr>
        <w:t>Among the designers more important options is the exporting of data to Stata or SPSS.</w:t>
      </w:r>
    </w:p>
    <w:p w14:paraId="72B52887" w14:textId="77777777" w:rsidR="00901EF9" w:rsidRPr="009A75CC" w:rsidRDefault="00901EF9" w:rsidP="00DB0CA8">
      <w:pPr>
        <w:pStyle w:val="Heading2"/>
        <w:rPr>
          <w:lang w:val="en-US"/>
        </w:rPr>
      </w:pPr>
      <w:r w:rsidRPr="009A75CC">
        <w:rPr>
          <w:lang w:val="en-US"/>
        </w:rPr>
        <w:t>Note on how to assign names to the variables</w:t>
      </w:r>
    </w:p>
    <w:p w14:paraId="2AE0AB92" w14:textId="77777777" w:rsidR="00DD7F7C" w:rsidRPr="009A75CC" w:rsidRDefault="00DD7F7C" w:rsidP="00DB0CA8">
      <w:pPr>
        <w:spacing w:line="276" w:lineRule="auto"/>
        <w:rPr>
          <w:lang w:val="en-US"/>
        </w:rPr>
      </w:pPr>
      <w:r w:rsidRPr="009A75CC">
        <w:rPr>
          <w:lang w:val="en-US"/>
        </w:rPr>
        <w:t xml:space="preserve">The dictionary of internal variables used when creating the DEP follows the following convention: the “names” of the variables start with the letter “s” (for section), plus two </w:t>
      </w:r>
      <w:r w:rsidRPr="009A75CC">
        <w:rPr>
          <w:lang w:val="en-US"/>
        </w:rPr>
        <w:lastRenderedPageBreak/>
        <w:t>digits for the number of the section, an underscore “_”, and finally two digits for the number of the question. For example:</w:t>
      </w:r>
    </w:p>
    <w:p w14:paraId="0822C281" w14:textId="77777777" w:rsidR="00DB0CA8" w:rsidRPr="009A75CC" w:rsidRDefault="00DB0CA8" w:rsidP="00DB0CA8">
      <w:pPr>
        <w:spacing w:before="0" w:after="0"/>
        <w:rPr>
          <w:lang w:val="en-US"/>
        </w:rPr>
      </w:pPr>
    </w:p>
    <w:p w14:paraId="388C86C3" w14:textId="77777777" w:rsidR="00DB0CA8" w:rsidRPr="009A75CC" w:rsidRDefault="00DB0CA8" w:rsidP="00DB0CA8">
      <w:pPr>
        <w:spacing w:before="0" w:after="0"/>
        <w:jc w:val="center"/>
        <w:rPr>
          <w:lang w:val="en-US"/>
        </w:rPr>
      </w:pPr>
      <w:r w:rsidRPr="009A75CC">
        <w:rPr>
          <w:noProof/>
          <w:lang w:val="en-US" w:eastAsia="en-US"/>
        </w:rPr>
        <w:drawing>
          <wp:inline distT="0" distB="0" distL="0" distR="0" wp14:anchorId="366BB523" wp14:editId="5D10CE03">
            <wp:extent cx="4638096" cy="252381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638096" cy="2523810"/>
                    </a:xfrm>
                    <a:prstGeom prst="rect">
                      <a:avLst/>
                    </a:prstGeom>
                  </pic:spPr>
                </pic:pic>
              </a:graphicData>
            </a:graphic>
          </wp:inline>
        </w:drawing>
      </w:r>
    </w:p>
    <w:p w14:paraId="021AADA7" w14:textId="77777777" w:rsidR="00DB0CA8" w:rsidRPr="009A75CC" w:rsidRDefault="00DB0CA8" w:rsidP="00DB0CA8">
      <w:pPr>
        <w:spacing w:before="0" w:after="0"/>
        <w:rPr>
          <w:lang w:val="en-US"/>
        </w:rPr>
      </w:pPr>
    </w:p>
    <w:p w14:paraId="548485BB" w14:textId="77777777" w:rsidR="00DD7F7C" w:rsidRPr="009A75CC" w:rsidRDefault="00DD7F7C" w:rsidP="00DB0CA8">
      <w:pPr>
        <w:spacing w:line="276" w:lineRule="auto"/>
        <w:rPr>
          <w:lang w:val="en-US"/>
        </w:rPr>
      </w:pPr>
      <w:r w:rsidRPr="009A75CC">
        <w:rPr>
          <w:lang w:val="en-US"/>
        </w:rPr>
        <w:t>And once exported to Stata will look like this:</w:t>
      </w:r>
    </w:p>
    <w:p w14:paraId="7B0B3B43" w14:textId="77777777" w:rsidR="00DB0CA8" w:rsidRPr="009A75CC" w:rsidRDefault="00DB0CA8" w:rsidP="00DB0CA8">
      <w:pPr>
        <w:spacing w:before="0" w:after="0"/>
        <w:rPr>
          <w:lang w:val="en-US"/>
        </w:rPr>
      </w:pPr>
    </w:p>
    <w:tbl>
      <w:tblPr>
        <w:tblStyle w:val="TableGrid"/>
        <w:tblW w:w="0" w:type="auto"/>
        <w:jc w:val="center"/>
        <w:tblLook w:val="04A0" w:firstRow="1" w:lastRow="0" w:firstColumn="1" w:lastColumn="0" w:noHBand="0" w:noVBand="1"/>
      </w:tblPr>
      <w:tblGrid>
        <w:gridCol w:w="5058"/>
      </w:tblGrid>
      <w:tr w:rsidR="00DB0CA8" w:rsidRPr="009A75CC" w14:paraId="484E6766" w14:textId="77777777" w:rsidTr="007F58F6">
        <w:trPr>
          <w:jc w:val="center"/>
        </w:trPr>
        <w:tc>
          <w:tcPr>
            <w:tcW w:w="5058" w:type="dxa"/>
          </w:tcPr>
          <w:p w14:paraId="78ED727F" w14:textId="77777777" w:rsidR="00DB0CA8" w:rsidRPr="009A75CC" w:rsidRDefault="00DB0CA8" w:rsidP="007F58F6">
            <w:pPr>
              <w:spacing w:before="0" w:after="0"/>
              <w:jc w:val="left"/>
              <w:rPr>
                <w:lang w:val="en-US"/>
              </w:rPr>
            </w:pPr>
            <w:r w:rsidRPr="009A75CC">
              <w:rPr>
                <w:lang w:val="en-US"/>
              </w:rPr>
              <w:object w:dxaOrig="6270" w:dyaOrig="5370" w14:anchorId="68BC422C">
                <v:shape id="_x0000_i1026" type="#_x0000_t75" style="width:240pt;height:206.25pt" o:ole="">
                  <v:imagedata r:id="rId21" o:title=""/>
                </v:shape>
                <o:OLEObject Type="Embed" ProgID="PBrush" ShapeID="_x0000_i1026" DrawAspect="Content" ObjectID="_1489851924" r:id="rId22"/>
              </w:object>
            </w:r>
          </w:p>
        </w:tc>
      </w:tr>
    </w:tbl>
    <w:p w14:paraId="02E1983D" w14:textId="77777777" w:rsidR="00DB0CA8" w:rsidRPr="009A75CC" w:rsidRDefault="00DB0CA8" w:rsidP="00DB0CA8">
      <w:pPr>
        <w:spacing w:before="0" w:after="0"/>
        <w:rPr>
          <w:lang w:val="en-US"/>
        </w:rPr>
      </w:pPr>
    </w:p>
    <w:p w14:paraId="239A0A05" w14:textId="77777777" w:rsidR="00DD7F7C" w:rsidRPr="009A75CC" w:rsidRDefault="00DD7F7C" w:rsidP="00DB0CA8">
      <w:pPr>
        <w:pStyle w:val="Heading2"/>
        <w:rPr>
          <w:lang w:val="en-US"/>
        </w:rPr>
      </w:pPr>
      <w:r w:rsidRPr="009A75CC">
        <w:rPr>
          <w:lang w:val="en-US"/>
        </w:rPr>
        <w:t>Note on how data is stored</w:t>
      </w:r>
    </w:p>
    <w:p w14:paraId="677F1B96" w14:textId="77777777" w:rsidR="00DD7F7C" w:rsidRPr="009A75CC" w:rsidRDefault="00DD7F7C" w:rsidP="00DB0CA8">
      <w:pPr>
        <w:spacing w:line="276" w:lineRule="auto"/>
        <w:rPr>
          <w:lang w:val="en-US"/>
        </w:rPr>
      </w:pPr>
      <w:r w:rsidRPr="009A75CC">
        <w:rPr>
          <w:lang w:val="en-US"/>
        </w:rPr>
        <w:t xml:space="preserve">The data on a household (school, health center, etc.) are saved in a text file with a fixed format, on the </w:t>
      </w:r>
      <w:r w:rsidR="009A75CC" w:rsidRPr="009A75CC">
        <w:rPr>
          <w:lang w:val="en-US"/>
        </w:rPr>
        <w:t>hard drive</w:t>
      </w:r>
      <w:r w:rsidRPr="009A75CC">
        <w:rPr>
          <w:lang w:val="en-US"/>
        </w:rPr>
        <w:t xml:space="preserve"> of the computer where the questionnaires have been stored. In the case of the DEP for the household, the data will be saved under </w:t>
      </w:r>
      <w:r w:rsidR="00956E97" w:rsidRPr="00D10E6B">
        <w:rPr>
          <w:lang w:val="en-US"/>
        </w:rPr>
        <w:t>“C:\PeI_DEP\Household\Data.”</w:t>
      </w:r>
      <w:r w:rsidR="00956E97" w:rsidRPr="009A75CC">
        <w:rPr>
          <w:lang w:val="en-US"/>
        </w:rPr>
        <w:t xml:space="preserve"> There’s a data archive for each household, and its </w:t>
      </w:r>
      <w:r w:rsidR="00956E97" w:rsidRPr="009A75CC">
        <w:rPr>
          <w:lang w:val="en-US"/>
        </w:rPr>
        <w:lastRenderedPageBreak/>
        <w:t>nam</w:t>
      </w:r>
      <w:r w:rsidR="009A75CC">
        <w:rPr>
          <w:lang w:val="en-US"/>
        </w:rPr>
        <w:t>e is the household identifier. In this case the identifier</w:t>
      </w:r>
      <w:r w:rsidR="00956E97" w:rsidRPr="009A75CC">
        <w:rPr>
          <w:lang w:val="en-US"/>
        </w:rPr>
        <w:t xml:space="preserve"> is composed of the letter “H” (for household) plus two variables: </w:t>
      </w:r>
      <w:r w:rsidR="00956E97" w:rsidRPr="00D10E6B">
        <w:rPr>
          <w:lang w:val="en-US"/>
        </w:rPr>
        <w:t xml:space="preserve">UPM </w:t>
      </w:r>
      <w:r w:rsidR="00956E97" w:rsidRPr="009A75CC">
        <w:rPr>
          <w:lang w:val="en-US"/>
        </w:rPr>
        <w:t>+ No. of the Household.</w:t>
      </w:r>
    </w:p>
    <w:p w14:paraId="12523C10" w14:textId="77777777" w:rsidR="00956E97" w:rsidRPr="009A75CC" w:rsidRDefault="00956E97" w:rsidP="00DB0CA8">
      <w:pPr>
        <w:spacing w:line="276" w:lineRule="auto"/>
        <w:rPr>
          <w:lang w:val="en-US"/>
        </w:rPr>
      </w:pPr>
      <w:r w:rsidRPr="009A75CC">
        <w:rPr>
          <w:lang w:val="en-US"/>
        </w:rPr>
        <w:t>For example, if the manager has entered the data for the UPM 00001, households 1, 2 and 3, then you will see the three following archives in the data directory:</w:t>
      </w:r>
    </w:p>
    <w:p w14:paraId="77D6DADF" w14:textId="77777777" w:rsidR="00DB0CA8" w:rsidRPr="009A75CC" w:rsidRDefault="00956E97" w:rsidP="00DB0CA8">
      <w:pPr>
        <w:contextualSpacing/>
        <w:rPr>
          <w:lang w:val="en-US"/>
        </w:rPr>
      </w:pPr>
      <w:r w:rsidRPr="009A75CC">
        <w:rPr>
          <w:lang w:val="en-US"/>
        </w:rPr>
        <w:t>C:\PeI_DEP\Household\Data</w:t>
      </w:r>
      <w:r w:rsidR="00DB0CA8" w:rsidRPr="009A75CC">
        <w:rPr>
          <w:lang w:val="en-US"/>
        </w:rPr>
        <w:t>\H0000101</w:t>
      </w:r>
    </w:p>
    <w:p w14:paraId="08978B89" w14:textId="77777777" w:rsidR="00DB0CA8" w:rsidRPr="009A75CC" w:rsidRDefault="00956E97" w:rsidP="00DB0CA8">
      <w:pPr>
        <w:contextualSpacing/>
        <w:rPr>
          <w:lang w:val="en-US"/>
        </w:rPr>
      </w:pPr>
      <w:r w:rsidRPr="009A75CC">
        <w:rPr>
          <w:lang w:val="en-US"/>
        </w:rPr>
        <w:t>C:\PeI_DEP\Household\Data</w:t>
      </w:r>
      <w:r w:rsidR="00DB0CA8" w:rsidRPr="009A75CC">
        <w:rPr>
          <w:lang w:val="en-US"/>
        </w:rPr>
        <w:t>\H0000102</w:t>
      </w:r>
    </w:p>
    <w:p w14:paraId="38D0B740" w14:textId="77777777" w:rsidR="00DB0CA8" w:rsidRPr="009A75CC" w:rsidRDefault="00956E97" w:rsidP="00DB0CA8">
      <w:pPr>
        <w:contextualSpacing/>
        <w:rPr>
          <w:lang w:val="en-US"/>
        </w:rPr>
      </w:pPr>
      <w:r w:rsidRPr="009A75CC">
        <w:rPr>
          <w:lang w:val="en-US"/>
        </w:rPr>
        <w:t>C:\PeI_DEP\Household\Data</w:t>
      </w:r>
      <w:r w:rsidR="00DB0CA8" w:rsidRPr="009A75CC">
        <w:rPr>
          <w:lang w:val="en-US"/>
        </w:rPr>
        <w:t>\H0000103</w:t>
      </w:r>
    </w:p>
    <w:p w14:paraId="3A12D9BB" w14:textId="77777777" w:rsidR="00DB0CA8" w:rsidRPr="009A75CC" w:rsidRDefault="00DB0CA8" w:rsidP="00DB0CA8">
      <w:pPr>
        <w:contextualSpacing/>
        <w:rPr>
          <w:lang w:val="en-US"/>
        </w:rPr>
      </w:pPr>
    </w:p>
    <w:p w14:paraId="0037BFB7" w14:textId="77777777" w:rsidR="00956E97" w:rsidRPr="009A75CC" w:rsidRDefault="00956E97" w:rsidP="00DB0CA8">
      <w:pPr>
        <w:spacing w:line="276" w:lineRule="auto"/>
        <w:rPr>
          <w:lang w:val="en-US"/>
        </w:rPr>
      </w:pPr>
      <w:r w:rsidRPr="009A75CC">
        <w:rPr>
          <w:lang w:val="en-US"/>
        </w:rPr>
        <w:t xml:space="preserve">When you –as designer– </w:t>
      </w:r>
      <w:r w:rsidR="00905280" w:rsidRPr="009A75CC">
        <w:rPr>
          <w:lang w:val="en-US"/>
        </w:rPr>
        <w:t xml:space="preserve">“export” the data onto Stata or SPSS, the DEP will take care of consolidating all these archives into a single registry (see “LSD-2010 Manual.doc” manual). But before that you must copy all the data archives into your own computer. </w:t>
      </w:r>
      <w:r w:rsidRPr="009A75CC">
        <w:rPr>
          <w:lang w:val="en-US"/>
        </w:rPr>
        <w:t xml:space="preserve"> </w:t>
      </w:r>
    </w:p>
    <w:p w14:paraId="75C28EB8" w14:textId="77777777" w:rsidR="00DB0CA8" w:rsidRDefault="00905280" w:rsidP="00905280">
      <w:pPr>
        <w:spacing w:line="276" w:lineRule="auto"/>
        <w:rPr>
          <w:lang w:val="en-US"/>
        </w:rPr>
      </w:pPr>
      <w:r w:rsidRPr="009A75CC">
        <w:rPr>
          <w:lang w:val="en-US"/>
        </w:rPr>
        <w:t>In this portal you will find the following DEPs:</w:t>
      </w:r>
    </w:p>
    <w:p w14:paraId="07621595" w14:textId="79EE6FF9" w:rsidR="00E75FDD" w:rsidRPr="00E75FDD" w:rsidRDefault="00E75FDD" w:rsidP="00E75FDD">
      <w:pPr>
        <w:pStyle w:val="ListParagraph"/>
        <w:numPr>
          <w:ilvl w:val="0"/>
          <w:numId w:val="6"/>
        </w:numPr>
        <w:spacing w:before="0" w:after="0"/>
        <w:rPr>
          <w:lang w:val="en-US"/>
        </w:rPr>
      </w:pPr>
      <w:r w:rsidRPr="00E75FDD">
        <w:rPr>
          <w:lang w:val="en-US"/>
        </w:rPr>
        <w:t>Household Questionnaire DEP: “DEP Household_Ing.doc”</w:t>
      </w:r>
    </w:p>
    <w:p w14:paraId="58E2B916" w14:textId="23827D88" w:rsidR="00E75FDD" w:rsidRPr="00E75FDD" w:rsidRDefault="00E75FDD" w:rsidP="00E75FDD">
      <w:pPr>
        <w:pStyle w:val="ListParagraph"/>
        <w:numPr>
          <w:ilvl w:val="0"/>
          <w:numId w:val="6"/>
        </w:numPr>
        <w:spacing w:before="0" w:after="0"/>
        <w:rPr>
          <w:lang w:val="en-US"/>
        </w:rPr>
      </w:pPr>
      <w:r w:rsidRPr="00E75FDD">
        <w:rPr>
          <w:lang w:val="en-US"/>
        </w:rPr>
        <w:t>Community Leader Questionnaire PED: “DEP Community Leader_Ing.doc”</w:t>
      </w:r>
    </w:p>
    <w:p w14:paraId="0CE37788" w14:textId="187E5DD5" w:rsidR="00E75FDD" w:rsidRPr="00E75FDD" w:rsidRDefault="00E75FDD" w:rsidP="00E75FDD">
      <w:pPr>
        <w:pStyle w:val="ListParagraph"/>
        <w:numPr>
          <w:ilvl w:val="0"/>
          <w:numId w:val="6"/>
        </w:numPr>
        <w:spacing w:before="0" w:after="0"/>
        <w:rPr>
          <w:lang w:val="en-US"/>
        </w:rPr>
      </w:pPr>
      <w:r w:rsidRPr="00E75FDD">
        <w:rPr>
          <w:lang w:val="en-US"/>
        </w:rPr>
        <w:t>Health Facility Questionnaire PED: “DEP Health Facility_Ing.doc”</w:t>
      </w:r>
    </w:p>
    <w:p w14:paraId="0D6D5D86" w14:textId="18630E7B" w:rsidR="00E75FDD" w:rsidRDefault="00E75FDD" w:rsidP="00E75FDD">
      <w:pPr>
        <w:pStyle w:val="ListParagraph"/>
        <w:numPr>
          <w:ilvl w:val="0"/>
          <w:numId w:val="6"/>
        </w:numPr>
        <w:spacing w:before="0" w:after="0"/>
      </w:pPr>
      <w:proofErr w:type="spellStart"/>
      <w:r>
        <w:t>Education</w:t>
      </w:r>
      <w:proofErr w:type="spellEnd"/>
      <w:r>
        <w:t xml:space="preserve"> </w:t>
      </w:r>
      <w:proofErr w:type="spellStart"/>
      <w:r>
        <w:t>Facility</w:t>
      </w:r>
      <w:proofErr w:type="spellEnd"/>
      <w:r>
        <w:t xml:space="preserve"> </w:t>
      </w:r>
      <w:proofErr w:type="spellStart"/>
      <w:r>
        <w:t>Questionnaire</w:t>
      </w:r>
      <w:proofErr w:type="spellEnd"/>
      <w:r>
        <w:t xml:space="preserve"> PED: “DEP </w:t>
      </w:r>
      <w:proofErr w:type="spellStart"/>
      <w:r>
        <w:t>Education</w:t>
      </w:r>
      <w:proofErr w:type="spellEnd"/>
      <w:r>
        <w:t xml:space="preserve"> Facility_Ing.doc” </w:t>
      </w:r>
    </w:p>
    <w:p w14:paraId="03C62179" w14:textId="2B2F505D" w:rsidR="00DB0CA8" w:rsidRPr="00E75FDD" w:rsidRDefault="00E75FDD" w:rsidP="00E75FDD">
      <w:pPr>
        <w:pStyle w:val="ListParagraph"/>
        <w:spacing w:before="0" w:after="0"/>
      </w:pPr>
      <w:r>
        <w:t xml:space="preserve"> </w:t>
      </w:r>
    </w:p>
    <w:p w14:paraId="62FEC146" w14:textId="5CCEA2FD" w:rsidR="00565814" w:rsidRPr="009A75CC" w:rsidRDefault="00565814" w:rsidP="00DB0CA8">
      <w:pPr>
        <w:spacing w:line="276" w:lineRule="auto"/>
        <w:rPr>
          <w:lang w:val="en-US"/>
        </w:rPr>
      </w:pPr>
      <w:r w:rsidRPr="009A75CC">
        <w:rPr>
          <w:lang w:val="en-US"/>
        </w:rPr>
        <w:t>The designer’s program should, of course, not be given to</w:t>
      </w:r>
      <w:r w:rsidR="005F5F85" w:rsidRPr="009A75CC">
        <w:rPr>
          <w:lang w:val="en-US"/>
        </w:rPr>
        <w:t xml:space="preserve"> the managers. In the Data Entry</w:t>
      </w:r>
      <w:r w:rsidRPr="009A75CC">
        <w:rPr>
          <w:lang w:val="en-US"/>
        </w:rPr>
        <w:t xml:space="preserve"> Manager’s manual it is </w:t>
      </w:r>
      <w:r w:rsidR="006B1DD2" w:rsidRPr="009A75CC">
        <w:rPr>
          <w:lang w:val="en-US"/>
        </w:rPr>
        <w:t>labeled</w:t>
      </w:r>
      <w:r w:rsidR="007314E3">
        <w:rPr>
          <w:lang w:val="en-US"/>
        </w:rPr>
        <w:t xml:space="preserve"> “Data Entry Manual_Ing</w:t>
      </w:r>
      <w:r w:rsidR="005F5F85" w:rsidRPr="009A75CC">
        <w:rPr>
          <w:lang w:val="en-US"/>
        </w:rPr>
        <w:t>.doc.”</w:t>
      </w:r>
    </w:p>
    <w:p w14:paraId="62497B9C" w14:textId="77777777" w:rsidR="00254BA1" w:rsidRPr="009A75CC" w:rsidRDefault="00254BA1" w:rsidP="00DB0CA8">
      <w:pPr>
        <w:pStyle w:val="Heading1"/>
        <w:rPr>
          <w:lang w:val="en-US"/>
        </w:rPr>
      </w:pPr>
      <w:r w:rsidRPr="009A75CC">
        <w:rPr>
          <w:lang w:val="en-US"/>
        </w:rPr>
        <w:t>Letters of informed consent</w:t>
      </w:r>
    </w:p>
    <w:p w14:paraId="38180011" w14:textId="77777777" w:rsidR="00254BA1" w:rsidRPr="009A75CC" w:rsidRDefault="00254BA1" w:rsidP="00DB0CA8">
      <w:pPr>
        <w:spacing w:line="276" w:lineRule="auto"/>
        <w:rPr>
          <w:lang w:val="en-US"/>
        </w:rPr>
      </w:pPr>
      <w:r w:rsidRPr="009A75CC">
        <w:rPr>
          <w:lang w:val="en-US"/>
        </w:rPr>
        <w:t>Surveys used in impact evaluations in general, conside</w:t>
      </w:r>
      <w:r w:rsidR="00582E35" w:rsidRPr="009A75CC">
        <w:rPr>
          <w:lang w:val="en-US"/>
        </w:rPr>
        <w:t>r as part of their practices the o</w:t>
      </w:r>
      <w:r w:rsidR="009C4884" w:rsidRPr="009A75CC">
        <w:rPr>
          <w:lang w:val="en-US"/>
        </w:rPr>
        <w:t>btainment of informed consent on the part of</w:t>
      </w:r>
      <w:r w:rsidRPr="009A75CC">
        <w:rPr>
          <w:lang w:val="en-US"/>
        </w:rPr>
        <w:t xml:space="preserve"> the respondents</w:t>
      </w:r>
      <w:r w:rsidR="00582E35" w:rsidRPr="009A75CC">
        <w:rPr>
          <w:lang w:val="en-US"/>
        </w:rPr>
        <w:t xml:space="preserve"> to be surveyed</w:t>
      </w:r>
      <w:r w:rsidRPr="009A75CC">
        <w:rPr>
          <w:lang w:val="en-US"/>
        </w:rPr>
        <w:t>.</w:t>
      </w:r>
      <w:r w:rsidR="00582E35" w:rsidRPr="009A75CC">
        <w:rPr>
          <w:lang w:val="en-US"/>
        </w:rPr>
        <w:t xml:space="preserve"> This letter of consent has the objective of informing the respondent about the interview and the study, about the inherent risks of </w:t>
      </w:r>
      <w:r w:rsidR="009C4884" w:rsidRPr="009A75CC">
        <w:rPr>
          <w:lang w:val="en-US"/>
        </w:rPr>
        <w:t>any eventual bio-medical tests,</w:t>
      </w:r>
      <w:r w:rsidR="00582E35" w:rsidRPr="009A75CC">
        <w:rPr>
          <w:lang w:val="en-US"/>
        </w:rPr>
        <w:t xml:space="preserve"> informs them of the safeguards used to maintain the confidentiality of the information obtained, and </w:t>
      </w:r>
      <w:r w:rsidR="009C4884" w:rsidRPr="009A75CC">
        <w:rPr>
          <w:lang w:val="en-US"/>
        </w:rPr>
        <w:t>insists on the voluntary nature of participating.</w:t>
      </w:r>
    </w:p>
    <w:p w14:paraId="0BC75157" w14:textId="77777777" w:rsidR="009C4884" w:rsidRPr="009A75CC" w:rsidRDefault="009C4884" w:rsidP="00DB0CA8">
      <w:pPr>
        <w:spacing w:line="276" w:lineRule="auto"/>
        <w:rPr>
          <w:lang w:val="en-US"/>
        </w:rPr>
      </w:pPr>
      <w:r w:rsidRPr="009A75CC">
        <w:rPr>
          <w:lang w:val="en-US"/>
        </w:rPr>
        <w:t>The examples included must be modified according to each evaluation. Each document cont</w:t>
      </w:r>
      <w:r w:rsidR="00B8751E" w:rsidRPr="009A75CC">
        <w:rPr>
          <w:lang w:val="en-US"/>
        </w:rPr>
        <w:t>ains the essential text and all</w:t>
      </w:r>
      <w:r w:rsidRPr="009A75CC">
        <w:rPr>
          <w:lang w:val="en-US"/>
        </w:rPr>
        <w:t xml:space="preserve"> part</w:t>
      </w:r>
      <w:r w:rsidR="00B8751E" w:rsidRPr="009A75CC">
        <w:rPr>
          <w:lang w:val="en-US"/>
        </w:rPr>
        <w:t>s that must be modified have</w:t>
      </w:r>
      <w:r w:rsidRPr="009A75CC">
        <w:rPr>
          <w:lang w:val="en-US"/>
        </w:rPr>
        <w:t xml:space="preserve"> been clearly indicated.</w:t>
      </w:r>
      <w:r w:rsidR="00B8751E" w:rsidRPr="009A75CC">
        <w:rPr>
          <w:lang w:val="en-US"/>
        </w:rPr>
        <w:t xml:space="preserve"> Keep in mind that </w:t>
      </w:r>
      <w:r w:rsidR="005C4FB8" w:rsidRPr="009A75CC">
        <w:rPr>
          <w:lang w:val="en-US"/>
        </w:rPr>
        <w:t>the Committee on Ethics that validates the study can solicit some of these modifications</w:t>
      </w:r>
      <w:r w:rsidR="00B8751E" w:rsidRPr="009A75CC">
        <w:rPr>
          <w:lang w:val="en-US"/>
        </w:rPr>
        <w:t>.</w:t>
      </w:r>
    </w:p>
    <w:p w14:paraId="78881CD1" w14:textId="77777777" w:rsidR="005C4FB8" w:rsidRDefault="005C4FB8" w:rsidP="00DB0CA8">
      <w:pPr>
        <w:pStyle w:val="Heading1"/>
        <w:rPr>
          <w:lang w:val="en-US"/>
        </w:rPr>
      </w:pPr>
    </w:p>
    <w:p w14:paraId="18C67032" w14:textId="77777777" w:rsidR="00B8751E" w:rsidRPr="009A75CC" w:rsidRDefault="00B8751E" w:rsidP="005C4FB8">
      <w:pPr>
        <w:pStyle w:val="Heading1"/>
        <w:rPr>
          <w:lang w:val="en-US"/>
        </w:rPr>
      </w:pPr>
      <w:r w:rsidRPr="009A75CC">
        <w:rPr>
          <w:lang w:val="en-US"/>
        </w:rPr>
        <w:t>Manuals</w:t>
      </w:r>
    </w:p>
    <w:p w14:paraId="0FCAE1CB" w14:textId="6F6E7C85" w:rsidR="00B8751E" w:rsidRPr="009A75CC" w:rsidRDefault="00B8751E" w:rsidP="00DB0CA8">
      <w:pPr>
        <w:spacing w:line="276" w:lineRule="auto"/>
        <w:rPr>
          <w:lang w:val="en-US"/>
        </w:rPr>
      </w:pPr>
      <w:r w:rsidRPr="009A75CC">
        <w:rPr>
          <w:lang w:val="en-US"/>
        </w:rPr>
        <w:t xml:space="preserve">For each one of the sample surveys we have developed a specific </w:t>
      </w:r>
      <w:r w:rsidR="00223172">
        <w:rPr>
          <w:lang w:val="en-US"/>
        </w:rPr>
        <w:t>Enumerator</w:t>
      </w:r>
      <w:r w:rsidRPr="009A75CC">
        <w:rPr>
          <w:lang w:val="en-US"/>
        </w:rPr>
        <w:t xml:space="preserve">’s manual, as well as a supervisor’s manual. </w:t>
      </w:r>
    </w:p>
    <w:p w14:paraId="7544E1FD" w14:textId="77777777" w:rsidR="00B8751E" w:rsidRPr="009A75CC" w:rsidRDefault="00B8751E" w:rsidP="00DB0CA8">
      <w:pPr>
        <w:spacing w:line="276" w:lineRule="auto"/>
        <w:rPr>
          <w:lang w:val="en-US"/>
        </w:rPr>
      </w:pPr>
      <w:r w:rsidRPr="009A75CC">
        <w:rPr>
          <w:lang w:val="en-US"/>
        </w:rPr>
        <w:t>These manuals normally have a common bod</w:t>
      </w:r>
      <w:r w:rsidR="001841D5" w:rsidRPr="009A75CC">
        <w:rPr>
          <w:lang w:val="en-US"/>
        </w:rPr>
        <w:t>y that explains how to conduct</w:t>
      </w:r>
      <w:r w:rsidRPr="009A75CC">
        <w:rPr>
          <w:lang w:val="en-US"/>
        </w:rPr>
        <w:t xml:space="preserve"> the interviews, </w:t>
      </w:r>
      <w:r w:rsidR="001841D5" w:rsidRPr="009A75CC">
        <w:rPr>
          <w:lang w:val="en-US"/>
        </w:rPr>
        <w:t>and a specific part that explains in detail the content of each questionnaire.</w:t>
      </w:r>
    </w:p>
    <w:p w14:paraId="6E9E9E6B" w14:textId="77777777" w:rsidR="001841D5" w:rsidRPr="009A75CC" w:rsidRDefault="001841D5" w:rsidP="00DB0CA8">
      <w:pPr>
        <w:spacing w:line="276" w:lineRule="auto"/>
        <w:rPr>
          <w:lang w:val="en-US"/>
        </w:rPr>
      </w:pPr>
      <w:r w:rsidRPr="009A75CC">
        <w:rPr>
          <w:lang w:val="en-US"/>
        </w:rPr>
        <w:t xml:space="preserve">In the body of each manual we have incorporated notes that will assist you in adapting the content to the specific context of the study. </w:t>
      </w:r>
    </w:p>
    <w:p w14:paraId="56306448" w14:textId="734F7C0D" w:rsidR="001841D5" w:rsidRPr="009A75CC" w:rsidRDefault="001841D5" w:rsidP="00DB0CA8">
      <w:pPr>
        <w:spacing w:line="276" w:lineRule="auto"/>
        <w:rPr>
          <w:lang w:val="en-US"/>
        </w:rPr>
      </w:pPr>
      <w:r w:rsidRPr="009A75CC">
        <w:rPr>
          <w:lang w:val="en-US"/>
        </w:rPr>
        <w:t>Although you must explain in the detail the questionnaire, these explanations must be given with the objective of given additional information to complement the contents of the questionnaire. It doesn’t make sense,</w:t>
      </w:r>
      <w:r w:rsidR="00D10E6B">
        <w:rPr>
          <w:lang w:val="en-US"/>
        </w:rPr>
        <w:t xml:space="preserve"> for example, to explain the</w:t>
      </w:r>
      <w:r w:rsidRPr="009A75CC">
        <w:rPr>
          <w:lang w:val="en-US"/>
        </w:rPr>
        <w:t xml:space="preserve"> variable</w:t>
      </w:r>
      <w:r w:rsidR="00D10E6B">
        <w:rPr>
          <w:lang w:val="en-US"/>
        </w:rPr>
        <w:t xml:space="preserve"> on gender</w:t>
      </w:r>
      <w:r w:rsidRPr="009A75CC">
        <w:rPr>
          <w:lang w:val="en-US"/>
        </w:rPr>
        <w:t xml:space="preserve">, or to once again explain the questionnaire codes, but it might make sense to explain how to confront the presence of </w:t>
      </w:r>
      <w:r w:rsidR="006B1DD2" w:rsidRPr="009A75CC">
        <w:rPr>
          <w:lang w:val="en-US"/>
        </w:rPr>
        <w:t>visitors</w:t>
      </w:r>
      <w:r w:rsidRPr="009A75CC">
        <w:rPr>
          <w:lang w:val="en-US"/>
        </w:rPr>
        <w:t xml:space="preserve"> in the household, in other words how to register or not register them. The idea is for the manual to offer complementary information that will reduce the risks of ambiguous interpretations by the </w:t>
      </w:r>
      <w:r w:rsidR="00CF580F">
        <w:rPr>
          <w:lang w:val="en-US"/>
        </w:rPr>
        <w:t>e</w:t>
      </w:r>
      <w:r w:rsidR="00223172">
        <w:rPr>
          <w:lang w:val="en-US"/>
        </w:rPr>
        <w:t>numerator</w:t>
      </w:r>
      <w:r w:rsidRPr="009A75CC">
        <w:rPr>
          <w:lang w:val="en-US"/>
        </w:rPr>
        <w:t>.</w:t>
      </w:r>
    </w:p>
    <w:p w14:paraId="19841046" w14:textId="77777777" w:rsidR="001841D5" w:rsidRPr="009A75CC" w:rsidRDefault="001841D5" w:rsidP="00DB0CA8">
      <w:pPr>
        <w:pStyle w:val="Heading1"/>
        <w:rPr>
          <w:lang w:val="en-US"/>
        </w:rPr>
      </w:pPr>
      <w:r w:rsidRPr="009A75CC">
        <w:rPr>
          <w:lang w:val="en-US"/>
        </w:rPr>
        <w:t xml:space="preserve">Training the field </w:t>
      </w:r>
      <w:r w:rsidR="00805B3D" w:rsidRPr="009A75CC">
        <w:rPr>
          <w:lang w:val="en-US"/>
        </w:rPr>
        <w:t>personnel</w:t>
      </w:r>
    </w:p>
    <w:p w14:paraId="7A711967" w14:textId="77777777" w:rsidR="00805B3D" w:rsidRPr="009A75CC" w:rsidRDefault="00805B3D" w:rsidP="00DB0CA8">
      <w:pPr>
        <w:spacing w:line="276" w:lineRule="auto"/>
        <w:rPr>
          <w:lang w:val="en-US"/>
        </w:rPr>
      </w:pPr>
      <w:r w:rsidRPr="009A75CC">
        <w:rPr>
          <w:lang w:val="en-US"/>
        </w:rPr>
        <w:t>Training the field personnel is without a doubt one of the most undervalued components of the design and implementation of household surveys, and one that causes the most debate at the moment of establishing the agenda and the budget for the operation. While some assume that the training can be done in a few hours or days (or even can be done simply with written instructions), anyone who has been involved in a real survey in the past will want to measure the time in weeks, and assign a budget that is consistent with the duration and the logistics associated with such a training.</w:t>
      </w:r>
    </w:p>
    <w:p w14:paraId="5FE88BA9" w14:textId="5DD853ED" w:rsidR="00805B3D" w:rsidRPr="009A75CC" w:rsidRDefault="00B00DDB" w:rsidP="00DB0CA8">
      <w:pPr>
        <w:spacing w:line="276" w:lineRule="auto"/>
        <w:rPr>
          <w:lang w:val="en-US"/>
        </w:rPr>
      </w:pPr>
      <w:r>
        <w:rPr>
          <w:lang w:val="en-US"/>
        </w:rPr>
        <w:t>Independent of their</w:t>
      </w:r>
      <w:r w:rsidR="00805B3D" w:rsidRPr="009A75CC">
        <w:rPr>
          <w:lang w:val="en-US"/>
        </w:rPr>
        <w:t xml:space="preserve"> previous survey experience, the training of an interviewer must include three basic components: [1] formal learning, through </w:t>
      </w:r>
      <w:r w:rsidR="00E63079" w:rsidRPr="009A75CC">
        <w:rPr>
          <w:lang w:val="en-US"/>
        </w:rPr>
        <w:t xml:space="preserve">plenary academic sessions, [2] transforming knowledge into behavior, through small group exercises, [3] practice in the field, with real households. Since components [2] and [3] require dedicating an instructor and an assistant for each group of, at most, 30 </w:t>
      </w:r>
      <w:r w:rsidR="00CF580F">
        <w:rPr>
          <w:lang w:val="en-US"/>
        </w:rPr>
        <w:t>e</w:t>
      </w:r>
      <w:r w:rsidR="00223172">
        <w:rPr>
          <w:lang w:val="en-US"/>
        </w:rPr>
        <w:t>numerator</w:t>
      </w:r>
      <w:r w:rsidR="00E63079" w:rsidRPr="009A75CC">
        <w:rPr>
          <w:lang w:val="en-US"/>
        </w:rPr>
        <w:t xml:space="preserve">s, </w:t>
      </w:r>
      <w:r w:rsidR="00E63079" w:rsidRPr="009A75CC">
        <w:rPr>
          <w:lang w:val="en-US"/>
        </w:rPr>
        <w:lastRenderedPageBreak/>
        <w:t xml:space="preserve">training a large group of </w:t>
      </w:r>
      <w:r w:rsidR="00CF580F">
        <w:rPr>
          <w:lang w:val="en-US"/>
        </w:rPr>
        <w:t>e</w:t>
      </w:r>
      <w:r w:rsidR="00223172">
        <w:rPr>
          <w:lang w:val="en-US"/>
        </w:rPr>
        <w:t>numerator</w:t>
      </w:r>
      <w:r w:rsidR="00E63079" w:rsidRPr="009A75CC">
        <w:rPr>
          <w:lang w:val="en-US"/>
        </w:rPr>
        <w:t>s will require the previous training of the instructors.</w:t>
      </w:r>
    </w:p>
    <w:p w14:paraId="7742CD59" w14:textId="77777777" w:rsidR="00E63079" w:rsidRPr="009A75CC" w:rsidRDefault="00E63079" w:rsidP="00DB0CA8">
      <w:pPr>
        <w:spacing w:line="276" w:lineRule="auto"/>
        <w:rPr>
          <w:lang w:val="en-US"/>
        </w:rPr>
      </w:pPr>
      <w:r w:rsidRPr="009A75CC">
        <w:rPr>
          <w:lang w:val="en-US"/>
        </w:rPr>
        <w:t>The specific details of the process depend largely on each particular survey.</w:t>
      </w:r>
    </w:p>
    <w:p w14:paraId="58CCD24E" w14:textId="42FBAEAC" w:rsidR="00E63079" w:rsidRPr="009A75CC" w:rsidRDefault="00E63079" w:rsidP="00DB0CA8">
      <w:pPr>
        <w:spacing w:line="276" w:lineRule="auto"/>
        <w:rPr>
          <w:lang w:val="en-US"/>
        </w:rPr>
      </w:pPr>
      <w:r w:rsidRPr="009A75CC">
        <w:rPr>
          <w:lang w:val="en-US"/>
        </w:rPr>
        <w:t>We inc</w:t>
      </w:r>
      <w:r w:rsidR="00E75FDD">
        <w:rPr>
          <w:lang w:val="en-US"/>
        </w:rPr>
        <w:t xml:space="preserve">lude an agenda titled “Training </w:t>
      </w:r>
      <w:r w:rsidRPr="009A75CC">
        <w:rPr>
          <w:lang w:val="en-US"/>
        </w:rPr>
        <w:t>Agenda_</w:t>
      </w:r>
      <w:r w:rsidR="00CF580F">
        <w:rPr>
          <w:lang w:val="en-US"/>
        </w:rPr>
        <w:t>Ing</w:t>
      </w:r>
      <w:r w:rsidRPr="009A75CC">
        <w:rPr>
          <w:lang w:val="en-US"/>
        </w:rPr>
        <w:t xml:space="preserve">.xlsx,” that was developed for the sample household questionnaire. </w:t>
      </w:r>
    </w:p>
    <w:p w14:paraId="44ACE7A8" w14:textId="77777777" w:rsidR="00533C4E" w:rsidRPr="009A75CC" w:rsidRDefault="00533C4E" w:rsidP="00DB0CA8">
      <w:pPr>
        <w:rPr>
          <w:lang w:val="en-US"/>
        </w:rPr>
      </w:pPr>
      <w:r w:rsidRPr="009A75CC">
        <w:rPr>
          <w:lang w:val="en-US"/>
        </w:rPr>
        <w:t>Note: In this document, we use the terms “Training,” “Capacity building” and “Formation” as synonyms.</w:t>
      </w:r>
    </w:p>
    <w:p w14:paraId="383FF265" w14:textId="0FC3D898" w:rsidR="00533C4E" w:rsidRPr="009A75CC" w:rsidRDefault="00533C4E" w:rsidP="00DB0CA8">
      <w:pPr>
        <w:rPr>
          <w:lang w:val="en-US"/>
        </w:rPr>
      </w:pPr>
      <w:r w:rsidRPr="009A75CC">
        <w:rPr>
          <w:lang w:val="en-US"/>
        </w:rPr>
        <w:t xml:space="preserve">We also include in this portal an example of the training material that can be used during the training of field personnel (supervisors, </w:t>
      </w:r>
      <w:r w:rsidR="00CF580F">
        <w:rPr>
          <w:lang w:val="en-US"/>
        </w:rPr>
        <w:t>e</w:t>
      </w:r>
      <w:r w:rsidR="00223172">
        <w:rPr>
          <w:lang w:val="en-US"/>
        </w:rPr>
        <w:t>numerator</w:t>
      </w:r>
      <w:r w:rsidRPr="009A75CC">
        <w:rPr>
          <w:lang w:val="en-US"/>
        </w:rPr>
        <w:t xml:space="preserve">s). This material is composed of a set of PowerPoint presentations developed </w:t>
      </w:r>
      <w:r w:rsidRPr="009A75CC">
        <w:rPr>
          <w:i/>
          <w:lang w:val="en-US"/>
        </w:rPr>
        <w:t>specifically for the sample household questionnaire</w:t>
      </w:r>
      <w:r w:rsidRPr="009A75CC">
        <w:rPr>
          <w:lang w:val="en-US"/>
        </w:rPr>
        <w:t>.</w:t>
      </w:r>
    </w:p>
    <w:p w14:paraId="0842E8C8" w14:textId="77777777" w:rsidR="00533C4E" w:rsidRPr="009A75CC" w:rsidRDefault="00533C4E" w:rsidP="00DB0CA8">
      <w:pPr>
        <w:rPr>
          <w:lang w:val="en-US"/>
        </w:rPr>
      </w:pPr>
      <w:r w:rsidRPr="009A75CC">
        <w:rPr>
          <w:lang w:val="en-US"/>
        </w:rPr>
        <w:t>To facilitate the use of the presentation during the training, and also due to its large byte size, we hav</w:t>
      </w:r>
      <w:r w:rsidR="00B00DDB">
        <w:rPr>
          <w:lang w:val="en-US"/>
        </w:rPr>
        <w:t>e divided</w:t>
      </w:r>
      <w:r w:rsidRPr="009A75CC">
        <w:rPr>
          <w:lang w:val="en-US"/>
        </w:rPr>
        <w:t xml:space="preserve"> it into </w:t>
      </w:r>
      <w:r w:rsidR="0072285F" w:rsidRPr="009A75CC">
        <w:rPr>
          <w:i/>
          <w:lang w:val="en-US"/>
        </w:rPr>
        <w:t>a</w:t>
      </w:r>
      <w:r w:rsidRPr="009A75CC">
        <w:rPr>
          <w:i/>
          <w:lang w:val="en-US"/>
        </w:rPr>
        <w:t xml:space="preserve"> presentation for each Section </w:t>
      </w:r>
      <w:r w:rsidRPr="009A75CC">
        <w:rPr>
          <w:lang w:val="en-US"/>
        </w:rPr>
        <w:t>of the household questionnaire, plus an introduction:</w:t>
      </w:r>
    </w:p>
    <w:p w14:paraId="09E8FD34" w14:textId="5D40675B" w:rsidR="00DB0CA8" w:rsidRPr="009A75CC" w:rsidRDefault="0072285F" w:rsidP="00DB0CA8">
      <w:pPr>
        <w:pStyle w:val="ListParagraph"/>
        <w:numPr>
          <w:ilvl w:val="0"/>
          <w:numId w:val="4"/>
        </w:numPr>
        <w:ind w:left="714" w:hanging="357"/>
        <w:rPr>
          <w:lang w:val="en-US"/>
        </w:rPr>
      </w:pPr>
      <w:r w:rsidRPr="009A75CC">
        <w:rPr>
          <w:lang w:val="en-US"/>
        </w:rPr>
        <w:t>PeI_household</w:t>
      </w:r>
      <w:r w:rsidR="00DB0CA8" w:rsidRPr="009A75CC">
        <w:rPr>
          <w:lang w:val="en-US"/>
        </w:rPr>
        <w:t>_capacit_Intro</w:t>
      </w:r>
      <w:r w:rsidR="00CF580F">
        <w:rPr>
          <w:lang w:val="en-US"/>
        </w:rPr>
        <w:t>_Ing</w:t>
      </w:r>
      <w:r w:rsidR="00DB0CA8" w:rsidRPr="009A75CC">
        <w:rPr>
          <w:lang w:val="en-US"/>
        </w:rPr>
        <w:t>.pptx</w:t>
      </w:r>
    </w:p>
    <w:p w14:paraId="4A465E60" w14:textId="0AC9FEC1" w:rsidR="00DB0CA8" w:rsidRPr="009A75CC" w:rsidRDefault="0072285F" w:rsidP="00DB0CA8">
      <w:pPr>
        <w:pStyle w:val="ListParagraph"/>
        <w:numPr>
          <w:ilvl w:val="0"/>
          <w:numId w:val="4"/>
        </w:numPr>
        <w:ind w:left="714" w:hanging="357"/>
        <w:rPr>
          <w:lang w:val="en-US"/>
        </w:rPr>
      </w:pPr>
      <w:r w:rsidRPr="009A75CC">
        <w:rPr>
          <w:lang w:val="en-US"/>
        </w:rPr>
        <w:t>PeI_household</w:t>
      </w:r>
      <w:r w:rsidR="00DB0CA8" w:rsidRPr="009A75CC">
        <w:rPr>
          <w:lang w:val="en-US"/>
        </w:rPr>
        <w:t>_capacit_s00</w:t>
      </w:r>
      <w:r w:rsidR="00CF580F">
        <w:rPr>
          <w:lang w:val="en-US"/>
        </w:rPr>
        <w:t>_Ing</w:t>
      </w:r>
      <w:r w:rsidR="00DB0CA8" w:rsidRPr="009A75CC">
        <w:rPr>
          <w:lang w:val="en-US"/>
        </w:rPr>
        <w:t>.pptx</w:t>
      </w:r>
    </w:p>
    <w:p w14:paraId="089F6258" w14:textId="023EECC9" w:rsidR="00DB0CA8" w:rsidRPr="009A75CC" w:rsidRDefault="0072285F" w:rsidP="00DB0CA8">
      <w:pPr>
        <w:pStyle w:val="ListParagraph"/>
        <w:numPr>
          <w:ilvl w:val="0"/>
          <w:numId w:val="4"/>
        </w:numPr>
        <w:ind w:left="714" w:hanging="357"/>
        <w:rPr>
          <w:lang w:val="en-US"/>
        </w:rPr>
      </w:pPr>
      <w:r w:rsidRPr="009A75CC">
        <w:rPr>
          <w:lang w:val="en-US"/>
        </w:rPr>
        <w:t>PeI_household</w:t>
      </w:r>
      <w:r w:rsidR="00DB0CA8" w:rsidRPr="009A75CC">
        <w:rPr>
          <w:lang w:val="en-US"/>
        </w:rPr>
        <w:t>_capacit_s01</w:t>
      </w:r>
      <w:r w:rsidR="00CF580F">
        <w:rPr>
          <w:lang w:val="en-US"/>
        </w:rPr>
        <w:t>_Ing</w:t>
      </w:r>
      <w:r w:rsidR="00DB0CA8" w:rsidRPr="009A75CC">
        <w:rPr>
          <w:lang w:val="en-US"/>
        </w:rPr>
        <w:t>.pptx</w:t>
      </w:r>
    </w:p>
    <w:p w14:paraId="658C78CC" w14:textId="430E971D" w:rsidR="00DB0CA8" w:rsidRPr="009A75CC" w:rsidRDefault="0072285F" w:rsidP="00DB0CA8">
      <w:pPr>
        <w:pStyle w:val="ListParagraph"/>
        <w:numPr>
          <w:ilvl w:val="0"/>
          <w:numId w:val="4"/>
        </w:numPr>
        <w:ind w:left="714" w:hanging="357"/>
        <w:rPr>
          <w:lang w:val="en-US"/>
        </w:rPr>
      </w:pPr>
      <w:r w:rsidRPr="009A75CC">
        <w:rPr>
          <w:lang w:val="en-US"/>
        </w:rPr>
        <w:t>PeI_household</w:t>
      </w:r>
      <w:r w:rsidR="00DB0CA8" w:rsidRPr="009A75CC">
        <w:rPr>
          <w:lang w:val="en-US"/>
        </w:rPr>
        <w:t>_capacit_s02</w:t>
      </w:r>
      <w:r w:rsidR="00CF580F">
        <w:rPr>
          <w:lang w:val="en-US"/>
        </w:rPr>
        <w:t>_Ing</w:t>
      </w:r>
      <w:r w:rsidR="00DB0CA8" w:rsidRPr="009A75CC">
        <w:rPr>
          <w:lang w:val="en-US"/>
        </w:rPr>
        <w:t>.pptx</w:t>
      </w:r>
    </w:p>
    <w:p w14:paraId="5903181A" w14:textId="77777777" w:rsidR="00DB0CA8" w:rsidRPr="009A75CC" w:rsidRDefault="00DB0CA8" w:rsidP="00DB0CA8">
      <w:pPr>
        <w:pStyle w:val="ListParagraph"/>
        <w:numPr>
          <w:ilvl w:val="0"/>
          <w:numId w:val="4"/>
        </w:numPr>
        <w:ind w:left="714" w:hanging="357"/>
        <w:rPr>
          <w:lang w:val="en-US"/>
        </w:rPr>
      </w:pPr>
      <w:r w:rsidRPr="009A75CC">
        <w:rPr>
          <w:lang w:val="en-US"/>
        </w:rPr>
        <w:t>….</w:t>
      </w:r>
    </w:p>
    <w:p w14:paraId="66C09029" w14:textId="21C800F1" w:rsidR="00DB0CA8" w:rsidRPr="009A75CC" w:rsidRDefault="0072285F" w:rsidP="00DB0CA8">
      <w:pPr>
        <w:pStyle w:val="ListParagraph"/>
        <w:numPr>
          <w:ilvl w:val="0"/>
          <w:numId w:val="4"/>
        </w:numPr>
        <w:ind w:left="714" w:hanging="357"/>
        <w:rPr>
          <w:lang w:val="en-US"/>
        </w:rPr>
      </w:pPr>
      <w:r w:rsidRPr="009A75CC">
        <w:rPr>
          <w:lang w:val="en-US"/>
        </w:rPr>
        <w:t>PeI_household</w:t>
      </w:r>
      <w:r w:rsidR="00DB0CA8" w:rsidRPr="009A75CC">
        <w:rPr>
          <w:lang w:val="en-US"/>
        </w:rPr>
        <w:t>_capacit_s20</w:t>
      </w:r>
      <w:r w:rsidR="00CF580F">
        <w:rPr>
          <w:lang w:val="en-US"/>
        </w:rPr>
        <w:t>_Ing</w:t>
      </w:r>
      <w:r w:rsidR="00DB0CA8" w:rsidRPr="009A75CC">
        <w:rPr>
          <w:lang w:val="en-US"/>
        </w:rPr>
        <w:t>.pptx</w:t>
      </w:r>
    </w:p>
    <w:p w14:paraId="04675242" w14:textId="6A9D793F" w:rsidR="00DB0CA8" w:rsidRPr="009A75CC" w:rsidRDefault="0072285F" w:rsidP="00DB0CA8">
      <w:pPr>
        <w:pStyle w:val="ListParagraph"/>
        <w:numPr>
          <w:ilvl w:val="0"/>
          <w:numId w:val="4"/>
        </w:numPr>
        <w:ind w:left="714" w:hanging="357"/>
        <w:rPr>
          <w:lang w:val="en-US"/>
        </w:rPr>
      </w:pPr>
      <w:r w:rsidRPr="009A75CC">
        <w:rPr>
          <w:lang w:val="en-US"/>
        </w:rPr>
        <w:t>PeI_household</w:t>
      </w:r>
      <w:r w:rsidR="00DB0CA8" w:rsidRPr="009A75CC">
        <w:rPr>
          <w:lang w:val="en-US"/>
        </w:rPr>
        <w:t>_capacit_s21</w:t>
      </w:r>
      <w:r w:rsidR="00CF580F">
        <w:rPr>
          <w:lang w:val="en-US"/>
        </w:rPr>
        <w:t>_Ing</w:t>
      </w:r>
      <w:r w:rsidR="00DB0CA8" w:rsidRPr="009A75CC">
        <w:rPr>
          <w:lang w:val="en-US"/>
        </w:rPr>
        <w:t>.pptx</w:t>
      </w:r>
    </w:p>
    <w:p w14:paraId="0ACB6DE5" w14:textId="36416112" w:rsidR="00DB0CA8" w:rsidRPr="009A75CC" w:rsidRDefault="0072285F" w:rsidP="00DB0CA8">
      <w:pPr>
        <w:pStyle w:val="ListParagraph"/>
        <w:numPr>
          <w:ilvl w:val="0"/>
          <w:numId w:val="4"/>
        </w:numPr>
        <w:ind w:left="714" w:hanging="357"/>
        <w:rPr>
          <w:lang w:val="en-US"/>
        </w:rPr>
      </w:pPr>
      <w:r w:rsidRPr="009A75CC">
        <w:rPr>
          <w:lang w:val="en-US"/>
        </w:rPr>
        <w:t>PeI_household</w:t>
      </w:r>
      <w:r w:rsidR="00DB0CA8" w:rsidRPr="009A75CC">
        <w:rPr>
          <w:lang w:val="en-US"/>
        </w:rPr>
        <w:t>_capacit_s22</w:t>
      </w:r>
      <w:r w:rsidR="00CF580F">
        <w:rPr>
          <w:lang w:val="en-US"/>
        </w:rPr>
        <w:t>_Ing</w:t>
      </w:r>
      <w:r w:rsidR="00DB0CA8" w:rsidRPr="009A75CC">
        <w:rPr>
          <w:lang w:val="en-US"/>
        </w:rPr>
        <w:t>.pptx</w:t>
      </w:r>
    </w:p>
    <w:p w14:paraId="39439B58" w14:textId="77777777" w:rsidR="0072285F" w:rsidRPr="009A75CC" w:rsidRDefault="0072285F" w:rsidP="00DB0CA8">
      <w:pPr>
        <w:rPr>
          <w:lang w:val="en-US"/>
        </w:rPr>
      </w:pPr>
      <w:r w:rsidRPr="009A75CC">
        <w:rPr>
          <w:lang w:val="en-US"/>
        </w:rPr>
        <w:t>This material must be adapted in accordance to the final content of the questionnaires. We recommend keeping in mind the following recommendations on adapting this material and on the training in general:</w:t>
      </w:r>
    </w:p>
    <w:p w14:paraId="71AB5ECD" w14:textId="77777777" w:rsidR="0072285F" w:rsidRPr="009A75CC" w:rsidRDefault="0072285F" w:rsidP="00DB0CA8">
      <w:pPr>
        <w:pStyle w:val="ListParagraph"/>
        <w:numPr>
          <w:ilvl w:val="0"/>
          <w:numId w:val="3"/>
        </w:numPr>
        <w:spacing w:before="0" w:after="0" w:line="276" w:lineRule="auto"/>
        <w:rPr>
          <w:lang w:val="en-US"/>
        </w:rPr>
      </w:pPr>
      <w:r w:rsidRPr="009A75CC">
        <w:rPr>
          <w:lang w:val="en-US"/>
        </w:rPr>
        <w:t>If your project has a logo, add it to the background template of the slides.</w:t>
      </w:r>
    </w:p>
    <w:p w14:paraId="5660C486" w14:textId="77777777" w:rsidR="0072285F" w:rsidRPr="009A75CC" w:rsidRDefault="0072285F" w:rsidP="00DB0CA8">
      <w:pPr>
        <w:pStyle w:val="ListParagraph"/>
        <w:numPr>
          <w:ilvl w:val="0"/>
          <w:numId w:val="3"/>
        </w:numPr>
        <w:spacing w:before="0" w:after="0" w:line="276" w:lineRule="auto"/>
        <w:rPr>
          <w:lang w:val="en-US"/>
        </w:rPr>
      </w:pPr>
      <w:r w:rsidRPr="009A75CC">
        <w:rPr>
          <w:lang w:val="en-US"/>
        </w:rPr>
        <w:t>Obviously, if you have added or removed questions/sections, you must replace the slides affected by the changes.</w:t>
      </w:r>
    </w:p>
    <w:p w14:paraId="596031CE" w14:textId="77777777" w:rsidR="0072285F" w:rsidRPr="009A75CC" w:rsidRDefault="0072285F" w:rsidP="00DB0CA8">
      <w:pPr>
        <w:pStyle w:val="ListParagraph"/>
        <w:numPr>
          <w:ilvl w:val="0"/>
          <w:numId w:val="3"/>
        </w:numPr>
        <w:spacing w:before="0" w:after="0" w:line="276" w:lineRule="auto"/>
        <w:rPr>
          <w:lang w:val="en-US"/>
        </w:rPr>
      </w:pPr>
      <w:r w:rsidRPr="009A75CC">
        <w:rPr>
          <w:lang w:val="en-US"/>
        </w:rPr>
        <w:t>To insert into the slides parts of the questionnaire as they appear on the paper, use “Copy” + “Paste Special” + Bitmap</w:t>
      </w:r>
    </w:p>
    <w:p w14:paraId="5A637F9B" w14:textId="77777777" w:rsidR="0072285F" w:rsidRPr="009A75CC" w:rsidRDefault="0072285F" w:rsidP="00DB0CA8">
      <w:pPr>
        <w:pStyle w:val="ListParagraph"/>
        <w:numPr>
          <w:ilvl w:val="0"/>
          <w:numId w:val="3"/>
        </w:numPr>
        <w:spacing w:before="0" w:after="0" w:line="276" w:lineRule="auto"/>
        <w:rPr>
          <w:lang w:val="en-US"/>
        </w:rPr>
      </w:pPr>
      <w:r w:rsidRPr="009A75CC">
        <w:rPr>
          <w:lang w:val="en-US"/>
        </w:rPr>
        <w:t>We recommend using “</w:t>
      </w:r>
      <w:r w:rsidR="009453F6" w:rsidRPr="009A75CC">
        <w:rPr>
          <w:lang w:val="en-US"/>
        </w:rPr>
        <w:t>PowerPoint</w:t>
      </w:r>
      <w:r w:rsidRPr="009A75CC">
        <w:rPr>
          <w:lang w:val="en-US"/>
        </w:rPr>
        <w:t xml:space="preserve"> animation” –prudently- for the texts and images, in order to keep the participants</w:t>
      </w:r>
      <w:r w:rsidR="00B00DDB">
        <w:rPr>
          <w:lang w:val="en-US"/>
        </w:rPr>
        <w:t>’</w:t>
      </w:r>
      <w:r w:rsidRPr="009A75CC">
        <w:rPr>
          <w:lang w:val="en-US"/>
        </w:rPr>
        <w:t xml:space="preserve"> captivated attention. </w:t>
      </w:r>
    </w:p>
    <w:p w14:paraId="362339FF" w14:textId="77777777" w:rsidR="00F83FB7" w:rsidRPr="009A75CC" w:rsidRDefault="00F83FB7" w:rsidP="00DB0CA8">
      <w:pPr>
        <w:pStyle w:val="ListParagraph"/>
        <w:numPr>
          <w:ilvl w:val="0"/>
          <w:numId w:val="3"/>
        </w:numPr>
        <w:spacing w:before="0" w:after="0" w:line="276" w:lineRule="auto"/>
        <w:rPr>
          <w:lang w:val="en-US"/>
        </w:rPr>
      </w:pPr>
      <w:r w:rsidRPr="009A75CC">
        <w:rPr>
          <w:lang w:val="en-US"/>
        </w:rPr>
        <w:t>Add as many examples as you can in the presentations.</w:t>
      </w:r>
    </w:p>
    <w:p w14:paraId="0074B991" w14:textId="77777777" w:rsidR="00F83FB7" w:rsidRPr="009A75CC" w:rsidRDefault="00F83FB7" w:rsidP="00DB0CA8">
      <w:pPr>
        <w:pStyle w:val="ListParagraph"/>
        <w:numPr>
          <w:ilvl w:val="0"/>
          <w:numId w:val="3"/>
        </w:numPr>
        <w:spacing w:before="0" w:after="0" w:line="276" w:lineRule="auto"/>
        <w:rPr>
          <w:lang w:val="en-US"/>
        </w:rPr>
      </w:pPr>
      <w:r w:rsidRPr="009A75CC">
        <w:rPr>
          <w:lang w:val="en-US"/>
        </w:rPr>
        <w:lastRenderedPageBreak/>
        <w:t xml:space="preserve">A large part of the explanatory text of the presentations can be taken from the corresponding manual. </w:t>
      </w:r>
    </w:p>
    <w:p w14:paraId="18FF9F8F" w14:textId="77777777" w:rsidR="00F83FB7" w:rsidRPr="009A75CC" w:rsidRDefault="00F83FB7" w:rsidP="00DB0CA8">
      <w:pPr>
        <w:pStyle w:val="ListParagraph"/>
        <w:numPr>
          <w:ilvl w:val="0"/>
          <w:numId w:val="3"/>
        </w:numPr>
        <w:spacing w:before="0" w:after="0" w:line="276" w:lineRule="auto"/>
        <w:rPr>
          <w:lang w:val="en-US"/>
        </w:rPr>
      </w:pPr>
      <w:r w:rsidRPr="009A75CC">
        <w:rPr>
          <w:lang w:val="en-US"/>
        </w:rPr>
        <w:t xml:space="preserve">Show on the slides all the questions that appear in the questionnaire, even if you find them trivial. This gives the participants the </w:t>
      </w:r>
      <w:r w:rsidR="006B1DD2" w:rsidRPr="009A75CC">
        <w:rPr>
          <w:lang w:val="en-US"/>
        </w:rPr>
        <w:t>opportunity</w:t>
      </w:r>
      <w:r w:rsidRPr="009A75CC">
        <w:rPr>
          <w:lang w:val="en-US"/>
        </w:rPr>
        <w:t xml:space="preserve"> of carefully reading them and asking questions, if there are any that are not clear.</w:t>
      </w:r>
    </w:p>
    <w:p w14:paraId="2198E70D" w14:textId="77777777" w:rsidR="00F83FB7" w:rsidRPr="009A75CC" w:rsidRDefault="00F83FB7" w:rsidP="00DB0CA8">
      <w:pPr>
        <w:pStyle w:val="ListParagraph"/>
        <w:numPr>
          <w:ilvl w:val="0"/>
          <w:numId w:val="3"/>
        </w:numPr>
        <w:spacing w:before="0" w:after="0" w:line="276" w:lineRule="auto"/>
        <w:rPr>
          <w:lang w:val="en-US"/>
        </w:rPr>
      </w:pPr>
      <w:r w:rsidRPr="009A75CC">
        <w:rPr>
          <w:lang w:val="en-US"/>
        </w:rPr>
        <w:t xml:space="preserve">If you must train more than 30 people, we recommend dividing them in groups and creating a “Teacher Trainer” for each group, who will be responsible for </w:t>
      </w:r>
      <w:r w:rsidR="00A23D6E" w:rsidRPr="009A75CC">
        <w:rPr>
          <w:lang w:val="en-US"/>
        </w:rPr>
        <w:t>training the trainees</w:t>
      </w:r>
      <w:r w:rsidRPr="009A75CC">
        <w:rPr>
          <w:lang w:val="en-US"/>
        </w:rPr>
        <w:t xml:space="preserve"> assigned to him/her. In this case, the training must be centralized (all the groups in the same place); to allow for interaction between </w:t>
      </w:r>
      <w:r w:rsidR="00A23D6E" w:rsidRPr="009A75CC">
        <w:rPr>
          <w:lang w:val="en-US"/>
        </w:rPr>
        <w:t xml:space="preserve">the </w:t>
      </w:r>
      <w:r w:rsidRPr="009A75CC">
        <w:rPr>
          <w:lang w:val="en-US"/>
        </w:rPr>
        <w:t xml:space="preserve">trainers and </w:t>
      </w:r>
      <w:r w:rsidR="00A23D6E" w:rsidRPr="009A75CC">
        <w:rPr>
          <w:lang w:val="en-US"/>
        </w:rPr>
        <w:t xml:space="preserve">the </w:t>
      </w:r>
      <w:r w:rsidRPr="009A75CC">
        <w:rPr>
          <w:lang w:val="en-US"/>
        </w:rPr>
        <w:t xml:space="preserve">trainees. </w:t>
      </w:r>
      <w:r w:rsidR="00A23D6E" w:rsidRPr="009A75CC">
        <w:rPr>
          <w:lang w:val="en-US"/>
        </w:rPr>
        <w:t>This helps to standardize the training.</w:t>
      </w:r>
    </w:p>
    <w:p w14:paraId="01E4A240" w14:textId="77777777" w:rsidR="00DB0CA8" w:rsidRPr="009A75CC" w:rsidRDefault="00A23D6E" w:rsidP="00DB0CA8">
      <w:pPr>
        <w:pStyle w:val="ListParagraph"/>
        <w:numPr>
          <w:ilvl w:val="0"/>
          <w:numId w:val="3"/>
        </w:numPr>
        <w:spacing w:before="0" w:after="0" w:line="276" w:lineRule="auto"/>
        <w:rPr>
          <w:lang w:val="en-US"/>
        </w:rPr>
      </w:pPr>
      <w:r w:rsidRPr="009A75CC">
        <w:rPr>
          <w:lang w:val="en-US"/>
        </w:rPr>
        <w:t>Of course if the survey includes the taking of biological samples, cognitive tests or other, then the duration of the training will be longer.</w:t>
      </w:r>
    </w:p>
    <w:p w14:paraId="3B3115C7" w14:textId="77777777" w:rsidR="00DB0CA8" w:rsidRPr="00CC357E" w:rsidRDefault="00DB0CA8" w:rsidP="00DB0CA8">
      <w:pPr>
        <w:spacing w:line="276" w:lineRule="auto"/>
        <w:rPr>
          <w:lang w:val="en-US"/>
        </w:rPr>
      </w:pPr>
    </w:p>
    <w:p w14:paraId="651D4F0B" w14:textId="77777777" w:rsidR="00DB0CA8" w:rsidRPr="00CC357E" w:rsidRDefault="00DB0CA8" w:rsidP="00DB0CA8">
      <w:pPr>
        <w:spacing w:line="276" w:lineRule="auto"/>
        <w:rPr>
          <w:lang w:val="en-US"/>
        </w:rPr>
      </w:pPr>
    </w:p>
    <w:p w14:paraId="306E46B1" w14:textId="77777777" w:rsidR="00095519" w:rsidRPr="00CC357E" w:rsidRDefault="00095519" w:rsidP="00DB0CA8">
      <w:pPr>
        <w:rPr>
          <w:lang w:val="en-US"/>
        </w:rPr>
      </w:pPr>
    </w:p>
    <w:sectPr w:rsidR="00095519" w:rsidRPr="00CC357E" w:rsidSect="007F6BEE">
      <w:footerReference w:type="even"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F29DD" w14:textId="77777777" w:rsidR="007457E3" w:rsidRDefault="007457E3" w:rsidP="00F171A4">
      <w:pPr>
        <w:spacing w:before="0" w:after="0"/>
      </w:pPr>
      <w:r>
        <w:separator/>
      </w:r>
    </w:p>
  </w:endnote>
  <w:endnote w:type="continuationSeparator" w:id="0">
    <w:p w14:paraId="207AC523" w14:textId="77777777" w:rsidR="007457E3" w:rsidRDefault="007457E3" w:rsidP="00F171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A5F0D" w14:textId="77777777" w:rsidR="005C4FB8" w:rsidRDefault="005C4FB8" w:rsidP="001B2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D4825" w14:textId="77777777" w:rsidR="005C4FB8" w:rsidRDefault="005C4FB8" w:rsidP="00F171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61C3" w14:textId="77777777" w:rsidR="005C4FB8" w:rsidRDefault="005C4FB8" w:rsidP="001B2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806">
      <w:rPr>
        <w:rStyle w:val="PageNumber"/>
        <w:noProof/>
      </w:rPr>
      <w:t>2</w:t>
    </w:r>
    <w:r>
      <w:rPr>
        <w:rStyle w:val="PageNumber"/>
      </w:rPr>
      <w:fldChar w:fldCharType="end"/>
    </w:r>
  </w:p>
  <w:p w14:paraId="0A95457E" w14:textId="77777777" w:rsidR="005C4FB8" w:rsidRDefault="005C4FB8" w:rsidP="00F171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C7ECE" w14:textId="77777777" w:rsidR="007457E3" w:rsidRDefault="007457E3" w:rsidP="00F171A4">
      <w:pPr>
        <w:spacing w:before="0" w:after="0"/>
      </w:pPr>
      <w:r>
        <w:separator/>
      </w:r>
    </w:p>
  </w:footnote>
  <w:footnote w:type="continuationSeparator" w:id="0">
    <w:p w14:paraId="17860F54" w14:textId="77777777" w:rsidR="007457E3" w:rsidRDefault="007457E3" w:rsidP="00F171A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59A"/>
    <w:multiLevelType w:val="hybridMultilevel"/>
    <w:tmpl w:val="191EF268"/>
    <w:lvl w:ilvl="0" w:tplc="54D6138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64855"/>
    <w:multiLevelType w:val="hybridMultilevel"/>
    <w:tmpl w:val="3F80A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D5D73"/>
    <w:multiLevelType w:val="hybridMultilevel"/>
    <w:tmpl w:val="A50C6F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235589"/>
    <w:multiLevelType w:val="hybridMultilevel"/>
    <w:tmpl w:val="406E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9304E"/>
    <w:multiLevelType w:val="hybridMultilevel"/>
    <w:tmpl w:val="9BFA45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D115A30"/>
    <w:multiLevelType w:val="hybridMultilevel"/>
    <w:tmpl w:val="3D928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B1"/>
    <w:rsid w:val="000025E2"/>
    <w:rsid w:val="0008206E"/>
    <w:rsid w:val="00083B23"/>
    <w:rsid w:val="00095519"/>
    <w:rsid w:val="000A2838"/>
    <w:rsid w:val="000B4DB1"/>
    <w:rsid w:val="000D3A6F"/>
    <w:rsid w:val="000F1C7E"/>
    <w:rsid w:val="000F5943"/>
    <w:rsid w:val="000F7686"/>
    <w:rsid w:val="00102581"/>
    <w:rsid w:val="0011189D"/>
    <w:rsid w:val="00172E82"/>
    <w:rsid w:val="0018090C"/>
    <w:rsid w:val="001841D5"/>
    <w:rsid w:val="0019071B"/>
    <w:rsid w:val="00190FB6"/>
    <w:rsid w:val="001B2247"/>
    <w:rsid w:val="00223172"/>
    <w:rsid w:val="002310DF"/>
    <w:rsid w:val="002326E5"/>
    <w:rsid w:val="00235B95"/>
    <w:rsid w:val="0024725A"/>
    <w:rsid w:val="00254BA1"/>
    <w:rsid w:val="002673A2"/>
    <w:rsid w:val="00276D5C"/>
    <w:rsid w:val="00294BB7"/>
    <w:rsid w:val="002B0E55"/>
    <w:rsid w:val="00343344"/>
    <w:rsid w:val="003608D0"/>
    <w:rsid w:val="0037393F"/>
    <w:rsid w:val="003757BC"/>
    <w:rsid w:val="003A1D8D"/>
    <w:rsid w:val="003C4F7B"/>
    <w:rsid w:val="003F0356"/>
    <w:rsid w:val="00406DD1"/>
    <w:rsid w:val="004138B1"/>
    <w:rsid w:val="00435DBD"/>
    <w:rsid w:val="004A1293"/>
    <w:rsid w:val="004C2892"/>
    <w:rsid w:val="004E32B8"/>
    <w:rsid w:val="005126AB"/>
    <w:rsid w:val="00525D9C"/>
    <w:rsid w:val="005339C5"/>
    <w:rsid w:val="00533C4E"/>
    <w:rsid w:val="00565814"/>
    <w:rsid w:val="00580179"/>
    <w:rsid w:val="00582E35"/>
    <w:rsid w:val="0059047B"/>
    <w:rsid w:val="005A0A3C"/>
    <w:rsid w:val="005A7628"/>
    <w:rsid w:val="005A77D5"/>
    <w:rsid w:val="005B352C"/>
    <w:rsid w:val="005C4FB8"/>
    <w:rsid w:val="005F5F85"/>
    <w:rsid w:val="00600E9D"/>
    <w:rsid w:val="00606923"/>
    <w:rsid w:val="00612972"/>
    <w:rsid w:val="00625F76"/>
    <w:rsid w:val="00644015"/>
    <w:rsid w:val="00660FD6"/>
    <w:rsid w:val="00664AD0"/>
    <w:rsid w:val="00684A80"/>
    <w:rsid w:val="006B1DD2"/>
    <w:rsid w:val="006E7186"/>
    <w:rsid w:val="006F618D"/>
    <w:rsid w:val="006F74CD"/>
    <w:rsid w:val="0072285F"/>
    <w:rsid w:val="007272C5"/>
    <w:rsid w:val="007314E3"/>
    <w:rsid w:val="00735978"/>
    <w:rsid w:val="007457E3"/>
    <w:rsid w:val="0077602A"/>
    <w:rsid w:val="007C5B88"/>
    <w:rsid w:val="007D01C1"/>
    <w:rsid w:val="007F0B75"/>
    <w:rsid w:val="007F58F6"/>
    <w:rsid w:val="007F6BEE"/>
    <w:rsid w:val="00802AEC"/>
    <w:rsid w:val="00805B3D"/>
    <w:rsid w:val="00833B57"/>
    <w:rsid w:val="00850408"/>
    <w:rsid w:val="00855AA3"/>
    <w:rsid w:val="0087208E"/>
    <w:rsid w:val="008B4AE2"/>
    <w:rsid w:val="008F0C72"/>
    <w:rsid w:val="00901EF9"/>
    <w:rsid w:val="00905280"/>
    <w:rsid w:val="009453F6"/>
    <w:rsid w:val="00951558"/>
    <w:rsid w:val="00951A82"/>
    <w:rsid w:val="00956E97"/>
    <w:rsid w:val="00994A4C"/>
    <w:rsid w:val="009A75CC"/>
    <w:rsid w:val="009C4884"/>
    <w:rsid w:val="009F0D5B"/>
    <w:rsid w:val="009F3C08"/>
    <w:rsid w:val="00A108D5"/>
    <w:rsid w:val="00A21E23"/>
    <w:rsid w:val="00A23D6E"/>
    <w:rsid w:val="00A62806"/>
    <w:rsid w:val="00A64030"/>
    <w:rsid w:val="00A72151"/>
    <w:rsid w:val="00AC5A88"/>
    <w:rsid w:val="00AE01C3"/>
    <w:rsid w:val="00B00DDB"/>
    <w:rsid w:val="00B52CE4"/>
    <w:rsid w:val="00B8751E"/>
    <w:rsid w:val="00B93681"/>
    <w:rsid w:val="00BB219B"/>
    <w:rsid w:val="00BF1F41"/>
    <w:rsid w:val="00C03125"/>
    <w:rsid w:val="00C1295D"/>
    <w:rsid w:val="00C47814"/>
    <w:rsid w:val="00C67091"/>
    <w:rsid w:val="00C7229D"/>
    <w:rsid w:val="00C72859"/>
    <w:rsid w:val="00CA6300"/>
    <w:rsid w:val="00CA7C7B"/>
    <w:rsid w:val="00CC357E"/>
    <w:rsid w:val="00CE0DB9"/>
    <w:rsid w:val="00CF580F"/>
    <w:rsid w:val="00D10E6B"/>
    <w:rsid w:val="00D45886"/>
    <w:rsid w:val="00DB0CA8"/>
    <w:rsid w:val="00DD14A1"/>
    <w:rsid w:val="00DD7F7C"/>
    <w:rsid w:val="00E56435"/>
    <w:rsid w:val="00E63079"/>
    <w:rsid w:val="00E75FDD"/>
    <w:rsid w:val="00EC514F"/>
    <w:rsid w:val="00F171A4"/>
    <w:rsid w:val="00F17486"/>
    <w:rsid w:val="00F47CA2"/>
    <w:rsid w:val="00F75491"/>
    <w:rsid w:val="00F835C3"/>
    <w:rsid w:val="00F83FB7"/>
    <w:rsid w:val="00F92E7E"/>
    <w:rsid w:val="00F9755E"/>
    <w:rsid w:val="00FC50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E96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57"/>
    <w:pPr>
      <w:spacing w:before="240" w:after="240"/>
      <w:jc w:val="both"/>
    </w:pPr>
  </w:style>
  <w:style w:type="paragraph" w:styleId="Heading1">
    <w:name w:val="heading 1"/>
    <w:basedOn w:val="Normal"/>
    <w:next w:val="Normal"/>
    <w:link w:val="Heading1Char"/>
    <w:uiPriority w:val="9"/>
    <w:qFormat/>
    <w:rsid w:val="008720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D3A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4D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55AA3"/>
    <w:pPr>
      <w:spacing w:before="120" w:after="120"/>
      <w:ind w:left="720"/>
    </w:pPr>
  </w:style>
  <w:style w:type="character" w:customStyle="1" w:styleId="Heading2Char">
    <w:name w:val="Heading 2 Char"/>
    <w:basedOn w:val="DefaultParagraphFont"/>
    <w:link w:val="Heading2"/>
    <w:uiPriority w:val="9"/>
    <w:rsid w:val="000D3A6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95519"/>
    <w:rPr>
      <w:color w:val="0000FF" w:themeColor="hyperlink"/>
      <w:u w:val="single"/>
    </w:rPr>
  </w:style>
  <w:style w:type="character" w:customStyle="1" w:styleId="Heading1Char">
    <w:name w:val="Heading 1 Char"/>
    <w:basedOn w:val="DefaultParagraphFont"/>
    <w:link w:val="Heading1"/>
    <w:uiPriority w:val="9"/>
    <w:rsid w:val="0087208E"/>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3C4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F7B"/>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F7B"/>
    <w:rPr>
      <w:rFonts w:ascii="Lucida Grande" w:hAnsi="Lucida Grande"/>
      <w:sz w:val="18"/>
      <w:szCs w:val="18"/>
    </w:rPr>
  </w:style>
  <w:style w:type="paragraph" w:styleId="Footer">
    <w:name w:val="footer"/>
    <w:basedOn w:val="Normal"/>
    <w:link w:val="FooterChar"/>
    <w:uiPriority w:val="99"/>
    <w:unhideWhenUsed/>
    <w:rsid w:val="00F171A4"/>
    <w:pPr>
      <w:tabs>
        <w:tab w:val="center" w:pos="4252"/>
        <w:tab w:val="right" w:pos="8504"/>
      </w:tabs>
      <w:spacing w:before="0" w:after="0"/>
    </w:pPr>
  </w:style>
  <w:style w:type="character" w:customStyle="1" w:styleId="FooterChar">
    <w:name w:val="Footer Char"/>
    <w:basedOn w:val="DefaultParagraphFont"/>
    <w:link w:val="Footer"/>
    <w:uiPriority w:val="99"/>
    <w:rsid w:val="00F171A4"/>
  </w:style>
  <w:style w:type="character" w:styleId="PageNumber">
    <w:name w:val="page number"/>
    <w:basedOn w:val="DefaultParagraphFont"/>
    <w:uiPriority w:val="99"/>
    <w:semiHidden/>
    <w:unhideWhenUsed/>
    <w:rsid w:val="00F171A4"/>
  </w:style>
  <w:style w:type="character" w:styleId="CommentReference">
    <w:name w:val="annotation reference"/>
    <w:basedOn w:val="DefaultParagraphFont"/>
    <w:uiPriority w:val="99"/>
    <w:semiHidden/>
    <w:unhideWhenUsed/>
    <w:rsid w:val="00BF1F41"/>
    <w:rPr>
      <w:sz w:val="18"/>
      <w:szCs w:val="18"/>
    </w:rPr>
  </w:style>
  <w:style w:type="paragraph" w:styleId="CommentText">
    <w:name w:val="annotation text"/>
    <w:basedOn w:val="Normal"/>
    <w:link w:val="CommentTextChar"/>
    <w:uiPriority w:val="99"/>
    <w:semiHidden/>
    <w:unhideWhenUsed/>
    <w:rsid w:val="00BF1F41"/>
  </w:style>
  <w:style w:type="character" w:customStyle="1" w:styleId="CommentTextChar">
    <w:name w:val="Comment Text Char"/>
    <w:basedOn w:val="DefaultParagraphFont"/>
    <w:link w:val="CommentText"/>
    <w:uiPriority w:val="99"/>
    <w:semiHidden/>
    <w:rsid w:val="00BF1F41"/>
  </w:style>
  <w:style w:type="paragraph" w:styleId="CommentSubject">
    <w:name w:val="annotation subject"/>
    <w:basedOn w:val="CommentText"/>
    <w:next w:val="CommentText"/>
    <w:link w:val="CommentSubjectChar"/>
    <w:uiPriority w:val="99"/>
    <w:semiHidden/>
    <w:unhideWhenUsed/>
    <w:rsid w:val="00BF1F41"/>
    <w:rPr>
      <w:b/>
      <w:bCs/>
      <w:sz w:val="20"/>
      <w:szCs w:val="20"/>
    </w:rPr>
  </w:style>
  <w:style w:type="character" w:customStyle="1" w:styleId="CommentSubjectChar">
    <w:name w:val="Comment Subject Char"/>
    <w:basedOn w:val="CommentTextChar"/>
    <w:link w:val="CommentSubject"/>
    <w:uiPriority w:val="99"/>
    <w:semiHidden/>
    <w:rsid w:val="00BF1F41"/>
    <w:rPr>
      <w:b/>
      <w:bCs/>
      <w:sz w:val="20"/>
      <w:szCs w:val="20"/>
    </w:rPr>
  </w:style>
  <w:style w:type="paragraph" w:customStyle="1" w:styleId="yiv1352101618msonormal">
    <w:name w:val="yiv1352101618msonormal"/>
    <w:basedOn w:val="Normal"/>
    <w:rsid w:val="00A62806"/>
    <w:pPr>
      <w:spacing w:before="100" w:beforeAutospacing="1" w:after="100" w:afterAutospacing="1"/>
      <w:jc w:val="left"/>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57"/>
    <w:pPr>
      <w:spacing w:before="240" w:after="240"/>
      <w:jc w:val="both"/>
    </w:pPr>
  </w:style>
  <w:style w:type="paragraph" w:styleId="Heading1">
    <w:name w:val="heading 1"/>
    <w:basedOn w:val="Normal"/>
    <w:next w:val="Normal"/>
    <w:link w:val="Heading1Char"/>
    <w:uiPriority w:val="9"/>
    <w:qFormat/>
    <w:rsid w:val="008720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D3A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4D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55AA3"/>
    <w:pPr>
      <w:spacing w:before="120" w:after="120"/>
      <w:ind w:left="720"/>
    </w:pPr>
  </w:style>
  <w:style w:type="character" w:customStyle="1" w:styleId="Heading2Char">
    <w:name w:val="Heading 2 Char"/>
    <w:basedOn w:val="DefaultParagraphFont"/>
    <w:link w:val="Heading2"/>
    <w:uiPriority w:val="9"/>
    <w:rsid w:val="000D3A6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95519"/>
    <w:rPr>
      <w:color w:val="0000FF" w:themeColor="hyperlink"/>
      <w:u w:val="single"/>
    </w:rPr>
  </w:style>
  <w:style w:type="character" w:customStyle="1" w:styleId="Heading1Char">
    <w:name w:val="Heading 1 Char"/>
    <w:basedOn w:val="DefaultParagraphFont"/>
    <w:link w:val="Heading1"/>
    <w:uiPriority w:val="9"/>
    <w:rsid w:val="0087208E"/>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3C4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F7B"/>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F7B"/>
    <w:rPr>
      <w:rFonts w:ascii="Lucida Grande" w:hAnsi="Lucida Grande"/>
      <w:sz w:val="18"/>
      <w:szCs w:val="18"/>
    </w:rPr>
  </w:style>
  <w:style w:type="paragraph" w:styleId="Footer">
    <w:name w:val="footer"/>
    <w:basedOn w:val="Normal"/>
    <w:link w:val="FooterChar"/>
    <w:uiPriority w:val="99"/>
    <w:unhideWhenUsed/>
    <w:rsid w:val="00F171A4"/>
    <w:pPr>
      <w:tabs>
        <w:tab w:val="center" w:pos="4252"/>
        <w:tab w:val="right" w:pos="8504"/>
      </w:tabs>
      <w:spacing w:before="0" w:after="0"/>
    </w:pPr>
  </w:style>
  <w:style w:type="character" w:customStyle="1" w:styleId="FooterChar">
    <w:name w:val="Footer Char"/>
    <w:basedOn w:val="DefaultParagraphFont"/>
    <w:link w:val="Footer"/>
    <w:uiPriority w:val="99"/>
    <w:rsid w:val="00F171A4"/>
  </w:style>
  <w:style w:type="character" w:styleId="PageNumber">
    <w:name w:val="page number"/>
    <w:basedOn w:val="DefaultParagraphFont"/>
    <w:uiPriority w:val="99"/>
    <w:semiHidden/>
    <w:unhideWhenUsed/>
    <w:rsid w:val="00F171A4"/>
  </w:style>
  <w:style w:type="character" w:styleId="CommentReference">
    <w:name w:val="annotation reference"/>
    <w:basedOn w:val="DefaultParagraphFont"/>
    <w:uiPriority w:val="99"/>
    <w:semiHidden/>
    <w:unhideWhenUsed/>
    <w:rsid w:val="00BF1F41"/>
    <w:rPr>
      <w:sz w:val="18"/>
      <w:szCs w:val="18"/>
    </w:rPr>
  </w:style>
  <w:style w:type="paragraph" w:styleId="CommentText">
    <w:name w:val="annotation text"/>
    <w:basedOn w:val="Normal"/>
    <w:link w:val="CommentTextChar"/>
    <w:uiPriority w:val="99"/>
    <w:semiHidden/>
    <w:unhideWhenUsed/>
    <w:rsid w:val="00BF1F41"/>
  </w:style>
  <w:style w:type="character" w:customStyle="1" w:styleId="CommentTextChar">
    <w:name w:val="Comment Text Char"/>
    <w:basedOn w:val="DefaultParagraphFont"/>
    <w:link w:val="CommentText"/>
    <w:uiPriority w:val="99"/>
    <w:semiHidden/>
    <w:rsid w:val="00BF1F41"/>
  </w:style>
  <w:style w:type="paragraph" w:styleId="CommentSubject">
    <w:name w:val="annotation subject"/>
    <w:basedOn w:val="CommentText"/>
    <w:next w:val="CommentText"/>
    <w:link w:val="CommentSubjectChar"/>
    <w:uiPriority w:val="99"/>
    <w:semiHidden/>
    <w:unhideWhenUsed/>
    <w:rsid w:val="00BF1F41"/>
    <w:rPr>
      <w:b/>
      <w:bCs/>
      <w:sz w:val="20"/>
      <w:szCs w:val="20"/>
    </w:rPr>
  </w:style>
  <w:style w:type="character" w:customStyle="1" w:styleId="CommentSubjectChar">
    <w:name w:val="Comment Subject Char"/>
    <w:basedOn w:val="CommentTextChar"/>
    <w:link w:val="CommentSubject"/>
    <w:uiPriority w:val="99"/>
    <w:semiHidden/>
    <w:rsid w:val="00BF1F41"/>
    <w:rPr>
      <w:b/>
      <w:bCs/>
      <w:sz w:val="20"/>
      <w:szCs w:val="20"/>
    </w:rPr>
  </w:style>
  <w:style w:type="paragraph" w:customStyle="1" w:styleId="yiv1352101618msonormal">
    <w:name w:val="yiv1352101618msonormal"/>
    <w:basedOn w:val="Normal"/>
    <w:rsid w:val="00A62806"/>
    <w:pPr>
      <w:spacing w:before="100" w:beforeAutospacing="1" w:after="100" w:afterAutospacing="1"/>
      <w:jc w:val="left"/>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32737">
      <w:bodyDiv w:val="1"/>
      <w:marLeft w:val="0"/>
      <w:marRight w:val="0"/>
      <w:marTop w:val="0"/>
      <w:marBottom w:val="0"/>
      <w:divBdr>
        <w:top w:val="none" w:sz="0" w:space="0" w:color="auto"/>
        <w:left w:val="none" w:sz="0" w:space="0" w:color="auto"/>
        <w:bottom w:val="none" w:sz="0" w:space="0" w:color="auto"/>
        <w:right w:val="none" w:sz="0" w:space="0" w:color="auto"/>
      </w:divBdr>
      <w:divsChild>
        <w:div w:id="1707483342">
          <w:marLeft w:val="0"/>
          <w:marRight w:val="0"/>
          <w:marTop w:val="0"/>
          <w:marBottom w:val="0"/>
          <w:divBdr>
            <w:top w:val="none" w:sz="0" w:space="0" w:color="auto"/>
            <w:left w:val="none" w:sz="0" w:space="0" w:color="auto"/>
            <w:bottom w:val="none" w:sz="0" w:space="0" w:color="auto"/>
            <w:right w:val="none" w:sz="0" w:space="0" w:color="auto"/>
          </w:divBdr>
        </w:div>
        <w:div w:id="25375943">
          <w:marLeft w:val="0"/>
          <w:marRight w:val="0"/>
          <w:marTop w:val="0"/>
          <w:marBottom w:val="0"/>
          <w:divBdr>
            <w:top w:val="none" w:sz="0" w:space="0" w:color="auto"/>
            <w:left w:val="none" w:sz="0" w:space="0" w:color="auto"/>
            <w:bottom w:val="none" w:sz="0" w:space="0" w:color="auto"/>
            <w:right w:val="none" w:sz="0" w:space="0" w:color="auto"/>
          </w:divBdr>
        </w:div>
        <w:div w:id="1430810444">
          <w:marLeft w:val="0"/>
          <w:marRight w:val="0"/>
          <w:marTop w:val="0"/>
          <w:marBottom w:val="0"/>
          <w:divBdr>
            <w:top w:val="none" w:sz="0" w:space="0" w:color="auto"/>
            <w:left w:val="none" w:sz="0" w:space="0" w:color="auto"/>
            <w:bottom w:val="none" w:sz="0" w:space="0" w:color="auto"/>
            <w:right w:val="none" w:sz="0" w:space="0" w:color="auto"/>
          </w:divBdr>
        </w:div>
        <w:div w:id="1534616463">
          <w:marLeft w:val="0"/>
          <w:marRight w:val="0"/>
          <w:marTop w:val="0"/>
          <w:marBottom w:val="0"/>
          <w:divBdr>
            <w:top w:val="none" w:sz="0" w:space="0" w:color="auto"/>
            <w:left w:val="none" w:sz="0" w:space="0" w:color="auto"/>
            <w:bottom w:val="none" w:sz="0" w:space="0" w:color="auto"/>
            <w:right w:val="none" w:sz="0" w:space="0" w:color="auto"/>
          </w:divBdr>
        </w:div>
        <w:div w:id="308050045">
          <w:marLeft w:val="0"/>
          <w:marRight w:val="0"/>
          <w:marTop w:val="0"/>
          <w:marBottom w:val="0"/>
          <w:divBdr>
            <w:top w:val="none" w:sz="0" w:space="0" w:color="auto"/>
            <w:left w:val="none" w:sz="0" w:space="0" w:color="auto"/>
            <w:bottom w:val="none" w:sz="0" w:space="0" w:color="auto"/>
            <w:right w:val="none" w:sz="0" w:space="0" w:color="auto"/>
          </w:divBdr>
        </w:div>
        <w:div w:id="1923486783">
          <w:marLeft w:val="0"/>
          <w:marRight w:val="0"/>
          <w:marTop w:val="0"/>
          <w:marBottom w:val="0"/>
          <w:divBdr>
            <w:top w:val="none" w:sz="0" w:space="0" w:color="auto"/>
            <w:left w:val="none" w:sz="0" w:space="0" w:color="auto"/>
            <w:bottom w:val="none" w:sz="0" w:space="0" w:color="auto"/>
            <w:right w:val="none" w:sz="0" w:space="0" w:color="auto"/>
          </w:divBdr>
        </w:div>
        <w:div w:id="1412661232">
          <w:marLeft w:val="0"/>
          <w:marRight w:val="0"/>
          <w:marTop w:val="0"/>
          <w:marBottom w:val="0"/>
          <w:divBdr>
            <w:top w:val="none" w:sz="0" w:space="0" w:color="auto"/>
            <w:left w:val="none" w:sz="0" w:space="0" w:color="auto"/>
            <w:bottom w:val="none" w:sz="0" w:space="0" w:color="auto"/>
            <w:right w:val="none" w:sz="0" w:space="0" w:color="auto"/>
          </w:divBdr>
        </w:div>
        <w:div w:id="1109622044">
          <w:marLeft w:val="0"/>
          <w:marRight w:val="0"/>
          <w:marTop w:val="0"/>
          <w:marBottom w:val="0"/>
          <w:divBdr>
            <w:top w:val="none" w:sz="0" w:space="0" w:color="auto"/>
            <w:left w:val="none" w:sz="0" w:space="0" w:color="auto"/>
            <w:bottom w:val="none" w:sz="0" w:space="0" w:color="auto"/>
            <w:right w:val="none" w:sz="0" w:space="0" w:color="auto"/>
          </w:divBdr>
        </w:div>
        <w:div w:id="1402945594">
          <w:marLeft w:val="0"/>
          <w:marRight w:val="0"/>
          <w:marTop w:val="0"/>
          <w:marBottom w:val="0"/>
          <w:divBdr>
            <w:top w:val="none" w:sz="0" w:space="0" w:color="auto"/>
            <w:left w:val="none" w:sz="0" w:space="0" w:color="auto"/>
            <w:bottom w:val="none" w:sz="0" w:space="0" w:color="auto"/>
            <w:right w:val="none" w:sz="0" w:space="0" w:color="auto"/>
          </w:divBdr>
        </w:div>
        <w:div w:id="357050001">
          <w:marLeft w:val="0"/>
          <w:marRight w:val="0"/>
          <w:marTop w:val="0"/>
          <w:marBottom w:val="0"/>
          <w:divBdr>
            <w:top w:val="none" w:sz="0" w:space="0" w:color="auto"/>
            <w:left w:val="none" w:sz="0" w:space="0" w:color="auto"/>
            <w:bottom w:val="none" w:sz="0" w:space="0" w:color="auto"/>
            <w:right w:val="none" w:sz="0" w:space="0" w:color="auto"/>
          </w:divBdr>
        </w:div>
        <w:div w:id="485441312">
          <w:marLeft w:val="0"/>
          <w:marRight w:val="0"/>
          <w:marTop w:val="0"/>
          <w:marBottom w:val="0"/>
          <w:divBdr>
            <w:top w:val="none" w:sz="0" w:space="0" w:color="auto"/>
            <w:left w:val="none" w:sz="0" w:space="0" w:color="auto"/>
            <w:bottom w:val="none" w:sz="0" w:space="0" w:color="auto"/>
            <w:right w:val="none" w:sz="0" w:space="0" w:color="auto"/>
          </w:divBdr>
        </w:div>
        <w:div w:id="1382635423">
          <w:marLeft w:val="0"/>
          <w:marRight w:val="0"/>
          <w:marTop w:val="0"/>
          <w:marBottom w:val="0"/>
          <w:divBdr>
            <w:top w:val="none" w:sz="0" w:space="0" w:color="auto"/>
            <w:left w:val="none" w:sz="0" w:space="0" w:color="auto"/>
            <w:bottom w:val="none" w:sz="0" w:space="0" w:color="auto"/>
            <w:right w:val="none" w:sz="0" w:space="0" w:color="auto"/>
          </w:divBdr>
        </w:div>
        <w:div w:id="463036925">
          <w:marLeft w:val="0"/>
          <w:marRight w:val="0"/>
          <w:marTop w:val="0"/>
          <w:marBottom w:val="0"/>
          <w:divBdr>
            <w:top w:val="none" w:sz="0" w:space="0" w:color="auto"/>
            <w:left w:val="none" w:sz="0" w:space="0" w:color="auto"/>
            <w:bottom w:val="none" w:sz="0" w:space="0" w:color="auto"/>
            <w:right w:val="none" w:sz="0" w:space="0" w:color="auto"/>
          </w:divBdr>
        </w:div>
        <w:div w:id="1148597021">
          <w:marLeft w:val="0"/>
          <w:marRight w:val="0"/>
          <w:marTop w:val="0"/>
          <w:marBottom w:val="0"/>
          <w:divBdr>
            <w:top w:val="none" w:sz="0" w:space="0" w:color="auto"/>
            <w:left w:val="none" w:sz="0" w:space="0" w:color="auto"/>
            <w:bottom w:val="none" w:sz="0" w:space="0" w:color="auto"/>
            <w:right w:val="none" w:sz="0" w:space="0" w:color="auto"/>
          </w:divBdr>
        </w:div>
        <w:div w:id="1868374395">
          <w:marLeft w:val="0"/>
          <w:marRight w:val="0"/>
          <w:marTop w:val="0"/>
          <w:marBottom w:val="0"/>
          <w:divBdr>
            <w:top w:val="none" w:sz="0" w:space="0" w:color="auto"/>
            <w:left w:val="none" w:sz="0" w:space="0" w:color="auto"/>
            <w:bottom w:val="none" w:sz="0" w:space="0" w:color="auto"/>
            <w:right w:val="none" w:sz="0" w:space="0" w:color="auto"/>
          </w:divBdr>
        </w:div>
        <w:div w:id="260375141">
          <w:marLeft w:val="0"/>
          <w:marRight w:val="0"/>
          <w:marTop w:val="0"/>
          <w:marBottom w:val="0"/>
          <w:divBdr>
            <w:top w:val="none" w:sz="0" w:space="0" w:color="auto"/>
            <w:left w:val="none" w:sz="0" w:space="0" w:color="auto"/>
            <w:bottom w:val="none" w:sz="0" w:space="0" w:color="auto"/>
            <w:right w:val="none" w:sz="0" w:space="0" w:color="auto"/>
          </w:divBdr>
        </w:div>
        <w:div w:id="1415739784">
          <w:marLeft w:val="0"/>
          <w:marRight w:val="0"/>
          <w:marTop w:val="0"/>
          <w:marBottom w:val="0"/>
          <w:divBdr>
            <w:top w:val="none" w:sz="0" w:space="0" w:color="auto"/>
            <w:left w:val="none" w:sz="0" w:space="0" w:color="auto"/>
            <w:bottom w:val="none" w:sz="0" w:space="0" w:color="auto"/>
            <w:right w:val="none" w:sz="0" w:space="0" w:color="auto"/>
          </w:divBdr>
        </w:div>
        <w:div w:id="170024378">
          <w:marLeft w:val="0"/>
          <w:marRight w:val="0"/>
          <w:marTop w:val="0"/>
          <w:marBottom w:val="0"/>
          <w:divBdr>
            <w:top w:val="none" w:sz="0" w:space="0" w:color="auto"/>
            <w:left w:val="none" w:sz="0" w:space="0" w:color="auto"/>
            <w:bottom w:val="none" w:sz="0" w:space="0" w:color="auto"/>
            <w:right w:val="none" w:sz="0" w:space="0" w:color="auto"/>
          </w:divBdr>
        </w:div>
      </w:divsChild>
    </w:div>
    <w:div w:id="1135610141">
      <w:bodyDiv w:val="1"/>
      <w:marLeft w:val="0"/>
      <w:marRight w:val="0"/>
      <w:marTop w:val="0"/>
      <w:marBottom w:val="0"/>
      <w:divBdr>
        <w:top w:val="none" w:sz="0" w:space="0" w:color="auto"/>
        <w:left w:val="none" w:sz="0" w:space="0" w:color="auto"/>
        <w:bottom w:val="none" w:sz="0" w:space="0" w:color="auto"/>
        <w:right w:val="none" w:sz="0" w:space="0" w:color="auto"/>
      </w:divBdr>
      <w:divsChild>
        <w:div w:id="778910332">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9.png"/><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hyperlink" Target="http://creativecommons.org/licenses/by-nc-nd/3.0/igo/legalcode" TargetMode="External"/><Relationship Id="rId19" Type="http://schemas.openxmlformats.org/officeDocument/2006/relationships/hyperlink" Target="http://www.ihsn.org"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cid:image001.png@01D06307.667B9380" TargetMode="External"/><Relationship Id="rId14" Type="http://schemas.openxmlformats.org/officeDocument/2006/relationships/image" Target="media/image5.png"/><Relationship Id="rId22" Type="http://schemas.openxmlformats.org/officeDocument/2006/relationships/oleObject" Target="embeddings/oleObject2.bin"/><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38993394</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Martinez, Sebastian Wilde</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English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EZSHARE-220527872-3009</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https://idbg.sharepoint.com/teams/ez-SPD/_layouts/15/DocIdRedir.aspx?ID=EZSHARE-220527872-3009</Url>
      <Description>EZSHARE-220527872-3009</Description>
    </_dlc_DocIdUrl>
  </documentManagement>
</p:properties>
</file>

<file path=customXml/item4.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5.xml><?xml version="1.0" encoding="utf-8"?>
<?mso-contentType ?>
<SharedContentType xmlns="Microsoft.SharePoint.Taxonomy.ContentTypeSync" SourceId="ae61f9b1-e23d-4f49-b3d7-56b991556c4b" ContentTypeId="0x01010066B06E59AB175241BBFB297522263BEB" PreviousValue="false"/>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D5672-4864-4881-AD19-F13E664F757C}"/>
</file>

<file path=customXml/itemProps2.xml><?xml version="1.0" encoding="utf-8"?>
<ds:datastoreItem xmlns:ds="http://schemas.openxmlformats.org/officeDocument/2006/customXml" ds:itemID="{40271F85-EFE5-4375-933B-E9823E778D23}"/>
</file>

<file path=customXml/itemProps3.xml><?xml version="1.0" encoding="utf-8"?>
<ds:datastoreItem xmlns:ds="http://schemas.openxmlformats.org/officeDocument/2006/customXml" ds:itemID="{21760607-1231-47C7-9E15-AF3F1B98287A}"/>
</file>

<file path=customXml/itemProps4.xml><?xml version="1.0" encoding="utf-8"?>
<ds:datastoreItem xmlns:ds="http://schemas.openxmlformats.org/officeDocument/2006/customXml" ds:itemID="{1E7F21A6-97A6-416B-A142-1FED98C8506C}"/>
</file>

<file path=customXml/itemProps5.xml><?xml version="1.0" encoding="utf-8"?>
<ds:datastoreItem xmlns:ds="http://schemas.openxmlformats.org/officeDocument/2006/customXml" ds:itemID="{6C3CA8D3-4D5A-4197-A031-DFC919F1BC51}"/>
</file>

<file path=customXml/itemProps6.xml><?xml version="1.0" encoding="utf-8"?>
<ds:datastoreItem xmlns:ds="http://schemas.openxmlformats.org/officeDocument/2006/customXml" ds:itemID="{EC57D792-9D2A-4BD1-B2F6-DD9B92D221E7}"/>
</file>

<file path=docProps/app.xml><?xml version="1.0" encoding="utf-8"?>
<Properties xmlns="http://schemas.openxmlformats.org/officeDocument/2006/extended-properties" xmlns:vt="http://schemas.openxmlformats.org/officeDocument/2006/docPropsVTypes">
  <Template>Normal</Template>
  <TotalTime>26</TotalTime>
  <Pages>11</Pages>
  <Words>2261</Words>
  <Characters>12893</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SI</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instruments instructions_Ing</dc:title>
  <dc:creator>Mario Navarrete</dc:creator>
  <cp:lastModifiedBy>IADB</cp:lastModifiedBy>
  <cp:revision>7</cp:revision>
  <dcterms:created xsi:type="dcterms:W3CDTF">2014-04-29T21:59:00Z</dcterms:created>
  <dcterms:modified xsi:type="dcterms:W3CDTF">2015-04-06T23:58:00Z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300900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8cc556d8-cad6-4167-9b80-c666f7b0a514</vt:lpwstr>
  </property>
</Properties>
</file>