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843" w:rsidRDefault="00783843" w:rsidP="00952703">
      <w:pPr>
        <w:rPr>
          <w:lang w:val="es-ES_tradnl"/>
        </w:rPr>
      </w:pPr>
    </w:p>
    <w:p w:rsidR="00783843" w:rsidRDefault="00783843" w:rsidP="00783843">
      <w:pPr>
        <w:jc w:val="center"/>
        <w:rPr>
          <w:rFonts w:ascii="Tahoma" w:hAnsi="Tahoma" w:cs="Tahoma"/>
          <w:b/>
          <w:color w:val="0070C0"/>
          <w:sz w:val="36"/>
          <w:szCs w:val="36"/>
          <w:lang w:val="es-ES_tradnl"/>
        </w:rPr>
      </w:pPr>
    </w:p>
    <w:p w:rsidR="00783843" w:rsidRDefault="00783843" w:rsidP="00783843">
      <w:pPr>
        <w:jc w:val="center"/>
        <w:rPr>
          <w:rFonts w:ascii="Tahoma" w:hAnsi="Tahoma" w:cs="Tahoma"/>
          <w:b/>
          <w:color w:val="0070C0"/>
          <w:sz w:val="36"/>
          <w:szCs w:val="36"/>
          <w:lang w:val="es-ES_tradnl"/>
        </w:rPr>
      </w:pPr>
    </w:p>
    <w:p w:rsidR="00783843" w:rsidRDefault="00783843" w:rsidP="00783843">
      <w:pPr>
        <w:jc w:val="center"/>
        <w:rPr>
          <w:rFonts w:ascii="Tahoma" w:hAnsi="Tahoma" w:cs="Tahoma"/>
          <w:b/>
          <w:color w:val="0070C0"/>
          <w:sz w:val="36"/>
          <w:szCs w:val="36"/>
          <w:lang w:val="es-ES_tradnl"/>
        </w:rPr>
      </w:pPr>
    </w:p>
    <w:p w:rsidR="00783843" w:rsidRDefault="00783843" w:rsidP="00783843">
      <w:pPr>
        <w:jc w:val="center"/>
        <w:rPr>
          <w:rFonts w:ascii="Tahoma" w:hAnsi="Tahoma" w:cs="Tahoma"/>
          <w:b/>
          <w:color w:val="0070C0"/>
          <w:sz w:val="36"/>
          <w:szCs w:val="36"/>
          <w:lang w:val="es-ES_tradnl"/>
        </w:rPr>
      </w:pPr>
    </w:p>
    <w:p w:rsidR="00783843" w:rsidRDefault="00783843" w:rsidP="00783843">
      <w:pPr>
        <w:jc w:val="center"/>
        <w:rPr>
          <w:rFonts w:ascii="Tahoma" w:hAnsi="Tahoma" w:cs="Tahoma"/>
          <w:b/>
          <w:color w:val="0070C0"/>
          <w:sz w:val="36"/>
          <w:szCs w:val="36"/>
          <w:lang w:val="es-ES_tradnl"/>
        </w:rPr>
      </w:pPr>
    </w:p>
    <w:p w:rsidR="00783843" w:rsidRDefault="00783843" w:rsidP="00783843">
      <w:pPr>
        <w:jc w:val="center"/>
        <w:rPr>
          <w:rFonts w:ascii="Tahoma" w:hAnsi="Tahoma" w:cs="Tahoma"/>
          <w:b/>
          <w:color w:val="0070C0"/>
          <w:sz w:val="36"/>
          <w:szCs w:val="36"/>
          <w:lang w:val="es-ES_tradnl"/>
        </w:rPr>
      </w:pPr>
    </w:p>
    <w:p w:rsidR="00783843" w:rsidRDefault="00783843" w:rsidP="00783843">
      <w:pPr>
        <w:jc w:val="center"/>
        <w:rPr>
          <w:rFonts w:ascii="Tahoma" w:hAnsi="Tahoma" w:cs="Tahoma"/>
          <w:b/>
          <w:color w:val="0070C0"/>
          <w:sz w:val="36"/>
          <w:szCs w:val="36"/>
          <w:lang w:val="es-ES_tradnl"/>
        </w:rPr>
      </w:pPr>
    </w:p>
    <w:p w:rsidR="00783843" w:rsidRPr="00666C86" w:rsidRDefault="00783843" w:rsidP="00783843">
      <w:pPr>
        <w:jc w:val="center"/>
        <w:rPr>
          <w:rFonts w:ascii="Tahoma" w:hAnsi="Tahoma" w:cs="Tahoma"/>
          <w:b/>
          <w:color w:val="0070C0"/>
          <w:sz w:val="36"/>
          <w:szCs w:val="36"/>
          <w:lang w:val="es-ES_tradnl"/>
        </w:rPr>
      </w:pPr>
      <w:r w:rsidRPr="00666C86">
        <w:rPr>
          <w:rFonts w:ascii="Tahoma" w:hAnsi="Tahoma" w:cs="Tahoma"/>
          <w:b/>
          <w:color w:val="0070C0"/>
          <w:sz w:val="36"/>
          <w:szCs w:val="36"/>
          <w:lang w:val="es-ES_tradnl"/>
        </w:rPr>
        <w:t xml:space="preserve">1er Concurso de </w:t>
      </w:r>
      <w:r>
        <w:rPr>
          <w:rFonts w:ascii="Tahoma" w:hAnsi="Tahoma" w:cs="Tahoma"/>
          <w:b/>
          <w:color w:val="0070C0"/>
          <w:sz w:val="36"/>
          <w:szCs w:val="36"/>
          <w:lang w:val="es-ES_tradnl"/>
        </w:rPr>
        <w:br/>
      </w:r>
      <w:r w:rsidRPr="00666C86">
        <w:rPr>
          <w:rFonts w:ascii="Tahoma" w:hAnsi="Tahoma" w:cs="Tahoma"/>
          <w:b/>
          <w:color w:val="0070C0"/>
          <w:sz w:val="36"/>
          <w:szCs w:val="36"/>
          <w:lang w:val="es-ES_tradnl"/>
        </w:rPr>
        <w:t>Innovación en la Gestión Pública: “Gobernarte: el arte del buen gobierno”</w:t>
      </w:r>
    </w:p>
    <w:p w:rsidR="00783843" w:rsidRPr="00666C86" w:rsidRDefault="00783843" w:rsidP="00783843">
      <w:pPr>
        <w:jc w:val="both"/>
        <w:rPr>
          <w:rFonts w:ascii="Tahoma" w:hAnsi="Tahoma" w:cs="Tahoma"/>
          <w:b/>
          <w:color w:val="0070C0"/>
          <w:sz w:val="36"/>
          <w:szCs w:val="36"/>
          <w:lang w:val="es-ES_tradnl"/>
        </w:rPr>
      </w:pPr>
    </w:p>
    <w:p w:rsidR="00783843" w:rsidRDefault="00783843">
      <w:pPr>
        <w:rPr>
          <w:rFonts w:ascii="Tahoma" w:hAnsi="Tahoma" w:cs="Tahoma"/>
          <w:b/>
          <w:sz w:val="32"/>
          <w:szCs w:val="32"/>
          <w:lang w:val="es-ES_tradnl"/>
        </w:rPr>
      </w:pPr>
      <w:r>
        <w:rPr>
          <w:rFonts w:ascii="Tahoma" w:hAnsi="Tahoma" w:cs="Tahoma"/>
          <w:b/>
          <w:sz w:val="32"/>
          <w:szCs w:val="32"/>
          <w:lang w:val="es-ES_tradnl"/>
        </w:rPr>
        <w:br w:type="page"/>
      </w:r>
    </w:p>
    <w:p w:rsidR="00783843" w:rsidRPr="007C7DD0" w:rsidRDefault="00783843" w:rsidP="008A6E58">
      <w:pPr>
        <w:pStyle w:val="Listavistosa-nfasis11"/>
        <w:numPr>
          <w:ilvl w:val="0"/>
          <w:numId w:val="15"/>
        </w:numPr>
        <w:rPr>
          <w:rFonts w:ascii="Tahoma" w:hAnsi="Tahoma" w:cs="Tahoma"/>
          <w:b/>
          <w:sz w:val="32"/>
          <w:szCs w:val="32"/>
          <w:lang w:val="es-ES_tradnl"/>
        </w:rPr>
      </w:pPr>
      <w:r w:rsidRPr="007C7DD0">
        <w:rPr>
          <w:rFonts w:ascii="Tahoma" w:hAnsi="Tahoma" w:cs="Tahoma"/>
          <w:b/>
          <w:sz w:val="32"/>
          <w:szCs w:val="32"/>
          <w:lang w:val="es-ES_tradnl"/>
        </w:rPr>
        <w:lastRenderedPageBreak/>
        <w:t>Convocatoria y Antecedentes</w:t>
      </w:r>
    </w:p>
    <w:p w:rsidR="00783843" w:rsidRDefault="00783843" w:rsidP="00783843">
      <w:pPr>
        <w:pStyle w:val="Listavistosa-nfasis11"/>
        <w:jc w:val="both"/>
        <w:rPr>
          <w:rFonts w:ascii="Tahoma" w:hAnsi="Tahoma" w:cs="Tahoma"/>
          <w:b/>
          <w:sz w:val="28"/>
          <w:szCs w:val="28"/>
          <w:lang w:val="es-ES_tradnl"/>
        </w:rPr>
      </w:pPr>
    </w:p>
    <w:p w:rsidR="00783843" w:rsidRDefault="00783843" w:rsidP="00783843">
      <w:pPr>
        <w:pStyle w:val="Listavistosa-nfasis11"/>
        <w:ind w:left="0"/>
        <w:jc w:val="both"/>
        <w:rPr>
          <w:rFonts w:ascii="Tahoma" w:hAnsi="Tahoma" w:cs="Tahoma"/>
          <w:b/>
          <w:sz w:val="28"/>
          <w:szCs w:val="28"/>
          <w:lang w:val="es-ES_tradnl"/>
        </w:rPr>
      </w:pPr>
      <w:r w:rsidRPr="00666C86">
        <w:rPr>
          <w:rFonts w:ascii="Tahoma" w:hAnsi="Tahoma" w:cs="Tahoma"/>
          <w:lang w:val="es-ES_tradnl"/>
        </w:rPr>
        <w:t>El Banco Interamericano de Desarrollo lanza el concurso “Gobernarte: el arte del buen gobierno” con el objetivo de identificar, documentar y diseminar experiencias innovadoras en diferentes áreas de gestión pública en gobiernos de segundo nivel administrativo</w:t>
      </w:r>
      <w:r>
        <w:rPr>
          <w:rFonts w:ascii="Tahoma" w:hAnsi="Tahoma" w:cs="Tahoma"/>
          <w:lang w:val="es-ES_tradnl"/>
        </w:rPr>
        <w:t xml:space="preserve"> (Estados, Provincias, Departamentos, Regiones u otras denominaciones).</w:t>
      </w:r>
    </w:p>
    <w:p w:rsidR="00783843" w:rsidRDefault="00783843" w:rsidP="00783843">
      <w:pPr>
        <w:pStyle w:val="Listavistosa-nfasis11"/>
        <w:jc w:val="both"/>
        <w:rPr>
          <w:rFonts w:ascii="Tahoma" w:hAnsi="Tahoma" w:cs="Tahoma"/>
          <w:b/>
          <w:sz w:val="28"/>
          <w:szCs w:val="28"/>
          <w:lang w:val="es-ES_tradnl"/>
        </w:rPr>
      </w:pPr>
    </w:p>
    <w:p w:rsidR="00783843" w:rsidRPr="00121C3F" w:rsidRDefault="00783843" w:rsidP="00783843">
      <w:pPr>
        <w:pStyle w:val="Listavistosa-nfasis11"/>
        <w:numPr>
          <w:ilvl w:val="1"/>
          <w:numId w:val="15"/>
        </w:numPr>
        <w:jc w:val="both"/>
        <w:rPr>
          <w:rFonts w:ascii="Tahoma" w:hAnsi="Tahoma" w:cs="Tahoma"/>
          <w:b/>
          <w:sz w:val="28"/>
          <w:szCs w:val="28"/>
          <w:lang w:val="es-ES_tradnl"/>
        </w:rPr>
      </w:pPr>
      <w:r w:rsidRPr="00121C3F">
        <w:rPr>
          <w:rFonts w:ascii="Tahoma" w:hAnsi="Tahoma" w:cs="Tahoma"/>
          <w:b/>
          <w:sz w:val="28"/>
          <w:szCs w:val="28"/>
          <w:lang w:val="es-ES_tradnl"/>
        </w:rPr>
        <w:t>Antecedentes</w:t>
      </w:r>
    </w:p>
    <w:p w:rsidR="00783843" w:rsidRPr="0037455C" w:rsidRDefault="00783843" w:rsidP="00783843">
      <w:pPr>
        <w:jc w:val="both"/>
        <w:rPr>
          <w:rFonts w:ascii="Tahoma" w:hAnsi="Tahoma" w:cs="Tahoma"/>
          <w:lang w:val="es-ES"/>
        </w:rPr>
      </w:pPr>
    </w:p>
    <w:p w:rsidR="00783843" w:rsidRPr="0037455C" w:rsidRDefault="00783843" w:rsidP="00783843">
      <w:pPr>
        <w:jc w:val="both"/>
        <w:rPr>
          <w:rFonts w:ascii="Tahoma" w:hAnsi="Tahoma" w:cs="Tahoma"/>
          <w:lang w:val="es-ES"/>
        </w:rPr>
      </w:pPr>
      <w:r w:rsidRPr="0037455C">
        <w:rPr>
          <w:rFonts w:ascii="Tahoma" w:hAnsi="Tahoma" w:cs="Tahoma"/>
          <w:lang w:val="es-ES"/>
        </w:rPr>
        <w:t>En un mundo donde los estados cuentan con recursos limitados, una demanda ilimitada por más y mejores servicios y expectativas crecientes de los ciudadanos, la única opción es innovar. La innovación en la gestión pública no es un lujo, es una necesidad</w:t>
      </w:r>
      <w:r>
        <w:rPr>
          <w:rFonts w:ascii="Tahoma" w:hAnsi="Tahoma" w:cs="Tahoma"/>
          <w:lang w:val="es-ES"/>
        </w:rPr>
        <w:t>.</w:t>
      </w:r>
    </w:p>
    <w:p w:rsidR="00783843" w:rsidRDefault="00783843" w:rsidP="00783843">
      <w:pPr>
        <w:jc w:val="both"/>
        <w:rPr>
          <w:rFonts w:ascii="Tahoma" w:hAnsi="Tahoma" w:cs="Tahoma"/>
          <w:bCs/>
          <w:lang w:val="es-ES"/>
        </w:rPr>
      </w:pPr>
    </w:p>
    <w:p w:rsidR="00783843" w:rsidRPr="00666C86" w:rsidRDefault="00783843" w:rsidP="00783843">
      <w:pPr>
        <w:jc w:val="both"/>
        <w:rPr>
          <w:rFonts w:ascii="Tahoma" w:hAnsi="Tahoma" w:cs="Tahoma"/>
          <w:lang w:val="es-ES_tradnl"/>
        </w:rPr>
      </w:pPr>
      <w:r>
        <w:rPr>
          <w:rFonts w:ascii="Tahoma" w:hAnsi="Tahoma" w:cs="Tahoma"/>
          <w:lang w:val="es-ES_tradnl"/>
        </w:rPr>
        <w:t>L</w:t>
      </w:r>
      <w:r w:rsidRPr="00666C86">
        <w:rPr>
          <w:rFonts w:ascii="Tahoma" w:hAnsi="Tahoma" w:cs="Tahoma"/>
          <w:lang w:val="es-ES_tradnl"/>
        </w:rPr>
        <w:t>a innovación en</w:t>
      </w:r>
      <w:r>
        <w:rPr>
          <w:rFonts w:ascii="Tahoma" w:hAnsi="Tahoma" w:cs="Tahoma"/>
          <w:lang w:val="es-ES_tradnl"/>
        </w:rPr>
        <w:t xml:space="preserve"> la</w:t>
      </w:r>
      <w:r w:rsidRPr="00666C86">
        <w:rPr>
          <w:rFonts w:ascii="Tahoma" w:hAnsi="Tahoma" w:cs="Tahoma"/>
          <w:lang w:val="es-ES_tradnl"/>
        </w:rPr>
        <w:t xml:space="preserve"> gestión pública se concreta en nuevas políticas, normas, procedimientos, interacciones, productos, servicios y tecnologías que contribuyan a la solución o mitigación de problemas de gobernanza capaces de comprometer la efectividad de la acción gubernamental.</w:t>
      </w:r>
    </w:p>
    <w:p w:rsidR="00783843" w:rsidRDefault="00783843" w:rsidP="00783843">
      <w:pPr>
        <w:jc w:val="both"/>
        <w:rPr>
          <w:rFonts w:ascii="Tahoma" w:hAnsi="Tahoma" w:cs="Tahoma"/>
          <w:bCs/>
          <w:lang w:val="es-ES"/>
        </w:rPr>
      </w:pPr>
    </w:p>
    <w:p w:rsidR="00783843" w:rsidRPr="00666C86" w:rsidRDefault="00783843" w:rsidP="00783843">
      <w:pPr>
        <w:jc w:val="both"/>
        <w:rPr>
          <w:rFonts w:ascii="Tahoma" w:hAnsi="Tahoma" w:cs="Tahoma"/>
          <w:lang w:val="es-ES_tradnl"/>
        </w:rPr>
      </w:pPr>
      <w:r w:rsidRPr="00666C86">
        <w:rPr>
          <w:rFonts w:ascii="Tahoma" w:hAnsi="Tahoma" w:cs="Tahoma"/>
          <w:lang w:val="es-ES"/>
        </w:rPr>
        <w:t xml:space="preserve">En los países de la región, la </w:t>
      </w:r>
      <w:r w:rsidRPr="00666C86">
        <w:rPr>
          <w:rFonts w:ascii="Tahoma" w:hAnsi="Tahoma" w:cs="Tahoma"/>
          <w:bCs/>
          <w:lang w:val="es-ES"/>
        </w:rPr>
        <w:t xml:space="preserve">innovación </w:t>
      </w:r>
      <w:r w:rsidRPr="00666C86">
        <w:rPr>
          <w:rFonts w:ascii="Tahoma" w:hAnsi="Tahoma" w:cs="Tahoma"/>
          <w:lang w:val="es-ES"/>
        </w:rPr>
        <w:t xml:space="preserve">en la gestión pública se está dando en </w:t>
      </w:r>
      <w:r w:rsidRPr="00666C86">
        <w:rPr>
          <w:rFonts w:ascii="Tahoma" w:hAnsi="Tahoma" w:cs="Tahoma"/>
          <w:bCs/>
          <w:lang w:val="es-ES"/>
        </w:rPr>
        <w:t>todos los niveles de gobierno</w:t>
      </w:r>
      <w:r w:rsidR="00E341F5">
        <w:rPr>
          <w:rFonts w:ascii="Tahoma" w:hAnsi="Tahoma" w:cs="Tahoma"/>
          <w:bCs/>
          <w:lang w:val="es-ES"/>
        </w:rPr>
        <w:t xml:space="preserve"> </w:t>
      </w:r>
      <w:r w:rsidRPr="00666C86">
        <w:rPr>
          <w:rFonts w:ascii="Tahoma" w:hAnsi="Tahoma" w:cs="Tahoma"/>
          <w:lang w:val="es-ES"/>
        </w:rPr>
        <w:t xml:space="preserve">para lograr resultados que mejoren de manera concreta la calidad de la vida de los ciudadanos. </w:t>
      </w:r>
      <w:r>
        <w:rPr>
          <w:rFonts w:ascii="Tahoma" w:hAnsi="Tahoma" w:cs="Tahoma"/>
          <w:lang w:val="es-ES"/>
        </w:rPr>
        <w:t>D</w:t>
      </w:r>
      <w:r w:rsidRPr="00666C86">
        <w:rPr>
          <w:rFonts w:ascii="Tahoma" w:hAnsi="Tahoma" w:cs="Tahoma"/>
          <w:lang w:val="es-ES"/>
        </w:rPr>
        <w:t xml:space="preserve">ada </w:t>
      </w:r>
      <w:r w:rsidRPr="00666C86">
        <w:rPr>
          <w:rFonts w:ascii="Tahoma" w:hAnsi="Tahoma" w:cs="Tahoma"/>
          <w:lang w:val="es-ES_tradnl"/>
        </w:rPr>
        <w:t xml:space="preserve">la cercanía </w:t>
      </w:r>
      <w:r>
        <w:rPr>
          <w:rFonts w:ascii="Tahoma" w:hAnsi="Tahoma" w:cs="Tahoma"/>
          <w:lang w:val="es-ES_tradnl"/>
        </w:rPr>
        <w:t>de los gobiernos sub</w:t>
      </w:r>
      <w:r w:rsidRPr="00666C86">
        <w:rPr>
          <w:rFonts w:ascii="Tahoma" w:hAnsi="Tahoma" w:cs="Tahoma"/>
          <w:lang w:val="es-ES_tradnl"/>
        </w:rPr>
        <w:t>nacionales con el ciudadano</w:t>
      </w:r>
      <w:r>
        <w:rPr>
          <w:rFonts w:ascii="Tahoma" w:hAnsi="Tahoma" w:cs="Tahoma"/>
          <w:lang w:val="es-ES_tradnl"/>
        </w:rPr>
        <w:t>,</w:t>
      </w:r>
      <w:r w:rsidRPr="00666C86">
        <w:rPr>
          <w:rFonts w:ascii="Tahoma" w:hAnsi="Tahoma" w:cs="Tahoma"/>
          <w:lang w:val="es-ES_tradnl"/>
        </w:rPr>
        <w:t xml:space="preserve"> la innovación en la gestión pública en </w:t>
      </w:r>
      <w:r>
        <w:rPr>
          <w:rFonts w:ascii="Tahoma" w:hAnsi="Tahoma" w:cs="Tahoma"/>
          <w:lang w:val="es-ES_tradnl"/>
        </w:rPr>
        <w:t>este nivel</w:t>
      </w:r>
      <w:r w:rsidRPr="00666C86">
        <w:rPr>
          <w:rFonts w:ascii="Tahoma" w:hAnsi="Tahoma" w:cs="Tahoma"/>
          <w:lang w:val="es-ES_tradnl"/>
        </w:rPr>
        <w:t xml:space="preserve"> gobierno resulta un vehículo fundamental para fortalecer la gestión de las instituciones públicas y así poder dar respuesta a la mayor demanda ciudadana por más y mejores servicios. </w:t>
      </w:r>
    </w:p>
    <w:p w:rsidR="00783843" w:rsidRDefault="00783843" w:rsidP="00783843">
      <w:pPr>
        <w:jc w:val="both"/>
        <w:rPr>
          <w:rFonts w:ascii="Tahoma" w:hAnsi="Tahoma" w:cs="Tahoma"/>
          <w:lang w:val="es-ES_tradnl"/>
        </w:rPr>
      </w:pPr>
    </w:p>
    <w:p w:rsidR="00783843" w:rsidRDefault="00783843" w:rsidP="00783843">
      <w:pPr>
        <w:jc w:val="both"/>
        <w:rPr>
          <w:rFonts w:ascii="Tahoma" w:hAnsi="Tahoma" w:cs="Tahoma"/>
          <w:lang w:val="es-ES_tradnl"/>
        </w:rPr>
      </w:pPr>
      <w:r>
        <w:rPr>
          <w:rFonts w:ascii="Tahoma" w:hAnsi="Tahoma" w:cs="Tahoma"/>
          <w:lang w:val="es-ES"/>
        </w:rPr>
        <w:t>Gran parte</w:t>
      </w:r>
      <w:r w:rsidRPr="00666C86">
        <w:rPr>
          <w:rFonts w:ascii="Tahoma" w:hAnsi="Tahoma" w:cs="Tahoma"/>
          <w:bCs/>
          <w:lang w:val="es-ES"/>
        </w:rPr>
        <w:t xml:space="preserve"> de estas innovaciones se </w:t>
      </w:r>
      <w:r>
        <w:rPr>
          <w:rFonts w:ascii="Tahoma" w:hAnsi="Tahoma" w:cs="Tahoma"/>
          <w:bCs/>
          <w:lang w:val="es-ES"/>
        </w:rPr>
        <w:t>dan</w:t>
      </w:r>
      <w:r w:rsidR="00E341F5">
        <w:rPr>
          <w:rFonts w:ascii="Tahoma" w:hAnsi="Tahoma" w:cs="Tahoma"/>
          <w:bCs/>
          <w:lang w:val="es-ES"/>
        </w:rPr>
        <w:t xml:space="preserve"> </w:t>
      </w:r>
      <w:r w:rsidRPr="00666C86">
        <w:rPr>
          <w:rFonts w:ascii="Tahoma" w:hAnsi="Tahoma" w:cs="Tahoma"/>
          <w:lang w:val="es-ES"/>
        </w:rPr>
        <w:t xml:space="preserve">en </w:t>
      </w:r>
      <w:r>
        <w:rPr>
          <w:rFonts w:ascii="Tahoma" w:hAnsi="Tahoma" w:cs="Tahoma"/>
          <w:lang w:val="es-ES"/>
        </w:rPr>
        <w:t xml:space="preserve">los </w:t>
      </w:r>
      <w:r w:rsidRPr="00666C86">
        <w:rPr>
          <w:rFonts w:ascii="Tahoma" w:hAnsi="Tahoma" w:cs="Tahoma"/>
          <w:lang w:val="es-ES"/>
        </w:rPr>
        <w:t>gobiernos de segundo nivel administrativo</w:t>
      </w:r>
      <w:r>
        <w:rPr>
          <w:rFonts w:ascii="Tahoma" w:hAnsi="Tahoma" w:cs="Tahoma"/>
          <w:lang w:val="es-ES"/>
        </w:rPr>
        <w:t>,</w:t>
      </w:r>
      <w:r w:rsidRPr="00666C86">
        <w:rPr>
          <w:rFonts w:ascii="Tahoma" w:hAnsi="Tahoma" w:cs="Tahoma"/>
          <w:lang w:val="es-ES"/>
        </w:rPr>
        <w:t xml:space="preserve"> los cuales </w:t>
      </w:r>
      <w:r>
        <w:rPr>
          <w:rFonts w:ascii="Tahoma" w:hAnsi="Tahoma" w:cs="Tahoma"/>
          <w:lang w:val="es-ES"/>
        </w:rPr>
        <w:t>suelen ser</w:t>
      </w:r>
      <w:r w:rsidRPr="00666C86">
        <w:rPr>
          <w:rFonts w:ascii="Tahoma" w:hAnsi="Tahoma" w:cs="Tahoma"/>
          <w:lang w:val="es-ES"/>
        </w:rPr>
        <w:t xml:space="preserve"> responsables de la </w:t>
      </w:r>
      <w:r>
        <w:rPr>
          <w:rFonts w:ascii="Tahoma" w:hAnsi="Tahoma" w:cs="Tahoma"/>
          <w:lang w:val="es-ES"/>
        </w:rPr>
        <w:t>provisión</w:t>
      </w:r>
      <w:r w:rsidRPr="00666C86">
        <w:rPr>
          <w:rFonts w:ascii="Tahoma" w:hAnsi="Tahoma" w:cs="Tahoma"/>
          <w:lang w:val="es-ES"/>
        </w:rPr>
        <w:t xml:space="preserve"> de servicios </w:t>
      </w:r>
      <w:r w:rsidRPr="00666C86">
        <w:rPr>
          <w:rFonts w:ascii="Tahoma" w:hAnsi="Tahoma" w:cs="Tahoma"/>
          <w:lang w:val="es-ES_tradnl"/>
        </w:rPr>
        <w:t>clave co</w:t>
      </w:r>
      <w:r>
        <w:rPr>
          <w:rFonts w:ascii="Tahoma" w:hAnsi="Tahoma" w:cs="Tahoma"/>
          <w:lang w:val="es-ES_tradnl"/>
        </w:rPr>
        <w:t>mo seguridad, educación y salud, y enfrentan desafíos de otra magnitud en comparación con los gobiernos locales.</w:t>
      </w:r>
    </w:p>
    <w:p w:rsidR="00783843" w:rsidRDefault="00783843" w:rsidP="00783843">
      <w:pPr>
        <w:jc w:val="both"/>
        <w:rPr>
          <w:rFonts w:ascii="Tahoma" w:hAnsi="Tahoma" w:cs="Tahoma"/>
          <w:lang w:val="es-ES_tradnl"/>
        </w:rPr>
      </w:pPr>
    </w:p>
    <w:p w:rsidR="00783843" w:rsidRDefault="00783843" w:rsidP="00783843">
      <w:pPr>
        <w:jc w:val="both"/>
        <w:rPr>
          <w:rFonts w:ascii="Tahoma" w:hAnsi="Tahoma" w:cs="Tahoma"/>
          <w:lang w:val="es-ES_tradnl"/>
        </w:rPr>
      </w:pPr>
      <w:r w:rsidRPr="00666C86">
        <w:rPr>
          <w:rFonts w:ascii="Tahoma" w:hAnsi="Tahoma" w:cs="Tahoma"/>
          <w:lang w:val="es-ES_tradnl"/>
        </w:rPr>
        <w:t xml:space="preserve">La creciente demanda por cooperación en el segundo nivel de gobierno </w:t>
      </w:r>
      <w:r>
        <w:rPr>
          <w:rFonts w:ascii="Tahoma" w:hAnsi="Tahoma" w:cs="Tahoma"/>
          <w:lang w:val="es-ES_tradnl"/>
        </w:rPr>
        <w:t>ha motivado el lanzamiento de este concurso, como</w:t>
      </w:r>
      <w:r w:rsidRPr="00666C86">
        <w:rPr>
          <w:rFonts w:ascii="Tahoma" w:hAnsi="Tahoma" w:cs="Tahoma"/>
          <w:lang w:val="es-ES_tradnl"/>
        </w:rPr>
        <w:t xml:space="preserve"> un espacio orientado a</w:t>
      </w:r>
      <w:r>
        <w:rPr>
          <w:rFonts w:ascii="Tahoma" w:hAnsi="Tahoma" w:cs="Tahoma"/>
          <w:lang w:val="es-ES_tradnl"/>
        </w:rPr>
        <w:t xml:space="preserve"> la identificación de innovaciones, su diseminación y la promoción del</w:t>
      </w:r>
      <w:r w:rsidRPr="00666C86">
        <w:rPr>
          <w:rFonts w:ascii="Tahoma" w:hAnsi="Tahoma" w:cs="Tahoma"/>
          <w:lang w:val="es-ES_tradnl"/>
        </w:rPr>
        <w:t xml:space="preserve"> intercambio de</w:t>
      </w:r>
      <w:r>
        <w:rPr>
          <w:rFonts w:ascii="Tahoma" w:hAnsi="Tahoma" w:cs="Tahoma"/>
          <w:lang w:val="es-ES_tradnl"/>
        </w:rPr>
        <w:t xml:space="preserve"> buenas</w:t>
      </w:r>
      <w:r w:rsidRPr="00666C86">
        <w:rPr>
          <w:rFonts w:ascii="Tahoma" w:hAnsi="Tahoma" w:cs="Tahoma"/>
          <w:lang w:val="es-ES_tradnl"/>
        </w:rPr>
        <w:t xml:space="preserve"> prácticas y de conocimiento, que es precisamente uno de los ejes centrales de la acción del B</w:t>
      </w:r>
      <w:r>
        <w:rPr>
          <w:rFonts w:ascii="Tahoma" w:hAnsi="Tahoma" w:cs="Tahoma"/>
          <w:lang w:val="es-ES_tradnl"/>
        </w:rPr>
        <w:t>ID</w:t>
      </w:r>
      <w:r w:rsidRPr="00666C86">
        <w:rPr>
          <w:rFonts w:ascii="Tahoma" w:hAnsi="Tahoma" w:cs="Tahoma"/>
          <w:lang w:val="es-ES_tradnl"/>
        </w:rPr>
        <w:t xml:space="preserve"> para apoyar la modernización del estado en la región.</w:t>
      </w:r>
    </w:p>
    <w:p w:rsidR="00783843" w:rsidRDefault="00783843" w:rsidP="00783843">
      <w:pPr>
        <w:jc w:val="both"/>
        <w:rPr>
          <w:rFonts w:ascii="Tahoma" w:hAnsi="Tahoma" w:cs="Tahoma"/>
          <w:lang w:val="es-ES_tradnl"/>
        </w:rPr>
      </w:pPr>
    </w:p>
    <w:p w:rsidR="00783843" w:rsidRDefault="00783843" w:rsidP="00783843">
      <w:pPr>
        <w:jc w:val="both"/>
        <w:rPr>
          <w:rFonts w:ascii="Tahoma" w:hAnsi="Tahoma" w:cs="Tahoma"/>
          <w:lang w:val="es-ES_tradnl"/>
        </w:rPr>
      </w:pPr>
    </w:p>
    <w:p w:rsidR="0063541F" w:rsidRDefault="0063541F" w:rsidP="00783843">
      <w:pPr>
        <w:jc w:val="both"/>
        <w:rPr>
          <w:rFonts w:ascii="Tahoma" w:hAnsi="Tahoma" w:cs="Tahoma"/>
          <w:lang w:val="es-ES_tradnl"/>
        </w:rPr>
      </w:pPr>
    </w:p>
    <w:p w:rsidR="00783843" w:rsidRPr="00666C86" w:rsidRDefault="00783843" w:rsidP="00783843">
      <w:pPr>
        <w:jc w:val="both"/>
        <w:rPr>
          <w:rFonts w:ascii="Tahoma" w:hAnsi="Tahoma" w:cs="Tahoma"/>
          <w:lang w:val="es-ES_tradnl"/>
        </w:rPr>
      </w:pPr>
    </w:p>
    <w:p w:rsidR="00783843" w:rsidRPr="00121C3F" w:rsidRDefault="00783843" w:rsidP="00783843">
      <w:pPr>
        <w:pStyle w:val="Listavistosa-nfasis11"/>
        <w:numPr>
          <w:ilvl w:val="1"/>
          <w:numId w:val="15"/>
        </w:numPr>
        <w:jc w:val="both"/>
        <w:rPr>
          <w:rFonts w:ascii="Tahoma" w:hAnsi="Tahoma" w:cs="Tahoma"/>
          <w:b/>
          <w:sz w:val="28"/>
          <w:szCs w:val="28"/>
          <w:lang w:val="es-ES"/>
        </w:rPr>
      </w:pPr>
      <w:r w:rsidRPr="00121C3F">
        <w:rPr>
          <w:rFonts w:ascii="Tahoma" w:hAnsi="Tahoma" w:cs="Tahoma"/>
          <w:b/>
          <w:sz w:val="28"/>
          <w:szCs w:val="28"/>
          <w:lang w:val="es-ES_tradnl"/>
        </w:rPr>
        <w:t>Objetivos</w:t>
      </w:r>
    </w:p>
    <w:p w:rsidR="00783843" w:rsidRPr="00666C86" w:rsidRDefault="00783843" w:rsidP="00783843">
      <w:pPr>
        <w:jc w:val="both"/>
        <w:rPr>
          <w:rFonts w:ascii="Tahoma" w:hAnsi="Tahoma" w:cs="Tahoma"/>
          <w:lang w:val="es-ES"/>
        </w:rPr>
      </w:pPr>
    </w:p>
    <w:p w:rsidR="00783843" w:rsidRPr="00666C86" w:rsidRDefault="00783843" w:rsidP="00783843">
      <w:pPr>
        <w:jc w:val="both"/>
        <w:rPr>
          <w:rFonts w:ascii="Tahoma" w:hAnsi="Tahoma" w:cs="Tahoma"/>
          <w:lang w:val="es-ES_tradnl"/>
        </w:rPr>
      </w:pPr>
      <w:r w:rsidRPr="00666C86">
        <w:rPr>
          <w:rFonts w:ascii="Tahoma" w:hAnsi="Tahoma" w:cs="Tahoma"/>
          <w:lang w:val="es-ES"/>
        </w:rPr>
        <w:t xml:space="preserve">Los objetivos del concurso </w:t>
      </w:r>
      <w:r w:rsidRPr="00666C86">
        <w:rPr>
          <w:rFonts w:ascii="Tahoma" w:hAnsi="Tahoma" w:cs="Tahoma"/>
          <w:lang w:val="es-ES_tradnl"/>
        </w:rPr>
        <w:t>“Gobernarte: el arte del buen gobierno” son:</w:t>
      </w:r>
    </w:p>
    <w:p w:rsidR="00783843" w:rsidRPr="00666C86" w:rsidRDefault="00783843" w:rsidP="00783843">
      <w:pPr>
        <w:jc w:val="both"/>
        <w:rPr>
          <w:rFonts w:ascii="Tahoma" w:hAnsi="Tahoma" w:cs="Tahoma"/>
          <w:lang w:val="es-ES_tradnl"/>
        </w:rPr>
      </w:pPr>
    </w:p>
    <w:p w:rsidR="00783843" w:rsidRPr="00666C86" w:rsidRDefault="00783843" w:rsidP="00783843">
      <w:pPr>
        <w:pStyle w:val="Listavistosa-nfasis11"/>
        <w:numPr>
          <w:ilvl w:val="0"/>
          <w:numId w:val="9"/>
        </w:numPr>
        <w:jc w:val="both"/>
        <w:rPr>
          <w:rFonts w:ascii="Tahoma" w:hAnsi="Tahoma" w:cs="Tahoma"/>
          <w:lang w:val="es-ES"/>
        </w:rPr>
      </w:pPr>
      <w:r w:rsidRPr="00121C3F">
        <w:rPr>
          <w:rFonts w:ascii="Tahoma" w:hAnsi="Tahoma" w:cs="Tahoma"/>
          <w:b/>
          <w:lang w:val="es-ES"/>
        </w:rPr>
        <w:t>Identificar</w:t>
      </w:r>
      <w:r w:rsidRPr="00666C86">
        <w:rPr>
          <w:rFonts w:ascii="Tahoma" w:hAnsi="Tahoma" w:cs="Tahoma"/>
          <w:lang w:val="es-ES"/>
        </w:rPr>
        <w:t xml:space="preserve"> y </w:t>
      </w:r>
      <w:r w:rsidRPr="00121C3F">
        <w:rPr>
          <w:rFonts w:ascii="Tahoma" w:hAnsi="Tahoma" w:cs="Tahoma"/>
          <w:b/>
          <w:lang w:val="es-ES"/>
        </w:rPr>
        <w:t>premiar</w:t>
      </w:r>
      <w:r w:rsidRPr="00666C86">
        <w:rPr>
          <w:rFonts w:ascii="Tahoma" w:hAnsi="Tahoma" w:cs="Tahoma"/>
          <w:lang w:val="es-ES"/>
        </w:rPr>
        <w:t xml:space="preserve"> experiencias innovadoras en gestión pública para promover la creatividad y las iniciativas que buscan la mejora de los servicios a los ciudadanos</w:t>
      </w:r>
      <w:r>
        <w:rPr>
          <w:rFonts w:ascii="Tahoma" w:hAnsi="Tahoma" w:cs="Tahoma"/>
          <w:lang w:val="es-ES"/>
        </w:rPr>
        <w:t>;</w:t>
      </w:r>
    </w:p>
    <w:p w:rsidR="00783843" w:rsidRDefault="00783843" w:rsidP="00783843">
      <w:pPr>
        <w:pStyle w:val="Listavistosa-nfasis11"/>
        <w:jc w:val="both"/>
        <w:rPr>
          <w:rFonts w:ascii="Tahoma" w:hAnsi="Tahoma" w:cs="Tahoma"/>
          <w:lang w:val="es-ES"/>
        </w:rPr>
      </w:pPr>
    </w:p>
    <w:p w:rsidR="00783843" w:rsidRPr="00666C86" w:rsidRDefault="00783843" w:rsidP="00783843">
      <w:pPr>
        <w:pStyle w:val="Listavistosa-nfasis11"/>
        <w:numPr>
          <w:ilvl w:val="0"/>
          <w:numId w:val="9"/>
        </w:numPr>
        <w:jc w:val="both"/>
        <w:rPr>
          <w:rFonts w:ascii="Tahoma" w:hAnsi="Tahoma" w:cs="Tahoma"/>
          <w:lang w:val="es-ES"/>
        </w:rPr>
      </w:pPr>
      <w:r w:rsidRPr="00121C3F">
        <w:rPr>
          <w:rFonts w:ascii="Tahoma" w:hAnsi="Tahoma" w:cs="Tahoma"/>
          <w:b/>
          <w:lang w:val="es-ES"/>
        </w:rPr>
        <w:t>Documentar</w:t>
      </w:r>
      <w:r w:rsidRPr="00666C86">
        <w:rPr>
          <w:rFonts w:ascii="Tahoma" w:hAnsi="Tahoma" w:cs="Tahoma"/>
          <w:lang w:val="es-ES"/>
        </w:rPr>
        <w:t xml:space="preserve"> y </w:t>
      </w:r>
      <w:r w:rsidRPr="00121C3F">
        <w:rPr>
          <w:rFonts w:ascii="Tahoma" w:hAnsi="Tahoma" w:cs="Tahoma"/>
          <w:b/>
          <w:lang w:val="es-ES"/>
        </w:rPr>
        <w:t>diseminar</w:t>
      </w:r>
      <w:r w:rsidRPr="00666C86">
        <w:rPr>
          <w:rFonts w:ascii="Tahoma" w:hAnsi="Tahoma" w:cs="Tahoma"/>
          <w:lang w:val="es-ES"/>
        </w:rPr>
        <w:t xml:space="preserve"> estas innovaciones para avanzar en la agenda de modernización del estado en América Latina y el Caribe hacia gobiernos efectivos, eficientes y abiertos.</w:t>
      </w:r>
    </w:p>
    <w:p w:rsidR="00783843" w:rsidRDefault="00783843" w:rsidP="00783843">
      <w:pPr>
        <w:pStyle w:val="Listavistosa-nfasis11"/>
        <w:jc w:val="both"/>
        <w:rPr>
          <w:rFonts w:ascii="Tahoma" w:hAnsi="Tahoma" w:cs="Tahoma"/>
          <w:lang w:val="es-ES_tradnl"/>
        </w:rPr>
      </w:pPr>
    </w:p>
    <w:p w:rsidR="00783843" w:rsidRPr="00666C86" w:rsidRDefault="00783843" w:rsidP="00783843">
      <w:pPr>
        <w:pStyle w:val="Listavistosa-nfasis11"/>
        <w:numPr>
          <w:ilvl w:val="0"/>
          <w:numId w:val="9"/>
        </w:numPr>
        <w:jc w:val="both"/>
        <w:rPr>
          <w:rFonts w:ascii="Tahoma" w:hAnsi="Tahoma" w:cs="Tahoma"/>
          <w:lang w:val="es-ES_tradnl"/>
        </w:rPr>
      </w:pPr>
      <w:r w:rsidRPr="00121C3F">
        <w:rPr>
          <w:rFonts w:ascii="Tahoma" w:hAnsi="Tahoma" w:cs="Tahoma"/>
          <w:b/>
          <w:lang w:val="es-ES_tradnl"/>
        </w:rPr>
        <w:t>Facilitar la cooperación</w:t>
      </w:r>
      <w:r w:rsidRPr="00666C86">
        <w:rPr>
          <w:rFonts w:ascii="Tahoma" w:hAnsi="Tahoma" w:cs="Tahoma"/>
          <w:lang w:val="es-ES_tradnl"/>
        </w:rPr>
        <w:t xml:space="preserve"> entre gobiernos </w:t>
      </w:r>
      <w:r>
        <w:rPr>
          <w:rFonts w:ascii="Tahoma" w:hAnsi="Tahoma" w:cs="Tahoma"/>
          <w:lang w:val="es-ES_tradnl"/>
        </w:rPr>
        <w:t>subnacionales</w:t>
      </w:r>
      <w:r w:rsidRPr="00666C86">
        <w:rPr>
          <w:rFonts w:ascii="Tahoma" w:hAnsi="Tahoma" w:cs="Tahoma"/>
          <w:lang w:val="es-ES_tradnl"/>
        </w:rPr>
        <w:t xml:space="preserve">, profundizando el conocimiento de experiencias innovadoras en gestión pública, y expandiendo su diseminación a actores interesados. </w:t>
      </w:r>
    </w:p>
    <w:p w:rsidR="00783843" w:rsidRDefault="00783843">
      <w:pPr>
        <w:rPr>
          <w:rFonts w:ascii="Tahoma" w:hAnsi="Tahoma" w:cs="Tahoma"/>
          <w:b/>
          <w:sz w:val="32"/>
          <w:szCs w:val="32"/>
          <w:lang w:val="es-ES_tradnl"/>
        </w:rPr>
      </w:pPr>
    </w:p>
    <w:p w:rsidR="00783843" w:rsidRDefault="00783843">
      <w:pPr>
        <w:rPr>
          <w:rFonts w:ascii="Tahoma" w:hAnsi="Tahoma" w:cs="Tahoma"/>
          <w:b/>
          <w:sz w:val="32"/>
          <w:szCs w:val="32"/>
          <w:lang w:val="es-ES_tradnl"/>
        </w:rPr>
      </w:pPr>
    </w:p>
    <w:p w:rsidR="00783843" w:rsidRPr="00121C3F" w:rsidRDefault="00783843" w:rsidP="00783843">
      <w:pPr>
        <w:pStyle w:val="Listavistosa-nfasis11"/>
        <w:numPr>
          <w:ilvl w:val="0"/>
          <w:numId w:val="15"/>
        </w:numPr>
        <w:rPr>
          <w:rFonts w:ascii="Tahoma" w:hAnsi="Tahoma" w:cs="Tahoma"/>
          <w:b/>
          <w:sz w:val="32"/>
          <w:szCs w:val="32"/>
          <w:lang w:val="es-ES_tradnl"/>
        </w:rPr>
      </w:pPr>
      <w:r w:rsidRPr="00121C3F">
        <w:rPr>
          <w:rFonts w:ascii="Tahoma" w:hAnsi="Tahoma" w:cs="Tahoma"/>
          <w:b/>
          <w:sz w:val="32"/>
          <w:szCs w:val="32"/>
          <w:lang w:val="es-ES_tradnl"/>
        </w:rPr>
        <w:t>Bases del Concurso</w:t>
      </w:r>
    </w:p>
    <w:p w:rsidR="00783843" w:rsidRDefault="00783843" w:rsidP="00783843">
      <w:pPr>
        <w:jc w:val="both"/>
        <w:rPr>
          <w:rFonts w:ascii="Tahoma" w:hAnsi="Tahoma" w:cs="Tahoma"/>
          <w:lang w:val="es-ES_tradnl"/>
        </w:rPr>
      </w:pPr>
    </w:p>
    <w:p w:rsidR="00783843" w:rsidRPr="00121C3F" w:rsidRDefault="00783843" w:rsidP="00783843">
      <w:pPr>
        <w:pStyle w:val="Listavistosa-nfasis11"/>
        <w:numPr>
          <w:ilvl w:val="1"/>
          <w:numId w:val="15"/>
        </w:numPr>
        <w:jc w:val="both"/>
        <w:rPr>
          <w:rFonts w:ascii="Tahoma" w:hAnsi="Tahoma" w:cs="Tahoma"/>
          <w:b/>
          <w:sz w:val="28"/>
          <w:szCs w:val="28"/>
          <w:lang w:val="es-ES_tradnl"/>
        </w:rPr>
      </w:pPr>
      <w:r w:rsidRPr="00121C3F">
        <w:rPr>
          <w:rFonts w:ascii="Tahoma" w:hAnsi="Tahoma" w:cs="Tahoma"/>
          <w:b/>
          <w:sz w:val="28"/>
          <w:szCs w:val="28"/>
          <w:lang w:val="es-ES_tradnl"/>
        </w:rPr>
        <w:t>Requisitos</w:t>
      </w:r>
      <w:r>
        <w:rPr>
          <w:rFonts w:ascii="Tahoma" w:hAnsi="Tahoma" w:cs="Tahoma"/>
          <w:b/>
          <w:sz w:val="28"/>
          <w:szCs w:val="28"/>
          <w:lang w:val="es-ES_tradnl"/>
        </w:rPr>
        <w:t xml:space="preserve"> y </w:t>
      </w:r>
      <w:r w:rsidRPr="00121C3F">
        <w:rPr>
          <w:rFonts w:ascii="Tahoma" w:hAnsi="Tahoma" w:cs="Tahoma"/>
          <w:b/>
          <w:sz w:val="28"/>
          <w:szCs w:val="28"/>
          <w:lang w:val="es-ES_tradnl"/>
        </w:rPr>
        <w:t>formas de postulación</w:t>
      </w:r>
    </w:p>
    <w:p w:rsidR="00783843" w:rsidRDefault="00783843" w:rsidP="00783843">
      <w:pPr>
        <w:pStyle w:val="Listavistosa-nfasis11"/>
        <w:jc w:val="both"/>
        <w:rPr>
          <w:rFonts w:ascii="Tahoma" w:hAnsi="Tahoma" w:cs="Tahoma"/>
          <w:b/>
          <w:lang w:val="es-ES_tradnl"/>
        </w:rPr>
      </w:pPr>
    </w:p>
    <w:p w:rsidR="00783843" w:rsidRPr="00B2033F" w:rsidRDefault="00783843" w:rsidP="00783843">
      <w:pPr>
        <w:pStyle w:val="Listavistosa-nfasis11"/>
        <w:numPr>
          <w:ilvl w:val="2"/>
          <w:numId w:val="15"/>
        </w:numPr>
        <w:jc w:val="both"/>
        <w:rPr>
          <w:rFonts w:ascii="Tahoma" w:hAnsi="Tahoma" w:cs="Tahoma"/>
          <w:b/>
          <w:lang w:val="es-ES_tradnl"/>
        </w:rPr>
      </w:pPr>
      <w:r w:rsidRPr="00B2033F">
        <w:rPr>
          <w:rFonts w:ascii="Tahoma" w:hAnsi="Tahoma" w:cs="Tahoma"/>
          <w:b/>
          <w:lang w:val="es-ES_tradnl"/>
        </w:rPr>
        <w:t>¿Quiénes pueden postular?</w:t>
      </w:r>
    </w:p>
    <w:p w:rsidR="00783843" w:rsidRPr="00B2033F" w:rsidRDefault="003E5A3C" w:rsidP="003E5A3C">
      <w:pPr>
        <w:pStyle w:val="Listavistosa-nfasis11"/>
        <w:tabs>
          <w:tab w:val="left" w:pos="2430"/>
        </w:tabs>
        <w:ind w:left="1440"/>
        <w:jc w:val="both"/>
        <w:rPr>
          <w:rFonts w:ascii="Tahoma" w:hAnsi="Tahoma" w:cs="Tahoma"/>
          <w:b/>
          <w:lang w:val="es-ES_tradnl"/>
        </w:rPr>
      </w:pPr>
      <w:r>
        <w:rPr>
          <w:rFonts w:ascii="Tahoma" w:hAnsi="Tahoma" w:cs="Tahoma"/>
          <w:b/>
          <w:lang w:val="es-ES_tradnl"/>
        </w:rPr>
        <w:tab/>
      </w:r>
    </w:p>
    <w:p w:rsidR="00783843" w:rsidRPr="00121C3F" w:rsidRDefault="00783843" w:rsidP="00783843">
      <w:pPr>
        <w:jc w:val="both"/>
        <w:rPr>
          <w:rFonts w:ascii="Tahoma" w:hAnsi="Tahoma" w:cs="Tahoma"/>
          <w:lang w:val="es-ES"/>
        </w:rPr>
      </w:pPr>
      <w:r>
        <w:rPr>
          <w:rFonts w:ascii="Tahoma" w:hAnsi="Tahoma" w:cs="Tahoma"/>
          <w:lang w:val="es-ES_tradnl"/>
        </w:rPr>
        <w:t>Pueden postular sus iniciativas los</w:t>
      </w:r>
      <w:r w:rsidRPr="00666C86">
        <w:rPr>
          <w:rFonts w:ascii="Tahoma" w:hAnsi="Tahoma" w:cs="Tahoma"/>
          <w:lang w:val="es-ES_tradnl"/>
        </w:rPr>
        <w:t xml:space="preserve"> gobiernos de segundo nivel administrativo: estados, provincias, departamentos o sus equivalentes de países prestatarios del Banco.</w:t>
      </w:r>
      <w:r w:rsidR="00E341F5">
        <w:rPr>
          <w:rFonts w:ascii="Tahoma" w:hAnsi="Tahoma" w:cs="Tahoma"/>
          <w:lang w:val="es-ES_tradnl"/>
        </w:rPr>
        <w:t xml:space="preserve"> </w:t>
      </w:r>
      <w:r w:rsidR="00DB4EC1" w:rsidRPr="00DB4EC1">
        <w:rPr>
          <w:rFonts w:ascii="Tahoma" w:hAnsi="Tahoma" w:cs="Tahoma"/>
          <w:lang w:val="es-ES_tradnl"/>
        </w:rPr>
        <w:t>E</w:t>
      </w:r>
      <w:r w:rsidR="00DB4EC1">
        <w:rPr>
          <w:rFonts w:ascii="Tahoma" w:hAnsi="Tahoma" w:cs="Tahoma"/>
          <w:lang w:val="es-ES_tradnl"/>
        </w:rPr>
        <w:t>l</w:t>
      </w:r>
      <w:r w:rsidR="00DB4EC1" w:rsidRPr="00DB4EC1">
        <w:rPr>
          <w:rFonts w:ascii="Tahoma" w:hAnsi="Tahoma" w:cs="Tahoma"/>
          <w:lang w:val="es-ES_tradnl"/>
        </w:rPr>
        <w:t xml:space="preserve"> concurso no incluye al nivel municipal de gobierno.</w:t>
      </w:r>
      <w:r w:rsidR="00470595">
        <w:rPr>
          <w:rFonts w:ascii="Tahoma" w:hAnsi="Tahoma" w:cs="Tahoma"/>
          <w:lang w:val="es-ES_tradnl"/>
        </w:rPr>
        <w:t xml:space="preserve"> </w:t>
      </w:r>
      <w:r w:rsidRPr="00121C3F">
        <w:rPr>
          <w:rFonts w:ascii="Tahoma" w:hAnsi="Tahoma" w:cs="Tahoma"/>
          <w:lang w:val="es-ES_tradnl"/>
        </w:rPr>
        <w:t>Las experiencias a postular deben ser presentadas por los equipos que las han diseñado y/o implementado directamente.</w:t>
      </w:r>
    </w:p>
    <w:p w:rsidR="00783843" w:rsidRDefault="00783843" w:rsidP="00783843">
      <w:pPr>
        <w:jc w:val="both"/>
        <w:rPr>
          <w:rFonts w:ascii="Tahoma" w:hAnsi="Tahoma" w:cs="Tahoma"/>
          <w:lang w:val="es-ES_tradnl"/>
        </w:rPr>
      </w:pPr>
    </w:p>
    <w:p w:rsidR="00783843" w:rsidRPr="00B2033F" w:rsidRDefault="00783843" w:rsidP="00783843">
      <w:pPr>
        <w:pStyle w:val="Listavistosa-nfasis11"/>
        <w:numPr>
          <w:ilvl w:val="2"/>
          <w:numId w:val="15"/>
        </w:numPr>
        <w:jc w:val="both"/>
        <w:rPr>
          <w:rFonts w:ascii="Tahoma" w:hAnsi="Tahoma" w:cs="Tahoma"/>
          <w:b/>
          <w:lang w:val="es-ES_tradnl"/>
        </w:rPr>
      </w:pPr>
      <w:r w:rsidRPr="00B2033F">
        <w:rPr>
          <w:rFonts w:ascii="Tahoma" w:hAnsi="Tahoma" w:cs="Tahoma"/>
          <w:b/>
          <w:lang w:val="es-ES_tradnl"/>
        </w:rPr>
        <w:t xml:space="preserve">¿Qué </w:t>
      </w:r>
      <w:r>
        <w:rPr>
          <w:rFonts w:ascii="Tahoma" w:hAnsi="Tahoma" w:cs="Tahoma"/>
          <w:b/>
          <w:lang w:val="es-ES_tradnl"/>
        </w:rPr>
        <w:t xml:space="preserve">tipo de </w:t>
      </w:r>
      <w:r w:rsidRPr="00B2033F">
        <w:rPr>
          <w:rFonts w:ascii="Tahoma" w:hAnsi="Tahoma" w:cs="Tahoma"/>
          <w:b/>
          <w:lang w:val="es-ES_tradnl"/>
        </w:rPr>
        <w:t>iniciativas innovadoras en gestión se pueden postular?</w:t>
      </w:r>
    </w:p>
    <w:p w:rsidR="00783843" w:rsidRPr="00B2033F" w:rsidRDefault="00783843" w:rsidP="00783843">
      <w:pPr>
        <w:pStyle w:val="Listavistosa-nfasis11"/>
        <w:ind w:left="1440"/>
        <w:jc w:val="both"/>
        <w:rPr>
          <w:rFonts w:ascii="Tahoma" w:hAnsi="Tahoma" w:cs="Tahoma"/>
          <w:b/>
          <w:lang w:val="es-ES_tradnl"/>
        </w:rPr>
      </w:pPr>
    </w:p>
    <w:p w:rsidR="00783843" w:rsidRDefault="00783843" w:rsidP="00783843">
      <w:pPr>
        <w:jc w:val="both"/>
        <w:rPr>
          <w:rFonts w:ascii="Tahoma" w:hAnsi="Tahoma" w:cs="Tahoma"/>
          <w:lang w:val="es-ES_tradnl"/>
        </w:rPr>
      </w:pPr>
      <w:r w:rsidRPr="00666C86">
        <w:rPr>
          <w:rFonts w:ascii="Tahoma" w:hAnsi="Tahoma" w:cs="Tahoma"/>
          <w:lang w:val="es-ES_tradnl"/>
        </w:rPr>
        <w:t xml:space="preserve">En </w:t>
      </w:r>
      <w:r>
        <w:rPr>
          <w:rFonts w:ascii="Tahoma" w:hAnsi="Tahoma" w:cs="Tahoma"/>
          <w:lang w:val="es-ES_tradnl"/>
        </w:rPr>
        <w:t>la</w:t>
      </w:r>
      <w:r w:rsidRPr="00666C86">
        <w:rPr>
          <w:rFonts w:ascii="Tahoma" w:hAnsi="Tahoma" w:cs="Tahoma"/>
          <w:lang w:val="es-ES_tradnl"/>
        </w:rPr>
        <w:t xml:space="preserve"> primera edición del concurso “Gobernarte: el arte del buen gobierno” se evaluará y seleccionará innovaciones en </w:t>
      </w:r>
      <w:r>
        <w:rPr>
          <w:rFonts w:ascii="Tahoma" w:hAnsi="Tahoma" w:cs="Tahoma"/>
          <w:lang w:val="es-ES_tradnl"/>
        </w:rPr>
        <w:t>dos</w:t>
      </w:r>
      <w:r w:rsidR="00E341F5">
        <w:rPr>
          <w:rFonts w:ascii="Tahoma" w:hAnsi="Tahoma" w:cs="Tahoma"/>
          <w:lang w:val="es-ES_tradnl"/>
        </w:rPr>
        <w:t xml:space="preserve"> </w:t>
      </w:r>
      <w:r>
        <w:rPr>
          <w:rFonts w:ascii="Tahoma" w:hAnsi="Tahoma" w:cs="Tahoma"/>
          <w:lang w:val="es-ES_tradnl"/>
        </w:rPr>
        <w:t>categorías</w:t>
      </w:r>
      <w:r w:rsidRPr="00666C86">
        <w:rPr>
          <w:rFonts w:ascii="Tahoma" w:hAnsi="Tahoma" w:cs="Tahoma"/>
          <w:lang w:val="es-ES_tradnl"/>
        </w:rPr>
        <w:t>: (1) “</w:t>
      </w:r>
      <w:r w:rsidR="00EB331C">
        <w:rPr>
          <w:rFonts w:ascii="Tahoma" w:hAnsi="Tahoma" w:cs="Tahoma"/>
          <w:lang w:val="es-ES_tradnl"/>
        </w:rPr>
        <w:t xml:space="preserve">Gobierno Inteligente: </w:t>
      </w:r>
      <w:r w:rsidRPr="00666C86">
        <w:rPr>
          <w:rFonts w:ascii="Tahoma" w:hAnsi="Tahoma" w:cs="Tahoma"/>
          <w:lang w:val="es-ES_tradnl"/>
        </w:rPr>
        <w:t xml:space="preserve">Mejoramiento de trámites para ciudadanos y empresas”; y (2) </w:t>
      </w:r>
      <w:r w:rsidRPr="002E218F">
        <w:rPr>
          <w:rFonts w:ascii="Tahoma" w:hAnsi="Tahoma" w:cs="Tahoma"/>
          <w:lang w:val="es-ES_tradnl"/>
        </w:rPr>
        <w:t>“</w:t>
      </w:r>
      <w:r w:rsidR="00EB331C">
        <w:rPr>
          <w:rFonts w:ascii="Tahoma" w:hAnsi="Tahoma" w:cs="Tahoma"/>
          <w:lang w:val="es-ES_tradnl"/>
        </w:rPr>
        <w:t xml:space="preserve">Gobierno Seguro: </w:t>
      </w:r>
      <w:r w:rsidRPr="002E218F">
        <w:rPr>
          <w:rFonts w:ascii="Tahoma" w:hAnsi="Tahoma" w:cs="Tahoma"/>
          <w:lang w:val="es-ES_tradnl"/>
        </w:rPr>
        <w:t>Buenas Prácticas en Prevención del Delito</w:t>
      </w:r>
      <w:r w:rsidR="00E35DD3" w:rsidRPr="002E218F">
        <w:rPr>
          <w:rFonts w:ascii="Tahoma" w:hAnsi="Tahoma" w:cs="Tahoma"/>
          <w:lang w:val="es-ES_tradnl"/>
        </w:rPr>
        <w:t xml:space="preserve"> y la Violencia</w:t>
      </w:r>
      <w:r w:rsidRPr="002E218F">
        <w:rPr>
          <w:rStyle w:val="FootnoteReference"/>
          <w:rFonts w:ascii="Tahoma" w:hAnsi="Tahoma" w:cs="Tahoma"/>
          <w:lang w:val="es-ES_tradnl"/>
        </w:rPr>
        <w:footnoteReference w:id="1"/>
      </w:r>
      <w:r w:rsidRPr="002E218F">
        <w:rPr>
          <w:rFonts w:ascii="Tahoma" w:hAnsi="Tahoma" w:cs="Tahoma"/>
          <w:lang w:val="es-ES_tradnl"/>
        </w:rPr>
        <w:t>”.</w:t>
      </w:r>
    </w:p>
    <w:p w:rsidR="00783843" w:rsidRDefault="00783843" w:rsidP="00783843">
      <w:pPr>
        <w:jc w:val="both"/>
        <w:rPr>
          <w:rFonts w:ascii="Tahoma" w:hAnsi="Tahoma" w:cs="Tahoma"/>
          <w:lang w:val="es-ES_tradnl"/>
        </w:rPr>
      </w:pPr>
    </w:p>
    <w:p w:rsidR="00783843" w:rsidRPr="00666C86" w:rsidRDefault="00783843" w:rsidP="00783843">
      <w:pPr>
        <w:jc w:val="both"/>
        <w:rPr>
          <w:rFonts w:ascii="Tahoma" w:hAnsi="Tahoma" w:cs="Tahoma"/>
          <w:lang w:val="es-ES_tradnl"/>
        </w:rPr>
      </w:pPr>
      <w:r w:rsidRPr="00666C86">
        <w:rPr>
          <w:rFonts w:ascii="Tahoma" w:hAnsi="Tahoma" w:cs="Tahoma"/>
          <w:lang w:val="es-ES_tradnl"/>
        </w:rPr>
        <w:t>Las innovaciones presentadas al concurso deberán encontrarse en funcionamiento</w:t>
      </w:r>
      <w:r>
        <w:rPr>
          <w:rFonts w:ascii="Tahoma" w:hAnsi="Tahoma" w:cs="Tahoma"/>
          <w:lang w:val="es-ES_tradnl"/>
        </w:rPr>
        <w:t xml:space="preserve"> y contar con resultados demostrables.</w:t>
      </w:r>
      <w:r w:rsidR="00E341F5">
        <w:rPr>
          <w:rFonts w:ascii="Tahoma" w:hAnsi="Tahoma" w:cs="Tahoma"/>
          <w:lang w:val="es-ES_tradnl"/>
        </w:rPr>
        <w:t xml:space="preserve"> </w:t>
      </w:r>
      <w:r>
        <w:rPr>
          <w:rFonts w:ascii="Tahoma" w:hAnsi="Tahoma" w:cs="Tahoma"/>
          <w:lang w:val="es-ES_tradnl"/>
        </w:rPr>
        <w:t>N</w:t>
      </w:r>
      <w:r w:rsidRPr="00666C86">
        <w:rPr>
          <w:rFonts w:ascii="Tahoma" w:hAnsi="Tahoma" w:cs="Tahoma"/>
          <w:lang w:val="es-ES_tradnl"/>
        </w:rPr>
        <w:t>o se aceptarán soluciones proyectadas o planificadas para implementarse a futuro. Asimismo, la innovación no deberá haber sido implementada con anterioridad a Enero de 2008.</w:t>
      </w:r>
    </w:p>
    <w:p w:rsidR="00783843" w:rsidRDefault="00783843" w:rsidP="00783843">
      <w:pPr>
        <w:pStyle w:val="Listavistosa-nfasis11"/>
        <w:jc w:val="both"/>
        <w:rPr>
          <w:rFonts w:ascii="Tahoma" w:hAnsi="Tahoma" w:cs="Tahoma"/>
          <w:b/>
          <w:lang w:val="es-ES_tradnl"/>
        </w:rPr>
      </w:pPr>
    </w:p>
    <w:p w:rsidR="00783843" w:rsidRPr="00121C3F" w:rsidRDefault="00783843" w:rsidP="00783843">
      <w:pPr>
        <w:pStyle w:val="Listavistosa-nfasis11"/>
        <w:numPr>
          <w:ilvl w:val="2"/>
          <w:numId w:val="16"/>
        </w:numPr>
        <w:jc w:val="both"/>
        <w:rPr>
          <w:rFonts w:ascii="Tahoma" w:hAnsi="Tahoma" w:cs="Tahoma"/>
          <w:b/>
          <w:lang w:val="es-ES_tradnl"/>
        </w:rPr>
      </w:pPr>
      <w:r w:rsidRPr="00121C3F">
        <w:rPr>
          <w:rFonts w:ascii="Tahoma" w:hAnsi="Tahoma" w:cs="Tahoma"/>
          <w:b/>
          <w:lang w:val="es-ES_tradnl"/>
        </w:rPr>
        <w:t>¿Cómo se presenta una postulación?</w:t>
      </w:r>
    </w:p>
    <w:p w:rsidR="00783843" w:rsidRPr="00666C86" w:rsidRDefault="00783843" w:rsidP="00783843">
      <w:pPr>
        <w:pStyle w:val="Listavistosa-nfasis11"/>
        <w:jc w:val="both"/>
        <w:rPr>
          <w:rFonts w:ascii="Tahoma" w:hAnsi="Tahoma" w:cs="Tahoma"/>
          <w:b/>
          <w:lang w:val="es-ES_tradnl"/>
        </w:rPr>
      </w:pPr>
    </w:p>
    <w:p w:rsidR="00783843" w:rsidRPr="00A820F9" w:rsidRDefault="00783843" w:rsidP="00A820F9">
      <w:pPr>
        <w:jc w:val="both"/>
        <w:rPr>
          <w:rFonts w:ascii="Tahoma" w:hAnsi="Tahoma" w:cs="Tahoma"/>
          <w:lang w:val="es-ES"/>
        </w:rPr>
      </w:pPr>
      <w:r w:rsidRPr="00666C86">
        <w:rPr>
          <w:rFonts w:ascii="Tahoma" w:hAnsi="Tahoma" w:cs="Tahoma"/>
          <w:lang w:val="es-ES_tradnl"/>
        </w:rPr>
        <w:t xml:space="preserve">La postulación no tendrá costo y se realizará </w:t>
      </w:r>
      <w:r w:rsidRPr="00666C86">
        <w:rPr>
          <w:rFonts w:ascii="Tahoma" w:hAnsi="Tahoma" w:cs="Tahoma"/>
          <w:i/>
          <w:iCs/>
          <w:lang w:val="es-ES_tradnl"/>
        </w:rPr>
        <w:t xml:space="preserve">online </w:t>
      </w:r>
      <w:r w:rsidRPr="00666C86">
        <w:rPr>
          <w:rFonts w:ascii="Tahoma" w:hAnsi="Tahoma" w:cs="Tahoma"/>
          <w:iCs/>
          <w:lang w:val="es-ES_tradnl"/>
        </w:rPr>
        <w:t xml:space="preserve">a través de </w:t>
      </w:r>
      <w:r w:rsidRPr="00666C86">
        <w:rPr>
          <w:rFonts w:ascii="Tahoma" w:hAnsi="Tahoma" w:cs="Tahoma"/>
          <w:lang w:val="es-ES_tradnl"/>
        </w:rPr>
        <w:t>formulario</w:t>
      </w:r>
      <w:r>
        <w:rPr>
          <w:rFonts w:ascii="Tahoma" w:hAnsi="Tahoma" w:cs="Tahoma"/>
          <w:lang w:val="es-ES_tradnl"/>
        </w:rPr>
        <w:t>s diferenciados según la categoría (</w:t>
      </w:r>
      <w:hyperlink r:id="rId9" w:history="1">
        <w:r w:rsidR="00A820F9">
          <w:rPr>
            <w:rStyle w:val="Hyperlink"/>
            <w:rFonts w:ascii="Tahoma" w:hAnsi="Tahoma" w:cs="Tahoma"/>
            <w:lang w:val="es-ES"/>
          </w:rPr>
          <w:t>Mejoramiento de trámites para ciudadanos y empresas</w:t>
        </w:r>
      </w:hyperlink>
      <w:r w:rsidR="00E341F5">
        <w:rPr>
          <w:rFonts w:ascii="Tahoma" w:hAnsi="Tahoma" w:cs="Tahoma"/>
          <w:lang w:val="es-ES"/>
        </w:rPr>
        <w:t xml:space="preserve"> y</w:t>
      </w:r>
      <w:r w:rsidR="00CF5F94">
        <w:rPr>
          <w:rFonts w:ascii="Tahoma" w:hAnsi="Tahoma" w:cs="Tahoma"/>
          <w:lang w:val="es-ES"/>
        </w:rPr>
        <w:t xml:space="preserve"> </w:t>
      </w:r>
      <w:hyperlink r:id="rId10" w:history="1">
        <w:r w:rsidR="00A820F9">
          <w:rPr>
            <w:rStyle w:val="Hyperlink"/>
            <w:rFonts w:ascii="Tahoma" w:hAnsi="Tahoma" w:cs="Tahoma"/>
            <w:lang w:val="es-ES"/>
          </w:rPr>
          <w:t>Buenas prácticas en prevención del delito y la violencia</w:t>
        </w:r>
      </w:hyperlink>
      <w:r w:rsidR="00E341F5">
        <w:rPr>
          <w:rFonts w:ascii="Tahoma" w:hAnsi="Tahoma" w:cs="Tahoma"/>
          <w:lang w:val="es-ES_tradnl"/>
        </w:rPr>
        <w:t xml:space="preserve">), </w:t>
      </w:r>
      <w:r>
        <w:rPr>
          <w:rFonts w:ascii="Tahoma" w:hAnsi="Tahoma" w:cs="Tahoma"/>
          <w:lang w:val="es-ES_tradnl"/>
        </w:rPr>
        <w:t>entre el 1 de ju</w:t>
      </w:r>
      <w:r w:rsidR="00973CDA">
        <w:rPr>
          <w:rFonts w:ascii="Tahoma" w:hAnsi="Tahoma" w:cs="Tahoma"/>
          <w:lang w:val="es-ES_tradnl"/>
        </w:rPr>
        <w:t>lio</w:t>
      </w:r>
      <w:r>
        <w:rPr>
          <w:rFonts w:ascii="Tahoma" w:hAnsi="Tahoma" w:cs="Tahoma"/>
          <w:lang w:val="es-ES_tradnl"/>
        </w:rPr>
        <w:t xml:space="preserve"> y el </w:t>
      </w:r>
      <w:r w:rsidR="00973CDA">
        <w:rPr>
          <w:rFonts w:ascii="Tahoma" w:hAnsi="Tahoma" w:cs="Tahoma"/>
          <w:lang w:val="es-ES_tradnl"/>
        </w:rPr>
        <w:t>1</w:t>
      </w:r>
      <w:r w:rsidR="00A31359">
        <w:rPr>
          <w:rFonts w:ascii="Tahoma" w:hAnsi="Tahoma" w:cs="Tahoma"/>
          <w:lang w:val="es-ES_tradnl"/>
        </w:rPr>
        <w:t>5</w:t>
      </w:r>
      <w:r>
        <w:rPr>
          <w:rFonts w:ascii="Tahoma" w:hAnsi="Tahoma" w:cs="Tahoma"/>
          <w:lang w:val="es-ES_tradnl"/>
        </w:rPr>
        <w:t xml:space="preserve"> de </w:t>
      </w:r>
      <w:r w:rsidR="00973CDA">
        <w:rPr>
          <w:rFonts w:ascii="Tahoma" w:hAnsi="Tahoma" w:cs="Tahoma"/>
          <w:lang w:val="es-ES_tradnl"/>
        </w:rPr>
        <w:t>setiembre</w:t>
      </w:r>
      <w:r>
        <w:rPr>
          <w:rFonts w:ascii="Tahoma" w:hAnsi="Tahoma" w:cs="Tahoma"/>
          <w:lang w:val="es-ES_tradnl"/>
        </w:rPr>
        <w:t xml:space="preserve"> de 2013.</w:t>
      </w:r>
    </w:p>
    <w:p w:rsidR="00783843" w:rsidRPr="00666C86" w:rsidRDefault="00783843" w:rsidP="00783843">
      <w:pPr>
        <w:jc w:val="both"/>
        <w:rPr>
          <w:rFonts w:ascii="Tahoma" w:hAnsi="Tahoma" w:cs="Tahoma"/>
          <w:lang w:val="es-ES_tradnl"/>
        </w:rPr>
      </w:pPr>
    </w:p>
    <w:p w:rsidR="00783843" w:rsidRPr="00666C86" w:rsidRDefault="00783843" w:rsidP="00783843">
      <w:pPr>
        <w:jc w:val="both"/>
        <w:rPr>
          <w:rFonts w:ascii="Tahoma" w:hAnsi="Tahoma" w:cs="Tahoma"/>
          <w:lang w:val="es-ES_tradnl"/>
        </w:rPr>
      </w:pPr>
      <w:r w:rsidRPr="00666C86">
        <w:rPr>
          <w:rFonts w:ascii="Tahoma" w:hAnsi="Tahoma" w:cs="Tahoma"/>
          <w:lang w:val="es-ES_tradnl"/>
        </w:rPr>
        <w:t xml:space="preserve">La postulación deberá </w:t>
      </w:r>
      <w:r w:rsidR="00C83D0E">
        <w:rPr>
          <w:rFonts w:ascii="Tahoma" w:hAnsi="Tahoma" w:cs="Tahoma"/>
          <w:lang w:val="es-ES_tradnl"/>
        </w:rPr>
        <w:t>contar con el visto bueno de las autoridades pertinentes</w:t>
      </w:r>
      <w:r w:rsidRPr="00666C86">
        <w:rPr>
          <w:rFonts w:ascii="Tahoma" w:hAnsi="Tahoma" w:cs="Tahoma"/>
          <w:lang w:val="es-ES_tradnl"/>
        </w:rPr>
        <w:t xml:space="preserve"> del gobierno de segundo nivel administrativo</w:t>
      </w:r>
      <w:r>
        <w:rPr>
          <w:rFonts w:ascii="Tahoma" w:hAnsi="Tahoma" w:cs="Tahoma"/>
          <w:lang w:val="es-ES_tradnl"/>
        </w:rPr>
        <w:t xml:space="preserve"> con mandato en la categoría correspondiente</w:t>
      </w:r>
      <w:r w:rsidRPr="00666C86">
        <w:rPr>
          <w:rFonts w:ascii="Tahoma" w:hAnsi="Tahoma" w:cs="Tahoma"/>
          <w:lang w:val="es-ES_tradnl"/>
        </w:rPr>
        <w:t xml:space="preserve">. </w:t>
      </w:r>
      <w:r w:rsidRPr="00EE62B3">
        <w:rPr>
          <w:rFonts w:ascii="Tahoma" w:hAnsi="Tahoma" w:cs="Tahoma"/>
          <w:lang w:val="es-ES_tradnl"/>
        </w:rPr>
        <w:t xml:space="preserve">Solo se recibirá </w:t>
      </w:r>
      <w:r w:rsidRPr="00EE62B3">
        <w:rPr>
          <w:rFonts w:ascii="Tahoma" w:hAnsi="Tahoma" w:cs="Tahoma"/>
          <w:b/>
          <w:u w:val="single"/>
          <w:lang w:val="es-ES_tradnl"/>
        </w:rPr>
        <w:t>una</w:t>
      </w:r>
      <w:r w:rsidRPr="00EE62B3">
        <w:rPr>
          <w:rFonts w:ascii="Tahoma" w:hAnsi="Tahoma" w:cs="Tahoma"/>
          <w:lang w:val="es-ES_tradnl"/>
        </w:rPr>
        <w:t xml:space="preserve"> postulación por gobierno subnacional</w:t>
      </w:r>
      <w:r w:rsidR="00A0607C">
        <w:rPr>
          <w:rFonts w:ascii="Tahoma" w:hAnsi="Tahoma" w:cs="Tahoma"/>
          <w:lang w:val="es-ES_tradnl"/>
        </w:rPr>
        <w:t xml:space="preserve"> </w:t>
      </w:r>
      <w:r w:rsidRPr="00584424">
        <w:rPr>
          <w:rFonts w:ascii="Tahoma" w:hAnsi="Tahoma" w:cs="Tahoma"/>
          <w:b/>
          <w:u w:val="single"/>
          <w:lang w:val="es-ES_tradnl"/>
        </w:rPr>
        <w:t>para cada una de las categorías</w:t>
      </w:r>
      <w:r w:rsidRPr="00EE62B3">
        <w:rPr>
          <w:rFonts w:ascii="Tahoma" w:hAnsi="Tahoma" w:cs="Tahoma"/>
          <w:lang w:val="es-ES_tradnl"/>
        </w:rPr>
        <w:t>.</w:t>
      </w:r>
    </w:p>
    <w:p w:rsidR="00783843" w:rsidRDefault="00783843" w:rsidP="00783843">
      <w:pPr>
        <w:jc w:val="both"/>
        <w:rPr>
          <w:rFonts w:ascii="Tahoma" w:hAnsi="Tahoma" w:cs="Tahoma"/>
          <w:lang w:val="es-ES_tradnl"/>
        </w:rPr>
      </w:pPr>
    </w:p>
    <w:p w:rsidR="00783843" w:rsidRDefault="00783843" w:rsidP="00783843">
      <w:pPr>
        <w:jc w:val="both"/>
        <w:rPr>
          <w:rFonts w:ascii="Tahoma" w:hAnsi="Tahoma" w:cs="Tahoma"/>
          <w:lang w:val="es-ES_tradnl"/>
        </w:rPr>
      </w:pPr>
      <w:r w:rsidRPr="000B7898">
        <w:rPr>
          <w:rFonts w:ascii="Tahoma" w:hAnsi="Tahoma" w:cs="Tahoma"/>
          <w:lang w:val="es-ES_tradnl"/>
        </w:rPr>
        <w:t>Para ser admisible una post</w:t>
      </w:r>
      <w:r>
        <w:rPr>
          <w:rFonts w:ascii="Tahoma" w:hAnsi="Tahoma" w:cs="Tahoma"/>
          <w:lang w:val="es-ES_tradnl"/>
        </w:rPr>
        <w:t>ulación debe cumplir con el envío del f</w:t>
      </w:r>
      <w:r w:rsidRPr="000B7898">
        <w:rPr>
          <w:rFonts w:ascii="Tahoma" w:hAnsi="Tahoma" w:cs="Tahoma"/>
          <w:lang w:val="es-ES_tradnl"/>
        </w:rPr>
        <w:t>ormulario y la documentación de apoyo requerida. El incumplimiento de cualquiera de estos requisitos redundará en la inmediata eliminación de la postulación</w:t>
      </w:r>
      <w:r>
        <w:rPr>
          <w:rFonts w:ascii="Tahoma" w:hAnsi="Tahoma" w:cs="Tahoma"/>
          <w:lang w:val="es-ES_tradnl"/>
        </w:rPr>
        <w:t>.</w:t>
      </w:r>
    </w:p>
    <w:p w:rsidR="00783843" w:rsidRDefault="00783843" w:rsidP="00783843">
      <w:pPr>
        <w:jc w:val="both"/>
        <w:rPr>
          <w:rFonts w:ascii="Tahoma" w:hAnsi="Tahoma" w:cs="Tahoma"/>
          <w:lang w:val="es-ES_tradnl"/>
        </w:rPr>
      </w:pPr>
    </w:p>
    <w:p w:rsidR="00783843" w:rsidRDefault="00783843" w:rsidP="000341F5">
      <w:pPr>
        <w:pStyle w:val="Default"/>
        <w:jc w:val="both"/>
        <w:rPr>
          <w:rFonts w:ascii="Tahoma" w:hAnsi="Tahoma" w:cs="Tahoma"/>
          <w:color w:val="auto"/>
          <w:lang w:val="es-ES_tradnl"/>
        </w:rPr>
      </w:pPr>
      <w:r w:rsidRPr="00EE62B3">
        <w:rPr>
          <w:rFonts w:ascii="Tahoma" w:hAnsi="Tahoma" w:cs="Tahoma"/>
          <w:color w:val="auto"/>
          <w:lang w:val="es-ES_tradnl"/>
        </w:rPr>
        <w:t xml:space="preserve">Acompañando el Formulario de Postulación se debe adjuntar una </w:t>
      </w:r>
      <w:hyperlink r:id="rId11" w:history="1">
        <w:r w:rsidR="00F8532E">
          <w:rPr>
            <w:rStyle w:val="Hyperlink"/>
            <w:rFonts w:ascii="Tahoma" w:hAnsi="Tahoma" w:cs="Tahoma"/>
            <w:lang w:val="es-ES"/>
          </w:rPr>
          <w:t>Declaración Simple</w:t>
        </w:r>
      </w:hyperlink>
      <w:bookmarkStart w:id="0" w:name="_GoBack"/>
      <w:bookmarkEnd w:id="0"/>
      <w:r w:rsidR="00F8532E">
        <w:rPr>
          <w:rFonts w:ascii="Tahoma" w:hAnsi="Tahoma" w:cs="Tahoma"/>
          <w:lang w:val="es-ES_tradnl"/>
        </w:rPr>
        <w:t xml:space="preserve"> </w:t>
      </w:r>
      <w:r w:rsidRPr="00EE62B3">
        <w:rPr>
          <w:rFonts w:ascii="Tahoma" w:hAnsi="Tahoma" w:cs="Tahoma"/>
          <w:color w:val="auto"/>
          <w:lang w:val="es-ES_tradnl"/>
        </w:rPr>
        <w:t xml:space="preserve">que acredite: </w:t>
      </w:r>
    </w:p>
    <w:p w:rsidR="001D1BE3" w:rsidRPr="00EE62B3" w:rsidRDefault="001D1BE3" w:rsidP="00783843">
      <w:pPr>
        <w:pStyle w:val="Default"/>
        <w:rPr>
          <w:rFonts w:ascii="Tahoma" w:hAnsi="Tahoma" w:cs="Tahoma"/>
          <w:color w:val="auto"/>
          <w:lang w:val="es-ES_tradnl"/>
        </w:rPr>
      </w:pPr>
    </w:p>
    <w:p w:rsidR="00783843" w:rsidRPr="00EE62B3" w:rsidRDefault="00783843" w:rsidP="001D1BE3">
      <w:pPr>
        <w:pStyle w:val="Default"/>
        <w:numPr>
          <w:ilvl w:val="0"/>
          <w:numId w:val="25"/>
        </w:numPr>
        <w:spacing w:after="63"/>
        <w:jc w:val="both"/>
        <w:rPr>
          <w:rFonts w:ascii="Tahoma" w:hAnsi="Tahoma" w:cs="Tahoma"/>
          <w:color w:val="auto"/>
          <w:lang w:val="es-ES_tradnl"/>
        </w:rPr>
      </w:pPr>
      <w:r w:rsidRPr="00EE62B3">
        <w:rPr>
          <w:rFonts w:ascii="Tahoma" w:hAnsi="Tahoma" w:cs="Tahoma"/>
          <w:color w:val="auto"/>
          <w:lang w:val="es-ES_tradnl"/>
        </w:rPr>
        <w:t xml:space="preserve">Que la totalidad de la información consignada en el formulario, documentos de apoyo y toda información adicional entregada corresponde a la realidad; </w:t>
      </w:r>
    </w:p>
    <w:p w:rsidR="00783843" w:rsidRPr="00EE62B3" w:rsidRDefault="00783843" w:rsidP="001D1BE3">
      <w:pPr>
        <w:pStyle w:val="Default"/>
        <w:numPr>
          <w:ilvl w:val="0"/>
          <w:numId w:val="25"/>
        </w:numPr>
        <w:jc w:val="both"/>
        <w:rPr>
          <w:rFonts w:ascii="Tahoma" w:hAnsi="Tahoma" w:cs="Tahoma"/>
          <w:color w:val="auto"/>
          <w:lang w:val="es-ES_tradnl"/>
        </w:rPr>
      </w:pPr>
      <w:r w:rsidRPr="00EE62B3">
        <w:rPr>
          <w:rFonts w:ascii="Tahoma" w:hAnsi="Tahoma" w:cs="Tahoma"/>
          <w:color w:val="auto"/>
          <w:lang w:val="es-ES_tradnl"/>
        </w:rPr>
        <w:t>Autorización de los ejecutores para difundir el material proporcionado en el con</w:t>
      </w:r>
      <w:r>
        <w:rPr>
          <w:rFonts w:ascii="Tahoma" w:hAnsi="Tahoma" w:cs="Tahoma"/>
          <w:color w:val="auto"/>
          <w:lang w:val="es-ES_tradnl"/>
        </w:rPr>
        <w:t>texto del Concurso a través del portal de “Gobernarte: El Arte del Buen Gobierno”</w:t>
      </w:r>
      <w:r w:rsidR="00E35DD3">
        <w:rPr>
          <w:rFonts w:ascii="Tahoma" w:hAnsi="Tahoma" w:cs="Tahoma"/>
          <w:color w:val="auto"/>
          <w:lang w:val="es-ES_tradnl"/>
        </w:rPr>
        <w:t xml:space="preserve"> y del portal “Buenas Prácticas en Prevención”</w:t>
      </w:r>
      <w:r>
        <w:rPr>
          <w:rFonts w:ascii="Tahoma" w:hAnsi="Tahoma" w:cs="Tahoma"/>
          <w:color w:val="auto"/>
          <w:lang w:val="es-ES_tradnl"/>
        </w:rPr>
        <w:t>.</w:t>
      </w:r>
    </w:p>
    <w:p w:rsidR="00783843" w:rsidRPr="00666C86" w:rsidRDefault="00783843" w:rsidP="00783843">
      <w:pPr>
        <w:jc w:val="both"/>
        <w:rPr>
          <w:rFonts w:ascii="Tahoma" w:hAnsi="Tahoma" w:cs="Tahoma"/>
          <w:lang w:val="es-ES_tradnl"/>
        </w:rPr>
      </w:pPr>
    </w:p>
    <w:p w:rsidR="00783843" w:rsidRPr="00EE62B3" w:rsidRDefault="00783843" w:rsidP="00783843">
      <w:pPr>
        <w:pStyle w:val="Listavistosa-nfasis11"/>
        <w:numPr>
          <w:ilvl w:val="2"/>
          <w:numId w:val="16"/>
        </w:numPr>
        <w:jc w:val="both"/>
        <w:rPr>
          <w:rFonts w:ascii="Tahoma" w:hAnsi="Tahoma" w:cs="Tahoma"/>
          <w:b/>
          <w:lang w:val="es-ES_tradnl"/>
        </w:rPr>
      </w:pPr>
      <w:r w:rsidRPr="00EE62B3">
        <w:rPr>
          <w:rFonts w:ascii="Tahoma" w:hAnsi="Tahoma" w:cs="Tahoma"/>
          <w:b/>
          <w:lang w:val="es-ES_tradnl"/>
        </w:rPr>
        <w:t>¿Cómo se llevará a cabo la selección y la evaluación de las postulaciones?</w:t>
      </w:r>
    </w:p>
    <w:p w:rsidR="00783843" w:rsidRPr="00666C86" w:rsidRDefault="00783843" w:rsidP="00783843">
      <w:pPr>
        <w:pStyle w:val="Listavistosa-nfasis11"/>
        <w:jc w:val="both"/>
        <w:rPr>
          <w:rFonts w:ascii="Tahoma" w:hAnsi="Tahoma" w:cs="Tahoma"/>
          <w:b/>
          <w:lang w:val="es-ES_tradnl"/>
        </w:rPr>
      </w:pPr>
    </w:p>
    <w:p w:rsidR="00783843" w:rsidRPr="00666C86" w:rsidRDefault="00783843" w:rsidP="00783843">
      <w:pPr>
        <w:jc w:val="both"/>
        <w:rPr>
          <w:rFonts w:ascii="Tahoma" w:hAnsi="Tahoma" w:cs="Tahoma"/>
          <w:lang w:val="es-ES_tradnl"/>
        </w:rPr>
      </w:pPr>
      <w:r w:rsidRPr="00666C86">
        <w:rPr>
          <w:rFonts w:ascii="Tahoma" w:hAnsi="Tahoma" w:cs="Tahoma"/>
          <w:lang w:val="es-ES_tradnl"/>
        </w:rPr>
        <w:t xml:space="preserve">La gestión y supervisión del concurso estará a cargo de una Secretaría Técnica liderada por el </w:t>
      </w:r>
      <w:hyperlink r:id="rId12" w:history="1">
        <w:r w:rsidR="00A0607C">
          <w:rPr>
            <w:rStyle w:val="Hyperlink"/>
            <w:rFonts w:ascii="Tahoma" w:hAnsi="Tahoma" w:cs="Tahoma"/>
            <w:lang w:val="es-ES"/>
          </w:rPr>
          <w:t>Departamento de Instituciones para el Desarrollo</w:t>
        </w:r>
      </w:hyperlink>
      <w:r w:rsidRPr="0070523E">
        <w:rPr>
          <w:rFonts w:ascii="Tahoma" w:hAnsi="Tahoma" w:cs="Tahoma"/>
          <w:lang w:val="es-ES_tradnl"/>
        </w:rPr>
        <w:t>,</w:t>
      </w:r>
      <w:r w:rsidRPr="00666C86">
        <w:rPr>
          <w:rFonts w:ascii="Tahoma" w:hAnsi="Tahoma" w:cs="Tahoma"/>
          <w:lang w:val="es-ES_tradnl"/>
        </w:rPr>
        <w:t xml:space="preserve"> y contará con la participación de los equipos técnicos del Banco que lider</w:t>
      </w:r>
      <w:r>
        <w:rPr>
          <w:rFonts w:ascii="Tahoma" w:hAnsi="Tahoma" w:cs="Tahoma"/>
          <w:lang w:val="es-ES_tradnl"/>
        </w:rPr>
        <w:t>a</w:t>
      </w:r>
      <w:r w:rsidRPr="00666C86">
        <w:rPr>
          <w:rFonts w:ascii="Tahoma" w:hAnsi="Tahoma" w:cs="Tahoma"/>
          <w:lang w:val="es-ES_tradnl"/>
        </w:rPr>
        <w:t xml:space="preserve">n el </w:t>
      </w:r>
      <w:r>
        <w:rPr>
          <w:rFonts w:ascii="Tahoma" w:hAnsi="Tahoma" w:cs="Tahoma"/>
          <w:lang w:val="es-ES_tradnl"/>
        </w:rPr>
        <w:t>trabajo en cada una de las dos categorías.</w:t>
      </w:r>
    </w:p>
    <w:p w:rsidR="00783843" w:rsidRDefault="00783843" w:rsidP="00783843">
      <w:pPr>
        <w:jc w:val="both"/>
        <w:rPr>
          <w:rFonts w:ascii="Tahoma" w:hAnsi="Tahoma" w:cs="Tahoma"/>
          <w:lang w:val="es-ES_tradnl"/>
        </w:rPr>
      </w:pPr>
    </w:p>
    <w:p w:rsidR="00783843" w:rsidRPr="00666C86" w:rsidRDefault="00783843" w:rsidP="00783843">
      <w:pPr>
        <w:jc w:val="both"/>
        <w:rPr>
          <w:rFonts w:ascii="Tahoma" w:hAnsi="Tahoma" w:cs="Tahoma"/>
          <w:lang w:val="es-ES_tradnl"/>
        </w:rPr>
      </w:pPr>
      <w:r w:rsidRPr="00666C86">
        <w:rPr>
          <w:rFonts w:ascii="Tahoma" w:hAnsi="Tahoma" w:cs="Tahoma"/>
          <w:lang w:val="es-ES_tradnl"/>
        </w:rPr>
        <w:t>La evaluación</w:t>
      </w:r>
      <w:r>
        <w:rPr>
          <w:rFonts w:ascii="Tahoma" w:hAnsi="Tahoma" w:cs="Tahoma"/>
          <w:lang w:val="es-ES_tradnl"/>
        </w:rPr>
        <w:t xml:space="preserve"> técnica</w:t>
      </w:r>
      <w:r w:rsidRPr="00666C86">
        <w:rPr>
          <w:rFonts w:ascii="Tahoma" w:hAnsi="Tahoma" w:cs="Tahoma"/>
          <w:lang w:val="es-ES_tradnl"/>
        </w:rPr>
        <w:t xml:space="preserve"> de las postulaciones estará a cargo de </w:t>
      </w:r>
      <w:r>
        <w:rPr>
          <w:rFonts w:ascii="Tahoma" w:hAnsi="Tahoma" w:cs="Tahoma"/>
          <w:lang w:val="es-ES_tradnl"/>
        </w:rPr>
        <w:t>dos</w:t>
      </w:r>
      <w:r w:rsidRPr="00666C86">
        <w:rPr>
          <w:rFonts w:ascii="Tahoma" w:hAnsi="Tahoma" w:cs="Tahoma"/>
          <w:lang w:val="es-ES_tradnl"/>
        </w:rPr>
        <w:t xml:space="preserve"> Panel</w:t>
      </w:r>
      <w:r>
        <w:rPr>
          <w:rFonts w:ascii="Tahoma" w:hAnsi="Tahoma" w:cs="Tahoma"/>
          <w:lang w:val="es-ES_tradnl"/>
        </w:rPr>
        <w:t>es</w:t>
      </w:r>
      <w:r w:rsidR="00A0607C">
        <w:rPr>
          <w:rFonts w:ascii="Tahoma" w:hAnsi="Tahoma" w:cs="Tahoma"/>
          <w:lang w:val="es-ES_tradnl"/>
        </w:rPr>
        <w:t xml:space="preserve"> </w:t>
      </w:r>
      <w:r>
        <w:rPr>
          <w:rFonts w:ascii="Tahoma" w:hAnsi="Tahoma" w:cs="Tahoma"/>
          <w:lang w:val="es-ES_tradnl"/>
        </w:rPr>
        <w:t xml:space="preserve">de </w:t>
      </w:r>
      <w:r w:rsidRPr="00666C86">
        <w:rPr>
          <w:rFonts w:ascii="Tahoma" w:hAnsi="Tahoma" w:cs="Tahoma"/>
          <w:lang w:val="es-ES_tradnl"/>
        </w:rPr>
        <w:t>Asesor</w:t>
      </w:r>
      <w:r>
        <w:rPr>
          <w:rFonts w:ascii="Tahoma" w:hAnsi="Tahoma" w:cs="Tahoma"/>
          <w:lang w:val="es-ES_tradnl"/>
        </w:rPr>
        <w:t>es</w:t>
      </w:r>
      <w:r w:rsidRPr="00666C86">
        <w:rPr>
          <w:rFonts w:ascii="Tahoma" w:hAnsi="Tahoma" w:cs="Tahoma"/>
          <w:lang w:val="es-ES_tradnl"/>
        </w:rPr>
        <w:t xml:space="preserve"> Externo</w:t>
      </w:r>
      <w:r>
        <w:rPr>
          <w:rFonts w:ascii="Tahoma" w:hAnsi="Tahoma" w:cs="Tahoma"/>
          <w:lang w:val="es-ES_tradnl"/>
        </w:rPr>
        <w:t>s,</w:t>
      </w:r>
      <w:r w:rsidRPr="00666C86">
        <w:rPr>
          <w:rFonts w:ascii="Tahoma" w:hAnsi="Tahoma" w:cs="Tahoma"/>
          <w:lang w:val="es-ES_tradnl"/>
        </w:rPr>
        <w:t xml:space="preserve"> que estará</w:t>
      </w:r>
      <w:r>
        <w:rPr>
          <w:rFonts w:ascii="Tahoma" w:hAnsi="Tahoma" w:cs="Tahoma"/>
          <w:lang w:val="es-ES_tradnl"/>
        </w:rPr>
        <w:t>n</w:t>
      </w:r>
      <w:r w:rsidRPr="00666C86">
        <w:rPr>
          <w:rFonts w:ascii="Tahoma" w:hAnsi="Tahoma" w:cs="Tahoma"/>
          <w:lang w:val="es-ES_tradnl"/>
        </w:rPr>
        <w:t xml:space="preserve"> conformado por expertos de renombre internacional</w:t>
      </w:r>
      <w:r>
        <w:rPr>
          <w:rFonts w:ascii="Tahoma" w:hAnsi="Tahoma" w:cs="Tahoma"/>
          <w:lang w:val="es-ES_tradnl"/>
        </w:rPr>
        <w:t xml:space="preserve"> para cada una de las categorías</w:t>
      </w:r>
      <w:r w:rsidRPr="00666C86">
        <w:rPr>
          <w:rFonts w:ascii="Tahoma" w:hAnsi="Tahoma" w:cs="Tahoma"/>
          <w:lang w:val="es-ES_tradnl"/>
        </w:rPr>
        <w:t>. Estos expertos serán profesionales independientes con experiencia en países de América Latina y el Caribe.</w:t>
      </w:r>
    </w:p>
    <w:p w:rsidR="00783843" w:rsidRPr="00666C86" w:rsidRDefault="00783843" w:rsidP="00783843">
      <w:pPr>
        <w:jc w:val="both"/>
        <w:rPr>
          <w:rFonts w:ascii="Tahoma" w:hAnsi="Tahoma" w:cs="Tahoma"/>
          <w:lang w:val="es-ES_tradnl"/>
        </w:rPr>
      </w:pPr>
    </w:p>
    <w:p w:rsidR="00783843" w:rsidRPr="00666C86" w:rsidRDefault="00783843" w:rsidP="00783843">
      <w:pPr>
        <w:jc w:val="both"/>
        <w:rPr>
          <w:rFonts w:ascii="Tahoma" w:hAnsi="Tahoma" w:cs="Tahoma"/>
          <w:lang w:val="es-ES_tradnl"/>
        </w:rPr>
      </w:pPr>
      <w:r w:rsidRPr="00666C86">
        <w:rPr>
          <w:rFonts w:ascii="Tahoma" w:hAnsi="Tahoma" w:cs="Tahoma"/>
          <w:lang w:val="es-ES_tradnl"/>
        </w:rPr>
        <w:t xml:space="preserve">La evaluación </w:t>
      </w:r>
      <w:r>
        <w:rPr>
          <w:rFonts w:ascii="Tahoma" w:hAnsi="Tahoma" w:cs="Tahoma"/>
          <w:lang w:val="es-ES_tradnl"/>
        </w:rPr>
        <w:t>se llevará a cabo en septiembre y octubre de 2013</w:t>
      </w:r>
      <w:r w:rsidRPr="00666C86">
        <w:rPr>
          <w:rFonts w:ascii="Tahoma" w:hAnsi="Tahoma" w:cs="Tahoma"/>
          <w:lang w:val="es-ES_tradnl"/>
        </w:rPr>
        <w:t>. En este periodo</w:t>
      </w:r>
      <w:r>
        <w:rPr>
          <w:rFonts w:ascii="Tahoma" w:hAnsi="Tahoma" w:cs="Tahoma"/>
          <w:lang w:val="es-ES_tradnl"/>
        </w:rPr>
        <w:t>,</w:t>
      </w:r>
      <w:r w:rsidR="00D51E16">
        <w:rPr>
          <w:rFonts w:ascii="Tahoma" w:hAnsi="Tahoma" w:cs="Tahoma"/>
          <w:lang w:val="es-ES_tradnl"/>
        </w:rPr>
        <w:t xml:space="preserve"> </w:t>
      </w:r>
      <w:r>
        <w:rPr>
          <w:rFonts w:ascii="Tahoma" w:hAnsi="Tahoma" w:cs="Tahoma"/>
          <w:lang w:val="es-ES_tradnl"/>
        </w:rPr>
        <w:t>cada Panel de Asesores Externos</w:t>
      </w:r>
      <w:r w:rsidRPr="00666C86">
        <w:rPr>
          <w:rFonts w:ascii="Tahoma" w:hAnsi="Tahoma" w:cs="Tahoma"/>
          <w:lang w:val="es-ES_tradnl"/>
        </w:rPr>
        <w:t xml:space="preserve"> revisará las postulaciones y evaluará las propuestas sobre la base de criterios objetivos y técnicos, y en </w:t>
      </w:r>
      <w:r>
        <w:rPr>
          <w:rFonts w:ascii="Tahoma" w:hAnsi="Tahoma" w:cs="Tahoma"/>
          <w:lang w:val="es-ES_tradnl"/>
        </w:rPr>
        <w:t>base a evidencia</w:t>
      </w:r>
      <w:r w:rsidRPr="00666C86">
        <w:rPr>
          <w:rFonts w:ascii="Tahoma" w:hAnsi="Tahoma" w:cs="Tahoma"/>
          <w:lang w:val="es-ES_tradnl"/>
        </w:rPr>
        <w:t xml:space="preserve"> de resultados concretos.</w:t>
      </w:r>
    </w:p>
    <w:p w:rsidR="00783843" w:rsidRPr="00666C86" w:rsidRDefault="00783843" w:rsidP="00783843">
      <w:pPr>
        <w:jc w:val="both"/>
        <w:rPr>
          <w:rFonts w:ascii="Tahoma" w:hAnsi="Tahoma" w:cs="Tahoma"/>
          <w:lang w:val="es-ES_tradnl"/>
        </w:rPr>
      </w:pPr>
    </w:p>
    <w:p w:rsidR="00783843" w:rsidRDefault="00783843" w:rsidP="00783843">
      <w:pPr>
        <w:jc w:val="both"/>
        <w:rPr>
          <w:rFonts w:ascii="Tahoma" w:hAnsi="Tahoma" w:cs="Tahoma"/>
          <w:lang w:val="es-ES_tradnl"/>
        </w:rPr>
      </w:pPr>
      <w:r w:rsidRPr="00666C86">
        <w:rPr>
          <w:rFonts w:ascii="Tahoma" w:hAnsi="Tahoma" w:cs="Tahoma"/>
          <w:lang w:val="es-ES_tradnl"/>
        </w:rPr>
        <w:t xml:space="preserve">Luego de la evaluación de las propuestas por </w:t>
      </w:r>
      <w:r>
        <w:rPr>
          <w:rFonts w:ascii="Tahoma" w:hAnsi="Tahoma" w:cs="Tahoma"/>
          <w:lang w:val="es-ES_tradnl"/>
        </w:rPr>
        <w:t>los</w:t>
      </w:r>
      <w:r w:rsidRPr="00666C86">
        <w:rPr>
          <w:rFonts w:ascii="Tahoma" w:hAnsi="Tahoma" w:cs="Tahoma"/>
          <w:lang w:val="es-ES_tradnl"/>
        </w:rPr>
        <w:t xml:space="preserve"> Panel</w:t>
      </w:r>
      <w:r>
        <w:rPr>
          <w:rFonts w:ascii="Tahoma" w:hAnsi="Tahoma" w:cs="Tahoma"/>
          <w:lang w:val="es-ES_tradnl"/>
        </w:rPr>
        <w:t>es de</w:t>
      </w:r>
      <w:r w:rsidRPr="00666C86">
        <w:rPr>
          <w:rFonts w:ascii="Tahoma" w:hAnsi="Tahoma" w:cs="Tahoma"/>
          <w:lang w:val="es-ES_tradnl"/>
        </w:rPr>
        <w:t xml:space="preserve"> Asesor</w:t>
      </w:r>
      <w:r>
        <w:rPr>
          <w:rFonts w:ascii="Tahoma" w:hAnsi="Tahoma" w:cs="Tahoma"/>
          <w:lang w:val="es-ES_tradnl"/>
        </w:rPr>
        <w:t>es</w:t>
      </w:r>
      <w:r w:rsidRPr="00666C86">
        <w:rPr>
          <w:rFonts w:ascii="Tahoma" w:hAnsi="Tahoma" w:cs="Tahoma"/>
          <w:lang w:val="es-ES_tradnl"/>
        </w:rPr>
        <w:t xml:space="preserve"> Externo</w:t>
      </w:r>
      <w:r>
        <w:rPr>
          <w:rFonts w:ascii="Tahoma" w:hAnsi="Tahoma" w:cs="Tahoma"/>
          <w:lang w:val="es-ES_tradnl"/>
        </w:rPr>
        <w:t>s</w:t>
      </w:r>
      <w:r w:rsidRPr="00666C86">
        <w:rPr>
          <w:rFonts w:ascii="Tahoma" w:hAnsi="Tahoma" w:cs="Tahoma"/>
          <w:lang w:val="es-ES_tradnl"/>
        </w:rPr>
        <w:t>, la Secretaría Técnica del concurso realizará un ranking de las propuestas evaluadas y anunciará los 3 ganadores</w:t>
      </w:r>
      <w:r>
        <w:rPr>
          <w:rFonts w:ascii="Tahoma" w:hAnsi="Tahoma" w:cs="Tahoma"/>
          <w:lang w:val="es-ES_tradnl"/>
        </w:rPr>
        <w:t xml:space="preserve"> para cada categoría</w:t>
      </w:r>
      <w:r w:rsidRPr="00666C86">
        <w:rPr>
          <w:rFonts w:ascii="Tahoma" w:hAnsi="Tahoma" w:cs="Tahoma"/>
          <w:lang w:val="es-ES_tradnl"/>
        </w:rPr>
        <w:t xml:space="preserve"> de acuerdo al puntaje asignado</w:t>
      </w:r>
      <w:r>
        <w:rPr>
          <w:rFonts w:ascii="Tahoma" w:hAnsi="Tahoma" w:cs="Tahoma"/>
          <w:lang w:val="es-ES_tradnl"/>
        </w:rPr>
        <w:t xml:space="preserve"> por los miembros del Panel</w:t>
      </w:r>
      <w:r w:rsidRPr="00666C86">
        <w:rPr>
          <w:rFonts w:ascii="Tahoma" w:hAnsi="Tahoma" w:cs="Tahoma"/>
          <w:lang w:val="es-ES_tradnl"/>
        </w:rPr>
        <w:t xml:space="preserve"> a cada propuesta, pudiendo ser </w:t>
      </w:r>
      <w:r>
        <w:rPr>
          <w:rFonts w:ascii="Tahoma" w:hAnsi="Tahoma" w:cs="Tahoma"/>
          <w:lang w:val="es-ES_tradnl"/>
        </w:rPr>
        <w:t>todos los</w:t>
      </w:r>
      <w:r w:rsidRPr="00666C86">
        <w:rPr>
          <w:rFonts w:ascii="Tahoma" w:hAnsi="Tahoma" w:cs="Tahoma"/>
          <w:lang w:val="es-ES_tradnl"/>
        </w:rPr>
        <w:t xml:space="preserve"> ganadores del mismo país.</w:t>
      </w:r>
      <w:r w:rsidRPr="00375886">
        <w:rPr>
          <w:rFonts w:ascii="Tahoma" w:hAnsi="Tahoma" w:cs="Tahoma"/>
          <w:lang w:val="es-ES_tradnl"/>
        </w:rPr>
        <w:t xml:space="preserve"> El contenido de las propu</w:t>
      </w:r>
      <w:r>
        <w:rPr>
          <w:rFonts w:ascii="Tahoma" w:hAnsi="Tahoma" w:cs="Tahoma"/>
          <w:lang w:val="es-ES_tradnl"/>
        </w:rPr>
        <w:t>estas se diseminará a través de la página web</w:t>
      </w:r>
      <w:r w:rsidRPr="00375886">
        <w:rPr>
          <w:rFonts w:ascii="Tahoma" w:hAnsi="Tahoma" w:cs="Tahoma"/>
          <w:lang w:val="es-ES_tradnl"/>
        </w:rPr>
        <w:t xml:space="preserve">, </w:t>
      </w:r>
      <w:r>
        <w:rPr>
          <w:rFonts w:ascii="Tahoma" w:hAnsi="Tahoma" w:cs="Tahoma"/>
          <w:lang w:val="es-ES_tradnl"/>
        </w:rPr>
        <w:t>redes sociales</w:t>
      </w:r>
      <w:r w:rsidRPr="00375886">
        <w:rPr>
          <w:rFonts w:ascii="Tahoma" w:hAnsi="Tahoma" w:cs="Tahoma"/>
          <w:lang w:val="es-ES_tradnl"/>
        </w:rPr>
        <w:t xml:space="preserve"> y otros medios, a través de videos y el desarrollo de un breve texto</w:t>
      </w:r>
      <w:r>
        <w:rPr>
          <w:rFonts w:ascii="Tahoma" w:hAnsi="Tahoma" w:cs="Tahoma"/>
          <w:lang w:val="es-ES_tradnl"/>
        </w:rPr>
        <w:t xml:space="preserve"> descriptivo</w:t>
      </w:r>
      <w:r w:rsidRPr="00375886">
        <w:rPr>
          <w:rFonts w:ascii="Tahoma" w:hAnsi="Tahoma" w:cs="Tahoma"/>
          <w:lang w:val="es-ES_tradnl"/>
        </w:rPr>
        <w:t>.</w:t>
      </w:r>
    </w:p>
    <w:p w:rsidR="00783843" w:rsidRDefault="00783843" w:rsidP="00783843">
      <w:pPr>
        <w:rPr>
          <w:rFonts w:ascii="Tahoma" w:hAnsi="Tahoma" w:cs="Tahoma"/>
          <w:b/>
          <w:lang w:val="es-ES_tradnl"/>
        </w:rPr>
      </w:pPr>
    </w:p>
    <w:p w:rsidR="00783843" w:rsidRPr="00865838" w:rsidRDefault="00783843" w:rsidP="008A6E58">
      <w:pPr>
        <w:pStyle w:val="Listavistosa-nfasis11"/>
        <w:numPr>
          <w:ilvl w:val="2"/>
          <w:numId w:val="16"/>
        </w:numPr>
        <w:jc w:val="both"/>
        <w:rPr>
          <w:rFonts w:ascii="Tahoma" w:hAnsi="Tahoma" w:cs="Tahoma"/>
          <w:b/>
          <w:lang w:val="es-ES_tradnl"/>
        </w:rPr>
      </w:pPr>
      <w:r w:rsidRPr="00865838">
        <w:rPr>
          <w:rFonts w:ascii="Tahoma" w:hAnsi="Tahoma" w:cs="Tahoma"/>
          <w:b/>
          <w:lang w:val="es-ES_tradnl"/>
        </w:rPr>
        <w:t>¿Cuáles s</w:t>
      </w:r>
      <w:r>
        <w:rPr>
          <w:rFonts w:ascii="Tahoma" w:hAnsi="Tahoma" w:cs="Tahoma"/>
          <w:b/>
          <w:lang w:val="es-ES_tradnl"/>
        </w:rPr>
        <w:t>on</w:t>
      </w:r>
      <w:r w:rsidRPr="00865838">
        <w:rPr>
          <w:rFonts w:ascii="Tahoma" w:hAnsi="Tahoma" w:cs="Tahoma"/>
          <w:b/>
          <w:lang w:val="es-ES_tradnl"/>
        </w:rPr>
        <w:t xml:space="preserve"> los criterios de evaluación?</w:t>
      </w:r>
    </w:p>
    <w:p w:rsidR="00783843" w:rsidRPr="00666C86" w:rsidRDefault="00783843" w:rsidP="00783843">
      <w:pPr>
        <w:pStyle w:val="Listavistosa-nfasis11"/>
        <w:jc w:val="both"/>
        <w:rPr>
          <w:rFonts w:ascii="Tahoma" w:hAnsi="Tahoma" w:cs="Tahoma"/>
          <w:b/>
          <w:lang w:val="es-ES_tradnl"/>
        </w:rPr>
      </w:pPr>
    </w:p>
    <w:p w:rsidR="00783843" w:rsidRDefault="00783843" w:rsidP="00783843">
      <w:pPr>
        <w:pStyle w:val="Listavistosa-nfasis11"/>
        <w:ind w:left="90"/>
        <w:jc w:val="both"/>
        <w:rPr>
          <w:rFonts w:ascii="Tahoma" w:hAnsi="Tahoma" w:cs="Tahoma"/>
          <w:lang w:val="es-ES_tradnl"/>
        </w:rPr>
      </w:pPr>
      <w:r w:rsidRPr="00666C86">
        <w:rPr>
          <w:rFonts w:ascii="Tahoma" w:hAnsi="Tahoma" w:cs="Tahoma"/>
          <w:lang w:val="es-ES_tradnl"/>
        </w:rPr>
        <w:t xml:space="preserve">Los criterios </w:t>
      </w:r>
      <w:r>
        <w:rPr>
          <w:rFonts w:ascii="Tahoma" w:hAnsi="Tahoma" w:cs="Tahoma"/>
          <w:lang w:val="es-ES_tradnl"/>
        </w:rPr>
        <w:t>para evaluar las innovaciones se diferenciarán para cada una de la</w:t>
      </w:r>
      <w:r w:rsidR="00E35DD3">
        <w:rPr>
          <w:rFonts w:ascii="Tahoma" w:hAnsi="Tahoma" w:cs="Tahoma"/>
          <w:lang w:val="es-ES_tradnl"/>
        </w:rPr>
        <w:t>s</w:t>
      </w:r>
      <w:r>
        <w:rPr>
          <w:rFonts w:ascii="Tahoma" w:hAnsi="Tahoma" w:cs="Tahoma"/>
          <w:lang w:val="es-ES_tradnl"/>
        </w:rPr>
        <w:t xml:space="preserve"> dos categorías. </w:t>
      </w:r>
    </w:p>
    <w:p w:rsidR="00783843" w:rsidRDefault="00783843" w:rsidP="00783843">
      <w:pPr>
        <w:pStyle w:val="Listavistosa-nfasis11"/>
        <w:ind w:left="90"/>
        <w:jc w:val="both"/>
        <w:rPr>
          <w:rFonts w:ascii="Tahoma" w:hAnsi="Tahoma" w:cs="Tahoma"/>
          <w:lang w:val="es-ES_tradnl"/>
        </w:rPr>
      </w:pPr>
    </w:p>
    <w:p w:rsidR="00783843" w:rsidRPr="00B2033F" w:rsidRDefault="00783843" w:rsidP="00783843">
      <w:pPr>
        <w:pStyle w:val="Listavistosa-nfasis11"/>
        <w:numPr>
          <w:ilvl w:val="0"/>
          <w:numId w:val="19"/>
        </w:numPr>
        <w:jc w:val="both"/>
        <w:rPr>
          <w:rFonts w:ascii="Tahoma" w:hAnsi="Tahoma" w:cs="Tahoma"/>
          <w:b/>
          <w:u w:val="single"/>
          <w:lang w:val="es-ES_tradnl"/>
        </w:rPr>
      </w:pPr>
      <w:r w:rsidRPr="00B2033F">
        <w:rPr>
          <w:rFonts w:ascii="Tahoma" w:hAnsi="Tahoma" w:cs="Tahoma"/>
          <w:b/>
          <w:u w:val="single"/>
          <w:lang w:val="es-ES_tradnl"/>
        </w:rPr>
        <w:t xml:space="preserve">“Mejoramiento de trámites para ciudadanos y empresas” </w:t>
      </w:r>
    </w:p>
    <w:p w:rsidR="00783843" w:rsidRPr="00666C86" w:rsidRDefault="00783843" w:rsidP="00783843">
      <w:pPr>
        <w:pStyle w:val="Listavistosa-nfasis11"/>
        <w:ind w:left="90"/>
        <w:jc w:val="both"/>
        <w:rPr>
          <w:rFonts w:ascii="Tahoma" w:hAnsi="Tahoma" w:cs="Tahoma"/>
          <w:lang w:val="es-ES_tradnl"/>
        </w:rPr>
      </w:pPr>
    </w:p>
    <w:p w:rsidR="00783843" w:rsidRPr="00666C86" w:rsidRDefault="002E1348" w:rsidP="00783843">
      <w:pPr>
        <w:pStyle w:val="Listavistosa-nfasis11"/>
        <w:numPr>
          <w:ilvl w:val="0"/>
          <w:numId w:val="4"/>
        </w:numPr>
        <w:ind w:left="360"/>
        <w:jc w:val="both"/>
        <w:rPr>
          <w:rFonts w:ascii="Tahoma" w:hAnsi="Tahoma" w:cs="Tahoma"/>
          <w:lang w:val="es-ES_tradnl"/>
        </w:rPr>
      </w:pPr>
      <w:r>
        <w:rPr>
          <w:rFonts w:ascii="Tahoma" w:hAnsi="Tahoma" w:cs="Tahoma"/>
          <w:b/>
          <w:u w:val="single"/>
          <w:lang w:val="es-ES_tradnl"/>
        </w:rPr>
        <w:t xml:space="preserve">Resultado y/o </w:t>
      </w:r>
      <w:r w:rsidR="00783843" w:rsidRPr="00666C86">
        <w:rPr>
          <w:rFonts w:ascii="Tahoma" w:hAnsi="Tahoma" w:cs="Tahoma"/>
          <w:b/>
          <w:u w:val="single"/>
          <w:lang w:val="es-ES_tradnl"/>
        </w:rPr>
        <w:t>Impacto</w:t>
      </w:r>
      <w:r w:rsidR="00FD7A2D">
        <w:rPr>
          <w:rFonts w:ascii="Tahoma" w:hAnsi="Tahoma" w:cs="Tahoma"/>
          <w:b/>
          <w:u w:val="single"/>
          <w:lang w:val="es-ES_tradnl"/>
        </w:rPr>
        <w:t xml:space="preserve"> (30%)</w:t>
      </w:r>
      <w:r w:rsidR="00783843">
        <w:rPr>
          <w:rFonts w:ascii="Tahoma" w:hAnsi="Tahoma" w:cs="Tahoma"/>
          <w:b/>
          <w:u w:val="single"/>
          <w:lang w:val="es-ES_tradnl"/>
        </w:rPr>
        <w:t>:</w:t>
      </w:r>
      <w:r w:rsidR="00783843" w:rsidRPr="00666C86">
        <w:rPr>
          <w:rFonts w:ascii="Tahoma" w:hAnsi="Tahoma" w:cs="Tahoma"/>
          <w:lang w:val="es-ES_tradnl"/>
        </w:rPr>
        <w:t xml:space="preserve"> la innovación </w:t>
      </w:r>
      <w:r w:rsidR="00783843">
        <w:rPr>
          <w:rFonts w:ascii="Tahoma" w:hAnsi="Tahoma" w:cs="Tahoma"/>
          <w:lang w:val="es-ES_tradnl"/>
        </w:rPr>
        <w:t xml:space="preserve">promueve </w:t>
      </w:r>
      <w:r w:rsidR="00783843" w:rsidRPr="00666C86">
        <w:rPr>
          <w:rFonts w:ascii="Tahoma" w:hAnsi="Tahoma" w:cs="Tahoma"/>
          <w:lang w:val="es-ES_tradnl"/>
        </w:rPr>
        <w:t>la eficiencia en la gestión del gobierno</w:t>
      </w:r>
      <w:r w:rsidR="00783843">
        <w:rPr>
          <w:rFonts w:ascii="Tahoma" w:hAnsi="Tahoma" w:cs="Tahoma"/>
          <w:lang w:val="es-ES_tradnl"/>
        </w:rPr>
        <w:t xml:space="preserve"> y </w:t>
      </w:r>
      <w:r w:rsidR="00783843" w:rsidRPr="00666C86">
        <w:rPr>
          <w:rFonts w:ascii="Tahoma" w:hAnsi="Tahoma" w:cs="Tahoma"/>
          <w:lang w:val="es-ES_tradnl"/>
        </w:rPr>
        <w:t xml:space="preserve">genera </w:t>
      </w:r>
      <w:r w:rsidR="00783843">
        <w:rPr>
          <w:rFonts w:ascii="Tahoma" w:hAnsi="Tahoma" w:cs="Tahoma"/>
          <w:lang w:val="es-ES_tradnl"/>
        </w:rPr>
        <w:t>un impacto positivo en el ciudadano o la empresa</w:t>
      </w:r>
      <w:r w:rsidR="00783843" w:rsidRPr="00666C86">
        <w:rPr>
          <w:rFonts w:ascii="Tahoma" w:hAnsi="Tahoma" w:cs="Tahoma"/>
          <w:lang w:val="es-ES_tradnl"/>
        </w:rPr>
        <w:t xml:space="preserve">. Por ejemplo, la innovación reduce costos en la gestión de trámites; facilita la coordinación interinstitucional (intersectorial), amplía cobertura, </w:t>
      </w:r>
      <w:r w:rsidR="00783843">
        <w:rPr>
          <w:rFonts w:ascii="Tahoma" w:hAnsi="Tahoma" w:cs="Tahoma"/>
          <w:lang w:val="es-ES_tradnl"/>
        </w:rPr>
        <w:t xml:space="preserve">incide positivamente en </w:t>
      </w:r>
      <w:r w:rsidR="00783843" w:rsidRPr="00666C86">
        <w:rPr>
          <w:rFonts w:ascii="Tahoma" w:hAnsi="Tahoma" w:cs="Tahoma"/>
          <w:lang w:val="es-ES_tradnl"/>
        </w:rPr>
        <w:t>la recaudación. El impacto tiene que estar sustentado en indicadores objetivos</w:t>
      </w:r>
      <w:r w:rsidR="00783843">
        <w:rPr>
          <w:rFonts w:ascii="Tahoma" w:hAnsi="Tahoma" w:cs="Tahoma"/>
          <w:lang w:val="es-ES_tradnl"/>
        </w:rPr>
        <w:t xml:space="preserve"> (</w:t>
      </w:r>
      <w:r w:rsidR="00783843" w:rsidRPr="00666C86">
        <w:rPr>
          <w:rFonts w:ascii="Tahoma" w:hAnsi="Tahoma" w:cs="Tahoma"/>
          <w:lang w:val="es-ES_tradnl"/>
        </w:rPr>
        <w:t xml:space="preserve">costos de </w:t>
      </w:r>
      <w:r w:rsidR="00783843">
        <w:rPr>
          <w:rFonts w:ascii="Tahoma" w:hAnsi="Tahoma" w:cs="Tahoma"/>
          <w:lang w:val="es-ES_tradnl"/>
        </w:rPr>
        <w:t xml:space="preserve">trámites, </w:t>
      </w:r>
      <w:r w:rsidR="00783843" w:rsidRPr="00666C86">
        <w:rPr>
          <w:rFonts w:ascii="Tahoma" w:hAnsi="Tahoma" w:cs="Tahoma"/>
          <w:lang w:val="es-ES_tradnl"/>
        </w:rPr>
        <w:t>transporte, tiempo</w:t>
      </w:r>
      <w:r w:rsidR="00783843">
        <w:rPr>
          <w:rFonts w:ascii="Tahoma" w:hAnsi="Tahoma" w:cs="Tahoma"/>
          <w:lang w:val="es-ES_tradnl"/>
        </w:rPr>
        <w:t>;</w:t>
      </w:r>
      <w:r w:rsidR="00D51E16">
        <w:rPr>
          <w:rFonts w:ascii="Tahoma" w:hAnsi="Tahoma" w:cs="Tahoma"/>
          <w:lang w:val="es-ES_tradnl"/>
        </w:rPr>
        <w:t xml:space="preserve"> </w:t>
      </w:r>
      <w:r w:rsidR="00783843" w:rsidRPr="00666C86">
        <w:rPr>
          <w:rFonts w:ascii="Tahoma" w:hAnsi="Tahoma" w:cs="Tahoma"/>
          <w:lang w:val="es-ES_tradnl"/>
        </w:rPr>
        <w:t>número de contribuyentes o empresas formalizadas), encuestas o documento</w:t>
      </w:r>
      <w:r w:rsidR="00783843">
        <w:rPr>
          <w:rFonts w:ascii="Tahoma" w:hAnsi="Tahoma" w:cs="Tahoma"/>
          <w:lang w:val="es-ES_tradnl"/>
        </w:rPr>
        <w:t>s</w:t>
      </w:r>
      <w:r w:rsidR="00783843" w:rsidRPr="00666C86">
        <w:rPr>
          <w:rFonts w:ascii="Tahoma" w:hAnsi="Tahoma" w:cs="Tahoma"/>
          <w:lang w:val="es-ES_tradnl"/>
        </w:rPr>
        <w:t xml:space="preserve"> de gestión.</w:t>
      </w:r>
    </w:p>
    <w:p w:rsidR="00783843" w:rsidRPr="00666C86" w:rsidRDefault="00783843" w:rsidP="00783843">
      <w:pPr>
        <w:pStyle w:val="Listavistosa-nfasis11"/>
        <w:ind w:left="360"/>
        <w:jc w:val="both"/>
        <w:rPr>
          <w:rFonts w:ascii="Tahoma" w:hAnsi="Tahoma" w:cs="Tahoma"/>
          <w:lang w:val="es-ES_tradnl"/>
        </w:rPr>
      </w:pPr>
    </w:p>
    <w:p w:rsidR="00486463" w:rsidRPr="00666C86" w:rsidRDefault="00486463" w:rsidP="00486463">
      <w:pPr>
        <w:pStyle w:val="Listavistosa-nfasis11"/>
        <w:numPr>
          <w:ilvl w:val="0"/>
          <w:numId w:val="4"/>
        </w:numPr>
        <w:ind w:left="360"/>
        <w:jc w:val="both"/>
        <w:rPr>
          <w:rFonts w:ascii="Tahoma" w:hAnsi="Tahoma" w:cs="Tahoma"/>
          <w:lang w:val="es-ES_tradnl"/>
        </w:rPr>
      </w:pPr>
      <w:r w:rsidRPr="00666C86">
        <w:rPr>
          <w:rFonts w:ascii="Tahoma" w:hAnsi="Tahoma" w:cs="Tahoma"/>
          <w:b/>
          <w:u w:val="single"/>
          <w:lang w:val="es-ES_tradnl"/>
        </w:rPr>
        <w:t>Sostenibilidad</w:t>
      </w:r>
      <w:r w:rsidR="00FD7A2D">
        <w:rPr>
          <w:rFonts w:ascii="Tahoma" w:hAnsi="Tahoma" w:cs="Tahoma"/>
          <w:b/>
          <w:u w:val="single"/>
          <w:lang w:val="es-ES_tradnl"/>
        </w:rPr>
        <w:t xml:space="preserve"> (10%)</w:t>
      </w:r>
      <w:r w:rsidRPr="00666C86">
        <w:rPr>
          <w:rFonts w:ascii="Tahoma" w:hAnsi="Tahoma" w:cs="Tahoma"/>
          <w:b/>
          <w:u w:val="single"/>
          <w:lang w:val="es-ES_tradnl"/>
        </w:rPr>
        <w:t>:</w:t>
      </w:r>
      <w:r w:rsidRPr="00666C86">
        <w:rPr>
          <w:rFonts w:ascii="Tahoma" w:hAnsi="Tahoma" w:cs="Tahoma"/>
          <w:lang w:val="es-ES_tradnl"/>
        </w:rPr>
        <w:t xml:space="preserve"> la innovación es sostenible financieramente y su utilización y actualización cuenta con recursos en el mediano plazo (incorporación de la innovación en el presupuesto). </w:t>
      </w:r>
    </w:p>
    <w:p w:rsidR="00486463" w:rsidRPr="00486463" w:rsidRDefault="00486463" w:rsidP="00486463">
      <w:pPr>
        <w:pStyle w:val="Listavistosa-nfasis11"/>
        <w:ind w:left="360"/>
        <w:jc w:val="both"/>
        <w:rPr>
          <w:rFonts w:ascii="Tahoma" w:hAnsi="Tahoma" w:cs="Tahoma"/>
          <w:lang w:val="es-ES_tradnl"/>
        </w:rPr>
      </w:pPr>
    </w:p>
    <w:p w:rsidR="00486463" w:rsidRPr="00486463" w:rsidRDefault="00486463" w:rsidP="00783843">
      <w:pPr>
        <w:pStyle w:val="Listavistosa-nfasis11"/>
        <w:numPr>
          <w:ilvl w:val="0"/>
          <w:numId w:val="4"/>
        </w:numPr>
        <w:ind w:left="360"/>
        <w:jc w:val="both"/>
        <w:rPr>
          <w:rFonts w:ascii="Tahoma" w:hAnsi="Tahoma" w:cs="Tahoma"/>
          <w:lang w:val="es-ES_tradnl"/>
        </w:rPr>
      </w:pPr>
      <w:r w:rsidRPr="00666C86">
        <w:rPr>
          <w:rFonts w:ascii="Tahoma" w:hAnsi="Tahoma" w:cs="Tahoma"/>
          <w:b/>
          <w:u w:val="single"/>
          <w:lang w:val="es-ES_tradnl"/>
        </w:rPr>
        <w:t>Adaptabilidad</w:t>
      </w:r>
      <w:r w:rsidR="00FD7A2D">
        <w:rPr>
          <w:rFonts w:ascii="Tahoma" w:hAnsi="Tahoma" w:cs="Tahoma"/>
          <w:b/>
          <w:u w:val="single"/>
          <w:lang w:val="es-ES_tradnl"/>
        </w:rPr>
        <w:t xml:space="preserve"> (10%)</w:t>
      </w:r>
      <w:r w:rsidRPr="00666C86">
        <w:rPr>
          <w:rFonts w:ascii="Tahoma" w:hAnsi="Tahoma" w:cs="Tahoma"/>
          <w:lang w:val="es-ES_tradnl"/>
        </w:rPr>
        <w:t>: la innovación presenta características que permite ser potencialmente aplicada en otros contextos (gobiernos) de la región. La innovación puede ya haber sido adaptada por otros gobiernos.</w:t>
      </w:r>
    </w:p>
    <w:p w:rsidR="00486463" w:rsidRDefault="00486463" w:rsidP="00486463">
      <w:pPr>
        <w:pStyle w:val="ListParagraph"/>
        <w:rPr>
          <w:rFonts w:ascii="Tahoma" w:hAnsi="Tahoma" w:cs="Tahoma"/>
          <w:b/>
          <w:u w:val="single"/>
          <w:lang w:val="es-ES_tradnl"/>
        </w:rPr>
      </w:pPr>
    </w:p>
    <w:p w:rsidR="00486463" w:rsidRPr="00564569" w:rsidRDefault="00486463" w:rsidP="00564569">
      <w:pPr>
        <w:pStyle w:val="Listavistosa-nfasis11"/>
        <w:numPr>
          <w:ilvl w:val="0"/>
          <w:numId w:val="4"/>
        </w:numPr>
        <w:ind w:left="360"/>
        <w:jc w:val="both"/>
        <w:rPr>
          <w:rFonts w:ascii="Tahoma" w:hAnsi="Tahoma" w:cs="Tahoma"/>
          <w:lang w:val="es-ES_tradnl"/>
        </w:rPr>
      </w:pPr>
      <w:r w:rsidRPr="00666C86">
        <w:rPr>
          <w:rFonts w:ascii="Tahoma" w:hAnsi="Tahoma" w:cs="Tahoma"/>
          <w:b/>
          <w:u w:val="single"/>
          <w:lang w:val="es-ES_tradnl"/>
        </w:rPr>
        <w:t>Incorporación de la participación ciudadana</w:t>
      </w:r>
      <w:r w:rsidR="00FD7A2D">
        <w:rPr>
          <w:rFonts w:ascii="Tahoma" w:hAnsi="Tahoma" w:cs="Tahoma"/>
          <w:b/>
          <w:u w:val="single"/>
          <w:lang w:val="es-ES_tradnl"/>
        </w:rPr>
        <w:t xml:space="preserve"> (20%)</w:t>
      </w:r>
      <w:r w:rsidRPr="00666C86">
        <w:rPr>
          <w:rFonts w:ascii="Tahoma" w:hAnsi="Tahoma" w:cs="Tahoma"/>
          <w:lang w:val="es-ES_tradnl"/>
        </w:rPr>
        <w:t xml:space="preserve">: el diseño e implementación de la innovación fue diseminada para contar con los cometarios o sugerencias de los ciudadanos o empresas. Por ejemplo, si </w:t>
      </w:r>
      <w:r w:rsidRPr="00564569">
        <w:rPr>
          <w:rFonts w:ascii="Tahoma" w:hAnsi="Tahoma" w:cs="Tahoma"/>
          <w:lang w:val="es-ES_tradnl"/>
        </w:rPr>
        <w:t>se realizaron audiencias públicas, publicaciones en medios de comunicación, en medios institucionales, etc.</w:t>
      </w:r>
    </w:p>
    <w:p w:rsidR="00486463" w:rsidRDefault="00486463" w:rsidP="00486463">
      <w:pPr>
        <w:pStyle w:val="ListParagraph"/>
        <w:rPr>
          <w:rFonts w:ascii="Tahoma" w:hAnsi="Tahoma" w:cs="Tahoma"/>
          <w:b/>
          <w:u w:val="single"/>
          <w:lang w:val="es-ES_tradnl"/>
        </w:rPr>
      </w:pPr>
    </w:p>
    <w:p w:rsidR="00783843" w:rsidRPr="00666C86" w:rsidRDefault="00783843" w:rsidP="00783843">
      <w:pPr>
        <w:pStyle w:val="Listavistosa-nfasis11"/>
        <w:numPr>
          <w:ilvl w:val="0"/>
          <w:numId w:val="4"/>
        </w:numPr>
        <w:ind w:left="360"/>
        <w:jc w:val="both"/>
        <w:rPr>
          <w:rFonts w:ascii="Tahoma" w:hAnsi="Tahoma" w:cs="Tahoma"/>
          <w:lang w:val="es-ES_tradnl"/>
        </w:rPr>
      </w:pPr>
      <w:r w:rsidRPr="00666C86">
        <w:rPr>
          <w:rFonts w:ascii="Tahoma" w:hAnsi="Tahoma" w:cs="Tahoma"/>
          <w:b/>
          <w:u w:val="single"/>
          <w:lang w:val="es-ES_tradnl"/>
        </w:rPr>
        <w:t>Creatividad</w:t>
      </w:r>
      <w:r w:rsidR="00FD7A2D">
        <w:rPr>
          <w:rFonts w:ascii="Tahoma" w:hAnsi="Tahoma" w:cs="Tahoma"/>
          <w:b/>
          <w:u w:val="single"/>
          <w:lang w:val="es-ES_tradnl"/>
        </w:rPr>
        <w:t xml:space="preserve"> (30%)</w:t>
      </w:r>
      <w:r w:rsidRPr="00666C86">
        <w:rPr>
          <w:rFonts w:ascii="Tahoma" w:hAnsi="Tahoma" w:cs="Tahoma"/>
          <w:b/>
          <w:u w:val="single"/>
          <w:lang w:val="es-ES_tradnl"/>
        </w:rPr>
        <w:t>:</w:t>
      </w:r>
      <w:r w:rsidRPr="00666C86">
        <w:rPr>
          <w:rFonts w:ascii="Tahoma" w:hAnsi="Tahoma" w:cs="Tahoma"/>
          <w:lang w:val="es-ES_tradnl"/>
        </w:rPr>
        <w:t xml:space="preserve"> la innovación incorpora un nuevo enfoque, concepto o herramienta tecnológica a la gestión de </w:t>
      </w:r>
      <w:r>
        <w:rPr>
          <w:rFonts w:ascii="Tahoma" w:hAnsi="Tahoma" w:cs="Tahoma"/>
          <w:lang w:val="es-ES_tradnl"/>
        </w:rPr>
        <w:t>trámites</w:t>
      </w:r>
      <w:r w:rsidRPr="00666C86">
        <w:rPr>
          <w:rFonts w:ascii="Tahoma" w:hAnsi="Tahoma" w:cs="Tahoma"/>
          <w:lang w:val="es-ES_tradnl"/>
        </w:rPr>
        <w:t>.</w:t>
      </w:r>
    </w:p>
    <w:p w:rsidR="00783843" w:rsidRPr="00666C86" w:rsidRDefault="00783843" w:rsidP="00783843">
      <w:pPr>
        <w:pStyle w:val="Listavistosa-nfasis11"/>
        <w:ind w:left="360"/>
        <w:jc w:val="both"/>
        <w:rPr>
          <w:rFonts w:ascii="Tahoma" w:hAnsi="Tahoma" w:cs="Tahoma"/>
          <w:lang w:val="es-ES_tradnl"/>
        </w:rPr>
      </w:pPr>
    </w:p>
    <w:p w:rsidR="00783843" w:rsidRPr="00486463" w:rsidRDefault="00783843" w:rsidP="00486463">
      <w:pPr>
        <w:pStyle w:val="Listavistosa-nfasis11"/>
        <w:ind w:left="360"/>
        <w:jc w:val="both"/>
        <w:rPr>
          <w:rFonts w:ascii="Tahoma" w:hAnsi="Tahoma" w:cs="Tahoma"/>
          <w:lang w:val="es-ES_tradnl"/>
        </w:rPr>
      </w:pPr>
    </w:p>
    <w:p w:rsidR="00783843" w:rsidRPr="00486463" w:rsidRDefault="00783843" w:rsidP="00783843">
      <w:pPr>
        <w:pStyle w:val="Listavistosa-nfasis11"/>
        <w:numPr>
          <w:ilvl w:val="0"/>
          <w:numId w:val="19"/>
        </w:numPr>
        <w:rPr>
          <w:rFonts w:ascii="Tahoma" w:hAnsi="Tahoma" w:cs="Tahoma"/>
          <w:b/>
          <w:u w:val="single"/>
          <w:lang w:val="es-ES_tradnl"/>
        </w:rPr>
      </w:pPr>
      <w:r w:rsidRPr="00486463">
        <w:rPr>
          <w:rFonts w:ascii="Tahoma" w:hAnsi="Tahoma" w:cs="Tahoma"/>
          <w:b/>
          <w:u w:val="single"/>
          <w:lang w:val="es-ES_tradnl"/>
        </w:rPr>
        <w:t>“Buenas Prácticas en Prevención del Delito</w:t>
      </w:r>
      <w:r w:rsidR="00F44764" w:rsidRPr="00486463">
        <w:rPr>
          <w:rFonts w:ascii="Tahoma" w:hAnsi="Tahoma" w:cs="Tahoma"/>
          <w:b/>
          <w:u w:val="single"/>
          <w:lang w:val="es-ES_tradnl"/>
        </w:rPr>
        <w:t xml:space="preserve"> y la Violencia</w:t>
      </w:r>
      <w:r w:rsidRPr="00486463">
        <w:rPr>
          <w:rFonts w:ascii="Tahoma" w:hAnsi="Tahoma" w:cs="Tahoma"/>
          <w:b/>
          <w:u w:val="single"/>
          <w:lang w:val="es-ES_tradnl"/>
        </w:rPr>
        <w:t>”</w:t>
      </w:r>
      <w:r w:rsidR="001D2457" w:rsidRPr="00486463">
        <w:rPr>
          <w:rStyle w:val="FootnoteReference"/>
          <w:rFonts w:ascii="Tahoma" w:hAnsi="Tahoma" w:cs="Tahoma"/>
          <w:b/>
          <w:lang w:val="es-ES_tradnl"/>
        </w:rPr>
        <w:footnoteReference w:id="2"/>
      </w:r>
    </w:p>
    <w:p w:rsidR="00783843" w:rsidRPr="00486463" w:rsidRDefault="00783843" w:rsidP="00783843">
      <w:pPr>
        <w:pStyle w:val="Listavistosa-nfasis11"/>
        <w:rPr>
          <w:rFonts w:ascii="Tahoma" w:hAnsi="Tahoma" w:cs="Tahoma"/>
          <w:b/>
          <w:lang w:val="es-ES_tradnl"/>
        </w:rPr>
      </w:pPr>
    </w:p>
    <w:p w:rsidR="00783843" w:rsidRPr="00BC380A" w:rsidRDefault="002E1348" w:rsidP="00BC380A">
      <w:pPr>
        <w:pStyle w:val="Listavistosa-nfasis11"/>
        <w:numPr>
          <w:ilvl w:val="0"/>
          <w:numId w:val="4"/>
        </w:numPr>
        <w:ind w:left="360"/>
        <w:jc w:val="both"/>
        <w:rPr>
          <w:rFonts w:ascii="Tahoma" w:hAnsi="Tahoma" w:cs="Tahoma"/>
          <w:lang w:val="es-ES_tradnl"/>
        </w:rPr>
      </w:pPr>
      <w:r w:rsidRPr="00486463">
        <w:rPr>
          <w:rFonts w:ascii="Tahoma" w:hAnsi="Tahoma" w:cs="Tahoma"/>
          <w:b/>
          <w:u w:val="single"/>
          <w:lang w:val="es-ES_tradnl"/>
        </w:rPr>
        <w:t>Resultado y/</w:t>
      </w:r>
      <w:r w:rsidR="00F44764" w:rsidRPr="00486463">
        <w:rPr>
          <w:rFonts w:ascii="Tahoma" w:hAnsi="Tahoma" w:cs="Tahoma"/>
          <w:b/>
          <w:u w:val="single"/>
          <w:lang w:val="es-ES_tradnl"/>
        </w:rPr>
        <w:t xml:space="preserve">o </w:t>
      </w:r>
      <w:r w:rsidR="00783843" w:rsidRPr="00486463">
        <w:rPr>
          <w:rFonts w:ascii="Tahoma" w:hAnsi="Tahoma" w:cs="Tahoma"/>
          <w:b/>
          <w:u w:val="single"/>
          <w:lang w:val="es-ES_tradnl"/>
        </w:rPr>
        <w:t>Impacto</w:t>
      </w:r>
      <w:r w:rsidR="00FD7A2D">
        <w:rPr>
          <w:rFonts w:ascii="Tahoma" w:hAnsi="Tahoma" w:cs="Tahoma"/>
          <w:b/>
          <w:u w:val="single"/>
          <w:lang w:val="es-ES_tradnl"/>
        </w:rPr>
        <w:t xml:space="preserve"> (30%)</w:t>
      </w:r>
      <w:r w:rsidR="00BC380A">
        <w:rPr>
          <w:rStyle w:val="FootnoteReference"/>
          <w:rFonts w:ascii="Tahoma" w:hAnsi="Tahoma" w:cs="Tahoma"/>
          <w:b/>
          <w:bCs/>
          <w:lang w:val="es-ES_tradnl"/>
        </w:rPr>
        <w:footnoteReference w:id="3"/>
      </w:r>
      <w:r w:rsidR="00783843" w:rsidRPr="000E1F57">
        <w:rPr>
          <w:rFonts w:ascii="Tahoma" w:hAnsi="Tahoma" w:cs="Tahoma"/>
          <w:b/>
          <w:lang w:val="es-ES_tradnl"/>
        </w:rPr>
        <w:t>:</w:t>
      </w:r>
      <w:r w:rsidR="00783843" w:rsidRPr="00486463">
        <w:rPr>
          <w:rFonts w:ascii="Tahoma" w:hAnsi="Tahoma" w:cs="Tahoma"/>
          <w:lang w:val="es-ES_tradnl"/>
        </w:rPr>
        <w:t xml:space="preserve"> la iniciativa cuenta con </w:t>
      </w:r>
      <w:r w:rsidR="00BC380A">
        <w:rPr>
          <w:rFonts w:ascii="Tahoma" w:hAnsi="Tahoma" w:cs="Tahoma"/>
          <w:lang w:val="es-ES_tradnl"/>
        </w:rPr>
        <w:t xml:space="preserve">resultados o impactos demostrables </w:t>
      </w:r>
      <w:r w:rsidR="00D51E16">
        <w:rPr>
          <w:rFonts w:ascii="Tahoma" w:hAnsi="Tahoma" w:cs="Tahoma"/>
          <w:lang w:val="es-ES_tradnl"/>
        </w:rPr>
        <w:t xml:space="preserve">sobre la base de </w:t>
      </w:r>
      <w:r w:rsidR="00F44764" w:rsidRPr="00486463">
        <w:rPr>
          <w:rFonts w:ascii="Tahoma" w:hAnsi="Tahoma" w:cs="Tahoma"/>
          <w:lang w:val="es-ES_tradnl"/>
        </w:rPr>
        <w:t>indicadores</w:t>
      </w:r>
      <w:r w:rsidR="00606578">
        <w:rPr>
          <w:rFonts w:ascii="Tahoma" w:hAnsi="Tahoma" w:cs="Tahoma"/>
          <w:lang w:val="es-ES_tradnl"/>
        </w:rPr>
        <w:t xml:space="preserve"> para</w:t>
      </w:r>
      <w:r w:rsidR="00F44764" w:rsidRPr="00486463">
        <w:rPr>
          <w:rFonts w:ascii="Tahoma" w:hAnsi="Tahoma" w:cs="Tahoma"/>
          <w:lang w:val="es-ES_tradnl"/>
        </w:rPr>
        <w:t xml:space="preserve"> </w:t>
      </w:r>
      <w:r w:rsidR="00BC380A">
        <w:rPr>
          <w:rFonts w:ascii="Tahoma" w:hAnsi="Tahoma" w:cs="Tahoma"/>
          <w:lang w:val="es-ES_tradnl"/>
        </w:rPr>
        <w:t>objetivos de corto, mediano y/o largo plazo</w:t>
      </w:r>
      <w:r w:rsidR="00D51E16">
        <w:rPr>
          <w:rFonts w:ascii="Tahoma" w:hAnsi="Tahoma" w:cs="Tahoma"/>
          <w:lang w:val="es-ES_tradnl"/>
        </w:rPr>
        <w:t>.</w:t>
      </w:r>
      <w:r w:rsidR="00AE710E" w:rsidRPr="00AE710E">
        <w:rPr>
          <w:rFonts w:ascii="Tahoma" w:hAnsi="Tahoma" w:cs="Tahoma"/>
          <w:lang w:val="es-ES"/>
        </w:rPr>
        <w:t xml:space="preserve"> Estos indicadores pueden originarse en evaluaciones externas o internas a las cuales la innovación haya sido sometida, y cuya metodología se deberá incluir como anexo.</w:t>
      </w:r>
    </w:p>
    <w:p w:rsidR="00301DEF" w:rsidRPr="00486463" w:rsidRDefault="00301DEF" w:rsidP="001D2457">
      <w:pPr>
        <w:pStyle w:val="ListParagraph"/>
        <w:rPr>
          <w:rFonts w:ascii="Tahoma" w:hAnsi="Tahoma" w:cs="Tahoma"/>
          <w:lang w:val="es-ES_tradnl"/>
        </w:rPr>
      </w:pPr>
    </w:p>
    <w:p w:rsidR="00301DEF" w:rsidRPr="00486463" w:rsidRDefault="00301DEF" w:rsidP="00783843">
      <w:pPr>
        <w:pStyle w:val="Listavistosa-nfasis11"/>
        <w:numPr>
          <w:ilvl w:val="0"/>
          <w:numId w:val="4"/>
        </w:numPr>
        <w:ind w:left="360"/>
        <w:jc w:val="both"/>
        <w:rPr>
          <w:rFonts w:ascii="Tahoma" w:hAnsi="Tahoma" w:cs="Tahoma"/>
          <w:lang w:val="es-ES_tradnl"/>
        </w:rPr>
      </w:pPr>
      <w:r w:rsidRPr="00486463">
        <w:rPr>
          <w:rFonts w:ascii="Tahoma" w:hAnsi="Tahoma" w:cs="Tahoma"/>
          <w:b/>
          <w:u w:val="single"/>
          <w:lang w:val="es-ES_tradnl"/>
        </w:rPr>
        <w:t>Sostenibilidad</w:t>
      </w:r>
      <w:r w:rsidR="00FD7A2D">
        <w:rPr>
          <w:rFonts w:ascii="Tahoma" w:hAnsi="Tahoma" w:cs="Tahoma"/>
          <w:b/>
          <w:u w:val="single"/>
          <w:lang w:val="es-ES_tradnl"/>
        </w:rPr>
        <w:t xml:space="preserve"> (10%)</w:t>
      </w:r>
      <w:r w:rsidRPr="00486463">
        <w:rPr>
          <w:rFonts w:ascii="Tahoma" w:hAnsi="Tahoma" w:cs="Tahoma"/>
          <w:b/>
          <w:lang w:val="es-ES_tradnl"/>
        </w:rPr>
        <w:t>:</w:t>
      </w:r>
      <w:r w:rsidRPr="00486463">
        <w:rPr>
          <w:rFonts w:ascii="Tahoma" w:hAnsi="Tahoma" w:cs="Tahoma"/>
          <w:lang w:val="es-ES_tradnl"/>
        </w:rPr>
        <w:t xml:space="preserve"> la iniciativa demostró capacidad para lograr la perduración en el tiempo de los cambios positivos producidos en los beneficiarios.</w:t>
      </w:r>
    </w:p>
    <w:p w:rsidR="00783843" w:rsidRPr="00486463" w:rsidRDefault="00783843" w:rsidP="00783843">
      <w:pPr>
        <w:pStyle w:val="Listavistosa-nfasis11"/>
        <w:ind w:left="0"/>
        <w:jc w:val="both"/>
        <w:rPr>
          <w:rFonts w:ascii="Tahoma" w:hAnsi="Tahoma" w:cs="Tahoma"/>
          <w:lang w:val="es-ES_tradnl"/>
        </w:rPr>
      </w:pPr>
    </w:p>
    <w:p w:rsidR="00783843" w:rsidRPr="00486463" w:rsidRDefault="00486463" w:rsidP="00783843">
      <w:pPr>
        <w:pStyle w:val="Listavistosa-nfasis11"/>
        <w:numPr>
          <w:ilvl w:val="0"/>
          <w:numId w:val="4"/>
        </w:numPr>
        <w:ind w:left="360"/>
        <w:jc w:val="both"/>
        <w:rPr>
          <w:rFonts w:ascii="Tahoma" w:hAnsi="Tahoma" w:cs="Tahoma"/>
          <w:lang w:val="es-ES_tradnl"/>
        </w:rPr>
      </w:pPr>
      <w:r w:rsidRPr="00486463">
        <w:rPr>
          <w:rFonts w:ascii="Tahoma" w:hAnsi="Tahoma" w:cs="Tahoma"/>
          <w:b/>
          <w:u w:val="single"/>
          <w:lang w:val="es-ES_tradnl"/>
        </w:rPr>
        <w:t>Adaptabilidad</w:t>
      </w:r>
      <w:r w:rsidR="00FD7A2D">
        <w:rPr>
          <w:rFonts w:ascii="Tahoma" w:hAnsi="Tahoma" w:cs="Tahoma"/>
          <w:b/>
          <w:u w:val="single"/>
          <w:lang w:val="es-ES_tradnl"/>
        </w:rPr>
        <w:t xml:space="preserve"> (10%)</w:t>
      </w:r>
      <w:r w:rsidRPr="00486463">
        <w:rPr>
          <w:rFonts w:ascii="Tahoma" w:hAnsi="Tahoma" w:cs="Tahoma"/>
          <w:lang w:val="es-ES_tradnl"/>
        </w:rPr>
        <w:t>: la innovación presenta características que permite ser potencialmente aplicada en otros contextos (gobiernos) de la región. La innovación puede ya haber sido adaptada por otros gobiernos.</w:t>
      </w:r>
    </w:p>
    <w:p w:rsidR="00783843" w:rsidRPr="00486463" w:rsidRDefault="00783843" w:rsidP="00783843">
      <w:pPr>
        <w:pStyle w:val="Listavistosa-nfasis11"/>
        <w:ind w:left="0"/>
        <w:jc w:val="both"/>
        <w:rPr>
          <w:rFonts w:ascii="Tahoma" w:hAnsi="Tahoma" w:cs="Tahoma"/>
          <w:lang w:val="es-ES_tradnl"/>
        </w:rPr>
      </w:pPr>
    </w:p>
    <w:p w:rsidR="00783843" w:rsidRPr="00486463" w:rsidRDefault="00783843" w:rsidP="00783843">
      <w:pPr>
        <w:pStyle w:val="Listavistosa-nfasis11"/>
        <w:numPr>
          <w:ilvl w:val="0"/>
          <w:numId w:val="4"/>
        </w:numPr>
        <w:ind w:left="360"/>
        <w:jc w:val="both"/>
        <w:rPr>
          <w:rFonts w:ascii="Tahoma" w:hAnsi="Tahoma" w:cs="Tahoma"/>
          <w:lang w:val="es-ES_tradnl"/>
        </w:rPr>
      </w:pPr>
      <w:r w:rsidRPr="00486463">
        <w:rPr>
          <w:rFonts w:ascii="Tahoma" w:hAnsi="Tahoma" w:cs="Tahoma"/>
          <w:b/>
          <w:u w:val="single"/>
          <w:lang w:val="es-ES_tradnl"/>
        </w:rPr>
        <w:t>Incorporación de la participación ciudadana</w:t>
      </w:r>
      <w:r w:rsidR="00FD7A2D">
        <w:rPr>
          <w:rFonts w:ascii="Tahoma" w:hAnsi="Tahoma" w:cs="Tahoma"/>
          <w:b/>
          <w:u w:val="single"/>
          <w:lang w:val="es-ES_tradnl"/>
        </w:rPr>
        <w:t xml:space="preserve"> (20%)</w:t>
      </w:r>
      <w:r w:rsidRPr="00486463">
        <w:rPr>
          <w:rFonts w:ascii="Tahoma" w:hAnsi="Tahoma" w:cs="Tahoma"/>
          <w:lang w:val="es-ES_tradnl"/>
        </w:rPr>
        <w:t xml:space="preserve">: el diseño e implementación de la innovación fue diseminada para contar con los cometarios o sugerencias de los ciudadanos o empresas. Por ejemplo, si se realizaron audiencias públicas, publicaciones en medios de comunicación, en medios institucionales, etc. </w:t>
      </w:r>
    </w:p>
    <w:p w:rsidR="00783843" w:rsidRPr="00486463" w:rsidRDefault="00783843" w:rsidP="00783843">
      <w:pPr>
        <w:jc w:val="both"/>
        <w:rPr>
          <w:rFonts w:ascii="Tahoma" w:hAnsi="Tahoma" w:cs="Tahoma"/>
          <w:lang w:val="es-ES_tradnl"/>
        </w:rPr>
      </w:pPr>
    </w:p>
    <w:p w:rsidR="00301DEF" w:rsidRPr="00486463" w:rsidRDefault="00783843" w:rsidP="00301DEF">
      <w:pPr>
        <w:pStyle w:val="Listavistosa-nfasis11"/>
        <w:numPr>
          <w:ilvl w:val="0"/>
          <w:numId w:val="4"/>
        </w:numPr>
        <w:ind w:left="360"/>
        <w:jc w:val="both"/>
        <w:rPr>
          <w:rFonts w:ascii="Tahoma" w:hAnsi="Tahoma" w:cs="Tahoma"/>
          <w:lang w:val="es-ES_tradnl"/>
        </w:rPr>
      </w:pPr>
      <w:r w:rsidRPr="00486463">
        <w:rPr>
          <w:rFonts w:ascii="Tahoma" w:hAnsi="Tahoma"/>
          <w:b/>
          <w:szCs w:val="16"/>
          <w:u w:val="single"/>
          <w:lang w:val="es-CL" w:eastAsia="es-ES"/>
        </w:rPr>
        <w:t>Inclusión social</w:t>
      </w:r>
      <w:r w:rsidR="00FD7A2D">
        <w:rPr>
          <w:rFonts w:ascii="Tahoma" w:hAnsi="Tahoma"/>
          <w:b/>
          <w:szCs w:val="16"/>
          <w:u w:val="single"/>
          <w:lang w:val="es-CL" w:eastAsia="es-ES"/>
        </w:rPr>
        <w:t xml:space="preserve"> (30%)</w:t>
      </w:r>
      <w:r w:rsidRPr="00486463">
        <w:rPr>
          <w:rFonts w:ascii="Tahoma" w:hAnsi="Tahoma"/>
          <w:b/>
          <w:szCs w:val="16"/>
          <w:u w:val="single"/>
          <w:lang w:val="es-CL" w:eastAsia="es-ES"/>
        </w:rPr>
        <w:t>:</w:t>
      </w:r>
      <w:r w:rsidRPr="00486463">
        <w:rPr>
          <w:rFonts w:ascii="Tahoma" w:hAnsi="Tahoma"/>
          <w:szCs w:val="16"/>
          <w:lang w:val="es-CL" w:eastAsia="es-ES"/>
        </w:rPr>
        <w:t xml:space="preserve"> la iniciativa orientó su acción a una diversidad de actores, en particular a los más excluidos</w:t>
      </w:r>
      <w:r w:rsidR="00301DEF" w:rsidRPr="00486463">
        <w:rPr>
          <w:rFonts w:ascii="Tahoma" w:hAnsi="Tahoma"/>
          <w:szCs w:val="16"/>
          <w:lang w:val="es-CL" w:eastAsia="es-ES"/>
        </w:rPr>
        <w:t xml:space="preserve"> y con alto riesgo a la violencia</w:t>
      </w:r>
      <w:r w:rsidRPr="00486463">
        <w:rPr>
          <w:rFonts w:ascii="Tahoma" w:hAnsi="Tahoma"/>
          <w:szCs w:val="16"/>
          <w:lang w:val="es-CL" w:eastAsia="es-ES"/>
        </w:rPr>
        <w:t xml:space="preserve">: mujeres, niños, jóvenes, </w:t>
      </w:r>
      <w:r w:rsidR="00A17DB3" w:rsidRPr="00486463">
        <w:rPr>
          <w:rFonts w:ascii="Tahoma" w:hAnsi="Tahoma"/>
          <w:szCs w:val="16"/>
          <w:lang w:val="es-CL" w:eastAsia="es-ES"/>
        </w:rPr>
        <w:t>ancianos</w:t>
      </w:r>
      <w:r w:rsidRPr="00486463">
        <w:rPr>
          <w:rFonts w:ascii="Tahoma" w:hAnsi="Tahoma"/>
          <w:szCs w:val="16"/>
          <w:lang w:val="es-CL" w:eastAsia="es-ES"/>
        </w:rPr>
        <w:t xml:space="preserve"> y grupos étnicos; y familias y comunidades social, cultural y económicamente vulnerables.  Incluirá también iniciativas de prevención del delito dirigidas a mejorar los niveles </w:t>
      </w:r>
      <w:r w:rsidRPr="00486463">
        <w:rPr>
          <w:rFonts w:ascii="Tahoma" w:hAnsi="Tahoma"/>
          <w:szCs w:val="16"/>
          <w:lang w:val="es-CL" w:eastAsia="es-ES"/>
        </w:rPr>
        <w:lastRenderedPageBreak/>
        <w:t xml:space="preserve">de inclusión social a través de estrategias de inserción laboral o al menos de capacitación para el trabajo, así como de estrategias productivas de generación de ingresos desde y para los beneficiarios.  </w:t>
      </w:r>
      <w:r w:rsidR="00301DEF" w:rsidRPr="00486463">
        <w:rPr>
          <w:rFonts w:ascii="Tahoma" w:hAnsi="Tahoma" w:cs="Tahoma"/>
          <w:lang w:val="es-ES_tradnl"/>
        </w:rPr>
        <w:t xml:space="preserve">La iniciativa fue implementada en pleno respeto de los derechos humanos y consideran su promoción.  </w:t>
      </w:r>
    </w:p>
    <w:p w:rsidR="00783843" w:rsidRDefault="00783843" w:rsidP="00783843">
      <w:pPr>
        <w:pStyle w:val="Listavistosa-nfasis11"/>
        <w:rPr>
          <w:rFonts w:ascii="Tahoma" w:hAnsi="Tahoma" w:cs="Tahoma"/>
          <w:b/>
          <w:lang w:val="es-ES_tradnl"/>
        </w:rPr>
      </w:pPr>
    </w:p>
    <w:p w:rsidR="00783843" w:rsidRPr="00865838" w:rsidRDefault="00783843" w:rsidP="008A6E58">
      <w:pPr>
        <w:pStyle w:val="Listavistosa-nfasis11"/>
        <w:numPr>
          <w:ilvl w:val="2"/>
          <w:numId w:val="16"/>
        </w:numPr>
        <w:jc w:val="both"/>
        <w:rPr>
          <w:rFonts w:ascii="Tahoma" w:hAnsi="Tahoma" w:cs="Tahoma"/>
          <w:b/>
          <w:lang w:val="es-ES_tradnl"/>
        </w:rPr>
      </w:pPr>
      <w:r w:rsidRPr="00865838">
        <w:rPr>
          <w:rFonts w:ascii="Tahoma" w:hAnsi="Tahoma" w:cs="Tahoma"/>
          <w:b/>
          <w:lang w:val="es-ES_tradnl"/>
        </w:rPr>
        <w:t>Ceremonia de Premiación</w:t>
      </w:r>
    </w:p>
    <w:p w:rsidR="00783843" w:rsidRPr="00666C86" w:rsidRDefault="00783843" w:rsidP="00783843">
      <w:pPr>
        <w:rPr>
          <w:rFonts w:ascii="Tahoma" w:hAnsi="Tahoma" w:cs="Tahoma"/>
          <w:lang w:val="es-ES_tradnl"/>
        </w:rPr>
      </w:pPr>
    </w:p>
    <w:p w:rsidR="00783843" w:rsidRDefault="00776048" w:rsidP="00783843">
      <w:pPr>
        <w:jc w:val="both"/>
        <w:rPr>
          <w:rFonts w:ascii="Tahoma" w:hAnsi="Tahoma" w:cs="Tahoma"/>
          <w:lang w:val="es-ES_tradnl"/>
        </w:rPr>
      </w:pPr>
      <w:r w:rsidRPr="00776048">
        <w:rPr>
          <w:rFonts w:ascii="Tahoma" w:hAnsi="Tahoma" w:cs="Tahoma"/>
          <w:lang w:val="es-ES_tradnl"/>
        </w:rPr>
        <w:t xml:space="preserve">Se realizará una ceremonia de </w:t>
      </w:r>
      <w:r w:rsidR="00783843" w:rsidRPr="00776048">
        <w:rPr>
          <w:rFonts w:ascii="Tahoma" w:hAnsi="Tahoma" w:cs="Tahoma"/>
          <w:lang w:val="es-ES_tradnl"/>
        </w:rPr>
        <w:t xml:space="preserve">premiación </w:t>
      </w:r>
      <w:r w:rsidRPr="00776048">
        <w:rPr>
          <w:rFonts w:ascii="Tahoma" w:hAnsi="Tahoma" w:cs="Tahoma"/>
          <w:lang w:val="es-ES_tradnl"/>
        </w:rPr>
        <w:t xml:space="preserve">para </w:t>
      </w:r>
      <w:r w:rsidR="00783843" w:rsidRPr="00776048">
        <w:rPr>
          <w:rFonts w:ascii="Tahoma" w:hAnsi="Tahoma" w:cs="Tahoma"/>
          <w:lang w:val="es-ES_tradnl"/>
        </w:rPr>
        <w:t>las tres innovaciones ganadoras por categoría en la que los gobiernos ganadores recibirán un sello de calidad en reconocimiento al esfuerzo desplegado para generar una mejora concreta en la gestión de servicios para los ciudadanos y empresas y en la prevención del delito.</w:t>
      </w:r>
    </w:p>
    <w:p w:rsidR="00783843" w:rsidRPr="00666C86" w:rsidRDefault="00783843" w:rsidP="00783843">
      <w:pPr>
        <w:jc w:val="both"/>
        <w:rPr>
          <w:rFonts w:ascii="Tahoma" w:hAnsi="Tahoma" w:cs="Tahoma"/>
          <w:lang w:val="es-ES_tradnl"/>
        </w:rPr>
      </w:pPr>
    </w:p>
    <w:p w:rsidR="00783843" w:rsidRPr="00666C86" w:rsidRDefault="00783843" w:rsidP="00783843">
      <w:pPr>
        <w:pStyle w:val="Listavistosa-nfasis11"/>
        <w:rPr>
          <w:rFonts w:ascii="Tahoma" w:hAnsi="Tahoma" w:cs="Tahoma"/>
          <w:b/>
          <w:lang w:val="es-ES_tradnl"/>
        </w:rPr>
      </w:pPr>
    </w:p>
    <w:p w:rsidR="00783843" w:rsidRPr="00B2033F" w:rsidRDefault="00783843" w:rsidP="00783843">
      <w:pPr>
        <w:pStyle w:val="Listavistosa-nfasis11"/>
        <w:numPr>
          <w:ilvl w:val="2"/>
          <w:numId w:val="18"/>
        </w:numPr>
        <w:rPr>
          <w:rFonts w:ascii="Tahoma" w:hAnsi="Tahoma" w:cs="Tahoma"/>
          <w:b/>
          <w:lang w:val="es-ES_tradnl"/>
        </w:rPr>
      </w:pPr>
      <w:r w:rsidRPr="00B2033F">
        <w:rPr>
          <w:rFonts w:ascii="Tahoma" w:hAnsi="Tahoma" w:cs="Tahoma"/>
          <w:b/>
          <w:lang w:val="es-ES_tradnl"/>
        </w:rPr>
        <w:t>Documentación, publicación y diseminación de innovaciones ganadoras</w:t>
      </w:r>
    </w:p>
    <w:p w:rsidR="00783843" w:rsidRPr="00B2033F" w:rsidRDefault="00783843" w:rsidP="00783843">
      <w:pPr>
        <w:pStyle w:val="Listavistosa-nfasis11"/>
        <w:ind w:left="1080"/>
        <w:rPr>
          <w:rFonts w:ascii="Tahoma" w:hAnsi="Tahoma" w:cs="Tahoma"/>
          <w:b/>
          <w:lang w:val="es-ES_tradnl"/>
        </w:rPr>
      </w:pPr>
    </w:p>
    <w:p w:rsidR="00783843" w:rsidRPr="00666C86" w:rsidRDefault="00783843" w:rsidP="00783843">
      <w:pPr>
        <w:jc w:val="both"/>
        <w:rPr>
          <w:rFonts w:ascii="Tahoma" w:hAnsi="Tahoma" w:cs="Tahoma"/>
          <w:lang w:val="es-ES"/>
        </w:rPr>
      </w:pPr>
      <w:r w:rsidRPr="00666C86">
        <w:rPr>
          <w:rFonts w:ascii="Tahoma" w:hAnsi="Tahoma" w:cs="Tahoma"/>
          <w:lang w:val="es-ES_tradnl"/>
        </w:rPr>
        <w:t xml:space="preserve">Las </w:t>
      </w:r>
      <w:r>
        <w:rPr>
          <w:rFonts w:ascii="Tahoma" w:hAnsi="Tahoma" w:cs="Tahoma"/>
          <w:lang w:val="es-ES_tradnl"/>
        </w:rPr>
        <w:t xml:space="preserve">seis </w:t>
      </w:r>
      <w:r w:rsidRPr="00666C86">
        <w:rPr>
          <w:rFonts w:ascii="Tahoma" w:hAnsi="Tahoma" w:cs="Tahoma"/>
          <w:lang w:val="es-ES_tradnl"/>
        </w:rPr>
        <w:t>innovaciones que resulten ganadoras</w:t>
      </w:r>
      <w:r>
        <w:rPr>
          <w:rFonts w:ascii="Tahoma" w:hAnsi="Tahoma" w:cs="Tahoma"/>
          <w:lang w:val="es-ES_tradnl"/>
        </w:rPr>
        <w:t xml:space="preserve"> (tres por categoría)</w:t>
      </w:r>
      <w:r w:rsidRPr="00666C86">
        <w:rPr>
          <w:rFonts w:ascii="Tahoma" w:hAnsi="Tahoma" w:cs="Tahoma"/>
          <w:lang w:val="es-ES_tradnl"/>
        </w:rPr>
        <w:t xml:space="preserve"> serán documentadas y diseminadas</w:t>
      </w:r>
      <w:r w:rsidRPr="00666C86">
        <w:rPr>
          <w:rFonts w:ascii="Tahoma" w:hAnsi="Tahoma" w:cs="Tahoma"/>
          <w:bCs/>
          <w:lang w:val="es-ES"/>
        </w:rPr>
        <w:t xml:space="preserve"> con el fin de facilitar el conocimiento de las características básicas de la innovación, que faciliten adaptabilidad en otros contextos</w:t>
      </w:r>
      <w:r w:rsidRPr="00666C86">
        <w:rPr>
          <w:rFonts w:ascii="Tahoma" w:hAnsi="Tahoma" w:cs="Tahoma"/>
          <w:lang w:val="es-ES"/>
        </w:rPr>
        <w:t xml:space="preserve">. </w:t>
      </w:r>
    </w:p>
    <w:p w:rsidR="00783843" w:rsidRPr="00666C86" w:rsidRDefault="00783843" w:rsidP="00783843">
      <w:pPr>
        <w:jc w:val="both"/>
        <w:rPr>
          <w:rFonts w:ascii="Tahoma" w:hAnsi="Tahoma" w:cs="Tahoma"/>
          <w:lang w:val="es-ES"/>
        </w:rPr>
      </w:pPr>
    </w:p>
    <w:p w:rsidR="00783843" w:rsidRPr="00666C86" w:rsidRDefault="00783843" w:rsidP="00783843">
      <w:pPr>
        <w:jc w:val="both"/>
        <w:rPr>
          <w:rFonts w:ascii="Tahoma" w:hAnsi="Tahoma" w:cs="Tahoma"/>
          <w:lang w:val="es-ES"/>
        </w:rPr>
      </w:pPr>
      <w:r w:rsidRPr="00666C86">
        <w:rPr>
          <w:rFonts w:ascii="Tahoma" w:hAnsi="Tahoma" w:cs="Tahoma"/>
          <w:lang w:val="es-ES"/>
        </w:rPr>
        <w:t xml:space="preserve">La documentación de las experiencias combinará la preparación de un estudio de caso o publicación técnica así como material multimedia (videos, presentaciones) que puedan comunicar de forma simple la historia de éxito con el fin de servir como insumo para la adaptación posterior de la iniciativa por otros gobiernos subnacionales. </w:t>
      </w:r>
    </w:p>
    <w:p w:rsidR="00783843" w:rsidRPr="00666C86" w:rsidRDefault="00783843" w:rsidP="00783843">
      <w:pPr>
        <w:jc w:val="both"/>
        <w:rPr>
          <w:rFonts w:ascii="Tahoma" w:hAnsi="Tahoma" w:cs="Tahoma"/>
          <w:lang w:val="es-ES"/>
        </w:rPr>
      </w:pPr>
    </w:p>
    <w:p w:rsidR="00783843" w:rsidRDefault="00783843" w:rsidP="00783843">
      <w:pPr>
        <w:jc w:val="both"/>
        <w:rPr>
          <w:rFonts w:ascii="Tahoma" w:hAnsi="Tahoma" w:cs="Tahoma"/>
          <w:lang w:val="es-ES"/>
        </w:rPr>
      </w:pPr>
      <w:r>
        <w:rPr>
          <w:rFonts w:ascii="Tahoma" w:hAnsi="Tahoma" w:cs="Tahoma"/>
          <w:lang w:val="es-ES"/>
        </w:rPr>
        <w:t>La</w:t>
      </w:r>
      <w:r w:rsidRPr="00666C86">
        <w:rPr>
          <w:rFonts w:ascii="Tahoma" w:hAnsi="Tahoma" w:cs="Tahoma"/>
          <w:lang w:val="es-ES"/>
        </w:rPr>
        <w:t xml:space="preserve"> plataforma tecnológica diseñada para alojar el concurso publicará la documentación de las experiencias exitosas que incluirá un foro que permitirá la interacción </w:t>
      </w:r>
      <w:r>
        <w:rPr>
          <w:rFonts w:ascii="Tahoma" w:hAnsi="Tahoma" w:cs="Tahoma"/>
          <w:lang w:val="es-ES"/>
        </w:rPr>
        <w:t>entre gobiernos sub nacionales.</w:t>
      </w:r>
    </w:p>
    <w:p w:rsidR="00486463" w:rsidRDefault="00486463" w:rsidP="00783843">
      <w:pPr>
        <w:jc w:val="both"/>
        <w:rPr>
          <w:rFonts w:ascii="Tahoma" w:hAnsi="Tahoma" w:cs="Tahoma"/>
          <w:lang w:val="es-ES"/>
        </w:rPr>
      </w:pPr>
    </w:p>
    <w:p w:rsidR="00FD7A2D" w:rsidRDefault="00FD7A2D" w:rsidP="00783843">
      <w:pPr>
        <w:jc w:val="both"/>
        <w:rPr>
          <w:rFonts w:ascii="Tahoma" w:hAnsi="Tahoma" w:cs="Tahoma"/>
          <w:lang w:val="es-ES"/>
        </w:rPr>
      </w:pPr>
    </w:p>
    <w:p w:rsidR="00783843" w:rsidRPr="00065D8A" w:rsidRDefault="00783843" w:rsidP="00783843">
      <w:pPr>
        <w:pStyle w:val="Listavistosa-nfasis11"/>
        <w:numPr>
          <w:ilvl w:val="2"/>
          <w:numId w:val="18"/>
        </w:numPr>
        <w:jc w:val="both"/>
        <w:rPr>
          <w:rFonts w:ascii="Tahoma" w:hAnsi="Tahoma" w:cs="Tahoma"/>
          <w:b/>
          <w:lang w:val="es-ES_tradnl"/>
        </w:rPr>
      </w:pPr>
      <w:r w:rsidRPr="00065D8A">
        <w:rPr>
          <w:rFonts w:ascii="Tahoma" w:hAnsi="Tahoma" w:cs="Tahoma"/>
          <w:b/>
          <w:lang w:val="es-ES_tradnl"/>
        </w:rPr>
        <w:t>¿Cuáles son las etapas y fechas principales</w:t>
      </w:r>
      <w:r w:rsidR="00486463">
        <w:rPr>
          <w:rFonts w:ascii="Tahoma" w:hAnsi="Tahoma" w:cs="Tahoma"/>
          <w:b/>
          <w:lang w:val="es-ES_tradnl"/>
        </w:rPr>
        <w:t xml:space="preserve"> del concurso Gobernarte</w:t>
      </w:r>
      <w:r w:rsidRPr="00065D8A">
        <w:rPr>
          <w:rFonts w:ascii="Tahoma" w:hAnsi="Tahoma" w:cs="Tahoma"/>
          <w:b/>
          <w:lang w:val="es-ES_tradnl"/>
        </w:rPr>
        <w:t>?</w:t>
      </w:r>
    </w:p>
    <w:p w:rsidR="00783843" w:rsidRDefault="00783843" w:rsidP="00783843">
      <w:pPr>
        <w:rPr>
          <w:rFonts w:ascii="Tahoma" w:hAnsi="Tahoma" w:cs="Tahoma"/>
          <w:b/>
          <w:lang w:val="es-ES_tradnl"/>
        </w:rPr>
      </w:pPr>
    </w:p>
    <w:tbl>
      <w:tblPr>
        <w:tblW w:w="8774" w:type="dxa"/>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40"/>
        <w:gridCol w:w="6434"/>
      </w:tblGrid>
      <w:tr w:rsidR="00783843" w:rsidRPr="00CE7094" w:rsidTr="00486463">
        <w:tc>
          <w:tcPr>
            <w:tcW w:w="2340" w:type="dxa"/>
            <w:tcBorders>
              <w:bottom w:val="single" w:sz="12" w:space="0" w:color="FFFFFF"/>
            </w:tcBorders>
            <w:shd w:val="clear" w:color="auto" w:fill="00B050"/>
          </w:tcPr>
          <w:p w:rsidR="00783843" w:rsidRPr="007B423E" w:rsidRDefault="00783843" w:rsidP="00783843">
            <w:pPr>
              <w:jc w:val="center"/>
              <w:rPr>
                <w:rFonts w:ascii="Tahoma" w:hAnsi="Tahoma" w:cs="Tahoma"/>
                <w:b/>
                <w:bCs/>
                <w:color w:val="FFFFFF"/>
                <w:sz w:val="28"/>
                <w:szCs w:val="28"/>
                <w:lang w:val="es-ES_tradnl"/>
              </w:rPr>
            </w:pPr>
            <w:r w:rsidRPr="007B423E">
              <w:rPr>
                <w:rFonts w:ascii="Tahoma" w:hAnsi="Tahoma" w:cs="Tahoma"/>
                <w:b/>
                <w:bCs/>
                <w:color w:val="FFFFFF"/>
                <w:sz w:val="28"/>
                <w:szCs w:val="28"/>
                <w:lang w:val="es-ES_tradnl"/>
              </w:rPr>
              <w:t>Fase</w:t>
            </w:r>
          </w:p>
        </w:tc>
        <w:tc>
          <w:tcPr>
            <w:tcW w:w="6434" w:type="dxa"/>
            <w:tcBorders>
              <w:bottom w:val="single" w:sz="12" w:space="0" w:color="FFFFFF"/>
            </w:tcBorders>
            <w:shd w:val="clear" w:color="auto" w:fill="00B050"/>
          </w:tcPr>
          <w:p w:rsidR="00783843" w:rsidRPr="007B423E" w:rsidRDefault="00783843" w:rsidP="00783843">
            <w:pPr>
              <w:jc w:val="center"/>
              <w:rPr>
                <w:rFonts w:ascii="Tahoma" w:hAnsi="Tahoma" w:cs="Tahoma"/>
                <w:b/>
                <w:bCs/>
                <w:color w:val="FFFFFF"/>
                <w:sz w:val="28"/>
                <w:szCs w:val="28"/>
                <w:lang w:val="es-ES_tradnl"/>
              </w:rPr>
            </w:pPr>
            <w:r w:rsidRPr="007B423E">
              <w:rPr>
                <w:rFonts w:ascii="Tahoma" w:hAnsi="Tahoma" w:cs="Tahoma"/>
                <w:b/>
                <w:bCs/>
                <w:color w:val="FFFFFF"/>
                <w:sz w:val="28"/>
                <w:szCs w:val="28"/>
                <w:lang w:val="es-ES_tradnl"/>
              </w:rPr>
              <w:t>Actividades</w:t>
            </w:r>
          </w:p>
        </w:tc>
      </w:tr>
      <w:tr w:rsidR="00783843" w:rsidRPr="00470595" w:rsidTr="00486463">
        <w:tc>
          <w:tcPr>
            <w:tcW w:w="2340" w:type="dxa"/>
            <w:shd w:val="clear" w:color="auto" w:fill="E5DFEC"/>
            <w:vAlign w:val="center"/>
          </w:tcPr>
          <w:p w:rsidR="00783843" w:rsidRPr="007B423E" w:rsidRDefault="00486463" w:rsidP="00783843">
            <w:pPr>
              <w:rPr>
                <w:rFonts w:ascii="Tahoma" w:hAnsi="Tahoma" w:cs="Tahoma"/>
                <w:b/>
                <w:bCs/>
                <w:color w:val="000000"/>
                <w:sz w:val="22"/>
                <w:szCs w:val="22"/>
                <w:lang w:val="es-ES_tradnl"/>
              </w:rPr>
            </w:pPr>
            <w:r>
              <w:rPr>
                <w:rFonts w:ascii="Tahoma" w:hAnsi="Tahoma" w:cs="Tahoma"/>
                <w:b/>
                <w:bCs/>
                <w:color w:val="000000"/>
                <w:sz w:val="22"/>
                <w:szCs w:val="22"/>
                <w:lang w:val="es-ES_tradnl"/>
              </w:rPr>
              <w:t xml:space="preserve">1. </w:t>
            </w:r>
            <w:r w:rsidR="00783843" w:rsidRPr="007B423E">
              <w:rPr>
                <w:rFonts w:ascii="Tahoma" w:hAnsi="Tahoma" w:cs="Tahoma"/>
                <w:b/>
                <w:bCs/>
                <w:color w:val="000000"/>
                <w:sz w:val="22"/>
                <w:szCs w:val="22"/>
                <w:lang w:val="es-ES_tradnl"/>
              </w:rPr>
              <w:t>Lanzamiento y difusión del concurso</w:t>
            </w:r>
          </w:p>
        </w:tc>
        <w:tc>
          <w:tcPr>
            <w:tcW w:w="6434" w:type="dxa"/>
            <w:shd w:val="clear" w:color="auto" w:fill="E5DFEC"/>
          </w:tcPr>
          <w:p w:rsidR="00783843" w:rsidRPr="007B423E" w:rsidRDefault="00783843" w:rsidP="00783843">
            <w:pPr>
              <w:pStyle w:val="Default"/>
              <w:numPr>
                <w:ilvl w:val="0"/>
                <w:numId w:val="14"/>
              </w:numPr>
              <w:ind w:left="432"/>
              <w:rPr>
                <w:rFonts w:ascii="Tahoma" w:hAnsi="Tahoma" w:cs="Tahoma"/>
                <w:sz w:val="22"/>
                <w:szCs w:val="22"/>
                <w:lang w:val="es-ES"/>
              </w:rPr>
            </w:pPr>
            <w:r w:rsidRPr="007B423E">
              <w:rPr>
                <w:rFonts w:ascii="Tahoma" w:hAnsi="Tahoma" w:cs="Tahoma"/>
                <w:sz w:val="22"/>
                <w:szCs w:val="22"/>
                <w:lang w:val="es-ES"/>
              </w:rPr>
              <w:t>Difusión de las bases de postulación: 1</w:t>
            </w:r>
            <w:r w:rsidR="00621FD5">
              <w:rPr>
                <w:rFonts w:ascii="Tahoma" w:hAnsi="Tahoma" w:cs="Tahoma"/>
                <w:sz w:val="22"/>
                <w:szCs w:val="22"/>
                <w:lang w:val="es-ES"/>
              </w:rPr>
              <w:t xml:space="preserve"> de jul</w:t>
            </w:r>
            <w:r w:rsidRPr="007B423E">
              <w:rPr>
                <w:rFonts w:ascii="Tahoma" w:hAnsi="Tahoma" w:cs="Tahoma"/>
                <w:sz w:val="22"/>
                <w:szCs w:val="22"/>
                <w:lang w:val="es-ES"/>
              </w:rPr>
              <w:t xml:space="preserve">io de 2013 </w:t>
            </w:r>
          </w:p>
          <w:p w:rsidR="00783843" w:rsidRPr="007B423E" w:rsidRDefault="00783843" w:rsidP="00783843">
            <w:pPr>
              <w:pStyle w:val="Default"/>
              <w:ind w:left="432"/>
              <w:rPr>
                <w:rFonts w:ascii="Tahoma" w:hAnsi="Tahoma" w:cs="Tahoma"/>
                <w:sz w:val="22"/>
                <w:szCs w:val="22"/>
                <w:lang w:val="es-ES"/>
              </w:rPr>
            </w:pPr>
          </w:p>
          <w:p w:rsidR="00783843" w:rsidRPr="007B423E" w:rsidRDefault="00783843" w:rsidP="00783843">
            <w:pPr>
              <w:pStyle w:val="Default"/>
              <w:numPr>
                <w:ilvl w:val="0"/>
                <w:numId w:val="14"/>
              </w:numPr>
              <w:ind w:left="432"/>
              <w:rPr>
                <w:rFonts w:ascii="Tahoma" w:hAnsi="Tahoma" w:cs="Tahoma"/>
                <w:sz w:val="22"/>
                <w:szCs w:val="22"/>
                <w:lang w:val="es-ES"/>
              </w:rPr>
            </w:pPr>
            <w:r w:rsidRPr="007B423E">
              <w:rPr>
                <w:rFonts w:ascii="Tahoma" w:hAnsi="Tahoma" w:cs="Tahoma"/>
                <w:sz w:val="22"/>
                <w:szCs w:val="22"/>
                <w:lang w:val="es-ES"/>
              </w:rPr>
              <w:t>Inicio del periodo de recepción de postulaciones y documentos de apoyo: 1 de ju</w:t>
            </w:r>
            <w:r w:rsidR="00621FD5">
              <w:rPr>
                <w:rFonts w:ascii="Tahoma" w:hAnsi="Tahoma" w:cs="Tahoma"/>
                <w:sz w:val="22"/>
                <w:szCs w:val="22"/>
                <w:lang w:val="es-ES"/>
              </w:rPr>
              <w:t>lio</w:t>
            </w:r>
            <w:r w:rsidRPr="007B423E">
              <w:rPr>
                <w:rFonts w:ascii="Tahoma" w:hAnsi="Tahoma" w:cs="Tahoma"/>
                <w:sz w:val="22"/>
                <w:szCs w:val="22"/>
                <w:lang w:val="es-ES"/>
              </w:rPr>
              <w:t xml:space="preserve"> de 2013 a través de Formulario de Postulación electrónico disponible en página </w:t>
            </w:r>
            <w:r w:rsidRPr="007B423E">
              <w:rPr>
                <w:rFonts w:ascii="Tahoma" w:hAnsi="Tahoma" w:cs="Tahoma"/>
                <w:sz w:val="22"/>
                <w:szCs w:val="22"/>
                <w:lang w:val="es-ES"/>
              </w:rPr>
              <w:lastRenderedPageBreak/>
              <w:t xml:space="preserve">web </w:t>
            </w:r>
            <w:hyperlink r:id="rId13" w:history="1">
              <w:r w:rsidRPr="007B423E">
                <w:rPr>
                  <w:rStyle w:val="Hyperlink"/>
                  <w:rFonts w:ascii="Tahoma" w:hAnsi="Tahoma" w:cs="Tahoma"/>
                  <w:sz w:val="22"/>
                  <w:szCs w:val="22"/>
                  <w:lang w:val="es-ES"/>
                </w:rPr>
                <w:t>www.iadb.org/Gobernarte</w:t>
              </w:r>
            </w:hyperlink>
          </w:p>
          <w:p w:rsidR="00783843" w:rsidRPr="007B423E" w:rsidRDefault="00783843" w:rsidP="00783843">
            <w:pPr>
              <w:pStyle w:val="Default"/>
              <w:ind w:left="432"/>
              <w:rPr>
                <w:rFonts w:ascii="Tahoma" w:hAnsi="Tahoma" w:cs="Tahoma"/>
                <w:b/>
                <w:sz w:val="22"/>
                <w:szCs w:val="22"/>
                <w:lang w:val="es-ES"/>
              </w:rPr>
            </w:pPr>
          </w:p>
          <w:p w:rsidR="00783843" w:rsidRPr="007B423E" w:rsidRDefault="00783843" w:rsidP="00783843">
            <w:pPr>
              <w:pStyle w:val="Default"/>
              <w:numPr>
                <w:ilvl w:val="0"/>
                <w:numId w:val="14"/>
              </w:numPr>
              <w:ind w:left="432"/>
              <w:rPr>
                <w:rFonts w:ascii="Tahoma" w:hAnsi="Tahoma" w:cs="Tahoma"/>
                <w:b/>
                <w:sz w:val="22"/>
                <w:szCs w:val="22"/>
                <w:lang w:val="es-ES"/>
              </w:rPr>
            </w:pPr>
            <w:r w:rsidRPr="007B423E">
              <w:rPr>
                <w:rFonts w:ascii="Tahoma" w:hAnsi="Tahoma" w:cs="Tahoma"/>
                <w:sz w:val="22"/>
                <w:szCs w:val="22"/>
                <w:lang w:val="es-ES"/>
              </w:rPr>
              <w:t>Consultas y acla</w:t>
            </w:r>
            <w:r w:rsidR="00621FD5">
              <w:rPr>
                <w:rFonts w:ascii="Tahoma" w:hAnsi="Tahoma" w:cs="Tahoma"/>
                <w:sz w:val="22"/>
                <w:szCs w:val="22"/>
                <w:lang w:val="es-ES"/>
              </w:rPr>
              <w:t>raciones del 1 de jul</w:t>
            </w:r>
            <w:r w:rsidRPr="007B423E">
              <w:rPr>
                <w:rFonts w:ascii="Tahoma" w:hAnsi="Tahoma" w:cs="Tahoma"/>
                <w:sz w:val="22"/>
                <w:szCs w:val="22"/>
                <w:lang w:val="es-ES"/>
              </w:rPr>
              <w:t xml:space="preserve">io al </w:t>
            </w:r>
            <w:r w:rsidR="007873B4">
              <w:rPr>
                <w:rFonts w:ascii="Tahoma" w:hAnsi="Tahoma" w:cs="Tahoma"/>
                <w:sz w:val="22"/>
                <w:szCs w:val="22"/>
                <w:lang w:val="es-ES"/>
              </w:rPr>
              <w:t>10</w:t>
            </w:r>
            <w:r w:rsidRPr="007B423E">
              <w:rPr>
                <w:rFonts w:ascii="Tahoma" w:hAnsi="Tahoma" w:cs="Tahoma"/>
                <w:sz w:val="22"/>
                <w:szCs w:val="22"/>
                <w:lang w:val="es-ES"/>
              </w:rPr>
              <w:t xml:space="preserve"> de </w:t>
            </w:r>
            <w:r w:rsidR="000E76F6">
              <w:rPr>
                <w:rFonts w:ascii="Tahoma" w:hAnsi="Tahoma" w:cs="Tahoma"/>
                <w:sz w:val="22"/>
                <w:szCs w:val="22"/>
                <w:lang w:val="es-ES"/>
              </w:rPr>
              <w:t>setiembre</w:t>
            </w:r>
            <w:r w:rsidRPr="007B423E">
              <w:rPr>
                <w:rFonts w:ascii="Tahoma" w:hAnsi="Tahoma" w:cs="Tahoma"/>
                <w:sz w:val="22"/>
                <w:szCs w:val="22"/>
                <w:lang w:val="es-ES"/>
              </w:rPr>
              <w:t xml:space="preserve">, vía e mail a </w:t>
            </w:r>
            <w:hyperlink r:id="rId14" w:history="1">
              <w:r w:rsidRPr="007B423E">
                <w:rPr>
                  <w:rStyle w:val="Hyperlink"/>
                  <w:rFonts w:ascii="Tahoma" w:hAnsi="Tahoma" w:cs="Tahoma"/>
                  <w:sz w:val="22"/>
                  <w:szCs w:val="22"/>
                  <w:lang w:val="es-ES"/>
                </w:rPr>
                <w:t>gobernarte@iadb.org</w:t>
              </w:r>
            </w:hyperlink>
            <w:r w:rsidRPr="007B423E">
              <w:rPr>
                <w:rFonts w:ascii="Tahoma" w:hAnsi="Tahoma" w:cs="Tahoma"/>
                <w:sz w:val="22"/>
                <w:szCs w:val="22"/>
                <w:lang w:val="es-ES"/>
              </w:rPr>
              <w:t xml:space="preserve"> o en la página web del concurso </w:t>
            </w:r>
            <w:hyperlink r:id="rId15" w:history="1">
              <w:r w:rsidRPr="007B423E">
                <w:rPr>
                  <w:rStyle w:val="Hyperlink"/>
                  <w:rFonts w:ascii="Tahoma" w:hAnsi="Tahoma" w:cs="Tahoma"/>
                  <w:sz w:val="22"/>
                  <w:szCs w:val="22"/>
                  <w:lang w:val="es-ES"/>
                </w:rPr>
                <w:t>www.iadb.org/Gobernarte</w:t>
              </w:r>
            </w:hyperlink>
          </w:p>
          <w:p w:rsidR="00783843" w:rsidRPr="007B423E" w:rsidRDefault="00783843" w:rsidP="00783843">
            <w:pPr>
              <w:pStyle w:val="Default"/>
              <w:ind w:left="432"/>
              <w:rPr>
                <w:rFonts w:ascii="Tahoma" w:hAnsi="Tahoma" w:cs="Tahoma"/>
                <w:b/>
                <w:sz w:val="22"/>
                <w:szCs w:val="22"/>
                <w:lang w:val="es-ES"/>
              </w:rPr>
            </w:pPr>
          </w:p>
          <w:p w:rsidR="00783843" w:rsidRPr="007B423E" w:rsidRDefault="00783843" w:rsidP="003F4B27">
            <w:pPr>
              <w:pStyle w:val="Default"/>
              <w:numPr>
                <w:ilvl w:val="0"/>
                <w:numId w:val="14"/>
              </w:numPr>
              <w:ind w:left="432"/>
              <w:rPr>
                <w:rFonts w:ascii="Tahoma" w:hAnsi="Tahoma" w:cs="Tahoma"/>
                <w:b/>
                <w:sz w:val="22"/>
                <w:szCs w:val="22"/>
                <w:lang w:val="es-ES"/>
              </w:rPr>
            </w:pPr>
            <w:r w:rsidRPr="007B423E">
              <w:rPr>
                <w:rFonts w:ascii="Tahoma" w:hAnsi="Tahoma" w:cs="Tahoma"/>
                <w:sz w:val="22"/>
                <w:szCs w:val="22"/>
                <w:lang w:val="es-ES"/>
              </w:rPr>
              <w:t xml:space="preserve">Cierre del periodo de postulación: </w:t>
            </w:r>
            <w:r w:rsidR="00FE5BB6">
              <w:rPr>
                <w:rFonts w:ascii="Tahoma" w:hAnsi="Tahoma" w:cs="Tahoma"/>
                <w:sz w:val="22"/>
                <w:szCs w:val="22"/>
                <w:lang w:val="es-ES"/>
              </w:rPr>
              <w:t>1</w:t>
            </w:r>
            <w:r w:rsidR="003F4B27">
              <w:rPr>
                <w:rFonts w:ascii="Tahoma" w:hAnsi="Tahoma" w:cs="Tahoma"/>
                <w:sz w:val="22"/>
                <w:szCs w:val="22"/>
                <w:lang w:val="es-ES"/>
              </w:rPr>
              <w:t>5</w:t>
            </w:r>
            <w:r w:rsidRPr="007B423E">
              <w:rPr>
                <w:rFonts w:ascii="Tahoma" w:hAnsi="Tahoma" w:cs="Tahoma"/>
                <w:sz w:val="22"/>
                <w:szCs w:val="22"/>
                <w:lang w:val="es-ES"/>
              </w:rPr>
              <w:t xml:space="preserve"> de </w:t>
            </w:r>
            <w:r w:rsidR="008F2404">
              <w:rPr>
                <w:rFonts w:ascii="Tahoma" w:hAnsi="Tahoma" w:cs="Tahoma"/>
                <w:sz w:val="22"/>
                <w:szCs w:val="22"/>
                <w:lang w:val="es-ES"/>
              </w:rPr>
              <w:t>setiembre</w:t>
            </w:r>
            <w:r w:rsidRPr="007B423E">
              <w:rPr>
                <w:rFonts w:ascii="Tahoma" w:hAnsi="Tahoma" w:cs="Tahoma"/>
                <w:sz w:val="22"/>
                <w:szCs w:val="22"/>
                <w:lang w:val="es-ES"/>
              </w:rPr>
              <w:t xml:space="preserve"> de 2013.</w:t>
            </w:r>
          </w:p>
        </w:tc>
      </w:tr>
      <w:tr w:rsidR="00783843" w:rsidRPr="00470595" w:rsidTr="00486463">
        <w:tc>
          <w:tcPr>
            <w:tcW w:w="2340" w:type="dxa"/>
            <w:shd w:val="clear" w:color="auto" w:fill="F2EFF6"/>
            <w:vAlign w:val="center"/>
          </w:tcPr>
          <w:p w:rsidR="00783843" w:rsidRPr="007B423E" w:rsidRDefault="00486463" w:rsidP="00783843">
            <w:pPr>
              <w:rPr>
                <w:rFonts w:ascii="Tahoma" w:hAnsi="Tahoma" w:cs="Tahoma"/>
                <w:b/>
                <w:bCs/>
                <w:color w:val="000000"/>
                <w:sz w:val="22"/>
                <w:szCs w:val="22"/>
                <w:lang w:val="es-ES_tradnl"/>
              </w:rPr>
            </w:pPr>
            <w:r>
              <w:rPr>
                <w:rFonts w:ascii="Tahoma" w:hAnsi="Tahoma" w:cs="Tahoma"/>
                <w:b/>
                <w:bCs/>
                <w:color w:val="000000"/>
                <w:sz w:val="22"/>
                <w:szCs w:val="22"/>
                <w:lang w:val="es-ES_tradnl"/>
              </w:rPr>
              <w:lastRenderedPageBreak/>
              <w:t xml:space="preserve">2. </w:t>
            </w:r>
            <w:r w:rsidR="00783843" w:rsidRPr="007B423E">
              <w:rPr>
                <w:rFonts w:ascii="Tahoma" w:hAnsi="Tahoma" w:cs="Tahoma"/>
                <w:b/>
                <w:bCs/>
                <w:color w:val="000000"/>
                <w:sz w:val="22"/>
                <w:szCs w:val="22"/>
                <w:lang w:val="es-ES_tradnl"/>
              </w:rPr>
              <w:t>Selección y evaluación</w:t>
            </w:r>
          </w:p>
        </w:tc>
        <w:tc>
          <w:tcPr>
            <w:tcW w:w="6434" w:type="dxa"/>
            <w:shd w:val="clear" w:color="auto" w:fill="F2EFF6"/>
          </w:tcPr>
          <w:p w:rsidR="00783843" w:rsidRPr="007B423E" w:rsidRDefault="00783843" w:rsidP="00783843">
            <w:pPr>
              <w:pStyle w:val="Default"/>
              <w:ind w:left="432"/>
              <w:rPr>
                <w:rFonts w:ascii="Tahoma" w:hAnsi="Tahoma" w:cs="Tahoma"/>
                <w:sz w:val="22"/>
                <w:szCs w:val="22"/>
                <w:lang w:val="es-ES"/>
              </w:rPr>
            </w:pPr>
          </w:p>
          <w:p w:rsidR="00783843" w:rsidRPr="007B423E" w:rsidRDefault="00783843" w:rsidP="00783843">
            <w:pPr>
              <w:pStyle w:val="Default"/>
              <w:numPr>
                <w:ilvl w:val="0"/>
                <w:numId w:val="14"/>
              </w:numPr>
              <w:ind w:left="432"/>
              <w:rPr>
                <w:rFonts w:ascii="Tahoma" w:hAnsi="Tahoma" w:cs="Tahoma"/>
                <w:sz w:val="22"/>
                <w:szCs w:val="22"/>
                <w:lang w:val="es-ES"/>
              </w:rPr>
            </w:pPr>
            <w:r w:rsidRPr="007B423E">
              <w:rPr>
                <w:rFonts w:ascii="Tahoma" w:hAnsi="Tahoma" w:cs="Tahoma"/>
                <w:sz w:val="22"/>
                <w:szCs w:val="22"/>
                <w:lang w:val="es-ES"/>
              </w:rPr>
              <w:t xml:space="preserve">Evaluación del cumplimiento de los requisitos formales establecidos en las bases del concurso. </w:t>
            </w:r>
          </w:p>
          <w:p w:rsidR="00783843" w:rsidRPr="007B423E" w:rsidRDefault="00783843" w:rsidP="00783843">
            <w:pPr>
              <w:pStyle w:val="Default"/>
              <w:ind w:left="432"/>
              <w:rPr>
                <w:rFonts w:ascii="Tahoma" w:hAnsi="Tahoma" w:cs="Tahoma"/>
                <w:sz w:val="22"/>
                <w:szCs w:val="22"/>
                <w:lang w:val="es-ES"/>
              </w:rPr>
            </w:pPr>
          </w:p>
          <w:p w:rsidR="00783843" w:rsidRPr="007B423E" w:rsidRDefault="00783843" w:rsidP="00783843">
            <w:pPr>
              <w:pStyle w:val="Default"/>
              <w:numPr>
                <w:ilvl w:val="0"/>
                <w:numId w:val="14"/>
              </w:numPr>
              <w:ind w:left="432"/>
              <w:rPr>
                <w:rFonts w:ascii="Tahoma" w:hAnsi="Tahoma" w:cs="Tahoma"/>
                <w:sz w:val="22"/>
                <w:szCs w:val="22"/>
                <w:lang w:val="es-ES"/>
              </w:rPr>
            </w:pPr>
            <w:r w:rsidRPr="007B423E">
              <w:rPr>
                <w:rFonts w:ascii="Tahoma" w:hAnsi="Tahoma" w:cs="Tahoma"/>
                <w:sz w:val="22"/>
                <w:szCs w:val="22"/>
                <w:lang w:val="es-ES"/>
              </w:rPr>
              <w:t>Evaluación técnica (Paneles Asesores de Expertos).</w:t>
            </w:r>
          </w:p>
          <w:p w:rsidR="00783843" w:rsidRPr="007B423E" w:rsidRDefault="00783843" w:rsidP="00783843">
            <w:pPr>
              <w:pStyle w:val="Default"/>
              <w:ind w:left="432"/>
              <w:rPr>
                <w:rFonts w:ascii="Tahoma" w:hAnsi="Tahoma" w:cs="Tahoma"/>
                <w:b/>
                <w:sz w:val="22"/>
                <w:szCs w:val="22"/>
                <w:lang w:val="es-ES"/>
              </w:rPr>
            </w:pPr>
          </w:p>
          <w:p w:rsidR="00783843" w:rsidRPr="007B423E" w:rsidRDefault="00783843" w:rsidP="00783843">
            <w:pPr>
              <w:pStyle w:val="Default"/>
              <w:numPr>
                <w:ilvl w:val="0"/>
                <w:numId w:val="14"/>
              </w:numPr>
              <w:ind w:left="432"/>
              <w:rPr>
                <w:rFonts w:ascii="Tahoma" w:hAnsi="Tahoma" w:cs="Tahoma"/>
                <w:b/>
                <w:sz w:val="22"/>
                <w:szCs w:val="22"/>
                <w:lang w:val="es-ES"/>
              </w:rPr>
            </w:pPr>
            <w:r w:rsidRPr="007B423E">
              <w:rPr>
                <w:rFonts w:ascii="Tahoma" w:hAnsi="Tahoma" w:cs="Tahoma"/>
                <w:sz w:val="22"/>
                <w:szCs w:val="22"/>
                <w:lang w:val="es-ES"/>
              </w:rPr>
              <w:t>Selección de las 3 mejores innovaciones por categoría.</w:t>
            </w:r>
          </w:p>
        </w:tc>
      </w:tr>
      <w:tr w:rsidR="00783843" w:rsidRPr="0056354E" w:rsidTr="00486463">
        <w:tc>
          <w:tcPr>
            <w:tcW w:w="2340" w:type="dxa"/>
            <w:shd w:val="clear" w:color="auto" w:fill="E5DFEC"/>
            <w:vAlign w:val="center"/>
          </w:tcPr>
          <w:p w:rsidR="00783843" w:rsidRPr="007B423E" w:rsidRDefault="00486463" w:rsidP="00783843">
            <w:pPr>
              <w:rPr>
                <w:rFonts w:ascii="Tahoma" w:hAnsi="Tahoma" w:cs="Tahoma"/>
                <w:b/>
                <w:bCs/>
                <w:color w:val="000000"/>
                <w:sz w:val="22"/>
                <w:szCs w:val="22"/>
                <w:lang w:val="es-ES_tradnl"/>
              </w:rPr>
            </w:pPr>
            <w:r>
              <w:rPr>
                <w:rFonts w:ascii="Tahoma" w:hAnsi="Tahoma" w:cs="Tahoma"/>
                <w:b/>
                <w:bCs/>
                <w:color w:val="000000"/>
                <w:sz w:val="22"/>
                <w:szCs w:val="22"/>
                <w:lang w:val="es-CL"/>
              </w:rPr>
              <w:t>3</w:t>
            </w:r>
            <w:r>
              <w:rPr>
                <w:rFonts w:ascii="Tahoma" w:hAnsi="Tahoma" w:cs="Tahoma"/>
                <w:b/>
                <w:bCs/>
                <w:color w:val="000000"/>
                <w:sz w:val="22"/>
                <w:szCs w:val="22"/>
                <w:lang w:val="es-ES_tradnl"/>
              </w:rPr>
              <w:t xml:space="preserve">. </w:t>
            </w:r>
            <w:r w:rsidR="00783843" w:rsidRPr="007B423E">
              <w:rPr>
                <w:rFonts w:ascii="Tahoma" w:hAnsi="Tahoma" w:cs="Tahoma"/>
                <w:b/>
                <w:bCs/>
                <w:color w:val="000000"/>
                <w:sz w:val="22"/>
                <w:szCs w:val="22"/>
                <w:lang w:val="es-ES_tradnl"/>
              </w:rPr>
              <w:t>Divulgación de resultados y premiación</w:t>
            </w:r>
          </w:p>
        </w:tc>
        <w:tc>
          <w:tcPr>
            <w:tcW w:w="6434" w:type="dxa"/>
            <w:shd w:val="clear" w:color="auto" w:fill="E5DFEC"/>
            <w:vAlign w:val="center"/>
          </w:tcPr>
          <w:p w:rsidR="00783843" w:rsidRPr="007B423E" w:rsidRDefault="00783843" w:rsidP="00783843">
            <w:pPr>
              <w:pStyle w:val="Default"/>
              <w:ind w:left="432"/>
              <w:rPr>
                <w:rFonts w:ascii="Tahoma" w:hAnsi="Tahoma" w:cs="Tahoma"/>
                <w:b/>
                <w:sz w:val="22"/>
                <w:szCs w:val="22"/>
                <w:lang w:val="es-ES_tradnl"/>
              </w:rPr>
            </w:pPr>
          </w:p>
          <w:p w:rsidR="00783843" w:rsidRPr="007B423E" w:rsidRDefault="00783843" w:rsidP="00783843">
            <w:pPr>
              <w:pStyle w:val="Default"/>
              <w:numPr>
                <w:ilvl w:val="0"/>
                <w:numId w:val="14"/>
              </w:numPr>
              <w:ind w:left="432"/>
              <w:rPr>
                <w:rFonts w:ascii="Tahoma" w:hAnsi="Tahoma" w:cs="Tahoma"/>
                <w:b/>
                <w:sz w:val="22"/>
                <w:szCs w:val="22"/>
                <w:lang w:val="es-ES_tradnl"/>
              </w:rPr>
            </w:pPr>
            <w:r w:rsidRPr="007B423E">
              <w:rPr>
                <w:rFonts w:ascii="Tahoma" w:hAnsi="Tahoma" w:cs="Tahoma"/>
                <w:sz w:val="22"/>
                <w:szCs w:val="22"/>
                <w:lang w:val="es-ES"/>
              </w:rPr>
              <w:t xml:space="preserve">Anuncio de resultados y difusión de innovaciones ganadoras </w:t>
            </w:r>
            <w:r w:rsidR="003F4B27">
              <w:rPr>
                <w:rFonts w:ascii="Tahoma" w:hAnsi="Tahoma" w:cs="Tahoma"/>
                <w:sz w:val="22"/>
                <w:szCs w:val="22"/>
                <w:lang w:val="es-ES"/>
              </w:rPr>
              <w:t>1</w:t>
            </w:r>
            <w:r w:rsidRPr="007B423E">
              <w:rPr>
                <w:rFonts w:ascii="Tahoma" w:hAnsi="Tahoma" w:cs="Tahoma"/>
                <w:sz w:val="22"/>
                <w:szCs w:val="22"/>
                <w:lang w:val="es-ES"/>
              </w:rPr>
              <w:t xml:space="preserve"> de </w:t>
            </w:r>
            <w:r w:rsidR="00324A6B">
              <w:rPr>
                <w:rFonts w:ascii="Tahoma" w:hAnsi="Tahoma" w:cs="Tahoma"/>
                <w:sz w:val="22"/>
                <w:szCs w:val="22"/>
                <w:lang w:val="es-ES"/>
              </w:rPr>
              <w:t>noviembre</w:t>
            </w:r>
            <w:r w:rsidRPr="007B423E">
              <w:rPr>
                <w:rFonts w:ascii="Tahoma" w:hAnsi="Tahoma" w:cs="Tahoma"/>
                <w:sz w:val="22"/>
                <w:szCs w:val="22"/>
                <w:lang w:val="es-ES"/>
              </w:rPr>
              <w:t xml:space="preserve"> de 2013.</w:t>
            </w:r>
          </w:p>
          <w:p w:rsidR="00783843" w:rsidRPr="007B423E" w:rsidRDefault="00783843" w:rsidP="00783843">
            <w:pPr>
              <w:pStyle w:val="Default"/>
              <w:ind w:left="432"/>
              <w:rPr>
                <w:rFonts w:ascii="Tahoma" w:hAnsi="Tahoma" w:cs="Tahoma"/>
                <w:b/>
                <w:sz w:val="22"/>
                <w:szCs w:val="22"/>
                <w:lang w:val="es-ES_tradnl"/>
              </w:rPr>
            </w:pPr>
          </w:p>
          <w:p w:rsidR="00783843" w:rsidRPr="007B423E" w:rsidRDefault="00783843" w:rsidP="00783843">
            <w:pPr>
              <w:pStyle w:val="Default"/>
              <w:numPr>
                <w:ilvl w:val="0"/>
                <w:numId w:val="14"/>
              </w:numPr>
              <w:ind w:left="432"/>
              <w:rPr>
                <w:rFonts w:ascii="Tahoma" w:hAnsi="Tahoma" w:cs="Tahoma"/>
                <w:b/>
                <w:sz w:val="22"/>
                <w:szCs w:val="22"/>
                <w:lang w:val="es-ES_tradnl"/>
              </w:rPr>
            </w:pPr>
            <w:r w:rsidRPr="007B423E">
              <w:rPr>
                <w:rFonts w:ascii="Tahoma" w:hAnsi="Tahoma" w:cs="Tahoma"/>
                <w:sz w:val="22"/>
                <w:szCs w:val="22"/>
                <w:lang w:val="es-ES_tradnl"/>
              </w:rPr>
              <w:t xml:space="preserve">Ceremonia de </w:t>
            </w:r>
            <w:r w:rsidRPr="007B423E">
              <w:rPr>
                <w:rFonts w:ascii="Tahoma" w:hAnsi="Tahoma" w:cs="Tahoma"/>
                <w:sz w:val="22"/>
                <w:szCs w:val="22"/>
                <w:lang w:val="es-ES"/>
              </w:rPr>
              <w:t>Premiación</w:t>
            </w:r>
          </w:p>
          <w:p w:rsidR="00783843" w:rsidRPr="007B423E" w:rsidRDefault="00783843" w:rsidP="00783843">
            <w:pPr>
              <w:pStyle w:val="Default"/>
              <w:rPr>
                <w:rFonts w:ascii="Tahoma" w:hAnsi="Tahoma" w:cs="Tahoma"/>
                <w:b/>
                <w:sz w:val="22"/>
                <w:szCs w:val="22"/>
                <w:lang w:val="es-ES_tradnl"/>
              </w:rPr>
            </w:pPr>
          </w:p>
        </w:tc>
      </w:tr>
      <w:tr w:rsidR="00783843" w:rsidRPr="00470595" w:rsidTr="00486463">
        <w:tc>
          <w:tcPr>
            <w:tcW w:w="2340" w:type="dxa"/>
            <w:shd w:val="clear" w:color="auto" w:fill="F2EFF6"/>
            <w:vAlign w:val="center"/>
          </w:tcPr>
          <w:p w:rsidR="00783843" w:rsidRPr="007B423E" w:rsidRDefault="00486463" w:rsidP="00783843">
            <w:pPr>
              <w:rPr>
                <w:rFonts w:ascii="Tahoma" w:hAnsi="Tahoma" w:cs="Tahoma"/>
                <w:b/>
                <w:bCs/>
                <w:color w:val="000000"/>
                <w:sz w:val="22"/>
                <w:szCs w:val="22"/>
                <w:lang w:val="es-ES_tradnl"/>
              </w:rPr>
            </w:pPr>
            <w:r>
              <w:rPr>
                <w:rFonts w:ascii="Tahoma" w:hAnsi="Tahoma" w:cs="Tahoma"/>
                <w:b/>
                <w:bCs/>
                <w:color w:val="000000"/>
                <w:sz w:val="22"/>
                <w:szCs w:val="22"/>
                <w:lang w:val="es-ES_tradnl"/>
              </w:rPr>
              <w:t xml:space="preserve">4. </w:t>
            </w:r>
            <w:r w:rsidR="00783843" w:rsidRPr="007B423E">
              <w:rPr>
                <w:rFonts w:ascii="Tahoma" w:hAnsi="Tahoma" w:cs="Tahoma"/>
                <w:b/>
                <w:bCs/>
                <w:color w:val="000000"/>
                <w:sz w:val="22"/>
                <w:szCs w:val="22"/>
                <w:lang w:val="es-ES_tradnl"/>
              </w:rPr>
              <w:t>Documentación de experiencias ganadoras</w:t>
            </w:r>
          </w:p>
        </w:tc>
        <w:tc>
          <w:tcPr>
            <w:tcW w:w="6434" w:type="dxa"/>
            <w:shd w:val="clear" w:color="auto" w:fill="F2EFF6"/>
            <w:vAlign w:val="center"/>
          </w:tcPr>
          <w:p w:rsidR="00783843" w:rsidRPr="007B423E" w:rsidRDefault="00783843" w:rsidP="00783843">
            <w:pPr>
              <w:pStyle w:val="Default"/>
              <w:numPr>
                <w:ilvl w:val="0"/>
                <w:numId w:val="14"/>
              </w:numPr>
              <w:ind w:left="432"/>
              <w:rPr>
                <w:rFonts w:ascii="Tahoma" w:hAnsi="Tahoma" w:cs="Tahoma"/>
                <w:b/>
                <w:sz w:val="22"/>
                <w:szCs w:val="22"/>
                <w:lang w:val="es-ES_tradnl"/>
              </w:rPr>
            </w:pPr>
            <w:r w:rsidRPr="007B423E">
              <w:rPr>
                <w:rFonts w:ascii="Tahoma" w:hAnsi="Tahoma" w:cs="Tahoma"/>
                <w:sz w:val="22"/>
                <w:szCs w:val="22"/>
                <w:lang w:val="es-ES_tradnl"/>
              </w:rPr>
              <w:t>Documentación</w:t>
            </w:r>
            <w:r w:rsidRPr="007B423E">
              <w:rPr>
                <w:rFonts w:ascii="Tahoma" w:hAnsi="Tahoma" w:cs="Tahoma"/>
                <w:sz w:val="22"/>
                <w:szCs w:val="22"/>
                <w:lang w:val="es-ES"/>
              </w:rPr>
              <w:t xml:space="preserve"> de propuestas ganadoras para cada categoría: noviembre 2013 a abril 2014.</w:t>
            </w:r>
          </w:p>
        </w:tc>
      </w:tr>
    </w:tbl>
    <w:p w:rsidR="00783843" w:rsidRDefault="00783843" w:rsidP="00783843">
      <w:pPr>
        <w:rPr>
          <w:rFonts w:ascii="Tahoma" w:hAnsi="Tahoma" w:cs="Tahoma"/>
          <w:b/>
          <w:lang w:val="es-ES_tradnl"/>
        </w:rPr>
      </w:pPr>
    </w:p>
    <w:p w:rsidR="00783843" w:rsidRDefault="00783843" w:rsidP="00783843">
      <w:pPr>
        <w:rPr>
          <w:rFonts w:ascii="Tahoma" w:hAnsi="Tahoma" w:cs="Tahoma"/>
          <w:b/>
          <w:lang w:val="es-ES_tradnl"/>
        </w:rPr>
      </w:pPr>
    </w:p>
    <w:p w:rsidR="00486463" w:rsidRDefault="00486463" w:rsidP="00783843">
      <w:pPr>
        <w:rPr>
          <w:rFonts w:ascii="Tahoma" w:hAnsi="Tahoma" w:cs="Tahoma"/>
          <w:b/>
          <w:lang w:val="es-ES_tradnl"/>
        </w:rPr>
      </w:pPr>
    </w:p>
    <w:p w:rsidR="00783843" w:rsidRDefault="00783843" w:rsidP="00783843">
      <w:pPr>
        <w:rPr>
          <w:rFonts w:ascii="Tahoma" w:hAnsi="Tahoma" w:cs="Tahoma"/>
          <w:b/>
          <w:lang w:val="es-ES_tradnl"/>
        </w:rPr>
      </w:pPr>
    </w:p>
    <w:p w:rsidR="00783843" w:rsidRDefault="00783843" w:rsidP="00783843">
      <w:pPr>
        <w:jc w:val="both"/>
        <w:rPr>
          <w:rFonts w:ascii="Tahoma" w:hAnsi="Tahoma" w:cs="Tahoma"/>
          <w:b/>
          <w:lang w:val="es-ES_tradnl"/>
        </w:rPr>
      </w:pPr>
    </w:p>
    <w:sectPr w:rsidR="00783843" w:rsidSect="00783843">
      <w:headerReference w:type="default" r:id="rId16"/>
      <w:footerReference w:type="default" r:id="rId17"/>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5B0" w:rsidRDefault="00FE45B0" w:rsidP="00783843">
      <w:r>
        <w:separator/>
      </w:r>
    </w:p>
  </w:endnote>
  <w:endnote w:type="continuationSeparator" w:id="0">
    <w:p w:rsidR="00FE45B0" w:rsidRDefault="00FE45B0" w:rsidP="0078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FD5" w:rsidRDefault="003D3C17">
    <w:pPr>
      <w:pStyle w:val="Footer"/>
      <w:jc w:val="center"/>
    </w:pPr>
    <w:r>
      <w:fldChar w:fldCharType="begin"/>
    </w:r>
    <w:r w:rsidR="00621FD5">
      <w:instrText xml:space="preserve"> PAGE   \* MERGEFORMAT </w:instrText>
    </w:r>
    <w:r>
      <w:fldChar w:fldCharType="separate"/>
    </w:r>
    <w:r w:rsidR="000449C4">
      <w:rPr>
        <w:noProof/>
      </w:rPr>
      <w:t>6</w:t>
    </w:r>
    <w:r>
      <w:rPr>
        <w:noProof/>
      </w:rPr>
      <w:fldChar w:fldCharType="end"/>
    </w:r>
  </w:p>
  <w:p w:rsidR="00621FD5" w:rsidRDefault="00621F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5B0" w:rsidRDefault="00FE45B0" w:rsidP="00783843">
      <w:r>
        <w:separator/>
      </w:r>
    </w:p>
  </w:footnote>
  <w:footnote w:type="continuationSeparator" w:id="0">
    <w:p w:rsidR="00FE45B0" w:rsidRDefault="00FE45B0" w:rsidP="00783843">
      <w:r>
        <w:continuationSeparator/>
      </w:r>
    </w:p>
  </w:footnote>
  <w:footnote w:id="1">
    <w:p w:rsidR="00621FD5" w:rsidRPr="00150165" w:rsidRDefault="00621FD5">
      <w:pPr>
        <w:pStyle w:val="FootnoteText"/>
        <w:rPr>
          <w:rFonts w:ascii="Tahoma" w:hAnsi="Tahoma"/>
          <w:lang w:val="es-CL"/>
        </w:rPr>
      </w:pPr>
      <w:r w:rsidRPr="00EC7313">
        <w:rPr>
          <w:rStyle w:val="FootnoteReference"/>
          <w:sz w:val="18"/>
          <w:szCs w:val="18"/>
        </w:rPr>
        <w:footnoteRef/>
      </w:r>
      <w:r w:rsidRPr="00EC7313">
        <w:rPr>
          <w:rFonts w:ascii="Tahoma" w:hAnsi="Tahoma"/>
          <w:sz w:val="18"/>
          <w:szCs w:val="18"/>
          <w:lang w:val="es-CL"/>
        </w:rPr>
        <w:t>La categoría del concurso relacionada a “</w:t>
      </w:r>
      <w:r w:rsidRPr="00EC7313">
        <w:rPr>
          <w:rFonts w:ascii="Tahoma" w:hAnsi="Tahoma" w:cs="Tahoma"/>
          <w:sz w:val="18"/>
          <w:szCs w:val="18"/>
          <w:lang w:val="es-ES_tradnl"/>
        </w:rPr>
        <w:t>Buenas Prácticas en Prevención del Delito y la Violencia”</w:t>
      </w:r>
      <w:r w:rsidRPr="00EC7313">
        <w:rPr>
          <w:rFonts w:ascii="Tahoma" w:hAnsi="Tahoma"/>
          <w:sz w:val="18"/>
          <w:szCs w:val="18"/>
          <w:lang w:val="es-CL"/>
        </w:rPr>
        <w:t xml:space="preserve"> se organiza en asociación con la 3ra edición del Concurso de Buenas Prácticas en Prevención del Delito y la Violencia en América Latina y el Caribe ejecutado por el Centro de Estudios en Seguridad Ciudada</w:t>
      </w:r>
      <w:r>
        <w:rPr>
          <w:rFonts w:ascii="Tahoma" w:hAnsi="Tahoma"/>
          <w:sz w:val="18"/>
          <w:szCs w:val="18"/>
          <w:lang w:val="es-CL"/>
        </w:rPr>
        <w:t>n</w:t>
      </w:r>
      <w:r w:rsidRPr="00EC7313">
        <w:rPr>
          <w:rFonts w:ascii="Tahoma" w:hAnsi="Tahoma"/>
          <w:sz w:val="18"/>
          <w:szCs w:val="18"/>
          <w:lang w:val="es-CL"/>
        </w:rPr>
        <w:t xml:space="preserve">a – CESC – del Instituto de Asuntos Públicos de la Universidad de Chile, con el apoyo técnico y financiero del BID.  Para mayor información sobre ediciones anteriores visitar la página: </w:t>
      </w:r>
      <w:hyperlink r:id="rId1" w:history="1">
        <w:r w:rsidRPr="00EC7313">
          <w:rPr>
            <w:rFonts w:ascii="Tahoma" w:hAnsi="Tahoma" w:cs="Calibri"/>
            <w:color w:val="0000F5"/>
            <w:sz w:val="18"/>
            <w:szCs w:val="18"/>
            <w:u w:val="single" w:color="0000F5"/>
            <w:lang w:val="es-CL" w:eastAsia="en-US"/>
          </w:rPr>
          <w:t>http://www.iadb.org/es/temas/seguridad-ciudadana/segundo-concurso-buenas-practicas,3755.html</w:t>
        </w:r>
      </w:hyperlink>
    </w:p>
  </w:footnote>
  <w:footnote w:id="2">
    <w:p w:rsidR="00621FD5" w:rsidRPr="00486463" w:rsidRDefault="00621FD5" w:rsidP="002E1348">
      <w:pPr>
        <w:pStyle w:val="FootnoteText"/>
        <w:jc w:val="both"/>
        <w:rPr>
          <w:rFonts w:ascii="Tahoma" w:hAnsi="Tahoma" w:cs="Tahoma"/>
          <w:sz w:val="18"/>
          <w:szCs w:val="18"/>
          <w:lang w:val="es-ES_tradnl"/>
        </w:rPr>
      </w:pPr>
      <w:r w:rsidRPr="00486463">
        <w:rPr>
          <w:rStyle w:val="FootnoteReference"/>
          <w:rFonts w:ascii="Tahoma" w:hAnsi="Tahoma" w:cs="Tahoma"/>
          <w:sz w:val="18"/>
          <w:szCs w:val="18"/>
        </w:rPr>
        <w:footnoteRef/>
      </w:r>
      <w:r w:rsidRPr="00486463">
        <w:rPr>
          <w:rFonts w:ascii="Tahoma" w:hAnsi="Tahoma" w:cs="Tahoma"/>
          <w:sz w:val="18"/>
          <w:szCs w:val="18"/>
          <w:lang w:val="es-ES_tradnl"/>
        </w:rPr>
        <w:t xml:space="preserve"> Se toma el concepto de prevención en sentido amplio, considerando aspectos de prevención primaria, secundaria y terciaria de la violencia y el delito, involucrando por tanto iniciativas de seguridad ciudadana como de justicia en sus diversas manifestaciones. </w:t>
      </w:r>
    </w:p>
  </w:footnote>
  <w:footnote w:id="3">
    <w:p w:rsidR="00BC380A" w:rsidRPr="00606578" w:rsidRDefault="00BC380A" w:rsidP="00606578">
      <w:pPr>
        <w:pStyle w:val="FootnoteText"/>
        <w:jc w:val="both"/>
        <w:rPr>
          <w:rFonts w:ascii="Tahoma" w:hAnsi="Tahoma" w:cs="Tahoma"/>
          <w:lang w:val="es-MX"/>
        </w:rPr>
      </w:pPr>
      <w:r w:rsidRPr="00606578">
        <w:rPr>
          <w:rStyle w:val="FootnoteReference"/>
          <w:rFonts w:ascii="Tahoma" w:hAnsi="Tahoma" w:cs="Tahoma"/>
        </w:rPr>
        <w:footnoteRef/>
      </w:r>
      <w:r w:rsidRPr="00606578">
        <w:rPr>
          <w:rFonts w:ascii="Tahoma" w:hAnsi="Tahoma" w:cs="Tahoma"/>
          <w:lang w:val="es-MX"/>
        </w:rPr>
        <w:t xml:space="preserve"> En el caso de iniciativas que están siendo implementadas, se espera contar al menos con una evaluación intermedia que dé cuenta de re</w:t>
      </w:r>
      <w:r>
        <w:rPr>
          <w:rFonts w:ascii="Tahoma" w:hAnsi="Tahoma" w:cs="Tahoma"/>
          <w:lang w:val="es-MX"/>
        </w:rPr>
        <w:t>s</w:t>
      </w:r>
      <w:r w:rsidRPr="00606578">
        <w:rPr>
          <w:rFonts w:ascii="Tahoma" w:hAnsi="Tahoma" w:cs="Tahoma"/>
          <w:lang w:val="es-MX"/>
        </w:rPr>
        <w:t>ultados.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3"/>
      <w:gridCol w:w="4223"/>
    </w:tblGrid>
    <w:tr w:rsidR="0063541F" w:rsidTr="00680619">
      <w:trPr>
        <w:jc w:val="center"/>
      </w:trPr>
      <w:tc>
        <w:tcPr>
          <w:tcW w:w="4223" w:type="dxa"/>
        </w:tcPr>
        <w:p w:rsidR="0063541F" w:rsidRDefault="002E7646" w:rsidP="00680619">
          <w:pPr>
            <w:pStyle w:val="Header"/>
            <w:jc w:val="center"/>
          </w:pPr>
          <w:r>
            <w:rPr>
              <w:noProof/>
              <w:lang w:val="en-US" w:eastAsia="ko-KR"/>
            </w:rPr>
            <w:drawing>
              <wp:inline distT="0" distB="0" distL="0" distR="0">
                <wp:extent cx="2400300" cy="1176277"/>
                <wp:effectExtent l="0" t="0" r="0" b="5080"/>
                <wp:docPr id="1" name="Picture 1" descr="Z:\Eventos 2013\governarte\logo_españ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ventos 2013\governarte\logo_españ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176277"/>
                        </a:xfrm>
                        <a:prstGeom prst="rect">
                          <a:avLst/>
                        </a:prstGeom>
                        <a:noFill/>
                        <a:ln>
                          <a:noFill/>
                        </a:ln>
                      </pic:spPr>
                    </pic:pic>
                  </a:graphicData>
                </a:graphic>
              </wp:inline>
            </w:drawing>
          </w:r>
        </w:p>
      </w:tc>
      <w:tc>
        <w:tcPr>
          <w:tcW w:w="4223" w:type="dxa"/>
        </w:tcPr>
        <w:p w:rsidR="0063541F" w:rsidRDefault="0063541F">
          <w:pPr>
            <w:pStyle w:val="Header"/>
          </w:pPr>
        </w:p>
        <w:p w:rsidR="00FB6570" w:rsidRDefault="0063541F" w:rsidP="00680619">
          <w:pPr>
            <w:pStyle w:val="Header"/>
            <w:jc w:val="center"/>
          </w:pPr>
          <w:r>
            <w:rPr>
              <w:noProof/>
              <w:lang w:val="en-US" w:eastAsia="ko-KR"/>
            </w:rPr>
            <w:drawing>
              <wp:inline distT="0" distB="0" distL="0" distR="0" wp14:anchorId="6D8375D0" wp14:editId="674BACB0">
                <wp:extent cx="1838325" cy="653855"/>
                <wp:effectExtent l="0" t="0" r="0" b="0"/>
                <wp:docPr id="4" name="Picture 4" descr="Z:\Logomarca\Identidade Corporativa BID\BID color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Logomarca\Identidade Corporativa BID\BID colorid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520" cy="657125"/>
                        </a:xfrm>
                        <a:prstGeom prst="rect">
                          <a:avLst/>
                        </a:prstGeom>
                        <a:noFill/>
                        <a:ln>
                          <a:noFill/>
                        </a:ln>
                      </pic:spPr>
                    </pic:pic>
                  </a:graphicData>
                </a:graphic>
              </wp:inline>
            </w:drawing>
          </w:r>
        </w:p>
      </w:tc>
    </w:tr>
  </w:tbl>
  <w:p w:rsidR="00621FD5" w:rsidRPr="00FC06A1" w:rsidRDefault="00621FD5" w:rsidP="0063541F">
    <w:pPr>
      <w:pStyle w:val="Header"/>
      <w:rPr>
        <w:rFonts w:ascii="Tahoma" w:hAnsi="Tahoma" w:cs="Tahoma"/>
        <w:i/>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70E9"/>
    <w:multiLevelType w:val="multilevel"/>
    <w:tmpl w:val="3A08D89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
    <w:nsid w:val="08014FAC"/>
    <w:multiLevelType w:val="hybridMultilevel"/>
    <w:tmpl w:val="84764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74D2"/>
    <w:multiLevelType w:val="hybridMultilevel"/>
    <w:tmpl w:val="FB6AC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E7CE9"/>
    <w:multiLevelType w:val="hybridMultilevel"/>
    <w:tmpl w:val="79D667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E04AB"/>
    <w:multiLevelType w:val="multilevel"/>
    <w:tmpl w:val="7B26CA42"/>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20504207"/>
    <w:multiLevelType w:val="multilevel"/>
    <w:tmpl w:val="8158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4B637A"/>
    <w:multiLevelType w:val="hybridMultilevel"/>
    <w:tmpl w:val="F3382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923E5"/>
    <w:multiLevelType w:val="hybridMultilevel"/>
    <w:tmpl w:val="79AAD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DC4590"/>
    <w:multiLevelType w:val="multilevel"/>
    <w:tmpl w:val="EF1EE62C"/>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2ACD4724"/>
    <w:multiLevelType w:val="hybridMultilevel"/>
    <w:tmpl w:val="D4E8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184F73"/>
    <w:multiLevelType w:val="hybridMultilevel"/>
    <w:tmpl w:val="830272E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Arial"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Arial"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Arial" w:hint="default"/>
      </w:rPr>
    </w:lvl>
    <w:lvl w:ilvl="8" w:tplc="04090005" w:tentative="1">
      <w:start w:val="1"/>
      <w:numFmt w:val="bullet"/>
      <w:lvlText w:val=""/>
      <w:lvlJc w:val="left"/>
      <w:pPr>
        <w:ind w:left="6600" w:hanging="360"/>
      </w:pPr>
      <w:rPr>
        <w:rFonts w:ascii="Wingdings" w:hAnsi="Wingdings" w:hint="default"/>
      </w:rPr>
    </w:lvl>
  </w:abstractNum>
  <w:abstractNum w:abstractNumId="11">
    <w:nsid w:val="2FB14BBE"/>
    <w:multiLevelType w:val="multilevel"/>
    <w:tmpl w:val="EBBA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5E0FA0"/>
    <w:multiLevelType w:val="multilevel"/>
    <w:tmpl w:val="2E34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9C3202"/>
    <w:multiLevelType w:val="hybridMultilevel"/>
    <w:tmpl w:val="0E786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B85801"/>
    <w:multiLevelType w:val="hybridMultilevel"/>
    <w:tmpl w:val="AB72B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4D1A54"/>
    <w:multiLevelType w:val="hybridMultilevel"/>
    <w:tmpl w:val="9A58C7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3A2420"/>
    <w:multiLevelType w:val="multilevel"/>
    <w:tmpl w:val="0ECA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864A1E"/>
    <w:multiLevelType w:val="hybridMultilevel"/>
    <w:tmpl w:val="3AE24D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3834A3"/>
    <w:multiLevelType w:val="hybridMultilevel"/>
    <w:tmpl w:val="728E37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CB54CF4"/>
    <w:multiLevelType w:val="hybridMultilevel"/>
    <w:tmpl w:val="85324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7769BA"/>
    <w:multiLevelType w:val="hybridMultilevel"/>
    <w:tmpl w:val="821034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D27E36"/>
    <w:multiLevelType w:val="hybridMultilevel"/>
    <w:tmpl w:val="56F42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AE6E17"/>
    <w:multiLevelType w:val="multilevel"/>
    <w:tmpl w:val="683A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5C21A8"/>
    <w:multiLevelType w:val="hybridMultilevel"/>
    <w:tmpl w:val="2F1CBA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27395B"/>
    <w:multiLevelType w:val="hybridMultilevel"/>
    <w:tmpl w:val="E8C0AC4E"/>
    <w:lvl w:ilvl="0" w:tplc="F67C8B5C">
      <w:numFmt w:val="bullet"/>
      <w:lvlText w:val=""/>
      <w:lvlJc w:val="left"/>
      <w:pPr>
        <w:ind w:left="720" w:hanging="360"/>
      </w:pPr>
      <w:rPr>
        <w:rFonts w:ascii="Tahoma" w:eastAsia="PMingLiU"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ED62B4"/>
    <w:multiLevelType w:val="multilevel"/>
    <w:tmpl w:val="C004F226"/>
    <w:lvl w:ilvl="0">
      <w:start w:val="2"/>
      <w:numFmt w:val="decimal"/>
      <w:lvlText w:val="%1."/>
      <w:lvlJc w:val="left"/>
      <w:pPr>
        <w:ind w:left="600" w:hanging="60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2"/>
  </w:num>
  <w:num w:numId="2">
    <w:abstractNumId w:val="9"/>
  </w:num>
  <w:num w:numId="3">
    <w:abstractNumId w:val="7"/>
  </w:num>
  <w:num w:numId="4">
    <w:abstractNumId w:val="15"/>
  </w:num>
  <w:num w:numId="5">
    <w:abstractNumId w:val="3"/>
  </w:num>
  <w:num w:numId="6">
    <w:abstractNumId w:val="6"/>
  </w:num>
  <w:num w:numId="7">
    <w:abstractNumId w:val="10"/>
  </w:num>
  <w:num w:numId="8">
    <w:abstractNumId w:val="14"/>
  </w:num>
  <w:num w:numId="9">
    <w:abstractNumId w:val="21"/>
  </w:num>
  <w:num w:numId="10">
    <w:abstractNumId w:val="23"/>
  </w:num>
  <w:num w:numId="11">
    <w:abstractNumId w:val="13"/>
  </w:num>
  <w:num w:numId="12">
    <w:abstractNumId w:val="1"/>
  </w:num>
  <w:num w:numId="13">
    <w:abstractNumId w:val="19"/>
  </w:num>
  <w:num w:numId="14">
    <w:abstractNumId w:val="17"/>
  </w:num>
  <w:num w:numId="15">
    <w:abstractNumId w:val="0"/>
  </w:num>
  <w:num w:numId="16">
    <w:abstractNumId w:val="4"/>
  </w:num>
  <w:num w:numId="17">
    <w:abstractNumId w:val="25"/>
  </w:num>
  <w:num w:numId="18">
    <w:abstractNumId w:val="8"/>
  </w:num>
  <w:num w:numId="19">
    <w:abstractNumId w:val="18"/>
  </w:num>
  <w:num w:numId="20">
    <w:abstractNumId w:val="5"/>
  </w:num>
  <w:num w:numId="21">
    <w:abstractNumId w:val="16"/>
  </w:num>
  <w:num w:numId="22">
    <w:abstractNumId w:val="22"/>
  </w:num>
  <w:num w:numId="23">
    <w:abstractNumId w:val="11"/>
  </w:num>
  <w:num w:numId="24">
    <w:abstractNumId w:val="12"/>
  </w:num>
  <w:num w:numId="25">
    <w:abstractNumId w:val="2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93"/>
    <w:rsid w:val="000341F5"/>
    <w:rsid w:val="000449C4"/>
    <w:rsid w:val="00046A93"/>
    <w:rsid w:val="00067CF8"/>
    <w:rsid w:val="000913FC"/>
    <w:rsid w:val="000E1F57"/>
    <w:rsid w:val="000E76F6"/>
    <w:rsid w:val="00150165"/>
    <w:rsid w:val="00172A13"/>
    <w:rsid w:val="001D1BE3"/>
    <w:rsid w:val="001D2457"/>
    <w:rsid w:val="00285EA2"/>
    <w:rsid w:val="002E1348"/>
    <w:rsid w:val="002E218F"/>
    <w:rsid w:val="002E7646"/>
    <w:rsid w:val="00301DEF"/>
    <w:rsid w:val="00324A6B"/>
    <w:rsid w:val="00341B64"/>
    <w:rsid w:val="003D3C17"/>
    <w:rsid w:val="003E5A3C"/>
    <w:rsid w:val="003F4B27"/>
    <w:rsid w:val="00470595"/>
    <w:rsid w:val="00486463"/>
    <w:rsid w:val="0056354E"/>
    <w:rsid w:val="00564569"/>
    <w:rsid w:val="00575077"/>
    <w:rsid w:val="005C1138"/>
    <w:rsid w:val="005E6B38"/>
    <w:rsid w:val="0060537C"/>
    <w:rsid w:val="00606578"/>
    <w:rsid w:val="00621FD5"/>
    <w:rsid w:val="0063541F"/>
    <w:rsid w:val="00680619"/>
    <w:rsid w:val="006C17F5"/>
    <w:rsid w:val="006D020F"/>
    <w:rsid w:val="006F2AF1"/>
    <w:rsid w:val="00711074"/>
    <w:rsid w:val="00776048"/>
    <w:rsid w:val="00783843"/>
    <w:rsid w:val="007873B4"/>
    <w:rsid w:val="007E5B70"/>
    <w:rsid w:val="00805FC8"/>
    <w:rsid w:val="008377AE"/>
    <w:rsid w:val="008A2058"/>
    <w:rsid w:val="008A6E58"/>
    <w:rsid w:val="008D2C25"/>
    <w:rsid w:val="008F2404"/>
    <w:rsid w:val="00903501"/>
    <w:rsid w:val="00952703"/>
    <w:rsid w:val="00973CDA"/>
    <w:rsid w:val="00A0607C"/>
    <w:rsid w:val="00A17DB3"/>
    <w:rsid w:val="00A31359"/>
    <w:rsid w:val="00A820F9"/>
    <w:rsid w:val="00AE710E"/>
    <w:rsid w:val="00B8138C"/>
    <w:rsid w:val="00BC380A"/>
    <w:rsid w:val="00C2520C"/>
    <w:rsid w:val="00C46F8F"/>
    <w:rsid w:val="00C83D0E"/>
    <w:rsid w:val="00C975A6"/>
    <w:rsid w:val="00CB0275"/>
    <w:rsid w:val="00CB1849"/>
    <w:rsid w:val="00CF5F94"/>
    <w:rsid w:val="00D51E16"/>
    <w:rsid w:val="00D6255C"/>
    <w:rsid w:val="00DB4EC1"/>
    <w:rsid w:val="00DB533E"/>
    <w:rsid w:val="00E341F5"/>
    <w:rsid w:val="00E35DD3"/>
    <w:rsid w:val="00E45F5E"/>
    <w:rsid w:val="00E81DDA"/>
    <w:rsid w:val="00EA50C7"/>
    <w:rsid w:val="00EB331C"/>
    <w:rsid w:val="00EC7313"/>
    <w:rsid w:val="00F435BE"/>
    <w:rsid w:val="00F44764"/>
    <w:rsid w:val="00F8532E"/>
    <w:rsid w:val="00FB6570"/>
    <w:rsid w:val="00FB6C63"/>
    <w:rsid w:val="00FD7A2D"/>
    <w:rsid w:val="00FE45B0"/>
    <w:rsid w:val="00FE5BB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4557B"/>
    <w:rPr>
      <w:sz w:val="24"/>
      <w:szCs w:val="24"/>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avistosa-nfasis11">
    <w:name w:val="Lista vistosa - Énfasis 11"/>
    <w:basedOn w:val="Normal"/>
    <w:uiPriority w:val="34"/>
    <w:qFormat/>
    <w:rsid w:val="00583FAD"/>
    <w:pPr>
      <w:ind w:left="720"/>
      <w:contextualSpacing/>
    </w:pPr>
  </w:style>
  <w:style w:type="paragraph" w:styleId="FootnoteText">
    <w:name w:val="footnote text"/>
    <w:basedOn w:val="Normal"/>
    <w:link w:val="FootnoteTextChar"/>
    <w:uiPriority w:val="99"/>
    <w:rsid w:val="00583FAD"/>
    <w:rPr>
      <w:sz w:val="20"/>
      <w:szCs w:val="20"/>
    </w:rPr>
  </w:style>
  <w:style w:type="character" w:customStyle="1" w:styleId="FootnoteTextChar">
    <w:name w:val="Footnote Text Char"/>
    <w:basedOn w:val="DefaultParagraphFont"/>
    <w:link w:val="FootnoteText"/>
    <w:uiPriority w:val="99"/>
    <w:rsid w:val="00583FAD"/>
  </w:style>
  <w:style w:type="character" w:styleId="FootnoteReference">
    <w:name w:val="footnote reference"/>
    <w:uiPriority w:val="99"/>
    <w:rsid w:val="00583FAD"/>
    <w:rPr>
      <w:vertAlign w:val="superscript"/>
    </w:rPr>
  </w:style>
  <w:style w:type="paragraph" w:styleId="BalloonText">
    <w:name w:val="Balloon Text"/>
    <w:basedOn w:val="Normal"/>
    <w:link w:val="BalloonTextChar"/>
    <w:rsid w:val="00F93937"/>
    <w:rPr>
      <w:rFonts w:ascii="Tahoma" w:hAnsi="Tahoma" w:cs="Tahoma"/>
      <w:sz w:val="16"/>
      <w:szCs w:val="16"/>
    </w:rPr>
  </w:style>
  <w:style w:type="character" w:customStyle="1" w:styleId="BalloonTextChar">
    <w:name w:val="Balloon Text Char"/>
    <w:link w:val="BalloonText"/>
    <w:rsid w:val="00F93937"/>
    <w:rPr>
      <w:rFonts w:ascii="Tahoma" w:hAnsi="Tahoma" w:cs="Tahoma"/>
      <w:sz w:val="16"/>
      <w:szCs w:val="16"/>
    </w:rPr>
  </w:style>
  <w:style w:type="paragraph" w:styleId="NormalWeb">
    <w:name w:val="Normal (Web)"/>
    <w:basedOn w:val="Normal"/>
    <w:uiPriority w:val="99"/>
    <w:unhideWhenUsed/>
    <w:rsid w:val="005D0119"/>
    <w:rPr>
      <w:rFonts w:eastAsia="Times New Roman"/>
      <w:lang w:val="en-US" w:eastAsia="en-US"/>
    </w:rPr>
  </w:style>
  <w:style w:type="paragraph" w:styleId="Header">
    <w:name w:val="header"/>
    <w:basedOn w:val="Normal"/>
    <w:link w:val="HeaderChar"/>
    <w:rsid w:val="00666C86"/>
    <w:pPr>
      <w:tabs>
        <w:tab w:val="center" w:pos="4680"/>
        <w:tab w:val="right" w:pos="9360"/>
      </w:tabs>
    </w:pPr>
  </w:style>
  <w:style w:type="character" w:customStyle="1" w:styleId="HeaderChar">
    <w:name w:val="Header Char"/>
    <w:link w:val="Header"/>
    <w:rsid w:val="00666C86"/>
    <w:rPr>
      <w:sz w:val="24"/>
      <w:szCs w:val="24"/>
    </w:rPr>
  </w:style>
  <w:style w:type="paragraph" w:styleId="Footer">
    <w:name w:val="footer"/>
    <w:basedOn w:val="Normal"/>
    <w:link w:val="FooterChar"/>
    <w:uiPriority w:val="99"/>
    <w:rsid w:val="00666C86"/>
    <w:pPr>
      <w:tabs>
        <w:tab w:val="center" w:pos="4680"/>
        <w:tab w:val="right" w:pos="9360"/>
      </w:tabs>
    </w:pPr>
  </w:style>
  <w:style w:type="character" w:customStyle="1" w:styleId="FooterChar">
    <w:name w:val="Footer Char"/>
    <w:link w:val="Footer"/>
    <w:uiPriority w:val="99"/>
    <w:rsid w:val="00666C86"/>
    <w:rPr>
      <w:sz w:val="24"/>
      <w:szCs w:val="24"/>
    </w:rPr>
  </w:style>
  <w:style w:type="table" w:styleId="TableGrid">
    <w:name w:val="Table Grid"/>
    <w:basedOn w:val="TableNormal"/>
    <w:rsid w:val="00E54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5">
    <w:name w:val="Medium Grid 1 Accent 5"/>
    <w:basedOn w:val="TableNormal"/>
    <w:uiPriority w:val="72"/>
    <w:rsid w:val="00E54E4E"/>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paragraph" w:customStyle="1" w:styleId="Default">
    <w:name w:val="Default"/>
    <w:rsid w:val="00647B8F"/>
    <w:pPr>
      <w:autoSpaceDE w:val="0"/>
      <w:autoSpaceDN w:val="0"/>
      <w:adjustRightInd w:val="0"/>
    </w:pPr>
    <w:rPr>
      <w:rFonts w:ascii="Calibri" w:hAnsi="Calibri" w:cs="Calibri"/>
      <w:color w:val="000000"/>
      <w:sz w:val="24"/>
      <w:szCs w:val="24"/>
      <w:lang w:eastAsia="zh-TW"/>
    </w:rPr>
  </w:style>
  <w:style w:type="character" w:styleId="Hyperlink">
    <w:name w:val="Hyperlink"/>
    <w:rsid w:val="00865838"/>
    <w:rPr>
      <w:color w:val="0000FF"/>
      <w:u w:val="single"/>
    </w:rPr>
  </w:style>
  <w:style w:type="character" w:styleId="CommentReference">
    <w:name w:val="annotation reference"/>
    <w:rsid w:val="00E35DD3"/>
    <w:rPr>
      <w:sz w:val="16"/>
      <w:szCs w:val="16"/>
    </w:rPr>
  </w:style>
  <w:style w:type="paragraph" w:styleId="CommentText">
    <w:name w:val="annotation text"/>
    <w:basedOn w:val="Normal"/>
    <w:link w:val="CommentTextChar"/>
    <w:rsid w:val="00E35DD3"/>
    <w:rPr>
      <w:sz w:val="20"/>
      <w:szCs w:val="20"/>
    </w:rPr>
  </w:style>
  <w:style w:type="character" w:customStyle="1" w:styleId="CommentTextChar">
    <w:name w:val="Comment Text Char"/>
    <w:link w:val="CommentText"/>
    <w:rsid w:val="00E35DD3"/>
    <w:rPr>
      <w:lang w:val="en-GB" w:eastAsia="zh-TW"/>
    </w:rPr>
  </w:style>
  <w:style w:type="paragraph" w:styleId="CommentSubject">
    <w:name w:val="annotation subject"/>
    <w:basedOn w:val="CommentText"/>
    <w:next w:val="CommentText"/>
    <w:link w:val="CommentSubjectChar"/>
    <w:rsid w:val="00E35DD3"/>
    <w:rPr>
      <w:b/>
      <w:bCs/>
    </w:rPr>
  </w:style>
  <w:style w:type="character" w:customStyle="1" w:styleId="CommentSubjectChar">
    <w:name w:val="Comment Subject Char"/>
    <w:link w:val="CommentSubject"/>
    <w:rsid w:val="00E35DD3"/>
    <w:rPr>
      <w:b/>
      <w:bCs/>
      <w:lang w:val="en-GB" w:eastAsia="zh-TW"/>
    </w:rPr>
  </w:style>
  <w:style w:type="paragraph" w:styleId="ListParagraph">
    <w:name w:val="List Paragraph"/>
    <w:basedOn w:val="Normal"/>
    <w:uiPriority w:val="72"/>
    <w:qFormat/>
    <w:rsid w:val="00301DEF"/>
    <w:pPr>
      <w:ind w:left="720"/>
    </w:pPr>
  </w:style>
  <w:style w:type="character" w:styleId="FollowedHyperlink">
    <w:name w:val="FollowedHyperlink"/>
    <w:basedOn w:val="DefaultParagraphFont"/>
    <w:rsid w:val="00EB33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4557B"/>
    <w:rPr>
      <w:sz w:val="24"/>
      <w:szCs w:val="24"/>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avistosa-nfasis11">
    <w:name w:val="Lista vistosa - Énfasis 11"/>
    <w:basedOn w:val="Normal"/>
    <w:uiPriority w:val="34"/>
    <w:qFormat/>
    <w:rsid w:val="00583FAD"/>
    <w:pPr>
      <w:ind w:left="720"/>
      <w:contextualSpacing/>
    </w:pPr>
  </w:style>
  <w:style w:type="paragraph" w:styleId="FootnoteText">
    <w:name w:val="footnote text"/>
    <w:basedOn w:val="Normal"/>
    <w:link w:val="FootnoteTextChar"/>
    <w:uiPriority w:val="99"/>
    <w:rsid w:val="00583FAD"/>
    <w:rPr>
      <w:sz w:val="20"/>
      <w:szCs w:val="20"/>
    </w:rPr>
  </w:style>
  <w:style w:type="character" w:customStyle="1" w:styleId="FootnoteTextChar">
    <w:name w:val="Footnote Text Char"/>
    <w:basedOn w:val="DefaultParagraphFont"/>
    <w:link w:val="FootnoteText"/>
    <w:uiPriority w:val="99"/>
    <w:rsid w:val="00583FAD"/>
  </w:style>
  <w:style w:type="character" w:styleId="FootnoteReference">
    <w:name w:val="footnote reference"/>
    <w:uiPriority w:val="99"/>
    <w:rsid w:val="00583FAD"/>
    <w:rPr>
      <w:vertAlign w:val="superscript"/>
    </w:rPr>
  </w:style>
  <w:style w:type="paragraph" w:styleId="BalloonText">
    <w:name w:val="Balloon Text"/>
    <w:basedOn w:val="Normal"/>
    <w:link w:val="BalloonTextChar"/>
    <w:rsid w:val="00F93937"/>
    <w:rPr>
      <w:rFonts w:ascii="Tahoma" w:hAnsi="Tahoma" w:cs="Tahoma"/>
      <w:sz w:val="16"/>
      <w:szCs w:val="16"/>
    </w:rPr>
  </w:style>
  <w:style w:type="character" w:customStyle="1" w:styleId="BalloonTextChar">
    <w:name w:val="Balloon Text Char"/>
    <w:link w:val="BalloonText"/>
    <w:rsid w:val="00F93937"/>
    <w:rPr>
      <w:rFonts w:ascii="Tahoma" w:hAnsi="Tahoma" w:cs="Tahoma"/>
      <w:sz w:val="16"/>
      <w:szCs w:val="16"/>
    </w:rPr>
  </w:style>
  <w:style w:type="paragraph" w:styleId="NormalWeb">
    <w:name w:val="Normal (Web)"/>
    <w:basedOn w:val="Normal"/>
    <w:uiPriority w:val="99"/>
    <w:unhideWhenUsed/>
    <w:rsid w:val="005D0119"/>
    <w:rPr>
      <w:rFonts w:eastAsia="Times New Roman"/>
      <w:lang w:val="en-US" w:eastAsia="en-US"/>
    </w:rPr>
  </w:style>
  <w:style w:type="paragraph" w:styleId="Header">
    <w:name w:val="header"/>
    <w:basedOn w:val="Normal"/>
    <w:link w:val="HeaderChar"/>
    <w:rsid w:val="00666C86"/>
    <w:pPr>
      <w:tabs>
        <w:tab w:val="center" w:pos="4680"/>
        <w:tab w:val="right" w:pos="9360"/>
      </w:tabs>
    </w:pPr>
  </w:style>
  <w:style w:type="character" w:customStyle="1" w:styleId="HeaderChar">
    <w:name w:val="Header Char"/>
    <w:link w:val="Header"/>
    <w:rsid w:val="00666C86"/>
    <w:rPr>
      <w:sz w:val="24"/>
      <w:szCs w:val="24"/>
    </w:rPr>
  </w:style>
  <w:style w:type="paragraph" w:styleId="Footer">
    <w:name w:val="footer"/>
    <w:basedOn w:val="Normal"/>
    <w:link w:val="FooterChar"/>
    <w:uiPriority w:val="99"/>
    <w:rsid w:val="00666C86"/>
    <w:pPr>
      <w:tabs>
        <w:tab w:val="center" w:pos="4680"/>
        <w:tab w:val="right" w:pos="9360"/>
      </w:tabs>
    </w:pPr>
  </w:style>
  <w:style w:type="character" w:customStyle="1" w:styleId="FooterChar">
    <w:name w:val="Footer Char"/>
    <w:link w:val="Footer"/>
    <w:uiPriority w:val="99"/>
    <w:rsid w:val="00666C86"/>
    <w:rPr>
      <w:sz w:val="24"/>
      <w:szCs w:val="24"/>
    </w:rPr>
  </w:style>
  <w:style w:type="table" w:styleId="TableGrid">
    <w:name w:val="Table Grid"/>
    <w:basedOn w:val="TableNormal"/>
    <w:rsid w:val="00E54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5">
    <w:name w:val="Medium Grid 1 Accent 5"/>
    <w:basedOn w:val="TableNormal"/>
    <w:uiPriority w:val="72"/>
    <w:rsid w:val="00E54E4E"/>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paragraph" w:customStyle="1" w:styleId="Default">
    <w:name w:val="Default"/>
    <w:rsid w:val="00647B8F"/>
    <w:pPr>
      <w:autoSpaceDE w:val="0"/>
      <w:autoSpaceDN w:val="0"/>
      <w:adjustRightInd w:val="0"/>
    </w:pPr>
    <w:rPr>
      <w:rFonts w:ascii="Calibri" w:hAnsi="Calibri" w:cs="Calibri"/>
      <w:color w:val="000000"/>
      <w:sz w:val="24"/>
      <w:szCs w:val="24"/>
      <w:lang w:eastAsia="zh-TW"/>
    </w:rPr>
  </w:style>
  <w:style w:type="character" w:styleId="Hyperlink">
    <w:name w:val="Hyperlink"/>
    <w:rsid w:val="00865838"/>
    <w:rPr>
      <w:color w:val="0000FF"/>
      <w:u w:val="single"/>
    </w:rPr>
  </w:style>
  <w:style w:type="character" w:styleId="CommentReference">
    <w:name w:val="annotation reference"/>
    <w:rsid w:val="00E35DD3"/>
    <w:rPr>
      <w:sz w:val="16"/>
      <w:szCs w:val="16"/>
    </w:rPr>
  </w:style>
  <w:style w:type="paragraph" w:styleId="CommentText">
    <w:name w:val="annotation text"/>
    <w:basedOn w:val="Normal"/>
    <w:link w:val="CommentTextChar"/>
    <w:rsid w:val="00E35DD3"/>
    <w:rPr>
      <w:sz w:val="20"/>
      <w:szCs w:val="20"/>
    </w:rPr>
  </w:style>
  <w:style w:type="character" w:customStyle="1" w:styleId="CommentTextChar">
    <w:name w:val="Comment Text Char"/>
    <w:link w:val="CommentText"/>
    <w:rsid w:val="00E35DD3"/>
    <w:rPr>
      <w:lang w:val="en-GB" w:eastAsia="zh-TW"/>
    </w:rPr>
  </w:style>
  <w:style w:type="paragraph" w:styleId="CommentSubject">
    <w:name w:val="annotation subject"/>
    <w:basedOn w:val="CommentText"/>
    <w:next w:val="CommentText"/>
    <w:link w:val="CommentSubjectChar"/>
    <w:rsid w:val="00E35DD3"/>
    <w:rPr>
      <w:b/>
      <w:bCs/>
    </w:rPr>
  </w:style>
  <w:style w:type="character" w:customStyle="1" w:styleId="CommentSubjectChar">
    <w:name w:val="Comment Subject Char"/>
    <w:link w:val="CommentSubject"/>
    <w:rsid w:val="00E35DD3"/>
    <w:rPr>
      <w:b/>
      <w:bCs/>
      <w:lang w:val="en-GB" w:eastAsia="zh-TW"/>
    </w:rPr>
  </w:style>
  <w:style w:type="paragraph" w:styleId="ListParagraph">
    <w:name w:val="List Paragraph"/>
    <w:basedOn w:val="Normal"/>
    <w:uiPriority w:val="72"/>
    <w:qFormat/>
    <w:rsid w:val="00301DEF"/>
    <w:pPr>
      <w:ind w:left="720"/>
    </w:pPr>
  </w:style>
  <w:style w:type="character" w:styleId="FollowedHyperlink">
    <w:name w:val="FollowedHyperlink"/>
    <w:basedOn w:val="DefaultParagraphFont"/>
    <w:rsid w:val="00EB33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6988">
      <w:bodyDiv w:val="1"/>
      <w:marLeft w:val="0"/>
      <w:marRight w:val="0"/>
      <w:marTop w:val="0"/>
      <w:marBottom w:val="0"/>
      <w:divBdr>
        <w:top w:val="none" w:sz="0" w:space="0" w:color="auto"/>
        <w:left w:val="none" w:sz="0" w:space="0" w:color="auto"/>
        <w:bottom w:val="none" w:sz="0" w:space="0" w:color="auto"/>
        <w:right w:val="none" w:sz="0" w:space="0" w:color="auto"/>
      </w:divBdr>
    </w:div>
    <w:div w:id="816845882">
      <w:bodyDiv w:val="1"/>
      <w:marLeft w:val="0"/>
      <w:marRight w:val="0"/>
      <w:marTop w:val="0"/>
      <w:marBottom w:val="0"/>
      <w:divBdr>
        <w:top w:val="none" w:sz="0" w:space="0" w:color="auto"/>
        <w:left w:val="none" w:sz="0" w:space="0" w:color="auto"/>
        <w:bottom w:val="none" w:sz="0" w:space="0" w:color="auto"/>
        <w:right w:val="none" w:sz="0" w:space="0" w:color="auto"/>
      </w:divBdr>
      <w:divsChild>
        <w:div w:id="933366973">
          <w:marLeft w:val="0"/>
          <w:marRight w:val="0"/>
          <w:marTop w:val="0"/>
          <w:marBottom w:val="0"/>
          <w:divBdr>
            <w:top w:val="none" w:sz="0" w:space="0" w:color="auto"/>
            <w:left w:val="none" w:sz="0" w:space="0" w:color="auto"/>
            <w:bottom w:val="none" w:sz="0" w:space="0" w:color="auto"/>
            <w:right w:val="none" w:sz="0" w:space="0" w:color="auto"/>
          </w:divBdr>
          <w:divsChild>
            <w:div w:id="429937911">
              <w:marLeft w:val="0"/>
              <w:marRight w:val="0"/>
              <w:marTop w:val="0"/>
              <w:marBottom w:val="0"/>
              <w:divBdr>
                <w:top w:val="none" w:sz="0" w:space="0" w:color="auto"/>
                <w:left w:val="none" w:sz="0" w:space="0" w:color="auto"/>
                <w:bottom w:val="none" w:sz="0" w:space="0" w:color="auto"/>
                <w:right w:val="none" w:sz="0" w:space="0" w:color="auto"/>
              </w:divBdr>
              <w:divsChild>
                <w:div w:id="96369674">
                  <w:marLeft w:val="0"/>
                  <w:marRight w:val="0"/>
                  <w:marTop w:val="0"/>
                  <w:marBottom w:val="0"/>
                  <w:divBdr>
                    <w:top w:val="none" w:sz="0" w:space="0" w:color="auto"/>
                    <w:left w:val="none" w:sz="0" w:space="0" w:color="auto"/>
                    <w:bottom w:val="none" w:sz="0" w:space="0" w:color="auto"/>
                    <w:right w:val="none" w:sz="0" w:space="0" w:color="auto"/>
                  </w:divBdr>
                  <w:divsChild>
                    <w:div w:id="1048576077">
                      <w:marLeft w:val="0"/>
                      <w:marRight w:val="0"/>
                      <w:marTop w:val="0"/>
                      <w:marBottom w:val="0"/>
                      <w:divBdr>
                        <w:top w:val="none" w:sz="0" w:space="0" w:color="auto"/>
                        <w:left w:val="none" w:sz="0" w:space="0" w:color="auto"/>
                        <w:bottom w:val="none" w:sz="0" w:space="0" w:color="auto"/>
                        <w:right w:val="none" w:sz="0" w:space="0" w:color="auto"/>
                      </w:divBdr>
                      <w:divsChild>
                        <w:div w:id="859270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17177708">
      <w:bodyDiv w:val="1"/>
      <w:marLeft w:val="0"/>
      <w:marRight w:val="0"/>
      <w:marTop w:val="0"/>
      <w:marBottom w:val="0"/>
      <w:divBdr>
        <w:top w:val="none" w:sz="0" w:space="0" w:color="auto"/>
        <w:left w:val="none" w:sz="0" w:space="0" w:color="auto"/>
        <w:bottom w:val="none" w:sz="0" w:space="0" w:color="auto"/>
        <w:right w:val="none" w:sz="0" w:space="0" w:color="auto"/>
      </w:divBdr>
    </w:div>
    <w:div w:id="1080785570">
      <w:bodyDiv w:val="1"/>
      <w:marLeft w:val="0"/>
      <w:marRight w:val="0"/>
      <w:marTop w:val="0"/>
      <w:marBottom w:val="0"/>
      <w:divBdr>
        <w:top w:val="none" w:sz="0" w:space="0" w:color="auto"/>
        <w:left w:val="none" w:sz="0" w:space="0" w:color="auto"/>
        <w:bottom w:val="none" w:sz="0" w:space="0" w:color="auto"/>
        <w:right w:val="none" w:sz="0" w:space="0" w:color="auto"/>
      </w:divBdr>
      <w:divsChild>
        <w:div w:id="569312064">
          <w:marLeft w:val="0"/>
          <w:marRight w:val="0"/>
          <w:marTop w:val="0"/>
          <w:marBottom w:val="0"/>
          <w:divBdr>
            <w:top w:val="none" w:sz="0" w:space="0" w:color="auto"/>
            <w:left w:val="none" w:sz="0" w:space="0" w:color="auto"/>
            <w:bottom w:val="none" w:sz="0" w:space="0" w:color="auto"/>
            <w:right w:val="none" w:sz="0" w:space="0" w:color="auto"/>
          </w:divBdr>
          <w:divsChild>
            <w:div w:id="535195023">
              <w:marLeft w:val="0"/>
              <w:marRight w:val="0"/>
              <w:marTop w:val="0"/>
              <w:marBottom w:val="0"/>
              <w:divBdr>
                <w:top w:val="none" w:sz="0" w:space="0" w:color="auto"/>
                <w:left w:val="none" w:sz="0" w:space="0" w:color="auto"/>
                <w:bottom w:val="none" w:sz="0" w:space="0" w:color="auto"/>
                <w:right w:val="none" w:sz="0" w:space="0" w:color="auto"/>
              </w:divBdr>
              <w:divsChild>
                <w:div w:id="318071465">
                  <w:marLeft w:val="0"/>
                  <w:marRight w:val="0"/>
                  <w:marTop w:val="0"/>
                  <w:marBottom w:val="0"/>
                  <w:divBdr>
                    <w:top w:val="none" w:sz="0" w:space="0" w:color="auto"/>
                    <w:left w:val="none" w:sz="0" w:space="0" w:color="auto"/>
                    <w:bottom w:val="none" w:sz="0" w:space="0" w:color="auto"/>
                    <w:right w:val="none" w:sz="0" w:space="0" w:color="auto"/>
                  </w:divBdr>
                  <w:divsChild>
                    <w:div w:id="238365726">
                      <w:marLeft w:val="0"/>
                      <w:marRight w:val="0"/>
                      <w:marTop w:val="0"/>
                      <w:marBottom w:val="0"/>
                      <w:divBdr>
                        <w:top w:val="none" w:sz="0" w:space="0" w:color="auto"/>
                        <w:left w:val="none" w:sz="0" w:space="0" w:color="auto"/>
                        <w:bottom w:val="none" w:sz="0" w:space="0" w:color="auto"/>
                        <w:right w:val="none" w:sz="0" w:space="0" w:color="auto"/>
                      </w:divBdr>
                      <w:divsChild>
                        <w:div w:id="7893991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98715411">
      <w:bodyDiv w:val="1"/>
      <w:marLeft w:val="0"/>
      <w:marRight w:val="0"/>
      <w:marTop w:val="0"/>
      <w:marBottom w:val="0"/>
      <w:divBdr>
        <w:top w:val="none" w:sz="0" w:space="0" w:color="auto"/>
        <w:left w:val="none" w:sz="0" w:space="0" w:color="auto"/>
        <w:bottom w:val="none" w:sz="0" w:space="0" w:color="auto"/>
        <w:right w:val="none" w:sz="0" w:space="0" w:color="auto"/>
      </w:divBdr>
    </w:div>
    <w:div w:id="1604796906">
      <w:bodyDiv w:val="1"/>
      <w:marLeft w:val="0"/>
      <w:marRight w:val="0"/>
      <w:marTop w:val="0"/>
      <w:marBottom w:val="0"/>
      <w:divBdr>
        <w:top w:val="none" w:sz="0" w:space="0" w:color="auto"/>
        <w:left w:val="none" w:sz="0" w:space="0" w:color="auto"/>
        <w:bottom w:val="none" w:sz="0" w:space="0" w:color="auto"/>
        <w:right w:val="none" w:sz="0" w:space="0" w:color="auto"/>
      </w:divBdr>
    </w:div>
    <w:div w:id="1699817141">
      <w:bodyDiv w:val="1"/>
      <w:marLeft w:val="0"/>
      <w:marRight w:val="0"/>
      <w:marTop w:val="0"/>
      <w:marBottom w:val="0"/>
      <w:divBdr>
        <w:top w:val="none" w:sz="0" w:space="0" w:color="auto"/>
        <w:left w:val="none" w:sz="0" w:space="0" w:color="auto"/>
        <w:bottom w:val="none" w:sz="0" w:space="0" w:color="auto"/>
        <w:right w:val="none" w:sz="0" w:space="0" w:color="auto"/>
      </w:divBdr>
      <w:divsChild>
        <w:div w:id="1530871702">
          <w:marLeft w:val="0"/>
          <w:marRight w:val="0"/>
          <w:marTop w:val="0"/>
          <w:marBottom w:val="0"/>
          <w:divBdr>
            <w:top w:val="none" w:sz="0" w:space="0" w:color="auto"/>
            <w:left w:val="none" w:sz="0" w:space="0" w:color="auto"/>
            <w:bottom w:val="none" w:sz="0" w:space="0" w:color="auto"/>
            <w:right w:val="none" w:sz="0" w:space="0" w:color="auto"/>
          </w:divBdr>
          <w:divsChild>
            <w:div w:id="128129358">
              <w:marLeft w:val="0"/>
              <w:marRight w:val="0"/>
              <w:marTop w:val="0"/>
              <w:marBottom w:val="0"/>
              <w:divBdr>
                <w:top w:val="none" w:sz="0" w:space="0" w:color="auto"/>
                <w:left w:val="none" w:sz="0" w:space="0" w:color="auto"/>
                <w:bottom w:val="none" w:sz="0" w:space="0" w:color="auto"/>
                <w:right w:val="none" w:sz="0" w:space="0" w:color="auto"/>
              </w:divBdr>
              <w:divsChild>
                <w:div w:id="1102649918">
                  <w:marLeft w:val="0"/>
                  <w:marRight w:val="0"/>
                  <w:marTop w:val="0"/>
                  <w:marBottom w:val="0"/>
                  <w:divBdr>
                    <w:top w:val="none" w:sz="0" w:space="0" w:color="auto"/>
                    <w:left w:val="none" w:sz="0" w:space="0" w:color="auto"/>
                    <w:bottom w:val="none" w:sz="0" w:space="0" w:color="auto"/>
                    <w:right w:val="none" w:sz="0" w:space="0" w:color="auto"/>
                  </w:divBdr>
                  <w:divsChild>
                    <w:div w:id="2013334217">
                      <w:marLeft w:val="0"/>
                      <w:marRight w:val="0"/>
                      <w:marTop w:val="0"/>
                      <w:marBottom w:val="0"/>
                      <w:divBdr>
                        <w:top w:val="none" w:sz="0" w:space="0" w:color="auto"/>
                        <w:left w:val="none" w:sz="0" w:space="0" w:color="auto"/>
                        <w:bottom w:val="none" w:sz="0" w:space="0" w:color="auto"/>
                        <w:right w:val="none" w:sz="0" w:space="0" w:color="auto"/>
                      </w:divBdr>
                      <w:divsChild>
                        <w:div w:id="17365134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84716400">
      <w:bodyDiv w:val="1"/>
      <w:marLeft w:val="0"/>
      <w:marRight w:val="0"/>
      <w:marTop w:val="0"/>
      <w:marBottom w:val="0"/>
      <w:divBdr>
        <w:top w:val="none" w:sz="0" w:space="0" w:color="auto"/>
        <w:left w:val="none" w:sz="0" w:space="0" w:color="auto"/>
        <w:bottom w:val="none" w:sz="0" w:space="0" w:color="auto"/>
        <w:right w:val="none" w:sz="0" w:space="0" w:color="auto"/>
      </w:divBdr>
      <w:divsChild>
        <w:div w:id="110825766">
          <w:marLeft w:val="0"/>
          <w:marRight w:val="0"/>
          <w:marTop w:val="0"/>
          <w:marBottom w:val="0"/>
          <w:divBdr>
            <w:top w:val="none" w:sz="0" w:space="0" w:color="auto"/>
            <w:left w:val="none" w:sz="0" w:space="0" w:color="auto"/>
            <w:bottom w:val="none" w:sz="0" w:space="0" w:color="auto"/>
            <w:right w:val="none" w:sz="0" w:space="0" w:color="auto"/>
          </w:divBdr>
          <w:divsChild>
            <w:div w:id="161817032">
              <w:marLeft w:val="0"/>
              <w:marRight w:val="0"/>
              <w:marTop w:val="0"/>
              <w:marBottom w:val="0"/>
              <w:divBdr>
                <w:top w:val="none" w:sz="0" w:space="0" w:color="auto"/>
                <w:left w:val="none" w:sz="0" w:space="0" w:color="auto"/>
                <w:bottom w:val="none" w:sz="0" w:space="0" w:color="auto"/>
                <w:right w:val="none" w:sz="0" w:space="0" w:color="auto"/>
              </w:divBdr>
              <w:divsChild>
                <w:div w:id="266010951">
                  <w:marLeft w:val="0"/>
                  <w:marRight w:val="0"/>
                  <w:marTop w:val="0"/>
                  <w:marBottom w:val="0"/>
                  <w:divBdr>
                    <w:top w:val="none" w:sz="0" w:space="0" w:color="auto"/>
                    <w:left w:val="none" w:sz="0" w:space="0" w:color="auto"/>
                    <w:bottom w:val="none" w:sz="0" w:space="0" w:color="auto"/>
                    <w:right w:val="none" w:sz="0" w:space="0" w:color="auto"/>
                  </w:divBdr>
                </w:div>
                <w:div w:id="1936938717">
                  <w:marLeft w:val="0"/>
                  <w:marRight w:val="0"/>
                  <w:marTop w:val="0"/>
                  <w:marBottom w:val="0"/>
                  <w:divBdr>
                    <w:top w:val="none" w:sz="0" w:space="0" w:color="auto"/>
                    <w:left w:val="none" w:sz="0" w:space="0" w:color="auto"/>
                    <w:bottom w:val="none" w:sz="0" w:space="0" w:color="auto"/>
                    <w:right w:val="none" w:sz="0" w:space="0" w:color="auto"/>
                  </w:divBdr>
                </w:div>
              </w:divsChild>
            </w:div>
            <w:div w:id="509032024">
              <w:marLeft w:val="0"/>
              <w:marRight w:val="0"/>
              <w:marTop w:val="0"/>
              <w:marBottom w:val="0"/>
              <w:divBdr>
                <w:top w:val="none" w:sz="0" w:space="0" w:color="auto"/>
                <w:left w:val="none" w:sz="0" w:space="0" w:color="auto"/>
                <w:bottom w:val="none" w:sz="0" w:space="0" w:color="auto"/>
                <w:right w:val="none" w:sz="0" w:space="0" w:color="auto"/>
              </w:divBdr>
              <w:divsChild>
                <w:div w:id="1195190129">
                  <w:marLeft w:val="0"/>
                  <w:marRight w:val="0"/>
                  <w:marTop w:val="0"/>
                  <w:marBottom w:val="0"/>
                  <w:divBdr>
                    <w:top w:val="none" w:sz="0" w:space="0" w:color="auto"/>
                    <w:left w:val="none" w:sz="0" w:space="0" w:color="auto"/>
                    <w:bottom w:val="none" w:sz="0" w:space="0" w:color="auto"/>
                    <w:right w:val="none" w:sz="0" w:space="0" w:color="auto"/>
                  </w:divBdr>
                  <w:divsChild>
                    <w:div w:id="12772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3123">
              <w:marLeft w:val="0"/>
              <w:marRight w:val="0"/>
              <w:marTop w:val="0"/>
              <w:marBottom w:val="0"/>
              <w:divBdr>
                <w:top w:val="none" w:sz="0" w:space="0" w:color="auto"/>
                <w:left w:val="none" w:sz="0" w:space="0" w:color="auto"/>
                <w:bottom w:val="none" w:sz="0" w:space="0" w:color="auto"/>
                <w:right w:val="none" w:sz="0" w:space="0" w:color="auto"/>
              </w:divBdr>
              <w:divsChild>
                <w:div w:id="22216932">
                  <w:marLeft w:val="0"/>
                  <w:marRight w:val="0"/>
                  <w:marTop w:val="0"/>
                  <w:marBottom w:val="0"/>
                  <w:divBdr>
                    <w:top w:val="none" w:sz="0" w:space="0" w:color="auto"/>
                    <w:left w:val="none" w:sz="0" w:space="0" w:color="auto"/>
                    <w:bottom w:val="none" w:sz="0" w:space="0" w:color="auto"/>
                    <w:right w:val="none" w:sz="0" w:space="0" w:color="auto"/>
                  </w:divBdr>
                  <w:divsChild>
                    <w:div w:id="1413160935">
                      <w:marLeft w:val="0"/>
                      <w:marRight w:val="0"/>
                      <w:marTop w:val="0"/>
                      <w:marBottom w:val="0"/>
                      <w:divBdr>
                        <w:top w:val="none" w:sz="0" w:space="0" w:color="auto"/>
                        <w:left w:val="none" w:sz="0" w:space="0" w:color="auto"/>
                        <w:bottom w:val="none" w:sz="0" w:space="0" w:color="auto"/>
                        <w:right w:val="none" w:sz="0" w:space="0" w:color="auto"/>
                      </w:divBdr>
                      <w:divsChild>
                        <w:div w:id="141835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93344">
              <w:marLeft w:val="0"/>
              <w:marRight w:val="0"/>
              <w:marTop w:val="0"/>
              <w:marBottom w:val="0"/>
              <w:divBdr>
                <w:top w:val="none" w:sz="0" w:space="0" w:color="auto"/>
                <w:left w:val="none" w:sz="0" w:space="0" w:color="auto"/>
                <w:bottom w:val="none" w:sz="0" w:space="0" w:color="auto"/>
                <w:right w:val="none" w:sz="0" w:space="0" w:color="auto"/>
              </w:divBdr>
              <w:divsChild>
                <w:div w:id="1938295360">
                  <w:marLeft w:val="0"/>
                  <w:marRight w:val="0"/>
                  <w:marTop w:val="0"/>
                  <w:marBottom w:val="0"/>
                  <w:divBdr>
                    <w:top w:val="none" w:sz="0" w:space="0" w:color="auto"/>
                    <w:left w:val="none" w:sz="0" w:space="0" w:color="auto"/>
                    <w:bottom w:val="none" w:sz="0" w:space="0" w:color="auto"/>
                    <w:right w:val="none" w:sz="0" w:space="0" w:color="auto"/>
                  </w:divBdr>
                  <w:divsChild>
                    <w:div w:id="972298218">
                      <w:marLeft w:val="0"/>
                      <w:marRight w:val="0"/>
                      <w:marTop w:val="0"/>
                      <w:marBottom w:val="0"/>
                      <w:divBdr>
                        <w:top w:val="none" w:sz="0" w:space="0" w:color="auto"/>
                        <w:left w:val="none" w:sz="0" w:space="0" w:color="auto"/>
                        <w:bottom w:val="none" w:sz="0" w:space="0" w:color="auto"/>
                        <w:right w:val="none" w:sz="0" w:space="0" w:color="auto"/>
                      </w:divBdr>
                      <w:divsChild>
                        <w:div w:id="174156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3484">
                  <w:marLeft w:val="0"/>
                  <w:marRight w:val="0"/>
                  <w:marTop w:val="0"/>
                  <w:marBottom w:val="0"/>
                  <w:divBdr>
                    <w:top w:val="none" w:sz="0" w:space="0" w:color="auto"/>
                    <w:left w:val="none" w:sz="0" w:space="0" w:color="auto"/>
                    <w:bottom w:val="none" w:sz="0" w:space="0" w:color="auto"/>
                    <w:right w:val="none" w:sz="0" w:space="0" w:color="auto"/>
                  </w:divBdr>
                  <w:divsChild>
                    <w:div w:id="926353892">
                      <w:marLeft w:val="0"/>
                      <w:marRight w:val="0"/>
                      <w:marTop w:val="0"/>
                      <w:marBottom w:val="0"/>
                      <w:divBdr>
                        <w:top w:val="none" w:sz="0" w:space="0" w:color="auto"/>
                        <w:left w:val="none" w:sz="0" w:space="0" w:color="auto"/>
                        <w:bottom w:val="none" w:sz="0" w:space="0" w:color="auto"/>
                        <w:right w:val="none" w:sz="0" w:space="0" w:color="auto"/>
                      </w:divBdr>
                      <w:divsChild>
                        <w:div w:id="5933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32146">
              <w:marLeft w:val="0"/>
              <w:marRight w:val="0"/>
              <w:marTop w:val="0"/>
              <w:marBottom w:val="0"/>
              <w:divBdr>
                <w:top w:val="none" w:sz="0" w:space="0" w:color="auto"/>
                <w:left w:val="none" w:sz="0" w:space="0" w:color="auto"/>
                <w:bottom w:val="none" w:sz="0" w:space="0" w:color="auto"/>
                <w:right w:val="none" w:sz="0" w:space="0" w:color="auto"/>
              </w:divBdr>
              <w:divsChild>
                <w:div w:id="1431048566">
                  <w:marLeft w:val="0"/>
                  <w:marRight w:val="0"/>
                  <w:marTop w:val="0"/>
                  <w:marBottom w:val="0"/>
                  <w:divBdr>
                    <w:top w:val="none" w:sz="0" w:space="0" w:color="auto"/>
                    <w:left w:val="none" w:sz="0" w:space="0" w:color="auto"/>
                    <w:bottom w:val="none" w:sz="0" w:space="0" w:color="auto"/>
                    <w:right w:val="none" w:sz="0" w:space="0" w:color="auto"/>
                  </w:divBdr>
                  <w:divsChild>
                    <w:div w:id="165101231">
                      <w:marLeft w:val="0"/>
                      <w:marRight w:val="0"/>
                      <w:marTop w:val="0"/>
                      <w:marBottom w:val="0"/>
                      <w:divBdr>
                        <w:top w:val="none" w:sz="0" w:space="0" w:color="auto"/>
                        <w:left w:val="none" w:sz="0" w:space="0" w:color="auto"/>
                        <w:bottom w:val="none" w:sz="0" w:space="0" w:color="auto"/>
                        <w:right w:val="none" w:sz="0" w:space="0" w:color="auto"/>
                      </w:divBdr>
                      <w:divsChild>
                        <w:div w:id="2317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123686">
          <w:marLeft w:val="0"/>
          <w:marRight w:val="0"/>
          <w:marTop w:val="0"/>
          <w:marBottom w:val="0"/>
          <w:divBdr>
            <w:top w:val="none" w:sz="0" w:space="0" w:color="auto"/>
            <w:left w:val="none" w:sz="0" w:space="0" w:color="auto"/>
            <w:bottom w:val="none" w:sz="0" w:space="0" w:color="auto"/>
            <w:right w:val="none" w:sz="0" w:space="0" w:color="auto"/>
          </w:divBdr>
          <w:divsChild>
            <w:div w:id="142940157">
              <w:marLeft w:val="0"/>
              <w:marRight w:val="0"/>
              <w:marTop w:val="0"/>
              <w:marBottom w:val="0"/>
              <w:divBdr>
                <w:top w:val="none" w:sz="0" w:space="0" w:color="auto"/>
                <w:left w:val="none" w:sz="0" w:space="0" w:color="auto"/>
                <w:bottom w:val="none" w:sz="0" w:space="0" w:color="auto"/>
                <w:right w:val="none" w:sz="0" w:space="0" w:color="auto"/>
              </w:divBdr>
              <w:divsChild>
                <w:div w:id="1213808781">
                  <w:marLeft w:val="0"/>
                  <w:marRight w:val="0"/>
                  <w:marTop w:val="0"/>
                  <w:marBottom w:val="0"/>
                  <w:divBdr>
                    <w:top w:val="none" w:sz="0" w:space="0" w:color="auto"/>
                    <w:left w:val="none" w:sz="0" w:space="0" w:color="auto"/>
                    <w:bottom w:val="none" w:sz="0" w:space="0" w:color="auto"/>
                    <w:right w:val="none" w:sz="0" w:space="0" w:color="auto"/>
                  </w:divBdr>
                  <w:divsChild>
                    <w:div w:id="78088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5964">
              <w:marLeft w:val="0"/>
              <w:marRight w:val="0"/>
              <w:marTop w:val="0"/>
              <w:marBottom w:val="0"/>
              <w:divBdr>
                <w:top w:val="none" w:sz="0" w:space="0" w:color="auto"/>
                <w:left w:val="none" w:sz="0" w:space="0" w:color="auto"/>
                <w:bottom w:val="none" w:sz="0" w:space="0" w:color="auto"/>
                <w:right w:val="none" w:sz="0" w:space="0" w:color="auto"/>
              </w:divBdr>
              <w:divsChild>
                <w:div w:id="462886947">
                  <w:marLeft w:val="0"/>
                  <w:marRight w:val="0"/>
                  <w:marTop w:val="0"/>
                  <w:marBottom w:val="0"/>
                  <w:divBdr>
                    <w:top w:val="none" w:sz="0" w:space="0" w:color="auto"/>
                    <w:left w:val="none" w:sz="0" w:space="0" w:color="auto"/>
                    <w:bottom w:val="none" w:sz="0" w:space="0" w:color="auto"/>
                    <w:right w:val="none" w:sz="0" w:space="0" w:color="auto"/>
                  </w:divBdr>
                  <w:divsChild>
                    <w:div w:id="21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3694">
              <w:marLeft w:val="0"/>
              <w:marRight w:val="0"/>
              <w:marTop w:val="0"/>
              <w:marBottom w:val="0"/>
              <w:divBdr>
                <w:top w:val="none" w:sz="0" w:space="0" w:color="auto"/>
                <w:left w:val="none" w:sz="0" w:space="0" w:color="auto"/>
                <w:bottom w:val="none" w:sz="0" w:space="0" w:color="auto"/>
                <w:right w:val="none" w:sz="0" w:space="0" w:color="auto"/>
              </w:divBdr>
              <w:divsChild>
                <w:div w:id="1605305371">
                  <w:marLeft w:val="0"/>
                  <w:marRight w:val="0"/>
                  <w:marTop w:val="0"/>
                  <w:marBottom w:val="0"/>
                  <w:divBdr>
                    <w:top w:val="none" w:sz="0" w:space="0" w:color="auto"/>
                    <w:left w:val="none" w:sz="0" w:space="0" w:color="auto"/>
                    <w:bottom w:val="none" w:sz="0" w:space="0" w:color="auto"/>
                    <w:right w:val="none" w:sz="0" w:space="0" w:color="auto"/>
                  </w:divBdr>
                  <w:divsChild>
                    <w:div w:id="1759251266">
                      <w:marLeft w:val="0"/>
                      <w:marRight w:val="0"/>
                      <w:marTop w:val="0"/>
                      <w:marBottom w:val="0"/>
                      <w:divBdr>
                        <w:top w:val="none" w:sz="0" w:space="0" w:color="auto"/>
                        <w:left w:val="none" w:sz="0" w:space="0" w:color="auto"/>
                        <w:bottom w:val="none" w:sz="0" w:space="0" w:color="auto"/>
                        <w:right w:val="none" w:sz="0" w:space="0" w:color="auto"/>
                      </w:divBdr>
                    </w:div>
                    <w:div w:id="20884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45677">
              <w:marLeft w:val="0"/>
              <w:marRight w:val="0"/>
              <w:marTop w:val="0"/>
              <w:marBottom w:val="0"/>
              <w:divBdr>
                <w:top w:val="none" w:sz="0" w:space="0" w:color="auto"/>
                <w:left w:val="none" w:sz="0" w:space="0" w:color="auto"/>
                <w:bottom w:val="none" w:sz="0" w:space="0" w:color="auto"/>
                <w:right w:val="none" w:sz="0" w:space="0" w:color="auto"/>
              </w:divBdr>
              <w:divsChild>
                <w:div w:id="1344478847">
                  <w:marLeft w:val="0"/>
                  <w:marRight w:val="0"/>
                  <w:marTop w:val="0"/>
                  <w:marBottom w:val="0"/>
                  <w:divBdr>
                    <w:top w:val="none" w:sz="0" w:space="0" w:color="auto"/>
                    <w:left w:val="none" w:sz="0" w:space="0" w:color="auto"/>
                    <w:bottom w:val="none" w:sz="0" w:space="0" w:color="auto"/>
                    <w:right w:val="none" w:sz="0" w:space="0" w:color="auto"/>
                  </w:divBdr>
                  <w:divsChild>
                    <w:div w:id="110468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9537">
              <w:marLeft w:val="0"/>
              <w:marRight w:val="0"/>
              <w:marTop w:val="0"/>
              <w:marBottom w:val="0"/>
              <w:divBdr>
                <w:top w:val="none" w:sz="0" w:space="0" w:color="auto"/>
                <w:left w:val="none" w:sz="0" w:space="0" w:color="auto"/>
                <w:bottom w:val="none" w:sz="0" w:space="0" w:color="auto"/>
                <w:right w:val="none" w:sz="0" w:space="0" w:color="auto"/>
              </w:divBdr>
              <w:divsChild>
                <w:div w:id="1243223659">
                  <w:marLeft w:val="0"/>
                  <w:marRight w:val="0"/>
                  <w:marTop w:val="0"/>
                  <w:marBottom w:val="0"/>
                  <w:divBdr>
                    <w:top w:val="none" w:sz="0" w:space="0" w:color="auto"/>
                    <w:left w:val="none" w:sz="0" w:space="0" w:color="auto"/>
                    <w:bottom w:val="none" w:sz="0" w:space="0" w:color="auto"/>
                    <w:right w:val="none" w:sz="0" w:space="0" w:color="auto"/>
                  </w:divBdr>
                  <w:divsChild>
                    <w:div w:id="16131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3963">
              <w:marLeft w:val="0"/>
              <w:marRight w:val="0"/>
              <w:marTop w:val="0"/>
              <w:marBottom w:val="0"/>
              <w:divBdr>
                <w:top w:val="none" w:sz="0" w:space="0" w:color="auto"/>
                <w:left w:val="none" w:sz="0" w:space="0" w:color="auto"/>
                <w:bottom w:val="none" w:sz="0" w:space="0" w:color="auto"/>
                <w:right w:val="none" w:sz="0" w:space="0" w:color="auto"/>
              </w:divBdr>
              <w:divsChild>
                <w:div w:id="1799641328">
                  <w:marLeft w:val="0"/>
                  <w:marRight w:val="0"/>
                  <w:marTop w:val="0"/>
                  <w:marBottom w:val="0"/>
                  <w:divBdr>
                    <w:top w:val="none" w:sz="0" w:space="0" w:color="auto"/>
                    <w:left w:val="none" w:sz="0" w:space="0" w:color="auto"/>
                    <w:bottom w:val="none" w:sz="0" w:space="0" w:color="auto"/>
                    <w:right w:val="none" w:sz="0" w:space="0" w:color="auto"/>
                  </w:divBdr>
                  <w:divsChild>
                    <w:div w:id="10844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63777">
              <w:marLeft w:val="0"/>
              <w:marRight w:val="0"/>
              <w:marTop w:val="0"/>
              <w:marBottom w:val="0"/>
              <w:divBdr>
                <w:top w:val="none" w:sz="0" w:space="0" w:color="auto"/>
                <w:left w:val="none" w:sz="0" w:space="0" w:color="auto"/>
                <w:bottom w:val="none" w:sz="0" w:space="0" w:color="auto"/>
                <w:right w:val="none" w:sz="0" w:space="0" w:color="auto"/>
              </w:divBdr>
              <w:divsChild>
                <w:div w:id="984354367">
                  <w:marLeft w:val="0"/>
                  <w:marRight w:val="0"/>
                  <w:marTop w:val="0"/>
                  <w:marBottom w:val="0"/>
                  <w:divBdr>
                    <w:top w:val="none" w:sz="0" w:space="0" w:color="auto"/>
                    <w:left w:val="none" w:sz="0" w:space="0" w:color="auto"/>
                    <w:bottom w:val="none" w:sz="0" w:space="0" w:color="auto"/>
                    <w:right w:val="none" w:sz="0" w:space="0" w:color="auto"/>
                  </w:divBdr>
                </w:div>
                <w:div w:id="1311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13851">
          <w:marLeft w:val="0"/>
          <w:marRight w:val="0"/>
          <w:marTop w:val="0"/>
          <w:marBottom w:val="0"/>
          <w:divBdr>
            <w:top w:val="none" w:sz="0" w:space="0" w:color="auto"/>
            <w:left w:val="none" w:sz="0" w:space="0" w:color="auto"/>
            <w:bottom w:val="none" w:sz="0" w:space="0" w:color="auto"/>
            <w:right w:val="none" w:sz="0" w:space="0" w:color="auto"/>
          </w:divBdr>
          <w:divsChild>
            <w:div w:id="51782435">
              <w:marLeft w:val="0"/>
              <w:marRight w:val="0"/>
              <w:marTop w:val="0"/>
              <w:marBottom w:val="0"/>
              <w:divBdr>
                <w:top w:val="none" w:sz="0" w:space="0" w:color="auto"/>
                <w:left w:val="none" w:sz="0" w:space="0" w:color="auto"/>
                <w:bottom w:val="none" w:sz="0" w:space="0" w:color="auto"/>
                <w:right w:val="none" w:sz="0" w:space="0" w:color="auto"/>
              </w:divBdr>
              <w:divsChild>
                <w:div w:id="405300291">
                  <w:marLeft w:val="0"/>
                  <w:marRight w:val="0"/>
                  <w:marTop w:val="0"/>
                  <w:marBottom w:val="0"/>
                  <w:divBdr>
                    <w:top w:val="none" w:sz="0" w:space="0" w:color="auto"/>
                    <w:left w:val="none" w:sz="0" w:space="0" w:color="auto"/>
                    <w:bottom w:val="none" w:sz="0" w:space="0" w:color="auto"/>
                    <w:right w:val="none" w:sz="0" w:space="0" w:color="auto"/>
                  </w:divBdr>
                  <w:divsChild>
                    <w:div w:id="525171921">
                      <w:marLeft w:val="0"/>
                      <w:marRight w:val="0"/>
                      <w:marTop w:val="0"/>
                      <w:marBottom w:val="0"/>
                      <w:divBdr>
                        <w:top w:val="none" w:sz="0" w:space="0" w:color="auto"/>
                        <w:left w:val="none" w:sz="0" w:space="0" w:color="auto"/>
                        <w:bottom w:val="none" w:sz="0" w:space="0" w:color="auto"/>
                        <w:right w:val="none" w:sz="0" w:space="0" w:color="auto"/>
                      </w:divBdr>
                    </w:div>
                    <w:div w:id="1561938103">
                      <w:marLeft w:val="0"/>
                      <w:marRight w:val="0"/>
                      <w:marTop w:val="0"/>
                      <w:marBottom w:val="0"/>
                      <w:divBdr>
                        <w:top w:val="none" w:sz="0" w:space="0" w:color="auto"/>
                        <w:left w:val="none" w:sz="0" w:space="0" w:color="auto"/>
                        <w:bottom w:val="none" w:sz="0" w:space="0" w:color="auto"/>
                        <w:right w:val="none" w:sz="0" w:space="0" w:color="auto"/>
                      </w:divBdr>
                    </w:div>
                    <w:div w:id="16082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37314">
              <w:marLeft w:val="0"/>
              <w:marRight w:val="0"/>
              <w:marTop w:val="0"/>
              <w:marBottom w:val="0"/>
              <w:divBdr>
                <w:top w:val="none" w:sz="0" w:space="0" w:color="auto"/>
                <w:left w:val="none" w:sz="0" w:space="0" w:color="auto"/>
                <w:bottom w:val="none" w:sz="0" w:space="0" w:color="auto"/>
                <w:right w:val="none" w:sz="0" w:space="0" w:color="auto"/>
              </w:divBdr>
              <w:divsChild>
                <w:div w:id="1388336548">
                  <w:marLeft w:val="0"/>
                  <w:marRight w:val="0"/>
                  <w:marTop w:val="0"/>
                  <w:marBottom w:val="0"/>
                  <w:divBdr>
                    <w:top w:val="none" w:sz="0" w:space="0" w:color="auto"/>
                    <w:left w:val="none" w:sz="0" w:space="0" w:color="auto"/>
                    <w:bottom w:val="none" w:sz="0" w:space="0" w:color="auto"/>
                    <w:right w:val="none" w:sz="0" w:space="0" w:color="auto"/>
                  </w:divBdr>
                  <w:divsChild>
                    <w:div w:id="2076930972">
                      <w:marLeft w:val="0"/>
                      <w:marRight w:val="0"/>
                      <w:marTop w:val="0"/>
                      <w:marBottom w:val="0"/>
                      <w:divBdr>
                        <w:top w:val="none" w:sz="0" w:space="0" w:color="auto"/>
                        <w:left w:val="none" w:sz="0" w:space="0" w:color="auto"/>
                        <w:bottom w:val="none" w:sz="0" w:space="0" w:color="auto"/>
                        <w:right w:val="none" w:sz="0" w:space="0" w:color="auto"/>
                      </w:divBdr>
                      <w:divsChild>
                        <w:div w:id="3768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20047">
              <w:marLeft w:val="0"/>
              <w:marRight w:val="0"/>
              <w:marTop w:val="0"/>
              <w:marBottom w:val="0"/>
              <w:divBdr>
                <w:top w:val="none" w:sz="0" w:space="0" w:color="auto"/>
                <w:left w:val="none" w:sz="0" w:space="0" w:color="auto"/>
                <w:bottom w:val="none" w:sz="0" w:space="0" w:color="auto"/>
                <w:right w:val="none" w:sz="0" w:space="0" w:color="auto"/>
              </w:divBdr>
              <w:divsChild>
                <w:div w:id="1696227523">
                  <w:marLeft w:val="0"/>
                  <w:marRight w:val="0"/>
                  <w:marTop w:val="0"/>
                  <w:marBottom w:val="0"/>
                  <w:divBdr>
                    <w:top w:val="none" w:sz="0" w:space="0" w:color="auto"/>
                    <w:left w:val="none" w:sz="0" w:space="0" w:color="auto"/>
                    <w:bottom w:val="none" w:sz="0" w:space="0" w:color="auto"/>
                    <w:right w:val="none" w:sz="0" w:space="0" w:color="auto"/>
                  </w:divBdr>
                  <w:divsChild>
                    <w:div w:id="634718418">
                      <w:marLeft w:val="0"/>
                      <w:marRight w:val="0"/>
                      <w:marTop w:val="0"/>
                      <w:marBottom w:val="0"/>
                      <w:divBdr>
                        <w:top w:val="none" w:sz="0" w:space="0" w:color="auto"/>
                        <w:left w:val="none" w:sz="0" w:space="0" w:color="auto"/>
                        <w:bottom w:val="none" w:sz="0" w:space="0" w:color="auto"/>
                        <w:right w:val="none" w:sz="0" w:space="0" w:color="auto"/>
                      </w:divBdr>
                    </w:div>
                    <w:div w:id="15689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42553">
              <w:marLeft w:val="0"/>
              <w:marRight w:val="0"/>
              <w:marTop w:val="0"/>
              <w:marBottom w:val="0"/>
              <w:divBdr>
                <w:top w:val="none" w:sz="0" w:space="0" w:color="auto"/>
                <w:left w:val="none" w:sz="0" w:space="0" w:color="auto"/>
                <w:bottom w:val="none" w:sz="0" w:space="0" w:color="auto"/>
                <w:right w:val="none" w:sz="0" w:space="0" w:color="auto"/>
              </w:divBdr>
              <w:divsChild>
                <w:div w:id="440689532">
                  <w:marLeft w:val="0"/>
                  <w:marRight w:val="0"/>
                  <w:marTop w:val="0"/>
                  <w:marBottom w:val="0"/>
                  <w:divBdr>
                    <w:top w:val="none" w:sz="0" w:space="0" w:color="auto"/>
                    <w:left w:val="none" w:sz="0" w:space="0" w:color="auto"/>
                    <w:bottom w:val="none" w:sz="0" w:space="0" w:color="auto"/>
                    <w:right w:val="none" w:sz="0" w:space="0" w:color="auto"/>
                  </w:divBdr>
                  <w:divsChild>
                    <w:div w:id="90934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3544">
              <w:marLeft w:val="0"/>
              <w:marRight w:val="0"/>
              <w:marTop w:val="0"/>
              <w:marBottom w:val="0"/>
              <w:divBdr>
                <w:top w:val="none" w:sz="0" w:space="0" w:color="auto"/>
                <w:left w:val="none" w:sz="0" w:space="0" w:color="auto"/>
                <w:bottom w:val="none" w:sz="0" w:space="0" w:color="auto"/>
                <w:right w:val="none" w:sz="0" w:space="0" w:color="auto"/>
              </w:divBdr>
              <w:divsChild>
                <w:div w:id="677512010">
                  <w:marLeft w:val="0"/>
                  <w:marRight w:val="0"/>
                  <w:marTop w:val="0"/>
                  <w:marBottom w:val="0"/>
                  <w:divBdr>
                    <w:top w:val="none" w:sz="0" w:space="0" w:color="auto"/>
                    <w:left w:val="none" w:sz="0" w:space="0" w:color="auto"/>
                    <w:bottom w:val="none" w:sz="0" w:space="0" w:color="auto"/>
                    <w:right w:val="none" w:sz="0" w:space="0" w:color="auto"/>
                  </w:divBdr>
                  <w:divsChild>
                    <w:div w:id="12575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72197">
              <w:marLeft w:val="0"/>
              <w:marRight w:val="0"/>
              <w:marTop w:val="0"/>
              <w:marBottom w:val="0"/>
              <w:divBdr>
                <w:top w:val="none" w:sz="0" w:space="0" w:color="auto"/>
                <w:left w:val="none" w:sz="0" w:space="0" w:color="auto"/>
                <w:bottom w:val="none" w:sz="0" w:space="0" w:color="auto"/>
                <w:right w:val="none" w:sz="0" w:space="0" w:color="auto"/>
              </w:divBdr>
              <w:divsChild>
                <w:div w:id="2022194770">
                  <w:marLeft w:val="0"/>
                  <w:marRight w:val="0"/>
                  <w:marTop w:val="0"/>
                  <w:marBottom w:val="0"/>
                  <w:divBdr>
                    <w:top w:val="none" w:sz="0" w:space="0" w:color="auto"/>
                    <w:left w:val="none" w:sz="0" w:space="0" w:color="auto"/>
                    <w:bottom w:val="none" w:sz="0" w:space="0" w:color="auto"/>
                    <w:right w:val="none" w:sz="0" w:space="0" w:color="auto"/>
                  </w:divBdr>
                  <w:divsChild>
                    <w:div w:id="230972252">
                      <w:marLeft w:val="0"/>
                      <w:marRight w:val="0"/>
                      <w:marTop w:val="0"/>
                      <w:marBottom w:val="0"/>
                      <w:divBdr>
                        <w:top w:val="none" w:sz="0" w:space="0" w:color="auto"/>
                        <w:left w:val="none" w:sz="0" w:space="0" w:color="auto"/>
                        <w:bottom w:val="none" w:sz="0" w:space="0" w:color="auto"/>
                        <w:right w:val="none" w:sz="0" w:space="0" w:color="auto"/>
                      </w:divBdr>
                      <w:divsChild>
                        <w:div w:id="29552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adb.org/Gobernarte"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iadb.org/es/temas/gobierno/gobierno,1553.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adb.org/document.cfm?id=37853265" TargetMode="External"/><Relationship Id="rId24" Type="http://schemas.openxmlformats.org/officeDocument/2006/relationships/customXml" Target="../customXml/item6.xml"/><Relationship Id="rId5" Type="http://schemas.openxmlformats.org/officeDocument/2006/relationships/settings" Target="settings.xml"/><Relationship Id="rId15" Type="http://schemas.openxmlformats.org/officeDocument/2006/relationships/hyperlink" Target="http://www.iadb.org/Gobernarte" TargetMode="External"/><Relationship Id="rId23" Type="http://schemas.openxmlformats.org/officeDocument/2006/relationships/customXml" Target="../customXml/item5.xml"/><Relationship Id="rId10" Type="http://schemas.openxmlformats.org/officeDocument/2006/relationships/hyperlink" Target="http://www.iadb.org/es/temas/gobierno/gobernarte/gobierno-seguro,8378.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adb.org/es/temas/gobierno/gobernarte/gobierno-inteligente,8376.html" TargetMode="External"/><Relationship Id="rId14" Type="http://schemas.openxmlformats.org/officeDocument/2006/relationships/hyperlink" Target="mailto:gobernarte@iadb.org" TargetMode="Externa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mymail.iadb.org/redir.aspx?C=OAgJloOKo02p4rGey18OQ80zMfrdI9BIINuyobaHI9qqm-YmG2nhm5WZXyfbbk_L1Kf4byRSPCk.&amp;URL=http%3a%2f%2fwww.iadb.org%2fes%2ftemas%2fseguridad-ciudadana%2fsegundo-concurso-buenas-practicas%2c3755.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37865051</IDBDocs_x0020_Number>
    <TaxCatchAll xmlns="9c571b2f-e523-4ab2-ba2e-09e151a03ef4">
      <Value>2</Value>
      <Value>3</Value>
    </TaxCatchAll>
    <Phase xmlns="9c571b2f-e523-4ab2-ba2e-09e151a03ef4" xsi:nil="true"/>
    <SISCOR_x0020_Number xmlns="9c571b2f-e523-4ab2-ba2e-09e151a03ef4" xsi:nil="true"/>
    <Division_x0020_or_x0020_Unit xmlns="9c571b2f-e523-4ab2-ba2e-09e151a03ef4">IFD/ICS</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HANNAHK</Document_x0020_Author>
    <e559ffcc31d34167856647188be35015 xmlns="9c571b2f-e523-4ab2-ba2e-09e151a03ef4">
      <Terms xmlns="http://schemas.microsoft.com/office/infopath/2007/PartnerControls"/>
    </e559ffcc31d34167856647188be35015>
    <Fiscal_x0020_Year_x0020_IDB xmlns="9c571b2f-e523-4ab2-ba2e-09e151a03ef4">2013</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RG-T2291</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WORD&lt;/APPLICATION&gt;&lt;USER_STAGE&gt;Technical Cooperation Concept Note&lt;/USER_STAGE&gt;&lt;PD_OBJ_TYPE&gt;0&lt;/PD_OBJ_TYPE&gt;&lt;MAKERECORD&gt;N&lt;/MAKERECORD&gt;&lt;/Data&gt;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 </Identifier>
    <Disclosure_x0020_Activity xmlns="9c571b2f-e523-4ab2-ba2e-09e151a03ef4">Technical Cooperation Concept Note</Disclosure_x0020_Activity>
    <Webtopic xmlns="9c571b2f-e523-4ab2-ba2e-09e151a03ef4">RM-GIP</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cf0be0ad-272c-4e7f-a157-3f0abda6cde5" ContentTypeId="0x01010046CF21643EE8D14686A648AA6DAD0892" PreviousValue="false"/>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FE4B15A48EE2FC4991648CE9767B7526" ma:contentTypeVersion="0" ma:contentTypeDescription="A content type to manage public (operations) IDB documents" ma:contentTypeScope="" ma:versionID="f2a36b0c331564274f353263d4a2674f">
  <xsd:schema xmlns:xsd="http://www.w3.org/2001/XMLSchema" xmlns:xs="http://www.w3.org/2001/XMLSchema" xmlns:p="http://schemas.microsoft.com/office/2006/metadata/properties" xmlns:ns2="9c571b2f-e523-4ab2-ba2e-09e151a03ef4" targetNamespace="http://schemas.microsoft.com/office/2006/metadata/properties" ma:root="true" ma:fieldsID="a472df5bebbbf6f21bee7075c016415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7b9f53c-cd6a-4d49-961c-a9d04affd81a}" ma:internalName="TaxCatchAll" ma:showField="CatchAllData" ma:web="26692275-734b-4582-b58b-aeb48db657a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7b9f53c-cd6a-4d49-961c-a9d04affd81a}" ma:internalName="TaxCatchAllLabel" ma:readOnly="true" ma:showField="CatchAllDataLabel" ma:web="26692275-734b-4582-b58b-aeb48db657a7">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D27197-3D07-410E-AB7C-BCB0A0A1C3BB}"/>
</file>

<file path=customXml/itemProps2.xml><?xml version="1.0" encoding="utf-8"?>
<ds:datastoreItem xmlns:ds="http://schemas.openxmlformats.org/officeDocument/2006/customXml" ds:itemID="{7FF08AEE-059E-4C6F-AAEB-1F0BB1562410}"/>
</file>

<file path=customXml/itemProps3.xml><?xml version="1.0" encoding="utf-8"?>
<ds:datastoreItem xmlns:ds="http://schemas.openxmlformats.org/officeDocument/2006/customXml" ds:itemID="{23EBC865-8395-4173-A815-9C5404E9F0FE}"/>
</file>

<file path=customXml/itemProps4.xml><?xml version="1.0" encoding="utf-8"?>
<ds:datastoreItem xmlns:ds="http://schemas.openxmlformats.org/officeDocument/2006/customXml" ds:itemID="{BB73933B-D3EB-4D35-B5C2-C90F8984B764}"/>
</file>

<file path=customXml/itemProps5.xml><?xml version="1.0" encoding="utf-8"?>
<ds:datastoreItem xmlns:ds="http://schemas.openxmlformats.org/officeDocument/2006/customXml" ds:itemID="{402C531B-65E4-4AC6-89F9-5B69EB8A7065}"/>
</file>

<file path=customXml/itemProps6.xml><?xml version="1.0" encoding="utf-8"?>
<ds:datastoreItem xmlns:ds="http://schemas.openxmlformats.org/officeDocument/2006/customXml" ds:itemID="{7319F9BC-36D4-472D-80C8-406C3415BBFE}"/>
</file>

<file path=docProps/app.xml><?xml version="1.0" encoding="utf-8"?>
<Properties xmlns="http://schemas.openxmlformats.org/officeDocument/2006/extended-properties" xmlns:vt="http://schemas.openxmlformats.org/officeDocument/2006/docPropsVTypes">
  <Template>Normal</Template>
  <TotalTime>2</TotalTime>
  <Pages>8</Pages>
  <Words>1821</Words>
  <Characters>10800</Characters>
  <Application>Microsoft Office Word</Application>
  <DocSecurity>0</DocSecurity>
  <Lines>90</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Picsel Technologies ltd.</Company>
  <LinksUpToDate>false</LinksUpToDate>
  <CharactersWithSpaces>12596</CharactersWithSpaces>
  <SharedDoc>false</SharedDoc>
  <HLinks>
    <vt:vector size="24" baseType="variant">
      <vt:variant>
        <vt:i4>2490425</vt:i4>
      </vt:variant>
      <vt:variant>
        <vt:i4>6</vt:i4>
      </vt:variant>
      <vt:variant>
        <vt:i4>0</vt:i4>
      </vt:variant>
      <vt:variant>
        <vt:i4>5</vt:i4>
      </vt:variant>
      <vt:variant>
        <vt:lpwstr>http://www.iadb.org/Gobernarte</vt:lpwstr>
      </vt:variant>
      <vt:variant>
        <vt:lpwstr/>
      </vt:variant>
      <vt:variant>
        <vt:i4>4915304</vt:i4>
      </vt:variant>
      <vt:variant>
        <vt:i4>3</vt:i4>
      </vt:variant>
      <vt:variant>
        <vt:i4>0</vt:i4>
      </vt:variant>
      <vt:variant>
        <vt:i4>5</vt:i4>
      </vt:variant>
      <vt:variant>
        <vt:lpwstr>mailto:gobernarte@iadb.org</vt:lpwstr>
      </vt:variant>
      <vt:variant>
        <vt:lpwstr/>
      </vt:variant>
      <vt:variant>
        <vt:i4>2490425</vt:i4>
      </vt:variant>
      <vt:variant>
        <vt:i4>0</vt:i4>
      </vt:variant>
      <vt:variant>
        <vt:i4>0</vt:i4>
      </vt:variant>
      <vt:variant>
        <vt:i4>5</vt:i4>
      </vt:variant>
      <vt:variant>
        <vt:lpwstr>http://www.iadb.org/Gobernarte</vt:lpwstr>
      </vt:variant>
      <vt:variant>
        <vt:lpwstr/>
      </vt:variant>
      <vt:variant>
        <vt:i4>1638514</vt:i4>
      </vt:variant>
      <vt:variant>
        <vt:i4>0</vt:i4>
      </vt:variant>
      <vt:variant>
        <vt:i4>0</vt:i4>
      </vt:variant>
      <vt:variant>
        <vt:i4>5</vt:i4>
      </vt:variant>
      <vt:variant>
        <vt:lpwstr>https://mymail.iadb.org/redir.aspx?C=OAgJloOKo02p4rGey18OQ80zMfrdI9BIINuyobaHI9qqm-YmG2nhm5WZXyfbbk_L1Kf4byRSPCk.&amp;URL=http%3a%2f%2fwww.iadb.org%2fes%2ftemas%2fseguridad-ciudadana%2fsegundo-concurso-buenas-practicas%2c3755.html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Gobernarte Bases SPANISH </dc:title>
  <dc:creator>María Inés Vásquez;Mariano Lafuente</dc:creator>
  <cp:lastModifiedBy>Test</cp:lastModifiedBy>
  <cp:revision>3</cp:revision>
  <dcterms:created xsi:type="dcterms:W3CDTF">2013-06-28T23:08:00Z</dcterms:created>
  <dcterms:modified xsi:type="dcterms:W3CDTF">2013-09-10T21:18:00Z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0x01010046CF21643EE8D14686A648AA6DAD089200FE4B15A48EE2FC4991648CE9767B7526</vt:lpwstr>
  </property>
  <property fmtid="{D5CDD505-2E9C-101B-9397-08002B2CF9AE}" pid="3" name="TaxKeyword">
    <vt:lpwstr/>
  </property>
  <property fmtid="{D5CDD505-2E9C-101B-9397-08002B2CF9AE}" pid="4" name="Function Operations IDB">
    <vt:lpwstr>3;#IDBDocs|cca77002-e150-4b2d-ab1f-1d7a7cdcae16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2;#Unclassified|a6dff32e-d477-44cd-a56b-85efe9e0a56c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2;#Unclassified|a6dff32e-d477-44cd-a56b-85efe9e0a56c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