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30" w:rsidRDefault="002C4330" w:rsidP="002C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</w:p>
    <w:p w:rsidR="002C4330" w:rsidRDefault="002C4330" w:rsidP="002C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330" w:rsidRPr="00F24C48" w:rsidRDefault="002C4330" w:rsidP="002C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 w:line="324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4C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WHISTLEBLOWER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4C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4C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4C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PROTECTION</w:t>
      </w: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30" w:rsidRPr="00F24C48" w:rsidRDefault="002C4330" w:rsidP="002C4330">
      <w:pPr>
        <w:pStyle w:val="Default"/>
      </w:pPr>
    </w:p>
    <w:p w:rsidR="002C4330" w:rsidRDefault="002C4330" w:rsidP="002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Under the Access to Information Policy, this document is subject to public disclosure.</w:t>
      </w:r>
    </w:p>
    <w:p w:rsidR="002C4330" w:rsidRPr="00F24C48" w:rsidRDefault="002C4330" w:rsidP="002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  <w:sectPr w:rsidR="002C4330" w:rsidRPr="00F24C48" w:rsidSect="002C4330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C4330" w:rsidRDefault="002C4330" w:rsidP="00940AB8">
      <w:pPr>
        <w:spacing w:after="0" w:line="324" w:lineRule="auto"/>
        <w:jc w:val="both"/>
        <w:outlineLvl w:val="2"/>
        <w:rPr>
          <w:rFonts w:ascii="Verdana" w:hAnsi="Verdana" w:cs="Times New Roman"/>
          <w:b/>
          <w:color w:val="000000"/>
          <w:sz w:val="24"/>
          <w:szCs w:val="24"/>
        </w:rPr>
      </w:pPr>
    </w:p>
    <w:p w:rsidR="00436FAF" w:rsidRPr="007E2916" w:rsidRDefault="009E71E8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E2916">
        <w:rPr>
          <w:rFonts w:ascii="Verdana" w:hAnsi="Verdana" w:cs="Times New Roman"/>
          <w:b/>
          <w:color w:val="000000"/>
          <w:sz w:val="24"/>
          <w:szCs w:val="24"/>
        </w:rPr>
        <w:lastRenderedPageBreak/>
        <w:t>PE</w:t>
      </w:r>
      <w:r w:rsidR="00FD0FF1">
        <w:rPr>
          <w:rFonts w:ascii="Verdana" w:hAnsi="Verdana" w:cs="Times New Roman"/>
          <w:b/>
          <w:color w:val="000000"/>
          <w:sz w:val="24"/>
          <w:szCs w:val="24"/>
        </w:rPr>
        <w:t xml:space="preserve"> Staff Rule No. </w:t>
      </w:r>
      <w:r w:rsidRPr="007E2916">
        <w:rPr>
          <w:rFonts w:ascii="Verdana" w:hAnsi="Verdana" w:cs="Times New Roman"/>
          <w:b/>
          <w:color w:val="000000"/>
          <w:sz w:val="24"/>
          <w:szCs w:val="24"/>
        </w:rPr>
        <w:t>328</w:t>
      </w:r>
      <w:r w:rsidR="00FD0FF1">
        <w:rPr>
          <w:rFonts w:ascii="Verdana" w:hAnsi="Verdana" w:cs="Times New Roman"/>
          <w:b/>
          <w:color w:val="000000"/>
          <w:sz w:val="24"/>
          <w:szCs w:val="24"/>
        </w:rPr>
        <w:tab/>
        <w:t xml:space="preserve"> </w:t>
      </w:r>
      <w:r w:rsidR="00436FAF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Whistleblower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3E69E2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Reporting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3E69E2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and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3E69E2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Protection</w:t>
      </w:r>
    </w:p>
    <w:p w:rsidR="009E71E8" w:rsidRPr="007E2916" w:rsidRDefault="009E71E8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9E71E8" w:rsidRPr="00FD0FF1" w:rsidRDefault="009E71E8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Effective: </w:t>
      </w:r>
      <w:r w:rsidR="0080536F">
        <w:rPr>
          <w:rFonts w:ascii="Verdana" w:eastAsia="Times New Roman" w:hAnsi="Verdana" w:cs="Times New Roman"/>
          <w:bCs/>
          <w:color w:val="000000"/>
          <w:sz w:val="18"/>
          <w:szCs w:val="18"/>
        </w:rPr>
        <w:t>October 2012</w:t>
      </w:r>
    </w:p>
    <w:p w:rsidR="00436FAF" w:rsidRPr="007E2916" w:rsidRDefault="00436FAF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9B7114" w:rsidRPr="007E2916" w:rsidRDefault="009B7114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</w:t>
      </w:r>
      <w:r w:rsidR="009E71E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  <w:r w:rsidR="009E71E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ab/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PURPOSE</w:t>
      </w:r>
    </w:p>
    <w:p w:rsidR="00A96ACA" w:rsidRPr="007E2916" w:rsidRDefault="00A96ACA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9B7114" w:rsidRPr="00FD0FF1" w:rsidRDefault="00974256" w:rsidP="00940AB8">
      <w:pPr>
        <w:pStyle w:val="ListParagraph"/>
        <w:spacing w:after="0" w:line="324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purpose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policy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6ABF" w:rsidRPr="00FD0FF1">
        <w:rPr>
          <w:rFonts w:ascii="Verdana" w:eastAsia="Times New Roman" w:hAnsi="Verdana" w:cs="Times New Roman"/>
          <w:color w:val="000000"/>
          <w:sz w:val="18"/>
          <w:szCs w:val="18"/>
        </w:rPr>
        <w:t>help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B277F" w:rsidRPr="00FD0FF1">
        <w:rPr>
          <w:rFonts w:ascii="Verdana" w:eastAsia="Times New Roman" w:hAnsi="Verdana" w:cs="Times New Roman"/>
          <w:color w:val="000000"/>
          <w:sz w:val="18"/>
          <w:szCs w:val="18"/>
        </w:rPr>
        <w:t>define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B277F" w:rsidRPr="00FD0FF1">
        <w:rPr>
          <w:rFonts w:ascii="Verdana" w:eastAsia="Times New Roman" w:hAnsi="Verdana" w:cs="Times New Roman"/>
          <w:color w:val="000000"/>
          <w:sz w:val="18"/>
          <w:szCs w:val="18"/>
        </w:rPr>
        <w:t>protections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B277F"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36FAF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36FAF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6ABF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6ABF"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6ABF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supporting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6ABF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6ABF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integrity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environment</w:t>
      </w:r>
      <w:r w:rsidR="00436FAF"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76207C" w:rsidRPr="007E2916" w:rsidRDefault="0076207C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04F30" w:rsidRPr="007E2916" w:rsidRDefault="009B7114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</w:t>
      </w:r>
      <w:r w:rsidR="009E71E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  <w:r w:rsidR="009E71E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ab/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DEFINITION</w:t>
      </w:r>
      <w:r w:rsidR="00E04F30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</w:t>
      </w:r>
    </w:p>
    <w:p w:rsidR="00E04F30" w:rsidRPr="007E2916" w:rsidRDefault="00E04F30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04F30" w:rsidRPr="00FD0FF1" w:rsidRDefault="00E04F30" w:rsidP="009E71E8">
      <w:pPr>
        <w:spacing w:after="0" w:line="324" w:lineRule="auto"/>
        <w:ind w:left="72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2.1</w:t>
      </w:r>
      <w:r w:rsidR="00F24C48"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9E71E8"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Employee</w:t>
      </w:r>
      <w:r w:rsidR="009E71E8"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term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“employee”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purposes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Rule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categories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regardless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their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contract,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consultants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contractual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employees.</w:t>
      </w:r>
    </w:p>
    <w:p w:rsidR="0076207C" w:rsidRPr="00FD0FF1" w:rsidRDefault="0076207C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04F30" w:rsidRPr="00FD0FF1" w:rsidRDefault="00E04F30" w:rsidP="009E71E8">
      <w:pPr>
        <w:spacing w:after="0" w:line="324" w:lineRule="auto"/>
        <w:ind w:left="72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2.2</w:t>
      </w:r>
      <w:r w:rsidR="00F24C48"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9E71E8"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Party</w:t>
      </w:r>
      <w:r w:rsidR="009E71E8"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term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“external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party”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purposes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Rule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means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non-employee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individuals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entities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either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engaged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seeking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dealings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their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agents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A3FBD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representatives.</w:t>
      </w:r>
    </w:p>
    <w:p w:rsidR="00E04F30" w:rsidRPr="00FD0FF1" w:rsidRDefault="00E04F30" w:rsidP="00940AB8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E69E2" w:rsidRPr="00FD0FF1" w:rsidRDefault="00E04F30" w:rsidP="009E71E8">
      <w:pPr>
        <w:spacing w:after="0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2.3</w:t>
      </w:r>
      <w:r w:rsidR="00F24C48"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9E71E8"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Good</w:t>
      </w:r>
      <w:r w:rsidR="00F24C48"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Faith</w:t>
      </w:r>
      <w:r w:rsidR="00F24C48"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633534"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Reporting</w:t>
      </w:r>
      <w:r w:rsidR="009E71E8"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term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“good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faith”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purposes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Rule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means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E69E2"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E69E2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E69E2" w:rsidRPr="00FD0FF1">
        <w:rPr>
          <w:rFonts w:ascii="Verdana" w:eastAsia="Times New Roman" w:hAnsi="Verdana" w:cs="Times New Roman"/>
          <w:color w:val="000000"/>
          <w:sz w:val="18"/>
          <w:szCs w:val="18"/>
        </w:rPr>
        <w:t>reasonable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belief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information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shared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83E0C"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true.</w:t>
      </w:r>
    </w:p>
    <w:p w:rsidR="001669A3" w:rsidRPr="00FD0FF1" w:rsidRDefault="001669A3" w:rsidP="00940AB8">
      <w:pPr>
        <w:spacing w:after="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04F30" w:rsidRPr="00FD0FF1" w:rsidRDefault="009E71E8" w:rsidP="009E71E8">
      <w:pPr>
        <w:pStyle w:val="ListParagraph"/>
        <w:numPr>
          <w:ilvl w:val="1"/>
          <w:numId w:val="28"/>
        </w:numPr>
        <w:spacing w:after="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 w:rsidR="00DA3BDE"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Retaliation</w:t>
      </w:r>
      <w:r w:rsidRPr="00FD0F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</w:p>
    <w:p w:rsidR="00E266C3" w:rsidRPr="00FD0FF1" w:rsidRDefault="00E266C3" w:rsidP="00940AB8">
      <w:pPr>
        <w:spacing w:after="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A3FBD" w:rsidRPr="00FD0FF1" w:rsidRDefault="009E71E8" w:rsidP="009E71E8">
      <w:pPr>
        <w:spacing w:after="0" w:line="324" w:lineRule="auto"/>
        <w:ind w:left="14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2.4.1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2A3FBD" w:rsidRPr="00FD0FF1">
        <w:rPr>
          <w:rFonts w:ascii="Verdana" w:eastAsia="Times New Roman" w:hAnsi="Verdana" w:cs="Times New Roman"/>
          <w:color w:val="000000"/>
          <w:sz w:val="18"/>
          <w:szCs w:val="18"/>
        </w:rPr>
        <w:t>T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term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“r</w:t>
      </w:r>
      <w:r w:rsidR="007D454A" w:rsidRPr="00FD0FF1">
        <w:rPr>
          <w:rFonts w:ascii="Verdana" w:hAnsi="Verdana" w:cs="Times New Roman"/>
          <w:sz w:val="18"/>
          <w:szCs w:val="18"/>
        </w:rPr>
        <w:t>etaliation”</w:t>
      </w:r>
      <w:r w:rsidR="00F24C48" w:rsidRPr="00FD0FF1">
        <w:rPr>
          <w:rFonts w:ascii="Verdana" w:hAnsi="Verdana" w:cs="Times New Roman"/>
          <w:b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for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purposes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this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Staff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AD560B" w:rsidRPr="00FD0FF1">
        <w:rPr>
          <w:rFonts w:ascii="Verdana" w:hAnsi="Verdana" w:cs="Times New Roman"/>
          <w:sz w:val="18"/>
          <w:szCs w:val="18"/>
        </w:rPr>
        <w:t>R</w:t>
      </w:r>
      <w:r w:rsidR="007D454A" w:rsidRPr="00FD0FF1">
        <w:rPr>
          <w:rFonts w:ascii="Verdana" w:hAnsi="Verdana" w:cs="Times New Roman"/>
          <w:sz w:val="18"/>
          <w:szCs w:val="18"/>
        </w:rPr>
        <w:t>ule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means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any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action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taken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threatened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against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an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individual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to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punish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him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her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for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1B277F" w:rsidRPr="00FD0FF1">
        <w:rPr>
          <w:rFonts w:ascii="Verdana" w:hAnsi="Verdana" w:cs="Times New Roman"/>
          <w:sz w:val="18"/>
          <w:szCs w:val="18"/>
        </w:rPr>
        <w:t>cooperating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in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good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faith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3E69E2" w:rsidRPr="00FD0FF1">
        <w:rPr>
          <w:rFonts w:ascii="Verdana" w:hAnsi="Verdana" w:cs="Times New Roman"/>
          <w:sz w:val="18"/>
          <w:szCs w:val="18"/>
        </w:rPr>
        <w:t>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3E69E2" w:rsidRPr="00FD0FF1">
        <w:rPr>
          <w:rFonts w:ascii="Verdana" w:hAnsi="Verdana" w:cs="Times New Roman"/>
          <w:sz w:val="18"/>
          <w:szCs w:val="18"/>
        </w:rPr>
        <w:t>matters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3E69E2" w:rsidRPr="00FD0FF1">
        <w:rPr>
          <w:rFonts w:ascii="Verdana" w:hAnsi="Verdana" w:cs="Times New Roman"/>
          <w:sz w:val="18"/>
          <w:szCs w:val="18"/>
        </w:rPr>
        <w:t>concerning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A43D32" w:rsidRPr="00FD0FF1">
        <w:rPr>
          <w:rFonts w:ascii="Verdana" w:hAnsi="Verdana" w:cs="Times New Roman"/>
          <w:sz w:val="18"/>
          <w:szCs w:val="18"/>
        </w:rPr>
        <w:t>Prohibited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A43D32" w:rsidRPr="00FD0FF1">
        <w:rPr>
          <w:rFonts w:ascii="Verdana" w:hAnsi="Verdana" w:cs="Times New Roman"/>
          <w:sz w:val="18"/>
          <w:szCs w:val="18"/>
        </w:rPr>
        <w:t>Practices</w:t>
      </w:r>
      <w:r w:rsidR="002A3FBD" w:rsidRPr="00FD0FF1">
        <w:rPr>
          <w:rStyle w:val="FootnoteReference"/>
          <w:rFonts w:ascii="Verdana" w:hAnsi="Verdana" w:cs="Times New Roman"/>
          <w:sz w:val="18"/>
          <w:szCs w:val="18"/>
        </w:rPr>
        <w:footnoteReference w:id="1"/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A30B1A" w:rsidRPr="00FD0FF1">
        <w:rPr>
          <w:rFonts w:ascii="Verdana" w:hAnsi="Verdana" w:cs="Times New Roman"/>
          <w:sz w:val="18"/>
          <w:szCs w:val="18"/>
        </w:rPr>
        <w:t>Misconduct</w:t>
      </w:r>
      <w:r w:rsidR="002A3FBD" w:rsidRPr="00FD0FF1">
        <w:rPr>
          <w:rStyle w:val="FootnoteReference"/>
          <w:rFonts w:ascii="Verdana" w:hAnsi="Verdana" w:cs="Times New Roman"/>
          <w:sz w:val="18"/>
          <w:szCs w:val="18"/>
        </w:rPr>
        <w:footnoteReference w:id="2"/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384EFE" w:rsidRPr="00FD0FF1">
        <w:rPr>
          <w:rFonts w:ascii="Verdana" w:eastAsia="Times New Roman" w:hAnsi="Verdana" w:cs="Times New Roman"/>
          <w:color w:val="000000"/>
          <w:sz w:val="18"/>
          <w:szCs w:val="18"/>
        </w:rPr>
        <w:t>(collectively,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84EFE" w:rsidRPr="00FD0FF1">
        <w:rPr>
          <w:rFonts w:ascii="Verdana" w:eastAsia="Times New Roman" w:hAnsi="Verdana" w:cs="Times New Roman"/>
          <w:color w:val="000000"/>
          <w:sz w:val="18"/>
          <w:szCs w:val="18"/>
        </w:rPr>
        <w:t>“wrongdoing”)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as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3E69E2" w:rsidRPr="00FD0FF1">
        <w:rPr>
          <w:rFonts w:ascii="Verdana" w:hAnsi="Verdana" w:cs="Times New Roman"/>
          <w:sz w:val="18"/>
          <w:szCs w:val="18"/>
        </w:rPr>
        <w:t>provided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7D454A" w:rsidRPr="00FD0FF1">
        <w:rPr>
          <w:rFonts w:ascii="Verdana" w:hAnsi="Verdana" w:cs="Times New Roman"/>
          <w:sz w:val="18"/>
          <w:szCs w:val="18"/>
        </w:rPr>
        <w:t>herein.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</w:p>
    <w:p w:rsidR="002A3FBD" w:rsidRPr="00FD0FF1" w:rsidRDefault="002A3FBD" w:rsidP="00940AB8">
      <w:pPr>
        <w:pStyle w:val="ListParagraph"/>
        <w:spacing w:after="0" w:line="324" w:lineRule="auto"/>
        <w:ind w:left="810" w:hanging="81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A3FBD" w:rsidRPr="00FD0FF1" w:rsidRDefault="00DA3BDE" w:rsidP="009E71E8">
      <w:pPr>
        <w:pStyle w:val="ListParagraph"/>
        <w:numPr>
          <w:ilvl w:val="2"/>
          <w:numId w:val="29"/>
        </w:numPr>
        <w:spacing w:after="0" w:line="324" w:lineRule="auto"/>
        <w:ind w:left="1440" w:firstLine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include,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but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limited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to,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wrongful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termination,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harassment,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improper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assignment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work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outside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corresponding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position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description,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unsubstantiated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adverse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evaluation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performance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determination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merit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pay,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withholding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entitlement,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unfounded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adverse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personnel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against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because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their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association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6317A" w:rsidRPr="00FD0FF1">
        <w:rPr>
          <w:rFonts w:ascii="Verdana" w:eastAsia="Times New Roman" w:hAnsi="Verdana" w:cs="Times New Roman"/>
          <w:color w:val="000000"/>
          <w:sz w:val="18"/>
          <w:szCs w:val="18"/>
        </w:rPr>
        <w:t>W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histleblower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(as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B5C82" w:rsidRPr="00FD0FF1">
        <w:rPr>
          <w:rFonts w:ascii="Verdana" w:eastAsia="Times New Roman" w:hAnsi="Verdana" w:cs="Times New Roman"/>
          <w:color w:val="000000"/>
          <w:sz w:val="18"/>
          <w:szCs w:val="18"/>
        </w:rPr>
        <w:t>d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efined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section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102.6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herein)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B04CF" w:rsidRPr="00FD0FF1">
        <w:rPr>
          <w:rFonts w:ascii="Verdana" w:eastAsia="Times New Roman" w:hAnsi="Verdana" w:cs="Times New Roman"/>
          <w:color w:val="000000"/>
          <w:sz w:val="18"/>
          <w:szCs w:val="18"/>
        </w:rPr>
        <w:t>adverse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B04CF" w:rsidRPr="00FD0FF1">
        <w:rPr>
          <w:rFonts w:ascii="Verdana" w:eastAsia="Times New Roman" w:hAnsi="Verdana" w:cs="Times New Roman"/>
          <w:color w:val="000000"/>
          <w:sz w:val="18"/>
          <w:szCs w:val="18"/>
        </w:rPr>
        <w:t>decisions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B04CF" w:rsidRPr="00FD0FF1">
        <w:rPr>
          <w:rFonts w:ascii="Verdana" w:eastAsia="Times New Roman" w:hAnsi="Verdana" w:cs="Times New Roman"/>
          <w:color w:val="000000"/>
          <w:sz w:val="18"/>
          <w:szCs w:val="18"/>
        </w:rPr>
        <w:t>regarding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B04CF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B04CF" w:rsidRPr="00FD0FF1">
        <w:rPr>
          <w:rFonts w:ascii="Verdana" w:eastAsia="Times New Roman" w:hAnsi="Verdana" w:cs="Times New Roman"/>
          <w:color w:val="000000"/>
          <w:sz w:val="18"/>
          <w:szCs w:val="18"/>
        </w:rPr>
        <w:t>continuity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B04CF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B04CF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employment,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B04CF"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non-renewal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fixed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term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temporary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contract,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except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when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based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appropriate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application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rules,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policies,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regulations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contract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8B4" w:rsidRPr="00FD0FF1">
        <w:rPr>
          <w:rFonts w:ascii="Verdana" w:eastAsia="Times New Roman" w:hAnsi="Verdana" w:cs="Times New Roman"/>
          <w:color w:val="000000"/>
          <w:sz w:val="18"/>
          <w:szCs w:val="18"/>
        </w:rPr>
        <w:t>terms</w:t>
      </w:r>
      <w:r w:rsidR="002B04CF"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2A3FBD" w:rsidRPr="00FD0FF1" w:rsidRDefault="002A3FBD" w:rsidP="009E71E8">
      <w:pPr>
        <w:pStyle w:val="ListParagraph"/>
        <w:spacing w:after="0" w:line="324" w:lineRule="auto"/>
        <w:ind w:left="2250" w:hanging="81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628D9" w:rsidRPr="00FD0FF1" w:rsidRDefault="00CC32A3" w:rsidP="009E71E8">
      <w:pPr>
        <w:pStyle w:val="ListParagraph"/>
        <w:numPr>
          <w:ilvl w:val="2"/>
          <w:numId w:val="29"/>
        </w:numPr>
        <w:spacing w:after="0" w:line="324" w:lineRule="auto"/>
        <w:ind w:left="1440" w:firstLine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R</w:t>
      </w:r>
      <w:r w:rsidR="005F4682" w:rsidRPr="00FD0FF1">
        <w:rPr>
          <w:rFonts w:ascii="Verdana" w:eastAsia="Times New Roman" w:hAnsi="Verdana" w:cs="Times New Roman"/>
          <w:color w:val="000000"/>
          <w:sz w:val="18"/>
          <w:szCs w:val="18"/>
        </w:rPr>
        <w:t>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against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also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include,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but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limited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to,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recruitment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procurement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award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contracts,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administration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contracts,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evaluations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performance,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execution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negotiat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dealings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Bank.</w:t>
      </w:r>
    </w:p>
    <w:p w:rsidR="009628D9" w:rsidRPr="00FD0FF1" w:rsidRDefault="009628D9" w:rsidP="009E71E8">
      <w:pPr>
        <w:pStyle w:val="ListParagraph"/>
        <w:spacing w:after="0" w:line="324" w:lineRule="auto"/>
        <w:ind w:left="2250" w:hanging="81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628D9" w:rsidRPr="00FD0FF1" w:rsidRDefault="00E04F30" w:rsidP="007E2916">
      <w:pPr>
        <w:pStyle w:val="ListParagraph"/>
        <w:numPr>
          <w:ilvl w:val="2"/>
          <w:numId w:val="29"/>
        </w:numPr>
        <w:spacing w:after="0" w:line="324" w:lineRule="auto"/>
        <w:ind w:left="1440" w:firstLine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definition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purposes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Rule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taken,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threatened,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herein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even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based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B277F" w:rsidRPr="00FD0FF1">
        <w:rPr>
          <w:rFonts w:ascii="Verdana" w:eastAsia="Times New Roman" w:hAnsi="Verdana" w:cs="Times New Roman"/>
          <w:color w:val="000000"/>
          <w:sz w:val="18"/>
          <w:szCs w:val="18"/>
        </w:rPr>
        <w:t>belief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B277F" w:rsidRPr="00FD0FF1">
        <w:rPr>
          <w:rFonts w:ascii="Verdana" w:eastAsia="Times New Roman" w:hAnsi="Verdana" w:cs="Times New Roman"/>
          <w:color w:val="000000"/>
          <w:sz w:val="18"/>
          <w:szCs w:val="18"/>
        </w:rPr>
        <w:t>(including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B277F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mistaken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belief</w:t>
      </w:r>
      <w:r w:rsidR="001B277F" w:rsidRPr="00FD0FF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cooperation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about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occur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occurred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when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32DD6"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determined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unfounded.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taking,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5601" w:rsidRPr="00FD0FF1">
        <w:rPr>
          <w:rFonts w:ascii="Verdana" w:eastAsia="Times New Roman" w:hAnsi="Verdana" w:cs="Times New Roman"/>
          <w:color w:val="000000"/>
          <w:sz w:val="18"/>
          <w:szCs w:val="18"/>
        </w:rPr>
        <w:t>threatening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5601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5601" w:rsidRPr="00FD0FF1">
        <w:rPr>
          <w:rFonts w:ascii="Verdana" w:eastAsia="Times New Roman" w:hAnsi="Verdana" w:cs="Times New Roman"/>
          <w:color w:val="000000"/>
          <w:sz w:val="18"/>
          <w:szCs w:val="18"/>
        </w:rPr>
        <w:t>recommending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5601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retaliatory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5601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also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undertaken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prevent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5601" w:rsidRPr="00FD0FF1">
        <w:rPr>
          <w:rFonts w:ascii="Verdana" w:eastAsia="Times New Roman" w:hAnsi="Verdana" w:cs="Times New Roman"/>
          <w:color w:val="000000"/>
          <w:sz w:val="18"/>
          <w:szCs w:val="18"/>
        </w:rPr>
        <w:t>improperly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infl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uence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628D9" w:rsidRPr="00FD0FF1">
        <w:rPr>
          <w:rFonts w:ascii="Verdana" w:eastAsia="Times New Roman" w:hAnsi="Verdana" w:cs="Times New Roman"/>
          <w:color w:val="000000"/>
          <w:sz w:val="18"/>
          <w:szCs w:val="18"/>
        </w:rPr>
        <w:t>cooperation.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9628D9" w:rsidRPr="00FD0FF1" w:rsidRDefault="009628D9" w:rsidP="009E71E8">
      <w:pPr>
        <w:pStyle w:val="ListParagraph"/>
        <w:spacing w:after="0"/>
        <w:ind w:left="2250" w:hanging="81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34150" w:rsidRPr="00FD0FF1" w:rsidRDefault="00CC32A3" w:rsidP="007E2916">
      <w:pPr>
        <w:pStyle w:val="ListParagraph"/>
        <w:numPr>
          <w:ilvl w:val="2"/>
          <w:numId w:val="29"/>
        </w:numPr>
        <w:spacing w:after="0" w:line="324" w:lineRule="auto"/>
        <w:ind w:left="1440" w:firstLine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does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include</w:t>
      </w:r>
      <w:r w:rsidR="00575CF8" w:rsidRPr="00FD0FF1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75CF8" w:rsidRPr="00FD0FF1">
        <w:rPr>
          <w:rFonts w:ascii="Verdana" w:eastAsia="Times New Roman" w:hAnsi="Verdana" w:cs="Times New Roman"/>
          <w:color w:val="000000"/>
          <w:sz w:val="18"/>
          <w:szCs w:val="18"/>
        </w:rPr>
        <w:t>(i)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based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appropriate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application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rules,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policies,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regulations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contract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FAD" w:rsidRPr="00FD0FF1">
        <w:rPr>
          <w:rFonts w:ascii="Verdana" w:eastAsia="Times New Roman" w:hAnsi="Verdana" w:cs="Times New Roman"/>
          <w:color w:val="000000"/>
          <w:sz w:val="18"/>
          <w:szCs w:val="18"/>
        </w:rPr>
        <w:t>terms</w:t>
      </w:r>
      <w:r w:rsidR="00575CF8" w:rsidRPr="00FD0FF1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5601" w:rsidRPr="00FD0FF1">
        <w:rPr>
          <w:rFonts w:ascii="Verdana" w:eastAsia="Times New Roman" w:hAnsi="Verdana" w:cs="Times New Roman"/>
          <w:color w:val="000000"/>
          <w:sz w:val="18"/>
          <w:szCs w:val="18"/>
        </w:rPr>
        <w:t>(ii</w:t>
      </w:r>
      <w:r w:rsidR="001D0E68" w:rsidRPr="00FD0FF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D0E68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sanctions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eastAsia="Times New Roman" w:hAnsi="Verdana" w:cs="Times New Roman"/>
          <w:color w:val="000000"/>
          <w:sz w:val="18"/>
          <w:szCs w:val="18"/>
        </w:rPr>
        <w:t>Misconduct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perceived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adverse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but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related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based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5601" w:rsidRPr="00FD0FF1">
        <w:rPr>
          <w:rFonts w:ascii="Verdana" w:eastAsia="Times New Roman" w:hAnsi="Verdana" w:cs="Times New Roman"/>
          <w:color w:val="000000"/>
          <w:sz w:val="18"/>
          <w:szCs w:val="18"/>
        </w:rPr>
        <w:t>policy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5601" w:rsidRPr="00FD0FF1">
        <w:rPr>
          <w:rFonts w:ascii="Verdana" w:eastAsia="Times New Roman" w:hAnsi="Verdana" w:cs="Times New Roman"/>
          <w:color w:val="000000"/>
          <w:sz w:val="18"/>
          <w:szCs w:val="18"/>
        </w:rPr>
        <w:t>considerations,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facts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5601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5601" w:rsidRPr="00FD0FF1">
        <w:rPr>
          <w:rFonts w:ascii="Verdana" w:eastAsia="Times New Roman" w:hAnsi="Verdana" w:cs="Times New Roman"/>
          <w:color w:val="000000"/>
          <w:sz w:val="18"/>
          <w:szCs w:val="18"/>
        </w:rPr>
        <w:t>circumstances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than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having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B5545D" w:rsidRPr="00FD0FF1" w:rsidRDefault="00B5545D" w:rsidP="00940AB8">
      <w:pPr>
        <w:spacing w:after="0" w:line="324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D53F6" w:rsidRPr="00FD0FF1" w:rsidRDefault="007E2916" w:rsidP="007E2916">
      <w:pPr>
        <w:spacing w:after="0" w:line="324" w:lineRule="auto"/>
        <w:ind w:left="72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b/>
          <w:color w:val="000000"/>
          <w:sz w:val="18"/>
          <w:szCs w:val="18"/>
        </w:rPr>
        <w:t>2.5</w:t>
      </w:r>
      <w:r w:rsidRPr="00FD0FF1"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</w:r>
      <w:r w:rsidR="007D454A" w:rsidRPr="00FD0FF1">
        <w:rPr>
          <w:rFonts w:ascii="Verdana" w:eastAsia="Times New Roman" w:hAnsi="Verdana" w:cs="Times New Roman"/>
          <w:b/>
          <w:color w:val="000000"/>
          <w:sz w:val="18"/>
          <w:szCs w:val="18"/>
        </w:rPr>
        <w:t>Supervisor</w:t>
      </w:r>
      <w:r w:rsidRPr="00FD0FF1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: </w:t>
      </w:r>
      <w:r w:rsidR="008D53F6" w:rsidRPr="00FD0FF1">
        <w:rPr>
          <w:rFonts w:ascii="Verdana" w:hAnsi="Verdana" w:cs="Times New Roman"/>
          <w:sz w:val="18"/>
          <w:szCs w:val="18"/>
        </w:rPr>
        <w:t>For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purposes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this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Staff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Rule,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"supervisors"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are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staff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members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with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a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Grade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4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above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and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who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have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employees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reporting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to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them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for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purposes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8D53F6"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EA26D0" w:rsidRPr="00FD0FF1">
        <w:rPr>
          <w:rFonts w:ascii="Verdana" w:hAnsi="Verdana" w:cs="Times New Roman"/>
          <w:sz w:val="18"/>
          <w:szCs w:val="18"/>
        </w:rPr>
        <w:t>employee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EA26D0" w:rsidRPr="00FD0FF1">
        <w:rPr>
          <w:rFonts w:ascii="Verdana" w:hAnsi="Verdana" w:cs="Times New Roman"/>
          <w:sz w:val="18"/>
          <w:szCs w:val="18"/>
        </w:rPr>
        <w:t>performance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EA26D0" w:rsidRPr="00FD0FF1">
        <w:rPr>
          <w:rFonts w:ascii="Verdana" w:hAnsi="Verdana" w:cs="Times New Roman"/>
          <w:sz w:val="18"/>
          <w:szCs w:val="18"/>
        </w:rPr>
        <w:t>management</w:t>
      </w:r>
      <w:r w:rsidR="008D53F6" w:rsidRPr="00FD0FF1">
        <w:rPr>
          <w:rFonts w:ascii="Verdana" w:hAnsi="Verdana" w:cs="Times New Roman"/>
          <w:sz w:val="18"/>
          <w:szCs w:val="18"/>
        </w:rPr>
        <w:t>.</w:t>
      </w:r>
    </w:p>
    <w:p w:rsidR="007E2916" w:rsidRPr="00FD0FF1" w:rsidRDefault="007E2916" w:rsidP="007E2916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F25601" w:rsidRPr="00FD0FF1" w:rsidRDefault="007E2916" w:rsidP="00940AB8">
      <w:pPr>
        <w:spacing w:after="0" w:line="324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b/>
          <w:color w:val="000000"/>
          <w:sz w:val="18"/>
          <w:szCs w:val="18"/>
        </w:rPr>
        <w:t>2.6</w:t>
      </w:r>
      <w:r w:rsidRPr="00FD0FF1"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</w:r>
      <w:r w:rsidR="00111CDE" w:rsidRPr="00FD0FF1">
        <w:rPr>
          <w:rFonts w:ascii="Verdana" w:eastAsia="Times New Roman" w:hAnsi="Verdana" w:cs="Times New Roman"/>
          <w:b/>
          <w:color w:val="000000"/>
          <w:sz w:val="18"/>
          <w:szCs w:val="18"/>
        </w:rPr>
        <w:t>Whistleblower</w:t>
      </w:r>
      <w:r w:rsidRPr="00FD0FF1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: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who</w:t>
      </w:r>
      <w:r w:rsidR="004D5BA8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BA8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BA8" w:rsidRPr="00FD0FF1">
        <w:rPr>
          <w:rFonts w:ascii="Verdana" w:eastAsia="Times New Roman" w:hAnsi="Verdana" w:cs="Times New Roman"/>
          <w:color w:val="000000"/>
          <w:sz w:val="18"/>
          <w:szCs w:val="18"/>
        </w:rPr>
        <w:t>good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BA8" w:rsidRPr="00FD0FF1">
        <w:rPr>
          <w:rFonts w:ascii="Verdana" w:eastAsia="Times New Roman" w:hAnsi="Verdana" w:cs="Times New Roman"/>
          <w:color w:val="000000"/>
          <w:sz w:val="18"/>
          <w:szCs w:val="18"/>
        </w:rPr>
        <w:t>faith,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fraud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corruption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Prohibited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Practices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DA3BDE" w:rsidRPr="00FD0FF1">
        <w:rPr>
          <w:rFonts w:ascii="Verdana" w:eastAsia="Times New Roman" w:hAnsi="Verdana" w:cs="Times New Roman"/>
          <w:color w:val="000000"/>
          <w:sz w:val="18"/>
          <w:szCs w:val="18"/>
        </w:rPr>
        <w:t>-financed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activities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defined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Sanctions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Procedures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E368AF" w:rsidRPr="00FD0FF1">
        <w:rPr>
          <w:rStyle w:val="FootnoteReference"/>
          <w:rFonts w:ascii="Verdana" w:eastAsia="Times New Roman" w:hAnsi="Verdana" w:cs="Times New Roman"/>
          <w:color w:val="000000"/>
          <w:sz w:val="18"/>
          <w:szCs w:val="18"/>
        </w:rPr>
        <w:footnoteReference w:id="3"/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eastAsia="Times New Roman" w:hAnsi="Verdana" w:cs="Times New Roman"/>
          <w:color w:val="000000"/>
          <w:sz w:val="18"/>
          <w:szCs w:val="18"/>
        </w:rPr>
        <w:t>Misconduct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defined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Code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Ethics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Professional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68AF" w:rsidRPr="00FD0FF1">
        <w:rPr>
          <w:rFonts w:ascii="Verdana" w:eastAsia="Times New Roman" w:hAnsi="Verdana" w:cs="Times New Roman"/>
          <w:color w:val="000000"/>
          <w:sz w:val="18"/>
          <w:szCs w:val="18"/>
        </w:rPr>
        <w:t>Conduct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misconduct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under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Code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Conduct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Board</w:t>
      </w:r>
      <w:r w:rsidR="00F14878" w:rsidRPr="00FD0FF1">
        <w:rPr>
          <w:rFonts w:ascii="Verdana" w:eastAsia="Times New Roman" w:hAnsi="Verdana" w:cs="Times New Roman"/>
          <w:color w:val="000000"/>
          <w:sz w:val="18"/>
          <w:szCs w:val="18"/>
        </w:rPr>
        <w:t>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Executive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Directors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IDB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IIC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Donors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Committee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eastAsia="Times New Roman" w:hAnsi="Verdana" w:cs="Times New Roman"/>
          <w:color w:val="000000"/>
          <w:sz w:val="18"/>
          <w:szCs w:val="18"/>
        </w:rPr>
        <w:t>MIF</w:t>
      </w:r>
      <w:r w:rsidR="00384EFE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E368AF" w:rsidRPr="00FD0FF1">
        <w:rPr>
          <w:rStyle w:val="FootnoteReference"/>
          <w:rFonts w:ascii="Verdana" w:eastAsia="Times New Roman" w:hAnsi="Verdana" w:cs="Times New Roman"/>
          <w:color w:val="000000"/>
          <w:sz w:val="18"/>
          <w:szCs w:val="18"/>
        </w:rPr>
        <w:footnoteReference w:id="4"/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150"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150"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150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150"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150"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34150" w:rsidRPr="00FD0FF1">
        <w:rPr>
          <w:rFonts w:ascii="Verdana" w:eastAsia="Times New Roman" w:hAnsi="Verdana" w:cs="Times New Roman"/>
          <w:color w:val="000000"/>
          <w:sz w:val="18"/>
          <w:szCs w:val="18"/>
        </w:rPr>
        <w:t>Rule</w:t>
      </w:r>
      <w:r w:rsidR="00E04F30"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w</w:t>
      </w:r>
      <w:r w:rsidR="00111CDE" w:rsidRPr="00FD0FF1">
        <w:rPr>
          <w:rFonts w:ascii="Verdana" w:eastAsia="Times New Roman" w:hAnsi="Verdana" w:cs="Times New Roman"/>
          <w:color w:val="000000"/>
          <w:sz w:val="18"/>
          <w:szCs w:val="18"/>
        </w:rPr>
        <w:t>itness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1CDE" w:rsidRPr="00FD0FF1">
        <w:rPr>
          <w:rFonts w:ascii="Verdana" w:eastAsia="Times New Roman" w:hAnsi="Verdana" w:cs="Times New Roman"/>
          <w:color w:val="000000"/>
          <w:sz w:val="18"/>
          <w:szCs w:val="18"/>
        </w:rPr>
        <w:t>who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good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faith,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1CDE"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1CDE" w:rsidRPr="00FD0FF1">
        <w:rPr>
          <w:rFonts w:ascii="Verdana" w:eastAsia="Times New Roman" w:hAnsi="Verdana" w:cs="Times New Roman"/>
          <w:color w:val="000000"/>
          <w:sz w:val="18"/>
          <w:szCs w:val="18"/>
        </w:rPr>
        <w:t>information</w:t>
      </w:r>
      <w:r w:rsidR="002A3FBD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testimony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written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electronic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evidence,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32DD6" w:rsidRPr="00FD0FF1">
        <w:rPr>
          <w:rFonts w:ascii="Verdana" w:eastAsia="Times New Roman" w:hAnsi="Verdana" w:cs="Times New Roman"/>
          <w:color w:val="000000"/>
          <w:sz w:val="18"/>
          <w:szCs w:val="18"/>
        </w:rPr>
        <w:t>while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1CDE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participating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1CDE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1CDE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1CDE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1CDE" w:rsidRPr="00FD0FF1">
        <w:rPr>
          <w:rFonts w:ascii="Verdana" w:eastAsia="Times New Roman" w:hAnsi="Verdana" w:cs="Times New Roman"/>
          <w:color w:val="000000"/>
          <w:sz w:val="18"/>
          <w:szCs w:val="18"/>
        </w:rPr>
        <w:t>investigation,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1CDE" w:rsidRPr="00FD0FF1">
        <w:rPr>
          <w:rFonts w:ascii="Verdana" w:eastAsia="Times New Roman" w:hAnsi="Verdana" w:cs="Times New Roman"/>
          <w:color w:val="000000"/>
          <w:sz w:val="18"/>
          <w:szCs w:val="18"/>
        </w:rPr>
        <w:t>audit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1CDE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1CDE"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1CDE" w:rsidRPr="00FD0FF1">
        <w:rPr>
          <w:rFonts w:ascii="Verdana" w:eastAsia="Times New Roman" w:hAnsi="Verdana" w:cs="Times New Roman"/>
          <w:color w:val="000000"/>
          <w:sz w:val="18"/>
          <w:szCs w:val="18"/>
        </w:rPr>
        <w:t>inquiry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related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matters,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also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A3FBD" w:rsidRPr="00FD0FF1">
        <w:rPr>
          <w:rFonts w:ascii="Verdana" w:eastAsia="Times New Roman" w:hAnsi="Verdana" w:cs="Times New Roman"/>
          <w:color w:val="000000"/>
          <w:sz w:val="18"/>
          <w:szCs w:val="18"/>
        </w:rPr>
        <w:t>W</w:t>
      </w:r>
      <w:r w:rsidR="00A96ACA" w:rsidRPr="00FD0FF1">
        <w:rPr>
          <w:rFonts w:ascii="Verdana" w:eastAsia="Times New Roman" w:hAnsi="Verdana" w:cs="Times New Roman"/>
          <w:color w:val="000000"/>
          <w:sz w:val="18"/>
          <w:szCs w:val="18"/>
        </w:rPr>
        <w:t>histleblower</w:t>
      </w:r>
      <w:r w:rsidR="00111CDE"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D34150" w:rsidRPr="007E2916" w:rsidRDefault="00D34150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9B7114" w:rsidRPr="007E2916" w:rsidRDefault="007E2916" w:rsidP="007E2916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3.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ab/>
      </w:r>
      <w:r w:rsidR="009B7114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PROHIBITION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9B7114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OF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CC32A3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RETALIATION</w:t>
      </w:r>
    </w:p>
    <w:p w:rsidR="00A96ACA" w:rsidRPr="007E2916" w:rsidRDefault="00A96ACA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9B7114" w:rsidRPr="00FD0FF1" w:rsidRDefault="009B7114" w:rsidP="00940AB8">
      <w:pPr>
        <w:pStyle w:val="ListParagraph"/>
        <w:spacing w:after="0" w:line="324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should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free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wrongdoing,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cooperate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context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investigation,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audit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inquiry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without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fear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expressly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prohibited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eastAsia="Times New Roman" w:hAnsi="Verdana" w:cs="Times New Roman"/>
          <w:color w:val="000000"/>
          <w:sz w:val="18"/>
          <w:szCs w:val="18"/>
        </w:rPr>
        <w:t>Misconduct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D34150" w:rsidRDefault="00D34150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FD0FF1" w:rsidRDefault="00FD0FF1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FD0FF1" w:rsidRPr="007E2916" w:rsidRDefault="00FD0FF1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131BB0" w:rsidRPr="007E2916" w:rsidRDefault="00A43D32" w:rsidP="007E2916">
      <w:pPr>
        <w:pStyle w:val="ListParagraph"/>
        <w:numPr>
          <w:ilvl w:val="0"/>
          <w:numId w:val="33"/>
        </w:numPr>
        <w:spacing w:after="0" w:line="324" w:lineRule="auto"/>
        <w:ind w:hanging="720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REPORTING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AND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COOPERATION</w:t>
      </w:r>
    </w:p>
    <w:p w:rsidR="00131BB0" w:rsidRPr="007E2916" w:rsidRDefault="00131BB0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131BB0" w:rsidRPr="00FD0FF1" w:rsidRDefault="00131BB0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duty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suspected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F7C3C" w:rsidRPr="00FD0FF1">
        <w:rPr>
          <w:rFonts w:ascii="Verdana" w:eastAsia="Times New Roman" w:hAnsi="Verdana" w:cs="Times New Roman"/>
          <w:color w:val="000000"/>
          <w:sz w:val="18"/>
          <w:szCs w:val="18"/>
        </w:rPr>
        <w:t>Prohibited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F7C3C" w:rsidRPr="00FD0FF1">
        <w:rPr>
          <w:rFonts w:ascii="Verdana" w:eastAsia="Times New Roman" w:hAnsi="Verdana" w:cs="Times New Roman"/>
          <w:color w:val="000000"/>
          <w:sz w:val="18"/>
          <w:szCs w:val="18"/>
        </w:rPr>
        <w:t>Practices</w:t>
      </w:r>
      <w:r w:rsidR="00303328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03328"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03328" w:rsidRPr="00FD0FF1">
        <w:rPr>
          <w:rFonts w:ascii="Verdana" w:eastAsia="Times New Roman" w:hAnsi="Verdana" w:cs="Times New Roman"/>
          <w:color w:val="000000"/>
          <w:sz w:val="18"/>
          <w:szCs w:val="18"/>
        </w:rPr>
        <w:t>fraud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03328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03328" w:rsidRPr="00FD0FF1">
        <w:rPr>
          <w:rFonts w:ascii="Verdana" w:eastAsia="Times New Roman" w:hAnsi="Verdana" w:cs="Times New Roman"/>
          <w:color w:val="000000"/>
          <w:sz w:val="18"/>
          <w:szCs w:val="18"/>
        </w:rPr>
        <w:t>corruption,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303328" w:rsidRPr="00FD0FF1">
        <w:rPr>
          <w:rFonts w:ascii="Verdana" w:eastAsia="Times New Roman" w:hAnsi="Verdana" w:cs="Times New Roman"/>
          <w:color w:val="000000"/>
          <w:sz w:val="18"/>
          <w:szCs w:val="18"/>
        </w:rPr>
        <w:t>-financed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activities.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12D4"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encouraged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12D4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suspected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eastAsia="Times New Roman" w:hAnsi="Verdana" w:cs="Times New Roman"/>
          <w:color w:val="000000"/>
          <w:sz w:val="18"/>
          <w:szCs w:val="18"/>
        </w:rPr>
        <w:t>Misconduct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described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Code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Ethics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Professional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Conduct.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Supervisors,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defined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herein,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have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duty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i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eastAsia="Times New Roman" w:hAnsi="Verdana" w:cs="Times New Roman"/>
          <w:color w:val="000000"/>
          <w:sz w:val="18"/>
          <w:szCs w:val="18"/>
        </w:rPr>
        <w:t>Misconduct</w:t>
      </w:r>
      <w:r w:rsidR="00AD560B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D560B"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D560B" w:rsidRPr="00FD0FF1">
        <w:rPr>
          <w:rFonts w:ascii="Verdana" w:eastAsia="Times New Roman" w:hAnsi="Verdana" w:cs="Times New Roman"/>
          <w:color w:val="000000"/>
          <w:sz w:val="18"/>
          <w:szCs w:val="18"/>
        </w:rPr>
        <w:t>suspected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eastAsia="Times New Roman" w:hAnsi="Verdana" w:cs="Times New Roman"/>
          <w:color w:val="000000"/>
          <w:sz w:val="18"/>
          <w:szCs w:val="18"/>
        </w:rPr>
        <w:t>Misconduct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them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D560B"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D560B"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others</w:t>
      </w:r>
      <w:r w:rsidR="007D454A"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131BB0" w:rsidRPr="00FD0FF1" w:rsidRDefault="00131BB0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9B7114" w:rsidRPr="00FD0FF1" w:rsidRDefault="009B7114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duty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E26523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26523"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26523"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26523" w:rsidRPr="00FD0FF1">
        <w:rPr>
          <w:rFonts w:ascii="Verdana" w:eastAsia="Times New Roman" w:hAnsi="Verdana" w:cs="Times New Roman"/>
          <w:color w:val="000000"/>
          <w:sz w:val="18"/>
          <w:szCs w:val="18"/>
        </w:rPr>
        <w:t>Association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26523" w:rsidRPr="00FD0FF1">
        <w:rPr>
          <w:rFonts w:ascii="Verdana" w:eastAsia="Times New Roman" w:hAnsi="Verdana" w:cs="Times New Roman"/>
          <w:color w:val="000000"/>
          <w:sz w:val="18"/>
          <w:szCs w:val="18"/>
        </w:rPr>
        <w:t>officers,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cooperate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investigations,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audits,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inquiries.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required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contractual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commitments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cooperate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investigation,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audit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inquiry,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otherwise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encouraged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support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institutional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integrity.</w:t>
      </w:r>
    </w:p>
    <w:p w:rsidR="00FD0FF1" w:rsidRPr="00FD0FF1" w:rsidRDefault="00FD0FF1" w:rsidP="00FD0FF1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131BB0" w:rsidRPr="007E2916" w:rsidRDefault="004628AA" w:rsidP="007E2916">
      <w:pPr>
        <w:pStyle w:val="ListParagraph"/>
        <w:numPr>
          <w:ilvl w:val="0"/>
          <w:numId w:val="33"/>
        </w:numPr>
        <w:spacing w:after="0" w:line="324" w:lineRule="auto"/>
        <w:ind w:left="0" w:firstLine="0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BANK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1669A3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AUTHORITIES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9B7114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FOR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9B7114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REPORTING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9B7114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AND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9B7114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COOPERATION</w:t>
      </w:r>
    </w:p>
    <w:p w:rsidR="00131BB0" w:rsidRPr="007E2916" w:rsidRDefault="00131BB0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131BB0" w:rsidRPr="00FD0FF1" w:rsidRDefault="009B7114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several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whom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cooperate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investigations,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audits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inquiries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suspected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eastAsia="Times New Roman" w:hAnsi="Verdana" w:cs="Times New Roman"/>
          <w:color w:val="000000"/>
          <w:sz w:val="18"/>
          <w:szCs w:val="18"/>
        </w:rPr>
        <w:t>M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isconduct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directed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Office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eastAsia="Times New Roman" w:hAnsi="Verdana" w:cs="Times New Roman"/>
          <w:color w:val="000000"/>
          <w:sz w:val="18"/>
          <w:szCs w:val="18"/>
        </w:rPr>
        <w:t>Ethics</w:t>
      </w:r>
      <w:r w:rsidR="00CE6C17"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eastAsia="Times New Roman" w:hAnsi="Verdana" w:cs="Times New Roman"/>
          <w:color w:val="000000"/>
          <w:sz w:val="18"/>
          <w:szCs w:val="18"/>
        </w:rPr>
        <w:t>R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eports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suspected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Prohibited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Practices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131BB0" w:rsidRPr="00FD0FF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financed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activities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0112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directed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26523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O</w:t>
      </w:r>
      <w:r w:rsidR="006D2DAF" w:rsidRPr="00FD0FF1">
        <w:rPr>
          <w:rFonts w:ascii="Verdana" w:eastAsia="Times New Roman" w:hAnsi="Verdana" w:cs="Times New Roman"/>
          <w:color w:val="000000"/>
          <w:sz w:val="18"/>
          <w:szCs w:val="18"/>
        </w:rPr>
        <w:t>ffice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D2DAF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D2DAF" w:rsidRPr="00FD0FF1">
        <w:rPr>
          <w:rFonts w:ascii="Verdana" w:eastAsia="Times New Roman" w:hAnsi="Verdana" w:cs="Times New Roman"/>
          <w:color w:val="000000"/>
          <w:sz w:val="18"/>
          <w:szCs w:val="18"/>
        </w:rPr>
        <w:t>Institutional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D2DAF" w:rsidRPr="00FD0FF1">
        <w:rPr>
          <w:rFonts w:ascii="Verdana" w:eastAsia="Times New Roman" w:hAnsi="Verdana" w:cs="Times New Roman"/>
          <w:color w:val="000000"/>
          <w:sz w:val="18"/>
          <w:szCs w:val="18"/>
        </w:rPr>
        <w:t>Integrity</w:t>
      </w:r>
      <w:r w:rsidR="00A43D32"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131BB0" w:rsidRPr="00FD0FF1" w:rsidRDefault="00131BB0" w:rsidP="007E2916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31BB0" w:rsidRPr="00FD0FF1" w:rsidRDefault="00932DD6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Several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also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receive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matters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related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their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areas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responsibility,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involved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investigations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otherwise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reviewing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activities.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EA26D0" w:rsidRPr="00FD0FF1">
        <w:rPr>
          <w:rFonts w:ascii="Verdana" w:eastAsia="Times New Roman" w:hAnsi="Verdana" w:cs="Times New Roman"/>
          <w:color w:val="000000"/>
          <w:sz w:val="18"/>
          <w:szCs w:val="18"/>
        </w:rPr>
        <w:t>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include,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but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limited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to,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Office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Institutional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Integrity,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60E08" w:rsidRPr="00FD0FF1">
        <w:rPr>
          <w:rFonts w:ascii="Verdana" w:eastAsia="Times New Roman" w:hAnsi="Verdana" w:cs="Times New Roman"/>
          <w:color w:val="000000"/>
          <w:sz w:val="18"/>
          <w:szCs w:val="18"/>
        </w:rPr>
        <w:t>Office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60E08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60E08" w:rsidRPr="00FD0FF1">
        <w:rPr>
          <w:rFonts w:ascii="Verdana" w:eastAsia="Times New Roman" w:hAnsi="Verdana" w:cs="Times New Roman"/>
          <w:color w:val="000000"/>
          <w:sz w:val="18"/>
          <w:szCs w:val="18"/>
        </w:rPr>
        <w:t>Ethics</w:t>
      </w:r>
      <w:r w:rsidR="001669A3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supervisors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(to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Department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Manager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Head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Office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),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supervisors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regarding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who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making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23DE8"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allegations,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Human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Resources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Department,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Office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Executive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Auditor,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Sanctions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Committee,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Administrative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Tribunal</w:t>
      </w:r>
      <w:r w:rsidR="00EA26D0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Independent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Consultation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131BB0" w:rsidRPr="00FD0FF1">
        <w:rPr>
          <w:rFonts w:ascii="Verdana" w:eastAsia="Times New Roman" w:hAnsi="Verdana" w:cs="Times New Roman"/>
          <w:color w:val="000000"/>
          <w:sz w:val="18"/>
          <w:szCs w:val="18"/>
        </w:rPr>
        <w:t>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31BB0" w:rsidRPr="00FD0FF1">
        <w:rPr>
          <w:rFonts w:ascii="Verdana" w:eastAsia="Times New Roman" w:hAnsi="Verdana" w:cs="Times New Roman"/>
          <w:color w:val="000000"/>
          <w:sz w:val="18"/>
          <w:szCs w:val="18"/>
        </w:rPr>
        <w:t>Investigation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31BB0" w:rsidRPr="00FD0FF1">
        <w:rPr>
          <w:rFonts w:ascii="Verdana" w:eastAsia="Times New Roman" w:hAnsi="Verdana" w:cs="Times New Roman"/>
          <w:color w:val="000000"/>
          <w:sz w:val="18"/>
          <w:szCs w:val="18"/>
        </w:rPr>
        <w:t>Mechanism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Conduct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Committee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Board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Executive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Directors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(each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its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respective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628AA" w:rsidRPr="00FD0FF1">
        <w:rPr>
          <w:rFonts w:ascii="Verdana" w:eastAsia="Times New Roman" w:hAnsi="Verdana" w:cs="Times New Roman"/>
          <w:color w:val="000000"/>
          <w:sz w:val="18"/>
          <w:szCs w:val="18"/>
        </w:rPr>
        <w:t>jurisdiction).</w:t>
      </w:r>
    </w:p>
    <w:p w:rsidR="00131BB0" w:rsidRPr="00FD0FF1" w:rsidRDefault="00131BB0" w:rsidP="007E2916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31BB0" w:rsidRPr="00FD0FF1" w:rsidRDefault="009B7114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duty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each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45A98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45A98" w:rsidRPr="00FD0FF1">
        <w:rPr>
          <w:rFonts w:ascii="Verdana" w:eastAsia="Times New Roman" w:hAnsi="Verdana" w:cs="Times New Roman"/>
          <w:color w:val="000000"/>
          <w:sz w:val="18"/>
          <w:szCs w:val="18"/>
        </w:rPr>
        <w:t>accordance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45A98"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policies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45A98" w:rsidRPr="00FD0FF1">
        <w:rPr>
          <w:rFonts w:ascii="Verdana" w:eastAsia="Times New Roman" w:hAnsi="Verdana" w:cs="Times New Roman"/>
          <w:color w:val="000000"/>
          <w:sz w:val="18"/>
          <w:szCs w:val="18"/>
        </w:rPr>
        <w:t>governing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45A98" w:rsidRPr="00FD0FF1">
        <w:rPr>
          <w:rFonts w:ascii="Verdana" w:eastAsia="Times New Roman" w:hAnsi="Verdana" w:cs="Times New Roman"/>
          <w:color w:val="000000"/>
          <w:sz w:val="18"/>
          <w:szCs w:val="18"/>
        </w:rPr>
        <w:t>their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45A98" w:rsidRPr="00FD0FF1">
        <w:rPr>
          <w:rFonts w:ascii="Verdana" w:eastAsia="Times New Roman" w:hAnsi="Verdana" w:cs="Times New Roman"/>
          <w:color w:val="000000"/>
          <w:sz w:val="18"/>
          <w:szCs w:val="18"/>
        </w:rPr>
        <w:t>functions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45A98"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45A98" w:rsidRPr="00FD0FF1">
        <w:rPr>
          <w:rFonts w:ascii="Verdana" w:eastAsia="Times New Roman" w:hAnsi="Verdana" w:cs="Times New Roman"/>
          <w:color w:val="000000"/>
          <w:sz w:val="18"/>
          <w:szCs w:val="18"/>
        </w:rPr>
        <w:t>protecting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51CC2" w:rsidRPr="00FD0FF1">
        <w:rPr>
          <w:rFonts w:ascii="Verdana" w:eastAsia="Times New Roman" w:hAnsi="Verdana" w:cs="Times New Roman"/>
          <w:color w:val="000000"/>
          <w:sz w:val="18"/>
          <w:szCs w:val="18"/>
        </w:rPr>
        <w:t>confidential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51CC2" w:rsidRPr="00FD0FF1">
        <w:rPr>
          <w:rFonts w:ascii="Verdana" w:eastAsia="Times New Roman" w:hAnsi="Verdana" w:cs="Times New Roman"/>
          <w:color w:val="000000"/>
          <w:sz w:val="18"/>
          <w:szCs w:val="18"/>
        </w:rPr>
        <w:t>information</w:t>
      </w:r>
      <w:r w:rsidR="00303328"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131BB0" w:rsidRPr="00FD0FF1" w:rsidRDefault="00131BB0" w:rsidP="007E2916">
      <w:pPr>
        <w:spacing w:after="0"/>
        <w:rPr>
          <w:rFonts w:ascii="Verdana" w:hAnsi="Verdana" w:cs="Times New Roman"/>
          <w:sz w:val="18"/>
          <w:szCs w:val="18"/>
        </w:rPr>
      </w:pPr>
    </w:p>
    <w:p w:rsidR="00131BB0" w:rsidRPr="00FD0FF1" w:rsidRDefault="00C45A98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hAnsi="Verdana" w:cs="Times New Roman"/>
          <w:sz w:val="18"/>
          <w:szCs w:val="18"/>
        </w:rPr>
        <w:t>Employees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should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sz w:val="18"/>
          <w:szCs w:val="18"/>
        </w:rPr>
        <w:t>support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Bank's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integrity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systems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sz w:val="18"/>
          <w:szCs w:val="18"/>
        </w:rPr>
        <w:t>respect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rights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other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employees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other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parties.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reporting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allegations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should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made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in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good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faith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designated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authority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accordance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with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this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Staff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Rule.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Employees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should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use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appropriate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channels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for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reporting</w:t>
      </w:r>
      <w:r w:rsidR="004F3AAE" w:rsidRPr="00FD0FF1">
        <w:rPr>
          <w:rFonts w:ascii="Verdana" w:hAnsi="Verdana" w:cs="Times New Roman"/>
          <w:sz w:val="18"/>
          <w:szCs w:val="18"/>
        </w:rPr>
        <w:t>.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sz w:val="18"/>
          <w:szCs w:val="18"/>
        </w:rPr>
        <w:t>Employees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sz w:val="18"/>
          <w:szCs w:val="18"/>
        </w:rPr>
        <w:t>should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sz w:val="18"/>
          <w:szCs w:val="18"/>
        </w:rPr>
        <w:t>also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proper</w:t>
      </w:r>
      <w:r w:rsidR="00520112" w:rsidRPr="00FD0FF1">
        <w:rPr>
          <w:rFonts w:ascii="Verdana" w:hAnsi="Verdana" w:cs="Times New Roman"/>
          <w:sz w:val="18"/>
          <w:szCs w:val="18"/>
        </w:rPr>
        <w:t>ly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use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Bank</w:t>
      </w:r>
      <w:r w:rsidR="00520112" w:rsidRPr="00FD0FF1">
        <w:rPr>
          <w:rFonts w:ascii="Verdana" w:hAnsi="Verdana" w:cs="Times New Roman"/>
          <w:sz w:val="18"/>
          <w:szCs w:val="18"/>
        </w:rPr>
        <w:t>’s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communications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systems.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Dissemination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allegations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through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broadly-distributed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e-mails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other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communication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media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parties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that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are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not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authorities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for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reporting</w:t>
      </w:r>
      <w:r w:rsidR="00CE6C17" w:rsidRPr="00FD0FF1">
        <w:rPr>
          <w:rFonts w:ascii="Verdana" w:hAnsi="Verdana" w:cs="Times New Roman"/>
          <w:sz w:val="18"/>
          <w:szCs w:val="18"/>
        </w:rPr>
        <w:t>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CE6C17"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dissemination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unsubstantiated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rumors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other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defamatory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information,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are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not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appropriate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lastRenderedPageBreak/>
        <w:t>use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Bank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resources,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not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viewed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whistleblowing,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not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eligible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for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protections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afforded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this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Staff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Rule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subject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disciplinary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sanction.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131BB0" w:rsidRPr="00FD0FF1" w:rsidRDefault="00131BB0" w:rsidP="007E2916">
      <w:pPr>
        <w:spacing w:after="0"/>
        <w:rPr>
          <w:rFonts w:ascii="Verdana" w:hAnsi="Verdana" w:cs="Times New Roman"/>
          <w:color w:val="000000"/>
          <w:sz w:val="18"/>
          <w:szCs w:val="18"/>
        </w:rPr>
      </w:pPr>
    </w:p>
    <w:p w:rsidR="006D2DAF" w:rsidRPr="00FD0FF1" w:rsidRDefault="006D2DAF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who,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good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faith,</w:t>
      </w:r>
      <w:r w:rsidR="00F24C48" w:rsidRPr="00FD0FF1">
        <w:rPr>
          <w:rStyle w:val="FootnoteReference"/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report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suspected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hAnsi="Verdana" w:cs="Times New Roman"/>
          <w:color w:val="000000"/>
          <w:sz w:val="18"/>
          <w:szCs w:val="18"/>
        </w:rPr>
        <w:t>M</w:t>
      </w:r>
      <w:r w:rsidRPr="00FD0FF1">
        <w:rPr>
          <w:rFonts w:ascii="Verdana" w:hAnsi="Verdana" w:cs="Times New Roman"/>
          <w:color w:val="000000"/>
          <w:sz w:val="18"/>
          <w:szCs w:val="18"/>
        </w:rPr>
        <w:t>isconduct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and/or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Prohibited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Practices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under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Rule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provided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updates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on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status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review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investigative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process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suspected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hAnsi="Verdana" w:cs="Times New Roman"/>
          <w:color w:val="000000"/>
          <w:sz w:val="18"/>
          <w:szCs w:val="18"/>
        </w:rPr>
        <w:t>M</w:t>
      </w:r>
      <w:r w:rsidRPr="00FD0FF1">
        <w:rPr>
          <w:rFonts w:ascii="Verdana" w:hAnsi="Verdana" w:cs="Times New Roman"/>
          <w:color w:val="000000"/>
          <w:sz w:val="18"/>
          <w:szCs w:val="18"/>
        </w:rPr>
        <w:t>isconduct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Prohibited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Practice,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upon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written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request.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Status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updates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regarding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suspected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hAnsi="Verdana" w:cs="Times New Roman"/>
          <w:color w:val="000000"/>
          <w:sz w:val="18"/>
          <w:szCs w:val="18"/>
        </w:rPr>
        <w:t>M</w:t>
      </w:r>
      <w:r w:rsidRPr="00FD0FF1">
        <w:rPr>
          <w:rFonts w:ascii="Verdana" w:hAnsi="Verdana" w:cs="Times New Roman"/>
          <w:color w:val="000000"/>
          <w:sz w:val="18"/>
          <w:szCs w:val="18"/>
        </w:rPr>
        <w:t>isconduct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provided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Office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hAnsi="Verdana" w:cs="Times New Roman"/>
          <w:color w:val="000000"/>
          <w:sz w:val="18"/>
          <w:szCs w:val="18"/>
        </w:rPr>
        <w:t>Ethics</w:t>
      </w:r>
      <w:r w:rsidR="00107AFD" w:rsidRPr="00FD0FF1">
        <w:rPr>
          <w:rFonts w:ascii="Verdana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status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updates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regarding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suspected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Prohibited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Practices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hAnsi="Verdana" w:cs="Times New Roman"/>
          <w:color w:val="000000"/>
          <w:sz w:val="18"/>
          <w:szCs w:val="18"/>
        </w:rPr>
        <w:t>under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hAnsi="Verdana" w:cs="Times New Roman"/>
          <w:color w:val="000000"/>
          <w:sz w:val="18"/>
          <w:szCs w:val="18"/>
        </w:rPr>
        <w:t>review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131BB0" w:rsidRPr="00FD0FF1">
        <w:rPr>
          <w:rFonts w:ascii="Verdana" w:hAnsi="Verdana" w:cs="Times New Roman"/>
          <w:color w:val="000000"/>
          <w:sz w:val="18"/>
          <w:szCs w:val="18"/>
        </w:rPr>
        <w:t>Office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131BB0" w:rsidRPr="00FD0FF1">
        <w:rPr>
          <w:rFonts w:ascii="Verdana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131BB0" w:rsidRPr="00FD0FF1">
        <w:rPr>
          <w:rFonts w:ascii="Verdana" w:hAnsi="Verdana" w:cs="Times New Roman"/>
          <w:color w:val="000000"/>
          <w:sz w:val="18"/>
          <w:szCs w:val="18"/>
        </w:rPr>
        <w:t>Institutional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131BB0" w:rsidRPr="00FD0FF1">
        <w:rPr>
          <w:rFonts w:ascii="Verdana" w:hAnsi="Verdana" w:cs="Times New Roman"/>
          <w:color w:val="000000"/>
          <w:sz w:val="18"/>
          <w:szCs w:val="18"/>
        </w:rPr>
        <w:t>Integrity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provided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107AFD" w:rsidRPr="00FD0FF1">
        <w:rPr>
          <w:rFonts w:ascii="Verdana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107AFD" w:rsidRPr="00FD0FF1">
        <w:rPr>
          <w:rFonts w:ascii="Verdana" w:hAnsi="Verdana" w:cs="Times New Roman"/>
          <w:color w:val="000000"/>
          <w:sz w:val="18"/>
          <w:szCs w:val="18"/>
        </w:rPr>
        <w:t>office</w:t>
      </w:r>
      <w:r w:rsidRPr="00FD0FF1">
        <w:rPr>
          <w:rFonts w:ascii="Verdana" w:hAnsi="Verdana" w:cs="Times New Roman"/>
          <w:color w:val="000000"/>
          <w:sz w:val="18"/>
          <w:szCs w:val="18"/>
        </w:rPr>
        <w:t>.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hAnsi="Verdana" w:cs="Times New Roman"/>
          <w:color w:val="000000"/>
          <w:sz w:val="18"/>
          <w:szCs w:val="18"/>
        </w:rPr>
        <w:t>Office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A30B1A" w:rsidRPr="00FD0FF1">
        <w:rPr>
          <w:rFonts w:ascii="Verdana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Ethics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Office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Institutional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Integrity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336B3F" w:rsidRPr="00FD0FF1">
        <w:rPr>
          <w:rFonts w:ascii="Verdana" w:hAnsi="Verdana" w:cs="Times New Roman"/>
          <w:color w:val="000000"/>
          <w:sz w:val="18"/>
          <w:szCs w:val="18"/>
        </w:rPr>
        <w:t>endeavor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336B3F" w:rsidRPr="00FD0FF1">
        <w:rPr>
          <w:rFonts w:ascii="Verdana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provide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updates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hAnsi="Verdana" w:cs="Times New Roman"/>
          <w:color w:val="000000"/>
          <w:sz w:val="18"/>
          <w:szCs w:val="18"/>
        </w:rPr>
        <w:t>within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336B3F" w:rsidRPr="00FD0FF1">
        <w:rPr>
          <w:rFonts w:ascii="Verdana" w:hAnsi="Verdana" w:cs="Times New Roman"/>
          <w:color w:val="000000"/>
          <w:sz w:val="18"/>
          <w:szCs w:val="18"/>
        </w:rPr>
        <w:t>3</w:t>
      </w:r>
      <w:r w:rsidRPr="00FD0FF1">
        <w:rPr>
          <w:rFonts w:ascii="Verdana" w:hAnsi="Verdana" w:cs="Times New Roman"/>
          <w:color w:val="000000"/>
          <w:sz w:val="18"/>
          <w:szCs w:val="18"/>
        </w:rPr>
        <w:t>0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(</w:t>
      </w:r>
      <w:r w:rsidR="00336B3F" w:rsidRPr="00FD0FF1">
        <w:rPr>
          <w:rFonts w:ascii="Verdana" w:hAnsi="Verdana" w:cs="Times New Roman"/>
          <w:color w:val="000000"/>
          <w:sz w:val="18"/>
          <w:szCs w:val="18"/>
        </w:rPr>
        <w:t>thir</w:t>
      </w:r>
      <w:r w:rsidRPr="00FD0FF1">
        <w:rPr>
          <w:rFonts w:ascii="Verdana" w:hAnsi="Verdana" w:cs="Times New Roman"/>
          <w:color w:val="000000"/>
          <w:sz w:val="18"/>
          <w:szCs w:val="18"/>
        </w:rPr>
        <w:t>ty)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days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receipt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hAnsi="Verdana" w:cs="Times New Roman"/>
          <w:color w:val="000000"/>
          <w:sz w:val="18"/>
          <w:szCs w:val="18"/>
        </w:rPr>
        <w:t>request</w:t>
      </w:r>
      <w:r w:rsidRPr="00FD0FF1">
        <w:rPr>
          <w:rFonts w:ascii="Verdana" w:hAnsi="Verdana" w:cs="Times New Roman"/>
          <w:color w:val="000000"/>
          <w:sz w:val="18"/>
          <w:szCs w:val="18"/>
        </w:rPr>
        <w:t>.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color w:val="000000"/>
          <w:sz w:val="18"/>
          <w:szCs w:val="18"/>
        </w:rPr>
        <w:t>sharing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color w:val="000000"/>
          <w:sz w:val="18"/>
          <w:szCs w:val="18"/>
        </w:rPr>
        <w:t>updates,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D2EB8" w:rsidRPr="00FD0FF1">
        <w:rPr>
          <w:rFonts w:ascii="Verdana" w:hAnsi="Verdana" w:cs="Times New Roman"/>
          <w:color w:val="000000"/>
          <w:sz w:val="18"/>
          <w:szCs w:val="18"/>
        </w:rPr>
        <w:t>determining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color w:val="000000"/>
          <w:sz w:val="18"/>
          <w:szCs w:val="18"/>
        </w:rPr>
        <w:t>content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color w:val="000000"/>
          <w:sz w:val="18"/>
          <w:szCs w:val="18"/>
        </w:rPr>
        <w:t>updates,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F3AAE" w:rsidRPr="00FD0FF1">
        <w:rPr>
          <w:rFonts w:ascii="Verdana" w:hAnsi="Verdana" w:cs="Times New Roman"/>
          <w:color w:val="000000"/>
          <w:sz w:val="18"/>
          <w:szCs w:val="18"/>
        </w:rPr>
        <w:t>undertaken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accordance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color w:val="000000"/>
          <w:sz w:val="18"/>
          <w:szCs w:val="18"/>
        </w:rPr>
        <w:t>B</w:t>
      </w:r>
      <w:r w:rsidR="00CE6C17" w:rsidRPr="00FD0FF1">
        <w:rPr>
          <w:rFonts w:ascii="Verdana" w:hAnsi="Verdana" w:cs="Times New Roman"/>
          <w:color w:val="000000"/>
          <w:sz w:val="18"/>
          <w:szCs w:val="18"/>
        </w:rPr>
        <w:t>ank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hAnsi="Verdana" w:cs="Times New Roman"/>
          <w:color w:val="000000"/>
          <w:sz w:val="18"/>
          <w:szCs w:val="18"/>
        </w:rPr>
        <w:t>policies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hAnsi="Verdana" w:cs="Times New Roman"/>
          <w:color w:val="000000"/>
          <w:sz w:val="18"/>
          <w:szCs w:val="18"/>
        </w:rPr>
        <w:t>on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CE6C17" w:rsidRPr="00FD0FF1">
        <w:rPr>
          <w:rFonts w:ascii="Verdana" w:hAnsi="Verdana" w:cs="Times New Roman"/>
          <w:color w:val="000000"/>
          <w:sz w:val="18"/>
          <w:szCs w:val="18"/>
        </w:rPr>
        <w:t>confidentiality.</w:t>
      </w:r>
      <w:r w:rsidR="00F24C48" w:rsidRPr="00FD0FF1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:rsidR="00131BB0" w:rsidRPr="007E2916" w:rsidRDefault="00131BB0" w:rsidP="00940AB8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31BB0" w:rsidRPr="007E2916" w:rsidRDefault="00520112" w:rsidP="007E2916">
      <w:pPr>
        <w:pStyle w:val="ListParagraph"/>
        <w:numPr>
          <w:ilvl w:val="0"/>
          <w:numId w:val="33"/>
        </w:numPr>
        <w:spacing w:after="0" w:line="324" w:lineRule="auto"/>
        <w:ind w:hanging="720"/>
        <w:jc w:val="both"/>
        <w:outlineLvl w:val="2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7E2916">
        <w:rPr>
          <w:rFonts w:ascii="Verdana" w:eastAsia="Times New Roman" w:hAnsi="Verdana" w:cs="Times New Roman"/>
          <w:b/>
          <w:color w:val="000000"/>
          <w:sz w:val="24"/>
          <w:szCs w:val="24"/>
        </w:rPr>
        <w:t>ADDITIONAL</w:t>
      </w:r>
      <w:r w:rsidR="00F24C48" w:rsidRPr="007E291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color w:val="000000"/>
          <w:sz w:val="24"/>
          <w:szCs w:val="24"/>
        </w:rPr>
        <w:t>ASSISTANCE</w:t>
      </w:r>
      <w:r w:rsidR="00F24C48" w:rsidRPr="007E291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color w:val="000000"/>
          <w:sz w:val="24"/>
          <w:szCs w:val="24"/>
        </w:rPr>
        <w:t>FOR</w:t>
      </w:r>
      <w:r w:rsidR="00F24C48" w:rsidRPr="007E291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color w:val="000000"/>
          <w:sz w:val="24"/>
          <w:szCs w:val="24"/>
        </w:rPr>
        <w:t>EMPLOYEES</w:t>
      </w:r>
    </w:p>
    <w:p w:rsidR="000C475E" w:rsidRPr="007E2916" w:rsidRDefault="000C475E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31BB0" w:rsidRPr="00FD0FF1" w:rsidRDefault="00C45A98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hAnsi="Verdana" w:cs="Times New Roman"/>
          <w:sz w:val="18"/>
          <w:szCs w:val="18"/>
        </w:rPr>
        <w:t>An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employee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who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wishes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report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allegation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seek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advice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Office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Ombudsperson.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Office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Ombudsperson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subject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strict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standards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confidentiality,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established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CF28AE" w:rsidRPr="00FD0FF1">
        <w:rPr>
          <w:rFonts w:ascii="Verdana" w:hAnsi="Verdana" w:cs="Times New Roman"/>
          <w:sz w:val="18"/>
          <w:szCs w:val="18"/>
        </w:rPr>
        <w:t>Bank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CF28AE" w:rsidRPr="00FD0FF1">
        <w:rPr>
          <w:rFonts w:ascii="Verdana" w:hAnsi="Verdana" w:cs="Times New Roman"/>
          <w:sz w:val="18"/>
          <w:szCs w:val="18"/>
        </w:rPr>
        <w:t>policy</w:t>
      </w:r>
      <w:r w:rsidRPr="00FD0FF1">
        <w:rPr>
          <w:rFonts w:ascii="Verdana" w:hAnsi="Verdana" w:cs="Times New Roman"/>
          <w:sz w:val="18"/>
          <w:szCs w:val="18"/>
        </w:rPr>
        <w:t>.</w:t>
      </w:r>
      <w:r w:rsidR="00AE1C24" w:rsidRPr="00FD0FF1">
        <w:rPr>
          <w:rStyle w:val="FootnoteReference"/>
          <w:rFonts w:ascii="Verdana" w:hAnsi="Verdana" w:cs="Times New Roman"/>
          <w:sz w:val="18"/>
          <w:szCs w:val="18"/>
        </w:rPr>
        <w:footnoteReference w:id="5"/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Therefore,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employee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consider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speaking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CF28AE"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CF28AE" w:rsidRPr="00FD0FF1">
        <w:rPr>
          <w:rFonts w:ascii="Verdana" w:hAnsi="Verdana" w:cs="Times New Roman"/>
          <w:sz w:val="18"/>
          <w:szCs w:val="18"/>
        </w:rPr>
        <w:t>Ombudsperson</w:t>
      </w:r>
      <w:r w:rsidRPr="00FD0FF1">
        <w:rPr>
          <w:rFonts w:ascii="Verdana" w:hAnsi="Verdana" w:cs="Times New Roman"/>
          <w:sz w:val="18"/>
          <w:szCs w:val="18"/>
        </w:rPr>
        <w:t>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confidential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</w:t>
      </w:r>
      <w:r w:rsidR="00CF28AE" w:rsidRPr="00FD0FF1">
        <w:rPr>
          <w:rFonts w:ascii="Verdana" w:hAnsi="Verdana" w:cs="Times New Roman"/>
          <w:sz w:val="18"/>
          <w:szCs w:val="18"/>
        </w:rPr>
        <w:t>asis.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For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avoidance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doubt,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Office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Ombudsperson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not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reporting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authority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Bank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and,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result,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contact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with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CF28AE"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CF28AE" w:rsidRPr="00FD0FF1">
        <w:rPr>
          <w:rFonts w:ascii="Verdana" w:hAnsi="Verdana" w:cs="Times New Roman"/>
          <w:sz w:val="18"/>
          <w:szCs w:val="18"/>
        </w:rPr>
        <w:t>Ombudsperson</w:t>
      </w:r>
      <w:r w:rsidRPr="00FD0FF1">
        <w:rPr>
          <w:rFonts w:ascii="Verdana" w:hAnsi="Verdana" w:cs="Times New Roman"/>
          <w:sz w:val="18"/>
          <w:szCs w:val="18"/>
        </w:rPr>
        <w:t>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its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own,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would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not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satisfy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reporting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obligations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described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in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Section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104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this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Staff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Rule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520112" w:rsidRPr="00FD0FF1">
        <w:rPr>
          <w:rFonts w:ascii="Verdana" w:hAnsi="Verdana" w:cs="Times New Roman"/>
          <w:sz w:val="18"/>
          <w:szCs w:val="18"/>
        </w:rPr>
        <w:t>and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would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not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trigger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investigation</w:t>
      </w:r>
      <w:r w:rsidR="00CF28AE" w:rsidRPr="00FD0FF1">
        <w:rPr>
          <w:rFonts w:ascii="Verdana" w:hAnsi="Verdana" w:cs="Times New Roman"/>
          <w:sz w:val="18"/>
          <w:szCs w:val="18"/>
        </w:rPr>
        <w:t>.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</w:p>
    <w:p w:rsidR="00131BB0" w:rsidRPr="00FD0FF1" w:rsidRDefault="00131BB0" w:rsidP="007E2916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F28AE" w:rsidRPr="00FD0FF1" w:rsidRDefault="00C45A98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Staff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Association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also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offer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additional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resources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for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advice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assistance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employees.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However,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Staff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Association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not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considered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932DD6" w:rsidRPr="00FD0FF1">
        <w:rPr>
          <w:rFonts w:ascii="Verdana" w:hAnsi="Verdana" w:cs="Times New Roman"/>
          <w:sz w:val="18"/>
          <w:szCs w:val="18"/>
        </w:rPr>
        <w:t>reporting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932DD6" w:rsidRPr="00FD0FF1">
        <w:rPr>
          <w:rFonts w:ascii="Verdana" w:hAnsi="Verdana" w:cs="Times New Roman"/>
          <w:sz w:val="18"/>
          <w:szCs w:val="18"/>
        </w:rPr>
        <w:t>authority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932DD6"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932DD6"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932DD6" w:rsidRPr="00FD0FF1">
        <w:rPr>
          <w:rFonts w:ascii="Verdana" w:hAnsi="Verdana" w:cs="Times New Roman"/>
          <w:sz w:val="18"/>
          <w:szCs w:val="18"/>
        </w:rPr>
        <w:t>Bank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932DD6" w:rsidRPr="00FD0FF1">
        <w:rPr>
          <w:rFonts w:ascii="Verdana" w:hAnsi="Verdana" w:cs="Times New Roman"/>
          <w:sz w:val="18"/>
          <w:szCs w:val="18"/>
        </w:rPr>
        <w:t>and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CF28AE" w:rsidRPr="00FD0FF1">
        <w:rPr>
          <w:rFonts w:ascii="Verdana" w:hAnsi="Verdana" w:cs="Times New Roman"/>
          <w:sz w:val="18"/>
          <w:szCs w:val="18"/>
        </w:rPr>
        <w:t>does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CF28AE" w:rsidRPr="00FD0FF1">
        <w:rPr>
          <w:rFonts w:ascii="Verdana" w:hAnsi="Verdana" w:cs="Times New Roman"/>
          <w:sz w:val="18"/>
          <w:szCs w:val="18"/>
        </w:rPr>
        <w:t>not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CF28AE" w:rsidRPr="00FD0FF1">
        <w:rPr>
          <w:rFonts w:ascii="Verdana" w:hAnsi="Verdana" w:cs="Times New Roman"/>
          <w:sz w:val="18"/>
          <w:szCs w:val="18"/>
        </w:rPr>
        <w:t>represent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CF28AE" w:rsidRPr="00FD0FF1">
        <w:rPr>
          <w:rFonts w:ascii="Verdana" w:hAnsi="Verdana" w:cs="Times New Roman"/>
          <w:sz w:val="18"/>
          <w:szCs w:val="18"/>
        </w:rPr>
        <w:t>Bank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CF28AE" w:rsidRPr="00FD0FF1">
        <w:rPr>
          <w:rFonts w:ascii="Verdana" w:hAnsi="Verdana" w:cs="Times New Roman"/>
          <w:sz w:val="18"/>
          <w:szCs w:val="18"/>
        </w:rPr>
        <w:t>Management</w:t>
      </w:r>
      <w:r w:rsidR="00932DD6" w:rsidRPr="00FD0FF1">
        <w:rPr>
          <w:rFonts w:ascii="Verdana" w:hAnsi="Verdana" w:cs="Times New Roman"/>
          <w:sz w:val="18"/>
          <w:szCs w:val="18"/>
        </w:rPr>
        <w:t>.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932DD6" w:rsidRPr="00FD0FF1">
        <w:rPr>
          <w:rFonts w:ascii="Verdana" w:hAnsi="Verdana" w:cs="Times New Roman"/>
          <w:sz w:val="18"/>
          <w:szCs w:val="18"/>
        </w:rPr>
        <w:t>T</w:t>
      </w:r>
      <w:r w:rsidR="00131BB0" w:rsidRPr="00FD0FF1">
        <w:rPr>
          <w:rFonts w:ascii="Verdana" w:hAnsi="Verdana" w:cs="Times New Roman"/>
          <w:sz w:val="18"/>
          <w:szCs w:val="18"/>
        </w:rPr>
        <w:t>herefore</w:t>
      </w:r>
      <w:r w:rsidR="00932DD6" w:rsidRPr="00FD0FF1">
        <w:rPr>
          <w:rFonts w:ascii="Verdana" w:hAnsi="Verdana" w:cs="Times New Roman"/>
          <w:sz w:val="18"/>
          <w:szCs w:val="18"/>
        </w:rPr>
        <w:t>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EA26D0" w:rsidRPr="00FD0FF1">
        <w:rPr>
          <w:rFonts w:ascii="Verdana" w:hAnsi="Verdana" w:cs="Times New Roman"/>
          <w:sz w:val="18"/>
          <w:szCs w:val="18"/>
        </w:rPr>
        <w:t>contact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EA26D0" w:rsidRPr="00FD0FF1">
        <w:rPr>
          <w:rFonts w:ascii="Verdana" w:hAnsi="Verdana" w:cs="Times New Roman"/>
          <w:sz w:val="18"/>
          <w:szCs w:val="18"/>
        </w:rPr>
        <w:t>with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131BB0"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131BB0" w:rsidRPr="00FD0FF1">
        <w:rPr>
          <w:rFonts w:ascii="Verdana" w:hAnsi="Verdana" w:cs="Times New Roman"/>
          <w:sz w:val="18"/>
          <w:szCs w:val="18"/>
        </w:rPr>
        <w:t>Staff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131BB0" w:rsidRPr="00FD0FF1">
        <w:rPr>
          <w:rFonts w:ascii="Verdana" w:hAnsi="Verdana" w:cs="Times New Roman"/>
          <w:sz w:val="18"/>
          <w:szCs w:val="18"/>
        </w:rPr>
        <w:t>Association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951A3F" w:rsidRPr="00FD0FF1">
        <w:rPr>
          <w:rFonts w:ascii="Verdana" w:hAnsi="Verdana" w:cs="Times New Roman"/>
          <w:sz w:val="18"/>
          <w:szCs w:val="18"/>
        </w:rPr>
        <w:t xml:space="preserve">would not satisfy the reporting obligations described in Section 104 of this Staff Rule and </w:t>
      </w:r>
      <w:r w:rsidRPr="00FD0FF1">
        <w:rPr>
          <w:rFonts w:ascii="Verdana" w:hAnsi="Verdana" w:cs="Times New Roman"/>
          <w:sz w:val="18"/>
          <w:szCs w:val="18"/>
        </w:rPr>
        <w:t>would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not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trigger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investigation.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1F7344" w:rsidRPr="007E2916" w:rsidRDefault="001F7344" w:rsidP="00940AB8">
      <w:pPr>
        <w:pStyle w:val="PlainText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</w:p>
    <w:p w:rsidR="00AA44C6" w:rsidRPr="007E2916" w:rsidRDefault="00BB6B44" w:rsidP="007E2916">
      <w:pPr>
        <w:pStyle w:val="ListParagraph"/>
        <w:numPr>
          <w:ilvl w:val="0"/>
          <w:numId w:val="33"/>
        </w:numPr>
        <w:spacing w:after="0" w:line="324" w:lineRule="auto"/>
        <w:ind w:hanging="72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7E2916">
        <w:rPr>
          <w:rFonts w:ascii="Verdana" w:eastAsia="Times New Roman" w:hAnsi="Verdana" w:cs="Times New Roman"/>
          <w:b/>
          <w:color w:val="000000"/>
          <w:sz w:val="24"/>
          <w:szCs w:val="24"/>
        </w:rPr>
        <w:t>FORMS</w:t>
      </w:r>
      <w:r w:rsidR="00F24C48" w:rsidRPr="007E291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color w:val="000000"/>
          <w:sz w:val="24"/>
          <w:szCs w:val="24"/>
        </w:rPr>
        <w:t>OF</w:t>
      </w:r>
      <w:r w:rsidR="00F24C48" w:rsidRPr="007E291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color w:val="000000"/>
          <w:sz w:val="24"/>
          <w:szCs w:val="24"/>
        </w:rPr>
        <w:t>REPORTING</w:t>
      </w:r>
    </w:p>
    <w:p w:rsidR="00AA44C6" w:rsidRPr="007E2916" w:rsidRDefault="00AA44C6" w:rsidP="00940AB8">
      <w:pPr>
        <w:spacing w:after="0" w:line="324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A44C6" w:rsidRPr="00FD0FF1" w:rsidRDefault="00130040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rPr>
          <w:rFonts w:ascii="Verdana" w:hAnsi="Verdana" w:cs="Times New Roman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policies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governing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anonymous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confidentiality,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encouraged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inquire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understand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policies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apply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distinct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Whistleblowers.</w:t>
      </w:r>
      <w:r w:rsidR="00A62532" w:rsidRPr="00FD0FF1">
        <w:rPr>
          <w:rStyle w:val="FootnoteReference"/>
          <w:rFonts w:ascii="Verdana" w:eastAsia="Times New Roman" w:hAnsi="Verdana" w:cs="Times New Roman"/>
          <w:color w:val="000000"/>
          <w:sz w:val="18"/>
          <w:szCs w:val="18"/>
        </w:rPr>
        <w:footnoteReference w:id="6"/>
      </w:r>
    </w:p>
    <w:p w:rsidR="00AA44C6" w:rsidRPr="00FD0FF1" w:rsidRDefault="00AA44C6" w:rsidP="007E2916">
      <w:pPr>
        <w:spacing w:after="0" w:line="324" w:lineRule="auto"/>
        <w:jc w:val="both"/>
        <w:rPr>
          <w:rFonts w:ascii="Verdana" w:hAnsi="Verdana" w:cs="Times New Roman"/>
          <w:sz w:val="18"/>
          <w:szCs w:val="18"/>
        </w:rPr>
      </w:pPr>
    </w:p>
    <w:p w:rsidR="00AA44C6" w:rsidRPr="00FD0FF1" w:rsidRDefault="006E0F18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hAnsi="Verdana" w:cs="Times New Roman"/>
          <w:sz w:val="18"/>
          <w:szCs w:val="18"/>
        </w:rPr>
        <w:t>Any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party,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including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employee,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who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chooses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report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anonymously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should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endeavor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provide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timely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manner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information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concerning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basis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allegations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sufficient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detail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supporting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evidence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that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matter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can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reasonably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considered.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lastRenderedPageBreak/>
        <w:t>Insufficiency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information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lack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timely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reporting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basis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for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not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investigating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matter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taking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other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action.</w:t>
      </w:r>
    </w:p>
    <w:p w:rsidR="00AA44C6" w:rsidRPr="00FD0FF1" w:rsidRDefault="00AA44C6" w:rsidP="007E2916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A44C6" w:rsidRPr="00FD0FF1" w:rsidRDefault="006E0F18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56ED6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56ED6"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56ED6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choose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anonymously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should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keep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mind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their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identities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are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not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known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Bank,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would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possible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protections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afforded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Rule.</w:t>
      </w:r>
    </w:p>
    <w:p w:rsidR="00AA44C6" w:rsidRPr="00FD0FF1" w:rsidRDefault="00AA44C6" w:rsidP="007E2916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22899" w:rsidRPr="00FD0FF1" w:rsidRDefault="005E269A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identity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075A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075A"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075A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identifies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him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herself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making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C0F17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C0F17" w:rsidRPr="00FD0FF1">
        <w:rPr>
          <w:rFonts w:ascii="Verdana" w:eastAsia="Times New Roman" w:hAnsi="Verdana" w:cs="Times New Roman"/>
          <w:color w:val="000000"/>
          <w:sz w:val="18"/>
          <w:szCs w:val="18"/>
        </w:rPr>
        <w:t>wrongdoing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confidential.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Confidentiality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purposes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Rule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means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075A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075A"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075A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name,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but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D26F8" w:rsidRPr="00FD0FF1">
        <w:rPr>
          <w:rFonts w:ascii="Verdana" w:eastAsia="Times New Roman" w:hAnsi="Verdana" w:cs="Times New Roman"/>
          <w:color w:val="000000"/>
          <w:sz w:val="18"/>
          <w:szCs w:val="18"/>
        </w:rPr>
        <w:t>office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whom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made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will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reveal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source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outside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D26F8" w:rsidRPr="00FD0FF1">
        <w:rPr>
          <w:rFonts w:ascii="Verdana" w:eastAsia="Times New Roman" w:hAnsi="Verdana" w:cs="Times New Roman"/>
          <w:color w:val="000000"/>
          <w:sz w:val="18"/>
          <w:szCs w:val="18"/>
        </w:rPr>
        <w:t>office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only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need-to-know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basis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order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permit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investigation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undertaken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(if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appropriate)</w:t>
      </w:r>
      <w:r w:rsidR="002D179E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respond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concerns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presented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unless: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322899" w:rsidRPr="00FD0FF1" w:rsidRDefault="00322899" w:rsidP="007E2916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22899" w:rsidRPr="00FD0FF1" w:rsidRDefault="004D58A3" w:rsidP="007E2916">
      <w:pPr>
        <w:pStyle w:val="ListParagraph"/>
        <w:numPr>
          <w:ilvl w:val="0"/>
          <w:numId w:val="34"/>
        </w:numPr>
        <w:spacing w:after="0" w:line="324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075A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075A"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075A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consents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disclosure;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2600E1" w:rsidRPr="00FD0FF1" w:rsidRDefault="002600E1" w:rsidP="007E2916">
      <w:pPr>
        <w:spacing w:after="0" w:line="324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22899" w:rsidRPr="00FD0FF1" w:rsidRDefault="004D58A3" w:rsidP="007E2916">
      <w:pPr>
        <w:pStyle w:val="ListParagraph"/>
        <w:spacing w:after="0" w:line="324" w:lineRule="auto"/>
        <w:ind w:left="14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(b)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C0F17" w:rsidRPr="00FD0FF1">
        <w:rPr>
          <w:rFonts w:ascii="Verdana" w:eastAsia="Times New Roman" w:hAnsi="Verdana" w:cs="Times New Roman"/>
          <w:color w:val="000000"/>
          <w:sz w:val="18"/>
          <w:szCs w:val="18"/>
        </w:rPr>
        <w:t>it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C0F17"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C0F17" w:rsidRPr="00FD0FF1">
        <w:rPr>
          <w:rFonts w:ascii="Verdana" w:eastAsia="Times New Roman" w:hAnsi="Verdana" w:cs="Times New Roman"/>
          <w:color w:val="000000"/>
          <w:sz w:val="18"/>
          <w:szCs w:val="18"/>
        </w:rPr>
        <w:t>determined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322899" w:rsidRPr="00FD0FF1" w:rsidRDefault="004D58A3" w:rsidP="007E2916">
      <w:pPr>
        <w:pStyle w:val="ListParagraph"/>
        <w:spacing w:after="0" w:line="324" w:lineRule="auto"/>
        <w:ind w:left="21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(i)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075A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075A"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075A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were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knowingly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false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reckless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disregard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whether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were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true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false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322899" w:rsidRPr="00FD0FF1" w:rsidRDefault="004D58A3" w:rsidP="007E2916">
      <w:pPr>
        <w:pStyle w:val="ListParagraph"/>
        <w:spacing w:after="0" w:line="324" w:lineRule="auto"/>
        <w:ind w:left="21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(ii)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appears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risk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imminent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danger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serious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harm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individuals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Bank;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2600E1" w:rsidRPr="00FD0FF1" w:rsidRDefault="002600E1" w:rsidP="007E2916">
      <w:pPr>
        <w:spacing w:after="0" w:line="324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22899" w:rsidRPr="00FD0FF1" w:rsidRDefault="004D58A3" w:rsidP="007E2916">
      <w:pPr>
        <w:pStyle w:val="ListParagraph"/>
        <w:spacing w:after="0" w:line="324" w:lineRule="auto"/>
        <w:ind w:left="14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(c)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requested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disclose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information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competent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judicial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415B0" w:rsidRPr="00FD0FF1">
        <w:rPr>
          <w:rFonts w:ascii="Verdana" w:eastAsia="Times New Roman" w:hAnsi="Verdana" w:cs="Times New Roman"/>
          <w:color w:val="000000"/>
          <w:sz w:val="18"/>
          <w:szCs w:val="18"/>
        </w:rPr>
        <w:t>within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415B0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member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government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agrees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comply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request</w:t>
      </w:r>
      <w:r w:rsidR="00F415B0" w:rsidRPr="00FD0FF1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415B0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2600E1" w:rsidRPr="00FD0FF1" w:rsidRDefault="002600E1" w:rsidP="007E2916">
      <w:pPr>
        <w:spacing w:after="0" w:line="324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A44C6" w:rsidRPr="00FD0FF1" w:rsidRDefault="00F415B0" w:rsidP="007E2916">
      <w:pPr>
        <w:pStyle w:val="ListParagraph"/>
        <w:spacing w:after="0" w:line="324" w:lineRule="auto"/>
        <w:ind w:left="14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(d)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otherwise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legal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obligation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disclose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information</w:t>
      </w:r>
      <w:r w:rsidR="004D58A3"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AA44C6" w:rsidRPr="00FD0FF1" w:rsidRDefault="00AA44C6" w:rsidP="007E2916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775C" w:rsidRPr="00FD0FF1" w:rsidRDefault="001947F1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anonymous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alone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basis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disciplinary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sanction.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investigation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anonymous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should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evidence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56ED6"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56ED6" w:rsidRPr="00FD0FF1">
        <w:rPr>
          <w:rFonts w:ascii="Verdana" w:eastAsia="Times New Roman" w:hAnsi="Verdana" w:cs="Times New Roman"/>
          <w:color w:val="000000"/>
          <w:sz w:val="18"/>
          <w:szCs w:val="18"/>
        </w:rPr>
        <w:t>corroborates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E0F18" w:rsidRPr="00FD0FF1">
        <w:rPr>
          <w:rFonts w:ascii="Verdana" w:eastAsia="Times New Roman" w:hAnsi="Verdana" w:cs="Times New Roman"/>
          <w:color w:val="000000"/>
          <w:sz w:val="18"/>
          <w:szCs w:val="18"/>
        </w:rPr>
        <w:t>anonymous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A3231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A3231" w:rsidRPr="00FD0FF1">
        <w:rPr>
          <w:rFonts w:ascii="Verdana" w:eastAsia="Times New Roman" w:hAnsi="Verdana" w:cs="Times New Roman"/>
          <w:color w:val="000000"/>
          <w:sz w:val="18"/>
          <w:szCs w:val="18"/>
        </w:rPr>
        <w:t>order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A3231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E0F18" w:rsidRPr="00FD0FF1">
        <w:rPr>
          <w:rFonts w:ascii="Verdana" w:eastAsia="Times New Roman" w:hAnsi="Verdana" w:cs="Times New Roman"/>
          <w:color w:val="000000"/>
          <w:sz w:val="18"/>
          <w:szCs w:val="18"/>
        </w:rPr>
        <w:t>serve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E0F18"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E0F18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E0F18" w:rsidRPr="00FD0FF1">
        <w:rPr>
          <w:rFonts w:ascii="Verdana" w:eastAsia="Times New Roman" w:hAnsi="Verdana" w:cs="Times New Roman"/>
          <w:color w:val="000000"/>
          <w:sz w:val="18"/>
          <w:szCs w:val="18"/>
        </w:rPr>
        <w:t>basis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E0F18"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A3231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A3231" w:rsidRPr="00FD0FF1">
        <w:rPr>
          <w:rFonts w:ascii="Verdana" w:eastAsia="Times New Roman" w:hAnsi="Verdana" w:cs="Times New Roman"/>
          <w:color w:val="000000"/>
          <w:sz w:val="18"/>
          <w:szCs w:val="18"/>
        </w:rPr>
        <w:t>disciplinary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A3231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A3231"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A44C6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320F2" w:rsidRPr="007E2916" w:rsidRDefault="008320F2" w:rsidP="00940AB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AA44C6" w:rsidRPr="007E2916" w:rsidRDefault="009B7114" w:rsidP="007E2916">
      <w:pPr>
        <w:pStyle w:val="ListParagraph"/>
        <w:numPr>
          <w:ilvl w:val="0"/>
          <w:numId w:val="33"/>
        </w:numPr>
        <w:spacing w:after="0" w:line="324" w:lineRule="auto"/>
        <w:ind w:left="0" w:firstLine="0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DUTY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TO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ACT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WITH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REGARD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FOR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TRUTH</w:t>
      </w:r>
    </w:p>
    <w:p w:rsidR="00911033" w:rsidRPr="007E2916" w:rsidRDefault="00911033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B7114" w:rsidRPr="00FD0FF1" w:rsidRDefault="009B7114" w:rsidP="00940AB8">
      <w:pPr>
        <w:pStyle w:val="ListParagraph"/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principles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established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Rule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protection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apply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</w:t>
      </w:r>
      <w:r w:rsidR="005A082B" w:rsidRPr="00FD0FF1">
        <w:rPr>
          <w:rFonts w:ascii="Verdana" w:eastAsia="Times New Roman" w:hAnsi="Verdana" w:cs="Times New Roman"/>
          <w:color w:val="000000"/>
          <w:sz w:val="18"/>
          <w:szCs w:val="18"/>
        </w:rPr>
        <w:t>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A082B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A082B"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A082B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947F1" w:rsidRPr="00FD0FF1">
        <w:rPr>
          <w:rFonts w:ascii="Verdana" w:eastAsia="Times New Roman" w:hAnsi="Verdana" w:cs="Times New Roman"/>
          <w:color w:val="000000"/>
          <w:sz w:val="18"/>
          <w:szCs w:val="18"/>
        </w:rPr>
        <w:t>who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A082B" w:rsidRPr="00FD0FF1">
        <w:rPr>
          <w:rFonts w:ascii="Verdana" w:eastAsia="Times New Roman" w:hAnsi="Verdana" w:cs="Times New Roman"/>
          <w:color w:val="000000"/>
          <w:sz w:val="18"/>
          <w:szCs w:val="18"/>
        </w:rPr>
        <w:t>has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reasonable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947F1" w:rsidRPr="00FD0FF1">
        <w:rPr>
          <w:rFonts w:ascii="Verdana" w:eastAsia="Times New Roman" w:hAnsi="Verdana" w:cs="Times New Roman"/>
          <w:color w:val="000000"/>
          <w:sz w:val="18"/>
          <w:szCs w:val="18"/>
        </w:rPr>
        <w:t>belief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information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through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cooperation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true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(regardless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whether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determined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well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A1302" w:rsidRPr="00FD0FF1">
        <w:rPr>
          <w:rFonts w:ascii="Verdana" w:eastAsia="Times New Roman" w:hAnsi="Verdana" w:cs="Times New Roman"/>
          <w:color w:val="000000"/>
          <w:sz w:val="18"/>
          <w:szCs w:val="18"/>
        </w:rPr>
        <w:t>founded)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51264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51264"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51264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947F1" w:rsidRPr="00FD0FF1">
        <w:rPr>
          <w:rFonts w:ascii="Verdana" w:eastAsia="Times New Roman" w:hAnsi="Verdana" w:cs="Times New Roman"/>
          <w:color w:val="000000"/>
          <w:sz w:val="18"/>
          <w:szCs w:val="18"/>
        </w:rPr>
        <w:t>who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51264"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information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known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51264"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51264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51264"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51264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false</w:t>
      </w:r>
      <w:r w:rsidR="003C6448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E69F0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information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reckless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negligent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disregard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truth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intentionally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incomplete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86EF5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E69F0" w:rsidRPr="00FD0FF1">
        <w:rPr>
          <w:rFonts w:ascii="Verdana" w:eastAsia="Times New Roman" w:hAnsi="Verdana" w:cs="Times New Roman"/>
          <w:color w:val="000000"/>
          <w:sz w:val="18"/>
          <w:szCs w:val="18"/>
        </w:rPr>
        <w:t>withholds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E69F0" w:rsidRPr="00FD0FF1">
        <w:rPr>
          <w:rFonts w:ascii="Verdana" w:eastAsia="Times New Roman" w:hAnsi="Verdana" w:cs="Times New Roman"/>
          <w:color w:val="000000"/>
          <w:sz w:val="18"/>
          <w:szCs w:val="18"/>
        </w:rPr>
        <w:t>critical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E69F0" w:rsidRPr="00FD0FF1">
        <w:rPr>
          <w:rFonts w:ascii="Verdana" w:eastAsia="Times New Roman" w:hAnsi="Verdana" w:cs="Times New Roman"/>
          <w:color w:val="000000"/>
          <w:sz w:val="18"/>
          <w:szCs w:val="18"/>
        </w:rPr>
        <w:t>information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E69F0" w:rsidRPr="00FD0FF1">
        <w:rPr>
          <w:rFonts w:ascii="Verdana" w:eastAsia="Times New Roman" w:hAnsi="Verdana" w:cs="Times New Roman"/>
          <w:color w:val="000000"/>
          <w:sz w:val="18"/>
          <w:szCs w:val="18"/>
        </w:rPr>
        <w:t>known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E69F0"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E69F0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E69F0"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E69F0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protected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Rule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14495"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subject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sanctions</w:t>
      </w:r>
      <w:r w:rsidR="00275842"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111CDE" w:rsidRDefault="00111CDE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FD0FF1" w:rsidRPr="007E2916" w:rsidRDefault="00FD0FF1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AA44C6" w:rsidRPr="007E2916" w:rsidRDefault="009B7114" w:rsidP="007E2916">
      <w:pPr>
        <w:pStyle w:val="ListParagraph"/>
        <w:numPr>
          <w:ilvl w:val="0"/>
          <w:numId w:val="33"/>
        </w:numPr>
        <w:spacing w:after="0" w:line="324" w:lineRule="auto"/>
        <w:ind w:left="0" w:firstLine="0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REPORTING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OF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CC32A3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RETALIATION</w:t>
      </w:r>
    </w:p>
    <w:p w:rsidR="00AA44C6" w:rsidRPr="007E2916" w:rsidRDefault="00AA44C6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AA44C6" w:rsidRPr="00FD0FF1" w:rsidRDefault="003171B8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hAnsi="Verdana" w:cs="Times New Roman"/>
          <w:sz w:val="18"/>
          <w:szCs w:val="18"/>
        </w:rPr>
        <w:t>A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Whistleblower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who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reports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good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faith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suspected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384EFE" w:rsidRPr="00FD0FF1">
        <w:rPr>
          <w:rFonts w:ascii="Verdana" w:hAnsi="Verdana" w:cs="Times New Roman"/>
          <w:sz w:val="18"/>
          <w:szCs w:val="18"/>
        </w:rPr>
        <w:t>wrongdoing</w:t>
      </w:r>
      <w:r w:rsidR="00107AFD" w:rsidRPr="00FD0FF1">
        <w:rPr>
          <w:rFonts w:ascii="Verdana" w:hAnsi="Verdana" w:cs="Times New Roman"/>
          <w:sz w:val="18"/>
          <w:szCs w:val="18"/>
        </w:rPr>
        <w:t>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cooperates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with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above-mentioned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authorities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believes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that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s/he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has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been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retaliated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against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for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doing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so,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believes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that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s/he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be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experiencing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retaliation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otherwise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provided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for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in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this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Staff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Rule,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should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report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his/her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concerns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156ED6" w:rsidRPr="00FD0FF1">
        <w:rPr>
          <w:rFonts w:ascii="Verdana" w:hAnsi="Verdana" w:cs="Times New Roman"/>
          <w:sz w:val="18"/>
          <w:szCs w:val="18"/>
        </w:rPr>
        <w:t>Office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156ED6"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Ethics.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56ED6" w:rsidRPr="00FD0FF1">
        <w:rPr>
          <w:rFonts w:ascii="Verdana" w:eastAsia="Times New Roman" w:hAnsi="Verdana" w:cs="Times New Roman"/>
          <w:color w:val="000000"/>
          <w:sz w:val="18"/>
          <w:szCs w:val="18"/>
        </w:rPr>
        <w:t>Office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56ED6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Ethics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refer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concerning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E0F18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E0F18"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appropriate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accordance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Procedures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Ethics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Professional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Conduct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Alternatively,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employee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may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choose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report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suspected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retaliation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to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General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Manager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Human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Resources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Department,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6E0F18" w:rsidRPr="00FD0FF1">
        <w:rPr>
          <w:rFonts w:ascii="Verdana" w:hAnsi="Verdana" w:cs="Times New Roman"/>
          <w:sz w:val="18"/>
          <w:szCs w:val="18"/>
        </w:rPr>
        <w:t>Chief,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Talent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Management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Division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EA26D0" w:rsidRPr="00FD0FF1">
        <w:rPr>
          <w:rFonts w:ascii="Verdana" w:hAnsi="Verdana" w:cs="Times New Roman"/>
          <w:sz w:val="18"/>
          <w:szCs w:val="18"/>
        </w:rPr>
        <w:t>of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EA26D0" w:rsidRPr="00FD0FF1">
        <w:rPr>
          <w:rFonts w:ascii="Verdana" w:hAnsi="Verdana" w:cs="Times New Roman"/>
          <w:sz w:val="18"/>
          <w:szCs w:val="18"/>
        </w:rPr>
        <w:t>the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6E0F18" w:rsidRPr="00FD0FF1">
        <w:rPr>
          <w:rFonts w:ascii="Verdana" w:hAnsi="Verdana" w:cs="Times New Roman"/>
          <w:sz w:val="18"/>
          <w:szCs w:val="18"/>
        </w:rPr>
        <w:t>Human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6E0F18" w:rsidRPr="00FD0FF1">
        <w:rPr>
          <w:rFonts w:ascii="Verdana" w:hAnsi="Verdana" w:cs="Times New Roman"/>
          <w:sz w:val="18"/>
          <w:szCs w:val="18"/>
        </w:rPr>
        <w:t>Resources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6E0F18" w:rsidRPr="00FD0FF1">
        <w:rPr>
          <w:rFonts w:ascii="Verdana" w:hAnsi="Verdana" w:cs="Times New Roman"/>
          <w:sz w:val="18"/>
          <w:szCs w:val="18"/>
        </w:rPr>
        <w:t>Department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or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a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Pr="00FD0FF1">
        <w:rPr>
          <w:rFonts w:ascii="Verdana" w:hAnsi="Verdana" w:cs="Times New Roman"/>
          <w:sz w:val="18"/>
          <w:szCs w:val="18"/>
        </w:rPr>
        <w:t>H</w:t>
      </w:r>
      <w:r w:rsidR="00AA44C6" w:rsidRPr="00FD0FF1">
        <w:rPr>
          <w:rFonts w:ascii="Verdana" w:hAnsi="Verdana" w:cs="Times New Roman"/>
          <w:sz w:val="18"/>
          <w:szCs w:val="18"/>
        </w:rPr>
        <w:t>uman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AA44C6" w:rsidRPr="00FD0FF1">
        <w:rPr>
          <w:rFonts w:ascii="Verdana" w:hAnsi="Verdana" w:cs="Times New Roman"/>
          <w:sz w:val="18"/>
          <w:szCs w:val="18"/>
        </w:rPr>
        <w:t>Resources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AA44C6" w:rsidRPr="00FD0FF1">
        <w:rPr>
          <w:rFonts w:ascii="Verdana" w:hAnsi="Verdana" w:cs="Times New Roman"/>
          <w:sz w:val="18"/>
          <w:szCs w:val="18"/>
        </w:rPr>
        <w:t>Business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  <w:r w:rsidR="00AA44C6" w:rsidRPr="00FD0FF1">
        <w:rPr>
          <w:rFonts w:ascii="Verdana" w:hAnsi="Verdana" w:cs="Times New Roman"/>
          <w:sz w:val="18"/>
          <w:szCs w:val="18"/>
        </w:rPr>
        <w:t>Partner.</w:t>
      </w:r>
      <w:r w:rsidR="00F24C48" w:rsidRPr="00FD0FF1">
        <w:rPr>
          <w:rFonts w:ascii="Verdana" w:hAnsi="Verdana" w:cs="Times New Roman"/>
          <w:sz w:val="18"/>
          <w:szCs w:val="18"/>
        </w:rPr>
        <w:t xml:space="preserve"> </w:t>
      </w:r>
    </w:p>
    <w:p w:rsidR="00AA44C6" w:rsidRPr="00FD0FF1" w:rsidRDefault="00AA44C6" w:rsidP="007E2916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A44C6" w:rsidRPr="00FD0FF1" w:rsidRDefault="009B7114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believes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undertaken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member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Board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Executive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Directors,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should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concerns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accordance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Conduct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Board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Executive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Directors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Operating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Guidelines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Conduct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Committee.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AA44C6" w:rsidRPr="00FD0FF1" w:rsidRDefault="00AA44C6" w:rsidP="007E2916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A44C6" w:rsidRPr="00FD0FF1" w:rsidRDefault="009B7114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should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promptly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once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believes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</w:t>
      </w:r>
      <w:r w:rsidR="00361AA6" w:rsidRPr="00FD0FF1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subject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AA44C6" w:rsidRPr="00FD0FF1" w:rsidRDefault="00AA44C6" w:rsidP="007E2916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B7114" w:rsidRPr="00FD0FF1" w:rsidRDefault="009B7114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should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also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observe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time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periods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limitations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certain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claims.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seeks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proceed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formal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grievance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non-observance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terms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conditions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employment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Rule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PE-</w:t>
      </w:r>
      <w:r w:rsidR="00F75919">
        <w:rPr>
          <w:rFonts w:ascii="Verdana" w:eastAsia="Times New Roman" w:hAnsi="Verdana" w:cs="Times New Roman"/>
          <w:color w:val="000000"/>
          <w:sz w:val="18"/>
          <w:szCs w:val="18"/>
        </w:rPr>
        <w:t>323-3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access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certain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resources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grievance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system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governed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regulations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requiring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make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certain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claims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periods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begin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from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first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notified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decision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which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challenged.</w:t>
      </w:r>
    </w:p>
    <w:p w:rsidR="00384EFE" w:rsidRPr="007E2916" w:rsidRDefault="00384EFE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AA44C6" w:rsidRPr="007E2916" w:rsidRDefault="00431AD2" w:rsidP="001200DA">
      <w:pPr>
        <w:pStyle w:val="ListParagraph"/>
        <w:numPr>
          <w:ilvl w:val="0"/>
          <w:numId w:val="33"/>
        </w:numPr>
        <w:spacing w:after="0" w:line="324" w:lineRule="auto"/>
        <w:ind w:hanging="720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ACTIONS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TO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MITIGATE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6E0F1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POSSIBILITY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OF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CC32A3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RETALIATION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AND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9B7114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CONSEQUENCES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9B7114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OF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CC32A3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RETALIATION</w:t>
      </w:r>
    </w:p>
    <w:p w:rsidR="00AA44C6" w:rsidRPr="007E2916" w:rsidRDefault="00AA44C6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AA44C6" w:rsidRPr="00FD0FF1" w:rsidRDefault="00CF5077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Ethics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Officer</w:t>
      </w:r>
      <w:r w:rsidR="00095D07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95D07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95D07" w:rsidRPr="00FD0FF1">
        <w:rPr>
          <w:rFonts w:ascii="Verdana" w:eastAsia="Times New Roman" w:hAnsi="Verdana" w:cs="Times New Roman"/>
          <w:color w:val="000000"/>
          <w:sz w:val="18"/>
          <w:szCs w:val="18"/>
        </w:rPr>
        <w:t>consultation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95D07"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95D07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723DD" w:rsidRPr="00FD0FF1">
        <w:rPr>
          <w:rFonts w:ascii="Verdana" w:eastAsia="Times New Roman" w:hAnsi="Verdana" w:cs="Times New Roman"/>
          <w:color w:val="000000"/>
          <w:sz w:val="18"/>
          <w:szCs w:val="18"/>
        </w:rPr>
        <w:t>appropriate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723DD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723DD"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95D07" w:rsidRPr="00FD0FF1">
        <w:rPr>
          <w:rFonts w:ascii="Verdana" w:eastAsia="Times New Roman" w:hAnsi="Verdana" w:cs="Times New Roman"/>
          <w:color w:val="000000"/>
          <w:sz w:val="18"/>
          <w:szCs w:val="18"/>
        </w:rPr>
        <w:t>s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r w:rsidR="00095D07" w:rsidRPr="00FD0FF1">
        <w:rPr>
          <w:rFonts w:ascii="Verdana" w:eastAsia="Times New Roman" w:hAnsi="Verdana" w:cs="Times New Roman"/>
          <w:color w:val="000000"/>
          <w:sz w:val="18"/>
          <w:szCs w:val="18"/>
        </w:rPr>
        <w:t>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95D07" w:rsidRPr="00FD0FF1">
        <w:rPr>
          <w:rFonts w:ascii="Verdana" w:eastAsia="Times New Roman" w:hAnsi="Verdana" w:cs="Times New Roman"/>
          <w:color w:val="000000"/>
          <w:sz w:val="18"/>
          <w:szCs w:val="18"/>
        </w:rPr>
        <w:t>deems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95D07" w:rsidRPr="00FD0FF1">
        <w:rPr>
          <w:rFonts w:ascii="Verdana" w:eastAsia="Times New Roman" w:hAnsi="Verdana" w:cs="Times New Roman"/>
          <w:color w:val="000000"/>
          <w:sz w:val="18"/>
          <w:szCs w:val="18"/>
        </w:rPr>
        <w:t>appropriate</w:t>
      </w:r>
      <w:r w:rsidR="007723DD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A3231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22899" w:rsidRPr="00FD0FF1">
        <w:rPr>
          <w:rFonts w:ascii="Verdana" w:eastAsia="Times New Roman" w:hAnsi="Verdana" w:cs="Times New Roman"/>
          <w:color w:val="000000"/>
          <w:sz w:val="18"/>
          <w:szCs w:val="18"/>
        </w:rPr>
        <w:t>after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A3231" w:rsidRPr="00FD0FF1">
        <w:rPr>
          <w:rFonts w:ascii="Verdana" w:eastAsia="Times New Roman" w:hAnsi="Verdana" w:cs="Times New Roman"/>
          <w:color w:val="000000"/>
          <w:sz w:val="18"/>
          <w:szCs w:val="18"/>
        </w:rPr>
        <w:t>hearing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A3231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A3231" w:rsidRPr="00FD0FF1">
        <w:rPr>
          <w:rFonts w:ascii="Verdana" w:eastAsia="Times New Roman" w:hAnsi="Verdana" w:cs="Times New Roman"/>
          <w:color w:val="000000"/>
          <w:sz w:val="18"/>
          <w:szCs w:val="18"/>
        </w:rPr>
        <w:t>views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A3231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A3231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A3231"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recommend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Vice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President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Fin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ance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Administration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s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772EA" w:rsidRPr="00FD0FF1">
        <w:rPr>
          <w:rFonts w:ascii="Verdana" w:eastAsia="Times New Roman" w:hAnsi="Verdana" w:cs="Times New Roman"/>
          <w:color w:val="000000"/>
          <w:sz w:val="18"/>
          <w:szCs w:val="18"/>
        </w:rPr>
        <w:t>directs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exceptional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measures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mitigate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reasonable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concerns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subject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as,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suspension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effect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retaliatory,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reassignment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authorization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special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leave,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exercise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contractual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rights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parties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deemed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appropriate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mitigate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possibility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consequences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0A0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A44C6" w:rsidRPr="00FD0FF1" w:rsidRDefault="00AA44C6" w:rsidP="007E2916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A44C6" w:rsidRPr="00FD0FF1" w:rsidRDefault="009B7114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established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corresponding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committed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against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subject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disciplinary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sanction,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which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termination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07AFD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employment.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also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take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deems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appropriate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remedy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rescission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improperly-motivated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decisions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undertaking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wrongfully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withheld.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AA44C6" w:rsidRPr="00FD0FF1" w:rsidRDefault="00AA44C6" w:rsidP="007E2916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A44C6" w:rsidRPr="00FD0FF1" w:rsidRDefault="009B7114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established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corresponding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committed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dealings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reviewed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take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hold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D67CB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accountable.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include,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but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limited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to: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terminating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dealings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refrain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from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future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dealings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exercising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contractual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remedies,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applicable.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AA44C6" w:rsidRPr="00FD0FF1" w:rsidRDefault="00AA44C6" w:rsidP="007E2916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A44C6" w:rsidRPr="00FD0FF1" w:rsidRDefault="009B7114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Rule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obligate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investigate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concerning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parties,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serve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basis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protection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compensation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create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liability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(including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actions)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taken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without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authorization,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07AFD"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07AFD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07AFD"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otherwise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expressly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Rule.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AA44C6" w:rsidRPr="00FD0FF1" w:rsidRDefault="00AA44C6" w:rsidP="007E2916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A44C6" w:rsidRPr="00FD0FF1" w:rsidRDefault="00CF5077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obligated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A2A63" w:rsidRPr="00FD0FF1">
        <w:rPr>
          <w:rFonts w:ascii="Verdana" w:eastAsia="Times New Roman" w:hAnsi="Verdana" w:cs="Times New Roman"/>
          <w:color w:val="000000"/>
          <w:sz w:val="18"/>
          <w:szCs w:val="18"/>
        </w:rPr>
        <w:t>take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A2A63" w:rsidRPr="00FD0FF1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A2A63" w:rsidRPr="00FD0FF1">
        <w:rPr>
          <w:rFonts w:ascii="Verdana" w:eastAsia="Times New Roman" w:hAnsi="Verdana" w:cs="Times New Roman"/>
          <w:color w:val="000000"/>
          <w:sz w:val="18"/>
          <w:szCs w:val="18"/>
        </w:rPr>
        <w:t>exceptional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A2A63" w:rsidRPr="00FD0FF1">
        <w:rPr>
          <w:rFonts w:ascii="Verdana" w:eastAsia="Times New Roman" w:hAnsi="Verdana" w:cs="Times New Roman"/>
          <w:color w:val="000000"/>
          <w:sz w:val="18"/>
          <w:szCs w:val="18"/>
        </w:rPr>
        <w:t>measures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A2A63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A2A63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remedies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unrelated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extend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beyond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entitlements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contract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employment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contractual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commitments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parties,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D560B" w:rsidRPr="00FD0FF1">
        <w:rPr>
          <w:rFonts w:ascii="Verdana" w:eastAsia="Times New Roman" w:hAnsi="Verdana" w:cs="Times New Roman"/>
          <w:color w:val="000000"/>
          <w:sz w:val="18"/>
          <w:szCs w:val="18"/>
        </w:rPr>
        <w:t>award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further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contracts.</w:t>
      </w:r>
    </w:p>
    <w:p w:rsidR="00AA44C6" w:rsidRPr="00FD0FF1" w:rsidRDefault="00AA44C6" w:rsidP="007E2916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B7114" w:rsidRPr="00FD0FF1" w:rsidRDefault="009B7114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cooperation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F5077" w:rsidRPr="00FD0FF1">
        <w:rPr>
          <w:rFonts w:ascii="Verdana" w:eastAsia="Times New Roman" w:hAnsi="Verdana" w:cs="Times New Roman"/>
          <w:color w:val="000000"/>
          <w:sz w:val="18"/>
          <w:szCs w:val="18"/>
        </w:rPr>
        <w:t>necessarily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exonerate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from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sanction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wrongdoing;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however,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cooperation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D6BE3" w:rsidRPr="00FD0FF1">
        <w:rPr>
          <w:rFonts w:ascii="Verdana" w:eastAsia="Times New Roman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taken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consideration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F5077"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F5077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F5077" w:rsidRPr="00FD0FF1">
        <w:rPr>
          <w:rFonts w:ascii="Verdana" w:eastAsia="Times New Roman" w:hAnsi="Verdana" w:cs="Times New Roman"/>
          <w:color w:val="000000"/>
          <w:sz w:val="18"/>
          <w:szCs w:val="18"/>
        </w:rPr>
        <w:t>mitigating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F5077" w:rsidRPr="00FD0FF1">
        <w:rPr>
          <w:rFonts w:ascii="Verdana" w:eastAsia="Times New Roman" w:hAnsi="Verdana" w:cs="Times New Roman"/>
          <w:color w:val="000000"/>
          <w:sz w:val="18"/>
          <w:szCs w:val="18"/>
        </w:rPr>
        <w:t>factor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determining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ED67CB" w:rsidRPr="00FD0FF1">
        <w:rPr>
          <w:rFonts w:ascii="Verdana" w:eastAsia="Times New Roman" w:hAnsi="Verdana" w:cs="Times New Roman"/>
          <w:color w:val="000000"/>
          <w:sz w:val="18"/>
          <w:szCs w:val="18"/>
        </w:rPr>
        <w:t>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32DD6" w:rsidRPr="00FD0FF1">
        <w:rPr>
          <w:rFonts w:ascii="Verdana" w:eastAsia="Times New Roman" w:hAnsi="Verdana" w:cs="Times New Roman"/>
          <w:color w:val="000000"/>
          <w:sz w:val="18"/>
          <w:szCs w:val="18"/>
        </w:rPr>
        <w:t>disciplinary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sanction</w:t>
      </w:r>
      <w:r w:rsidR="00AA44C6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D67CB" w:rsidRPr="00FD0FF1">
        <w:rPr>
          <w:rFonts w:ascii="Verdana" w:eastAsia="Times New Roman" w:hAnsi="Verdana" w:cs="Times New Roman"/>
          <w:color w:val="000000"/>
          <w:sz w:val="18"/>
          <w:szCs w:val="18"/>
        </w:rPr>
        <w:t>if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D67CB" w:rsidRPr="00FD0FF1">
        <w:rPr>
          <w:rFonts w:ascii="Verdana" w:eastAsia="Times New Roman" w:hAnsi="Verdana" w:cs="Times New Roman"/>
          <w:color w:val="000000"/>
          <w:sz w:val="18"/>
          <w:szCs w:val="18"/>
        </w:rPr>
        <w:t>applicable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111CDE" w:rsidRPr="007E2916" w:rsidRDefault="00111CDE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AA44C6" w:rsidRPr="007E2916" w:rsidRDefault="009B7114" w:rsidP="007E2916">
      <w:pPr>
        <w:pStyle w:val="ListParagraph"/>
        <w:numPr>
          <w:ilvl w:val="0"/>
          <w:numId w:val="33"/>
        </w:numPr>
        <w:spacing w:after="0" w:line="324" w:lineRule="auto"/>
        <w:ind w:left="0" w:firstLine="0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REFERRAL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TO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NATIONAL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AUTHORITIES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</w:p>
    <w:p w:rsidR="00AA44C6" w:rsidRPr="007E2916" w:rsidRDefault="00AA44C6" w:rsidP="00940AB8">
      <w:pPr>
        <w:pStyle w:val="ListParagraph"/>
        <w:spacing w:after="0" w:line="324" w:lineRule="auto"/>
        <w:ind w:left="540"/>
        <w:jc w:val="both"/>
        <w:outlineLvl w:val="2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B7114" w:rsidRPr="00FD0FF1" w:rsidRDefault="009B7114" w:rsidP="00940AB8">
      <w:pPr>
        <w:pStyle w:val="ListParagraph"/>
        <w:tabs>
          <w:tab w:val="left" w:pos="630"/>
        </w:tabs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President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authorize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referral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F5077" w:rsidRPr="00FD0FF1">
        <w:rPr>
          <w:rFonts w:ascii="Verdana" w:eastAsia="Times New Roman" w:hAnsi="Verdana" w:cs="Times New Roman"/>
          <w:color w:val="000000"/>
          <w:sz w:val="18"/>
          <w:szCs w:val="18"/>
        </w:rPr>
        <w:t>concerns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F5077" w:rsidRPr="00FD0FF1">
        <w:rPr>
          <w:rFonts w:ascii="Verdana" w:eastAsia="Times New Roman" w:hAnsi="Verdana" w:cs="Times New Roman"/>
          <w:color w:val="000000"/>
          <w:sz w:val="18"/>
          <w:szCs w:val="18"/>
        </w:rPr>
        <w:t>regarding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F5077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F5077" w:rsidRPr="00FD0FF1">
        <w:rPr>
          <w:rFonts w:ascii="Verdana" w:eastAsia="Times New Roman" w:hAnsi="Verdana" w:cs="Times New Roman"/>
          <w:color w:val="000000"/>
          <w:sz w:val="18"/>
          <w:szCs w:val="18"/>
        </w:rPr>
        <w:t>possibility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F5077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F5077"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allegations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national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22899" w:rsidRPr="00FD0FF1">
        <w:rPr>
          <w:rFonts w:ascii="Verdana" w:eastAsia="Times New Roman" w:hAnsi="Verdana" w:cs="Times New Roman"/>
          <w:color w:val="000000"/>
          <w:sz w:val="18"/>
          <w:szCs w:val="18"/>
        </w:rPr>
        <w:t>cooperate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national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concerns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possible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violation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national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law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otherwise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determined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necessary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uphold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principles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Rule.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111CDE" w:rsidRPr="007E2916" w:rsidRDefault="00111CDE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AA44C6" w:rsidRPr="007E2916" w:rsidRDefault="009B7114" w:rsidP="007E2916">
      <w:pPr>
        <w:pStyle w:val="ListParagraph"/>
        <w:numPr>
          <w:ilvl w:val="0"/>
          <w:numId w:val="33"/>
        </w:numPr>
        <w:spacing w:after="0" w:line="324" w:lineRule="auto"/>
        <w:ind w:left="0" w:firstLine="0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REPORTING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TO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AUTHORITIES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OUTSIDE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BANK</w:t>
      </w:r>
    </w:p>
    <w:p w:rsidR="00AA44C6" w:rsidRPr="007E2916" w:rsidRDefault="00AA44C6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AA44C6" w:rsidRPr="00FD0FF1" w:rsidRDefault="009B7114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protections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against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107AFD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Staff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Rule</w:t>
      </w:r>
      <w:r w:rsidR="00107AFD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extended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generally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required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suspected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wrongdoing,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including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corresponding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protections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also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extended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who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suspected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wrongdoing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outside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provided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C28D2"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FD0FF1" w:rsidRPr="00FD0FF1" w:rsidRDefault="00FD0FF1" w:rsidP="00FD0FF1">
      <w:pPr>
        <w:pStyle w:val="ListParagraph"/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6796" w:rsidRPr="00FD0FF1" w:rsidRDefault="009B7114" w:rsidP="007E2916">
      <w:pPr>
        <w:pStyle w:val="ListParagraph"/>
        <w:numPr>
          <w:ilvl w:val="0"/>
          <w:numId w:val="22"/>
        </w:numPr>
        <w:spacing w:after="0" w:line="324" w:lineRule="auto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reasonable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basis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believe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necessary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avoid</w:t>
      </w:r>
      <w:r w:rsidR="008637EB" w:rsidRPr="00FD0FF1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3D6796" w:rsidRPr="00FD0FF1" w:rsidRDefault="009B7114" w:rsidP="007E2916">
      <w:pPr>
        <w:pStyle w:val="ListParagraph"/>
        <w:numPr>
          <w:ilvl w:val="2"/>
          <w:numId w:val="22"/>
        </w:numPr>
        <w:spacing w:after="0" w:line="324" w:lineRule="auto"/>
        <w:ind w:left="1890" w:firstLine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significant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threat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public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health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safety;</w:t>
      </w:r>
    </w:p>
    <w:p w:rsidR="003D6796" w:rsidRPr="00FD0FF1" w:rsidRDefault="009B7114" w:rsidP="007E2916">
      <w:pPr>
        <w:pStyle w:val="ListParagraph"/>
        <w:numPr>
          <w:ilvl w:val="2"/>
          <w:numId w:val="22"/>
        </w:numPr>
        <w:spacing w:after="0" w:line="324" w:lineRule="auto"/>
        <w:ind w:left="1890" w:firstLine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substantial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damage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operations;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3D6796" w:rsidRPr="00FD0FF1" w:rsidRDefault="009B7114" w:rsidP="007E2916">
      <w:pPr>
        <w:pStyle w:val="ListParagraph"/>
        <w:numPr>
          <w:ilvl w:val="2"/>
          <w:numId w:val="22"/>
        </w:numPr>
        <w:spacing w:after="0" w:line="324" w:lineRule="auto"/>
        <w:ind w:left="1890" w:firstLine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violation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national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international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law;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</w:p>
    <w:p w:rsidR="00FD0FF1" w:rsidRPr="00FD0FF1" w:rsidRDefault="00FD0FF1" w:rsidP="00FD0FF1">
      <w:pPr>
        <w:pStyle w:val="ListParagraph"/>
        <w:spacing w:after="0" w:line="324" w:lineRule="auto"/>
        <w:ind w:left="189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D6796" w:rsidRPr="00FD0FF1" w:rsidRDefault="003D6796" w:rsidP="007E2916">
      <w:pPr>
        <w:pStyle w:val="ListParagraph"/>
        <w:numPr>
          <w:ilvl w:val="0"/>
          <w:numId w:val="22"/>
        </w:numPr>
        <w:spacing w:after="0" w:line="324" w:lineRule="auto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internal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mechanisms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inadequate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B7114" w:rsidRPr="00FD0FF1">
        <w:rPr>
          <w:rFonts w:ascii="Verdana" w:eastAsia="Times New Roman" w:hAnsi="Verdana" w:cs="Times New Roman"/>
          <w:color w:val="000000"/>
          <w:sz w:val="18"/>
          <w:szCs w:val="18"/>
        </w:rPr>
        <w:t>because:</w:t>
      </w:r>
    </w:p>
    <w:p w:rsidR="003D6796" w:rsidRPr="00FD0FF1" w:rsidRDefault="009B7114" w:rsidP="001200DA">
      <w:pPr>
        <w:pStyle w:val="ListParagraph"/>
        <w:numPr>
          <w:ilvl w:val="2"/>
          <w:numId w:val="22"/>
        </w:numPr>
        <w:spacing w:after="0" w:line="324" w:lineRule="auto"/>
        <w:ind w:hanging="27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reasonable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basis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believe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possible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suspected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wrongdoing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because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would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subjected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C32A3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institution;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</w:p>
    <w:p w:rsidR="003D6796" w:rsidRPr="00FD0FF1" w:rsidRDefault="009B7114" w:rsidP="001200DA">
      <w:pPr>
        <w:pStyle w:val="ListParagraph"/>
        <w:numPr>
          <w:ilvl w:val="2"/>
          <w:numId w:val="22"/>
        </w:numPr>
        <w:spacing w:after="0" w:line="324" w:lineRule="auto"/>
        <w:ind w:hanging="27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reasonable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basis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believe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would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create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likelihood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evidence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relating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suspected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wrongdoing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would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concealed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destroyed;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further,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FD0FF1" w:rsidRPr="00FD0FF1" w:rsidRDefault="00FD0FF1" w:rsidP="00FD0FF1">
      <w:pPr>
        <w:pStyle w:val="ListParagraph"/>
        <w:spacing w:after="0" w:line="324" w:lineRule="auto"/>
        <w:ind w:left="189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B7114" w:rsidRPr="00FD0FF1" w:rsidRDefault="009B7114" w:rsidP="007E2916">
      <w:pPr>
        <w:pStyle w:val="ListParagraph"/>
        <w:numPr>
          <w:ilvl w:val="0"/>
          <w:numId w:val="22"/>
        </w:numPr>
        <w:spacing w:after="0" w:line="324" w:lineRule="auto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does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accept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payment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benefit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from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such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report;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does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violate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obligations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protect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confidential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information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third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parties.</w:t>
      </w:r>
    </w:p>
    <w:p w:rsidR="000C475E" w:rsidRPr="00FD0FF1" w:rsidRDefault="000C475E" w:rsidP="007E2916">
      <w:pPr>
        <w:spacing w:after="0" w:line="324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A44C6" w:rsidRPr="00FD0FF1" w:rsidRDefault="00AA44C6" w:rsidP="007E2916">
      <w:pPr>
        <w:pStyle w:val="ListParagraph"/>
        <w:numPr>
          <w:ilvl w:val="1"/>
          <w:numId w:val="33"/>
        </w:numPr>
        <w:spacing w:after="0" w:line="324" w:lineRule="auto"/>
        <w:ind w:left="720" w:firstLine="0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Reporting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authority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outside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accordance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section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shall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not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considered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breach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obligations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regard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Bank’s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Ethics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Professional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Conduct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other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policies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governing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use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confidential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information.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D370A8" w:rsidRPr="007E2916" w:rsidRDefault="00D370A8" w:rsidP="00940AB8">
      <w:pPr>
        <w:spacing w:after="0" w:line="324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A44C6" w:rsidRPr="007E2916" w:rsidRDefault="009148C0" w:rsidP="007E2916">
      <w:pPr>
        <w:pStyle w:val="ListParagraph"/>
        <w:numPr>
          <w:ilvl w:val="0"/>
          <w:numId w:val="33"/>
        </w:numPr>
        <w:spacing w:after="0" w:line="324" w:lineRule="auto"/>
        <w:ind w:left="0" w:firstLine="0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REQUEST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FOR</w:t>
      </w:r>
      <w:r w:rsidR="00F24C48"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E29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RELIEF</w:t>
      </w:r>
    </w:p>
    <w:p w:rsidR="00AA44C6" w:rsidRPr="007E2916" w:rsidRDefault="00AA44C6" w:rsidP="00940AB8">
      <w:pPr>
        <w:spacing w:after="0" w:line="324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095D07" w:rsidRPr="00FD0FF1" w:rsidRDefault="00095D07" w:rsidP="00940AB8">
      <w:pPr>
        <w:pStyle w:val="ListParagraph"/>
        <w:spacing w:after="0" w:line="324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Where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313B2" w:rsidRPr="00FD0FF1">
        <w:rPr>
          <w:rFonts w:ascii="Verdana" w:eastAsia="Times New Roman" w:hAnsi="Verdana" w:cs="Times New Roman"/>
          <w:color w:val="000000"/>
          <w:sz w:val="18"/>
          <w:szCs w:val="18"/>
        </w:rPr>
        <w:t>an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313B2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employee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has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made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prima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facie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D0FF1">
        <w:rPr>
          <w:rFonts w:ascii="Verdana" w:eastAsia="Times New Roman" w:hAnsi="Verdana" w:cs="Times New Roman"/>
          <w:color w:val="000000"/>
          <w:sz w:val="18"/>
          <w:szCs w:val="18"/>
        </w:rPr>
        <w:t>case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F65AC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F65AC" w:rsidRPr="00FD0FF1">
        <w:rPr>
          <w:rFonts w:ascii="Verdana" w:eastAsia="Times New Roman" w:hAnsi="Verdana" w:cs="Times New Roman"/>
          <w:color w:val="000000"/>
          <w:sz w:val="18"/>
          <w:szCs w:val="18"/>
        </w:rPr>
        <w:t>Retaliation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F65AC" w:rsidRPr="00FD0FF1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F65AC" w:rsidRPr="00FD0FF1">
        <w:rPr>
          <w:rFonts w:ascii="Verdana" w:eastAsia="Times New Roman" w:hAnsi="Verdana" w:cs="Times New Roman"/>
          <w:color w:val="000000"/>
          <w:sz w:val="18"/>
          <w:szCs w:val="18"/>
        </w:rPr>
        <w:t>having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F65AC" w:rsidRPr="00FD0FF1">
        <w:rPr>
          <w:rFonts w:ascii="Verdana" w:eastAsia="Times New Roman" w:hAnsi="Verdana" w:cs="Times New Roman"/>
          <w:color w:val="000000"/>
          <w:sz w:val="18"/>
          <w:szCs w:val="18"/>
        </w:rPr>
        <w:t>acted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F65AC"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F65AC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F65AC"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F65AC" w:rsidRPr="00FD0FF1">
        <w:rPr>
          <w:rFonts w:ascii="Verdana" w:eastAsia="Times New Roman" w:hAnsi="Verdana" w:cs="Times New Roman"/>
          <w:color w:val="000000"/>
          <w:sz w:val="18"/>
          <w:szCs w:val="18"/>
        </w:rPr>
        <w:t>(i.e.,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F65AC"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F65AC" w:rsidRPr="00FD0FF1">
        <w:rPr>
          <w:rFonts w:ascii="Verdana" w:eastAsia="Times New Roman" w:hAnsi="Verdana" w:cs="Times New Roman"/>
          <w:color w:val="000000"/>
          <w:sz w:val="18"/>
          <w:szCs w:val="18"/>
        </w:rPr>
        <w:t>showing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12D91" w:rsidRPr="00FD0FF1">
        <w:rPr>
          <w:rFonts w:ascii="Verdana" w:eastAsia="Times New Roman" w:hAnsi="Verdana" w:cs="Times New Roman"/>
          <w:color w:val="000000"/>
          <w:sz w:val="18"/>
          <w:szCs w:val="18"/>
        </w:rPr>
        <w:t>th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s/he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is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defined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herein,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6277E" w:rsidRPr="00FD0FF1">
        <w:rPr>
          <w:rFonts w:ascii="Verdana" w:eastAsia="Times New Roman" w:hAnsi="Verdana" w:cs="Times New Roman"/>
          <w:color w:val="000000"/>
          <w:sz w:val="18"/>
          <w:szCs w:val="18"/>
        </w:rPr>
        <w:t>s/he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6277E" w:rsidRPr="00FD0FF1">
        <w:rPr>
          <w:rFonts w:ascii="Verdana" w:eastAsia="Times New Roman" w:hAnsi="Verdana" w:cs="Times New Roman"/>
          <w:color w:val="000000"/>
          <w:sz w:val="18"/>
          <w:szCs w:val="18"/>
        </w:rPr>
        <w:t>has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6277E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6277E" w:rsidRPr="00FD0FF1">
        <w:rPr>
          <w:rFonts w:ascii="Verdana" w:eastAsia="Times New Roman" w:hAnsi="Verdana" w:cs="Times New Roman"/>
          <w:color w:val="000000"/>
          <w:sz w:val="18"/>
          <w:szCs w:val="18"/>
        </w:rPr>
        <w:t>reasonable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6277E" w:rsidRPr="00FD0FF1">
        <w:rPr>
          <w:rFonts w:ascii="Verdana" w:eastAsia="Times New Roman" w:hAnsi="Verdana" w:cs="Times New Roman"/>
          <w:color w:val="000000"/>
          <w:sz w:val="18"/>
          <w:szCs w:val="18"/>
        </w:rPr>
        <w:t>belief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6277E"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his/her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14495" w:rsidRPr="00FD0FF1">
        <w:rPr>
          <w:rFonts w:ascii="Verdana" w:eastAsia="Times New Roman" w:hAnsi="Verdana" w:cs="Times New Roman"/>
          <w:color w:val="000000"/>
          <w:sz w:val="18"/>
          <w:szCs w:val="18"/>
        </w:rPr>
        <w:t>having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act</w:t>
      </w:r>
      <w:r w:rsidR="00414495" w:rsidRPr="00FD0FF1">
        <w:rPr>
          <w:rFonts w:ascii="Verdana" w:eastAsia="Times New Roman" w:hAnsi="Verdana" w:cs="Times New Roman"/>
          <w:color w:val="000000"/>
          <w:sz w:val="18"/>
          <w:szCs w:val="18"/>
        </w:rPr>
        <w:t>ed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Whistleblower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313B2" w:rsidRPr="00FD0FF1">
        <w:rPr>
          <w:rFonts w:ascii="Verdana" w:eastAsia="Times New Roman" w:hAnsi="Verdana" w:cs="Times New Roman"/>
          <w:color w:val="000000"/>
          <w:sz w:val="18"/>
          <w:szCs w:val="18"/>
        </w:rPr>
        <w:t>was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313B2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313B2" w:rsidRPr="00FD0FF1">
        <w:rPr>
          <w:rFonts w:ascii="Verdana" w:eastAsia="Times New Roman" w:hAnsi="Verdana" w:cs="Times New Roman"/>
          <w:color w:val="000000"/>
          <w:sz w:val="18"/>
          <w:szCs w:val="18"/>
        </w:rPr>
        <w:t>factor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313B2" w:rsidRPr="00FD0FF1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313B2" w:rsidRPr="00FD0FF1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313B2" w:rsidRPr="00FD0FF1">
        <w:rPr>
          <w:rFonts w:ascii="Verdana" w:eastAsia="Times New Roman" w:hAnsi="Verdana" w:cs="Times New Roman"/>
          <w:color w:val="000000"/>
          <w:sz w:val="18"/>
          <w:szCs w:val="18"/>
        </w:rPr>
        <w:t>subsequent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313B2" w:rsidRPr="00FD0FF1">
        <w:rPr>
          <w:rFonts w:ascii="Verdana" w:eastAsia="Times New Roman" w:hAnsi="Verdana" w:cs="Times New Roman"/>
          <w:color w:val="000000"/>
          <w:sz w:val="18"/>
          <w:szCs w:val="18"/>
        </w:rPr>
        <w:t>adverse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313B2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employment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313B2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</w:t>
      </w:r>
      <w:r w:rsidR="002F65AC" w:rsidRPr="00FD0FF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r w:rsidR="00952757" w:rsidRPr="00FD0FF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C46FF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922E3" w:rsidRPr="00FD0FF1">
        <w:rPr>
          <w:rFonts w:ascii="Verdana" w:eastAsia="Times New Roman" w:hAnsi="Verdana" w:cs="Times New Roman"/>
          <w:color w:val="000000"/>
          <w:sz w:val="18"/>
          <w:szCs w:val="18"/>
        </w:rPr>
        <w:t>burden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D26F8" w:rsidRPr="00FD0FF1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D26F8" w:rsidRPr="00FD0FF1">
        <w:rPr>
          <w:rFonts w:ascii="Verdana" w:eastAsia="Times New Roman" w:hAnsi="Verdana" w:cs="Times New Roman"/>
          <w:color w:val="000000"/>
          <w:sz w:val="18"/>
          <w:szCs w:val="18"/>
        </w:rPr>
        <w:t>proof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922E3" w:rsidRPr="00FD0FF1">
        <w:rPr>
          <w:rFonts w:ascii="Verdana" w:eastAsia="Times New Roman" w:hAnsi="Verdana" w:cs="Times New Roman"/>
          <w:color w:val="000000"/>
          <w:sz w:val="18"/>
          <w:szCs w:val="18"/>
        </w:rPr>
        <w:t>would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922E3" w:rsidRPr="00FD0FF1">
        <w:rPr>
          <w:rFonts w:ascii="Verdana" w:eastAsia="Times New Roman" w:hAnsi="Verdana" w:cs="Times New Roman"/>
          <w:color w:val="000000"/>
          <w:sz w:val="18"/>
          <w:szCs w:val="18"/>
        </w:rPr>
        <w:t>then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922E3" w:rsidRPr="00FD0FF1">
        <w:rPr>
          <w:rFonts w:ascii="Verdana" w:eastAsia="Times New Roman" w:hAnsi="Verdana" w:cs="Times New Roman"/>
          <w:color w:val="000000"/>
          <w:sz w:val="18"/>
          <w:szCs w:val="18"/>
        </w:rPr>
        <w:t>shift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922E3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922E3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C46FF" w:rsidRPr="00FD0FF1">
        <w:rPr>
          <w:rFonts w:ascii="Verdana" w:eastAsia="Times New Roman" w:hAnsi="Verdana" w:cs="Times New Roman"/>
          <w:color w:val="000000"/>
          <w:sz w:val="18"/>
          <w:szCs w:val="18"/>
        </w:rPr>
        <w:t>Bank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148C0" w:rsidRPr="00FD0FF1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148C0" w:rsidRPr="00FD0FF1">
        <w:rPr>
          <w:rFonts w:ascii="Verdana" w:eastAsia="Times New Roman" w:hAnsi="Verdana" w:cs="Times New Roman"/>
          <w:color w:val="000000"/>
          <w:sz w:val="18"/>
          <w:szCs w:val="18"/>
        </w:rPr>
        <w:t>show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922E3" w:rsidRPr="00FD0FF1">
        <w:rPr>
          <w:rFonts w:ascii="Verdana" w:eastAsia="Times New Roman" w:hAnsi="Verdana" w:cs="Times New Roman"/>
          <w:color w:val="000000"/>
          <w:sz w:val="18"/>
          <w:szCs w:val="18"/>
        </w:rPr>
        <w:t>by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922E3" w:rsidRPr="00FD0FF1">
        <w:rPr>
          <w:rFonts w:ascii="Verdana" w:eastAsia="Times New Roman" w:hAnsi="Verdana" w:cs="Times New Roman"/>
          <w:color w:val="000000"/>
          <w:sz w:val="18"/>
          <w:szCs w:val="18"/>
        </w:rPr>
        <w:t>clear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922E3" w:rsidRPr="00FD0FF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922E3" w:rsidRPr="00FD0FF1">
        <w:rPr>
          <w:rFonts w:ascii="Verdana" w:eastAsia="Times New Roman" w:hAnsi="Verdana" w:cs="Times New Roman"/>
          <w:color w:val="000000"/>
          <w:sz w:val="18"/>
          <w:szCs w:val="18"/>
        </w:rPr>
        <w:t>convincing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922E3" w:rsidRPr="00FD0FF1">
        <w:rPr>
          <w:rFonts w:ascii="Verdana" w:eastAsia="Times New Roman" w:hAnsi="Verdana" w:cs="Times New Roman"/>
          <w:color w:val="000000"/>
          <w:sz w:val="18"/>
          <w:szCs w:val="18"/>
        </w:rPr>
        <w:t>evidence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148C0" w:rsidRPr="00FD0FF1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148C0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same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employment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action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would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have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been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taken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absent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4543" w:rsidRPr="00FD0FF1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="00F24C48" w:rsidRPr="00FD0F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60317" w:rsidRPr="00FD0FF1">
        <w:rPr>
          <w:rFonts w:ascii="Verdana" w:eastAsia="Times New Roman" w:hAnsi="Verdana" w:cs="Times New Roman"/>
          <w:color w:val="000000"/>
          <w:sz w:val="18"/>
          <w:szCs w:val="18"/>
        </w:rPr>
        <w:t>Whistleblowing</w:t>
      </w:r>
      <w:r w:rsidR="009148C0" w:rsidRPr="00FD0F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sectPr w:rsidR="00095D07" w:rsidRPr="00FD0FF1" w:rsidSect="00571E2F">
      <w:footerReference w:type="default" r:id="rId12"/>
      <w:footerReference w:type="first" r:id="rId13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48" w:rsidRDefault="00F24C48" w:rsidP="005A082B">
      <w:pPr>
        <w:spacing w:after="0" w:line="240" w:lineRule="auto"/>
      </w:pPr>
      <w:r>
        <w:separator/>
      </w:r>
    </w:p>
  </w:endnote>
  <w:endnote w:type="continuationSeparator" w:id="0">
    <w:p w:rsidR="00F24C48" w:rsidRDefault="00F24C48" w:rsidP="005A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30" w:rsidRDefault="002C4330" w:rsidP="00571E2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020740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330" w:rsidRPr="00485278" w:rsidRDefault="002C4330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485278">
          <w:rPr>
            <w:rFonts w:ascii="Times New Roman" w:hAnsi="Times New Roman" w:cs="Times New Roman"/>
            <w:sz w:val="24"/>
          </w:rPr>
          <w:fldChar w:fldCharType="begin"/>
        </w:r>
        <w:r w:rsidRPr="004852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527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48527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C4330" w:rsidRPr="00485278" w:rsidRDefault="002C4330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73535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C48" w:rsidRPr="004B6226" w:rsidRDefault="00FA33DD" w:rsidP="00940AB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62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4C48" w:rsidRPr="004B62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62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91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B62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321183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C48" w:rsidRPr="00485278" w:rsidRDefault="00FA33DD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485278">
          <w:rPr>
            <w:rFonts w:ascii="Times New Roman" w:hAnsi="Times New Roman" w:cs="Times New Roman"/>
            <w:sz w:val="24"/>
          </w:rPr>
          <w:fldChar w:fldCharType="begin"/>
        </w:r>
        <w:r w:rsidR="00F24C48" w:rsidRPr="004852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5278">
          <w:rPr>
            <w:rFonts w:ascii="Times New Roman" w:hAnsi="Times New Roman" w:cs="Times New Roman"/>
            <w:sz w:val="24"/>
          </w:rPr>
          <w:fldChar w:fldCharType="separate"/>
        </w:r>
        <w:r w:rsidR="00F24C48">
          <w:rPr>
            <w:rFonts w:ascii="Times New Roman" w:hAnsi="Times New Roman" w:cs="Times New Roman"/>
            <w:noProof/>
            <w:sz w:val="24"/>
          </w:rPr>
          <w:t>1</w:t>
        </w:r>
        <w:r w:rsidRPr="0048527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24C48" w:rsidRPr="00485278" w:rsidRDefault="00F24C48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48" w:rsidRDefault="00F24C48" w:rsidP="005A082B">
      <w:pPr>
        <w:spacing w:after="0" w:line="240" w:lineRule="auto"/>
      </w:pPr>
      <w:r>
        <w:separator/>
      </w:r>
    </w:p>
  </w:footnote>
  <w:footnote w:type="continuationSeparator" w:id="0">
    <w:p w:rsidR="00F24C48" w:rsidRDefault="00F24C48" w:rsidP="005A082B">
      <w:pPr>
        <w:spacing w:after="0" w:line="240" w:lineRule="auto"/>
      </w:pPr>
      <w:r>
        <w:continuationSeparator/>
      </w:r>
    </w:p>
  </w:footnote>
  <w:footnote w:id="1">
    <w:p w:rsidR="00F24C48" w:rsidRPr="00FD0FF1" w:rsidRDefault="00F24C48">
      <w:pPr>
        <w:pStyle w:val="FootnoteText"/>
        <w:rPr>
          <w:rFonts w:ascii="Verdana" w:hAnsi="Verdana"/>
          <w:sz w:val="18"/>
          <w:szCs w:val="18"/>
        </w:rPr>
      </w:pPr>
      <w:r w:rsidRPr="00FD0FF1">
        <w:rPr>
          <w:rStyle w:val="FootnoteReference"/>
          <w:rFonts w:ascii="Verdana" w:hAnsi="Verdana"/>
          <w:sz w:val="18"/>
          <w:szCs w:val="18"/>
        </w:rPr>
        <w:footnoteRef/>
      </w:r>
      <w:r w:rsidRPr="00FD0FF1">
        <w:rPr>
          <w:rFonts w:ascii="Verdana" w:hAnsi="Verdana"/>
          <w:sz w:val="18"/>
          <w:szCs w:val="18"/>
        </w:rPr>
        <w:t xml:space="preserve"> </w:t>
      </w:r>
      <w:hyperlink r:id="rId1" w:history="1">
        <w:r w:rsidR="0059466E" w:rsidRPr="00690202">
          <w:rPr>
            <w:rStyle w:val="Hyperlink"/>
            <w:rFonts w:ascii="Times New Roman" w:hAnsi="Times New Roman" w:cs="Times New Roman"/>
          </w:rPr>
          <w:t>Prohibited Practices definition</w:t>
        </w:r>
      </w:hyperlink>
    </w:p>
  </w:footnote>
  <w:footnote w:id="2">
    <w:p w:rsidR="00F24C48" w:rsidRPr="00FD0FF1" w:rsidRDefault="00F24C48">
      <w:pPr>
        <w:pStyle w:val="FootnoteText"/>
        <w:rPr>
          <w:rFonts w:ascii="Verdana" w:hAnsi="Verdana"/>
          <w:sz w:val="18"/>
          <w:szCs w:val="18"/>
        </w:rPr>
      </w:pPr>
      <w:r w:rsidRPr="00FD0FF1">
        <w:rPr>
          <w:rStyle w:val="FootnoteReference"/>
          <w:rFonts w:ascii="Verdana" w:hAnsi="Verdana"/>
          <w:sz w:val="18"/>
          <w:szCs w:val="18"/>
        </w:rPr>
        <w:footnoteRef/>
      </w:r>
      <w:r w:rsidRPr="00FD0FF1">
        <w:rPr>
          <w:rFonts w:ascii="Verdana" w:hAnsi="Verdana"/>
          <w:sz w:val="18"/>
          <w:szCs w:val="18"/>
        </w:rPr>
        <w:t xml:space="preserve"> </w:t>
      </w:r>
      <w:hyperlink r:id="rId2" w:history="1">
        <w:r w:rsidR="0059466E" w:rsidRPr="004B5B1B">
          <w:rPr>
            <w:rStyle w:val="Hyperlink"/>
            <w:rFonts w:ascii="Times New Roman" w:hAnsi="Times New Roman" w:cs="Times New Roman"/>
          </w:rPr>
          <w:t>Code of Ethics and Professional Conduct</w:t>
        </w:r>
      </w:hyperlink>
    </w:p>
  </w:footnote>
  <w:footnote w:id="3">
    <w:p w:rsidR="00F24C48" w:rsidRPr="00FD0FF1" w:rsidRDefault="00F24C48">
      <w:pPr>
        <w:pStyle w:val="FootnoteText"/>
        <w:rPr>
          <w:rFonts w:ascii="Verdana" w:hAnsi="Verdana" w:cs="Times New Roman"/>
          <w:sz w:val="18"/>
          <w:szCs w:val="18"/>
        </w:rPr>
      </w:pPr>
      <w:r w:rsidRPr="00FD0FF1">
        <w:rPr>
          <w:rStyle w:val="FootnoteReference"/>
          <w:rFonts w:ascii="Verdana" w:hAnsi="Verdana" w:cs="Times New Roman"/>
          <w:sz w:val="18"/>
          <w:szCs w:val="18"/>
        </w:rPr>
        <w:footnoteRef/>
      </w:r>
      <w:r w:rsidRPr="00FD0FF1">
        <w:rPr>
          <w:rFonts w:ascii="Verdana" w:hAnsi="Verdana" w:cs="Times New Roman"/>
          <w:sz w:val="18"/>
          <w:szCs w:val="18"/>
        </w:rPr>
        <w:t xml:space="preserve"> </w:t>
      </w:r>
      <w:hyperlink r:id="rId3" w:history="1">
        <w:r w:rsidR="0059466E">
          <w:rPr>
            <w:rStyle w:val="Hyperlink"/>
            <w:rFonts w:ascii="Times New Roman" w:hAnsi="Times New Roman" w:cs="Times New Roman"/>
          </w:rPr>
          <w:t>Sanctions Procedures</w:t>
        </w:r>
      </w:hyperlink>
    </w:p>
  </w:footnote>
  <w:footnote w:id="4">
    <w:p w:rsidR="00F24C48" w:rsidRPr="00FD0FF1" w:rsidRDefault="00F24C48">
      <w:pPr>
        <w:pStyle w:val="FootnoteText"/>
        <w:rPr>
          <w:rFonts w:ascii="Verdana" w:hAnsi="Verdana" w:cs="Times New Roman"/>
          <w:sz w:val="18"/>
          <w:szCs w:val="18"/>
        </w:rPr>
      </w:pPr>
      <w:r w:rsidRPr="00FD0FF1">
        <w:rPr>
          <w:rStyle w:val="FootnoteReference"/>
          <w:rFonts w:ascii="Verdana" w:hAnsi="Verdana" w:cs="Times New Roman"/>
          <w:sz w:val="18"/>
          <w:szCs w:val="18"/>
        </w:rPr>
        <w:footnoteRef/>
      </w:r>
      <w:r w:rsidR="0059466E">
        <w:rPr>
          <w:rFonts w:ascii="Verdana" w:hAnsi="Verdana" w:cs="Times New Roman"/>
          <w:sz w:val="18"/>
          <w:szCs w:val="18"/>
        </w:rPr>
        <w:t xml:space="preserve"> </w:t>
      </w:r>
      <w:hyperlink r:id="rId4" w:history="1">
        <w:r w:rsidR="0059466E" w:rsidRPr="004B5B1B">
          <w:rPr>
            <w:rStyle w:val="Hyperlink"/>
            <w:rFonts w:ascii="Times New Roman" w:hAnsi="Times New Roman" w:cs="Times New Roman"/>
          </w:rPr>
          <w:t>Code of Ethics and Professional Conduct</w:t>
        </w:r>
      </w:hyperlink>
    </w:p>
  </w:footnote>
  <w:footnote w:id="5">
    <w:p w:rsidR="00F24C48" w:rsidRPr="00FD0FF1" w:rsidRDefault="00F24C48">
      <w:pPr>
        <w:pStyle w:val="FootnoteText"/>
        <w:rPr>
          <w:rFonts w:ascii="Verdana" w:hAnsi="Verdana"/>
          <w:sz w:val="18"/>
          <w:szCs w:val="18"/>
        </w:rPr>
      </w:pPr>
      <w:r w:rsidRPr="00FD0FF1">
        <w:rPr>
          <w:rStyle w:val="FootnoteReference"/>
          <w:rFonts w:ascii="Verdana" w:hAnsi="Verdana"/>
          <w:sz w:val="18"/>
          <w:szCs w:val="18"/>
        </w:rPr>
        <w:footnoteRef/>
      </w:r>
      <w:r w:rsidRPr="00FD0FF1">
        <w:rPr>
          <w:rFonts w:ascii="Verdana" w:hAnsi="Verdana"/>
          <w:sz w:val="18"/>
          <w:szCs w:val="18"/>
        </w:rPr>
        <w:t xml:space="preserve"> </w:t>
      </w:r>
      <w:hyperlink r:id="rId5" w:history="1">
        <w:r w:rsidR="0059466E" w:rsidRPr="00BD058F">
          <w:rPr>
            <w:rStyle w:val="Hyperlink"/>
            <w:rFonts w:ascii="Times New Roman" w:hAnsi="Times New Roman" w:cs="Times New Roman"/>
          </w:rPr>
          <w:t>PE-323-1 - Ombudsperson</w:t>
        </w:r>
      </w:hyperlink>
    </w:p>
  </w:footnote>
  <w:footnote w:id="6">
    <w:p w:rsidR="00F24C48" w:rsidRPr="00FD0FF1" w:rsidRDefault="00F24C48">
      <w:pPr>
        <w:pStyle w:val="FootnoteText"/>
        <w:rPr>
          <w:rFonts w:ascii="Verdana" w:hAnsi="Verdana" w:cs="Times New Roman"/>
          <w:sz w:val="18"/>
          <w:szCs w:val="18"/>
        </w:rPr>
      </w:pPr>
      <w:r w:rsidRPr="00FD0FF1">
        <w:rPr>
          <w:rStyle w:val="FootnoteReference"/>
          <w:rFonts w:ascii="Verdana" w:hAnsi="Verdana" w:cs="Times New Roman"/>
          <w:sz w:val="18"/>
          <w:szCs w:val="18"/>
        </w:rPr>
        <w:footnoteRef/>
      </w:r>
      <w:r w:rsidR="0059466E">
        <w:rPr>
          <w:rFonts w:ascii="Verdana" w:hAnsi="Verdana" w:cs="Times New Roman"/>
          <w:sz w:val="18"/>
          <w:szCs w:val="18"/>
        </w:rPr>
        <w:t xml:space="preserve"> </w:t>
      </w:r>
      <w:hyperlink r:id="rId6" w:history="1">
        <w:r w:rsidR="0059466E" w:rsidRPr="00663D85">
          <w:rPr>
            <w:rStyle w:val="Hyperlink"/>
            <w:rFonts w:ascii="Times New Roman" w:hAnsi="Times New Roman" w:cs="Times New Roman"/>
          </w:rPr>
          <w:t>Procedures for the Code of Ethics</w:t>
        </w:r>
      </w:hyperlink>
      <w:r w:rsidR="0059466E">
        <w:rPr>
          <w:rFonts w:ascii="Times New Roman" w:hAnsi="Times New Roman" w:cs="Times New Roman"/>
        </w:rPr>
        <w:t xml:space="preserve">, </w:t>
      </w:r>
      <w:hyperlink r:id="rId7" w:history="1">
        <w:r w:rsidR="0059466E" w:rsidRPr="003F076E">
          <w:rPr>
            <w:rStyle w:val="Hyperlink"/>
            <w:rFonts w:ascii="Times New Roman" w:hAnsi="Times New Roman" w:cs="Times New Roman"/>
          </w:rPr>
          <w:t>Office of Institutional Integrity, OII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30" w:rsidRPr="00932DD6" w:rsidRDefault="002C4330" w:rsidP="00932DD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7CF"/>
    <w:multiLevelType w:val="multilevel"/>
    <w:tmpl w:val="68D4F472"/>
    <w:lvl w:ilvl="0">
      <w:start w:val="10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7F23AE"/>
    <w:multiLevelType w:val="hybridMultilevel"/>
    <w:tmpl w:val="3080F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5CC"/>
    <w:multiLevelType w:val="multilevel"/>
    <w:tmpl w:val="E2521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7FF6A33"/>
    <w:multiLevelType w:val="hybridMultilevel"/>
    <w:tmpl w:val="E0B8B7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40566"/>
    <w:multiLevelType w:val="hybridMultilevel"/>
    <w:tmpl w:val="9050E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55D5"/>
    <w:multiLevelType w:val="hybridMultilevel"/>
    <w:tmpl w:val="8814F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E64CA"/>
    <w:multiLevelType w:val="multilevel"/>
    <w:tmpl w:val="3B7ED1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CF00D9E"/>
    <w:multiLevelType w:val="multilevel"/>
    <w:tmpl w:val="43B4D8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0FCE7B80"/>
    <w:multiLevelType w:val="hybridMultilevel"/>
    <w:tmpl w:val="3BDA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A7DAF"/>
    <w:multiLevelType w:val="hybridMultilevel"/>
    <w:tmpl w:val="D6E6E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237AD"/>
    <w:multiLevelType w:val="hybridMultilevel"/>
    <w:tmpl w:val="4E0C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61DA7"/>
    <w:multiLevelType w:val="hybridMultilevel"/>
    <w:tmpl w:val="D57C92C6"/>
    <w:lvl w:ilvl="0" w:tplc="0409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666B6"/>
    <w:multiLevelType w:val="hybridMultilevel"/>
    <w:tmpl w:val="60ECCCB0"/>
    <w:lvl w:ilvl="0" w:tplc="05E478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3E63C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4FD7"/>
    <w:multiLevelType w:val="hybridMultilevel"/>
    <w:tmpl w:val="331AEE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30623"/>
    <w:multiLevelType w:val="multilevel"/>
    <w:tmpl w:val="3B7ED1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F5D4717"/>
    <w:multiLevelType w:val="hybridMultilevel"/>
    <w:tmpl w:val="515ED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1515"/>
    <w:multiLevelType w:val="hybridMultilevel"/>
    <w:tmpl w:val="7CD2E65C"/>
    <w:lvl w:ilvl="0" w:tplc="0409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E5604"/>
    <w:multiLevelType w:val="hybridMultilevel"/>
    <w:tmpl w:val="39FE1AF8"/>
    <w:lvl w:ilvl="0" w:tplc="6CE066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26320"/>
    <w:multiLevelType w:val="hybridMultilevel"/>
    <w:tmpl w:val="090EB376"/>
    <w:lvl w:ilvl="0" w:tplc="0E10C9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0D09C4"/>
    <w:multiLevelType w:val="multilevel"/>
    <w:tmpl w:val="94945C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462C57DD"/>
    <w:multiLevelType w:val="multilevel"/>
    <w:tmpl w:val="FA1EED70"/>
    <w:lvl w:ilvl="0">
      <w:start w:val="10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96C0ACB"/>
    <w:multiLevelType w:val="multilevel"/>
    <w:tmpl w:val="71F8B5D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800156"/>
    <w:multiLevelType w:val="hybridMultilevel"/>
    <w:tmpl w:val="F33E4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67F6D"/>
    <w:multiLevelType w:val="hybridMultilevel"/>
    <w:tmpl w:val="0BE0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33292"/>
    <w:multiLevelType w:val="hybridMultilevel"/>
    <w:tmpl w:val="7AB60C5C"/>
    <w:lvl w:ilvl="0" w:tplc="2DDCA4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D23431"/>
    <w:multiLevelType w:val="hybridMultilevel"/>
    <w:tmpl w:val="F01CE0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459B0"/>
    <w:multiLevelType w:val="multilevel"/>
    <w:tmpl w:val="B23E7226"/>
    <w:lvl w:ilvl="0">
      <w:start w:val="10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85A3048"/>
    <w:multiLevelType w:val="hybridMultilevel"/>
    <w:tmpl w:val="64DCCCE2"/>
    <w:lvl w:ilvl="0" w:tplc="BB1824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05201"/>
    <w:multiLevelType w:val="hybridMultilevel"/>
    <w:tmpl w:val="ABC64D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37B02"/>
    <w:multiLevelType w:val="hybridMultilevel"/>
    <w:tmpl w:val="86586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F2105"/>
    <w:multiLevelType w:val="hybridMultilevel"/>
    <w:tmpl w:val="EFFEA458"/>
    <w:lvl w:ilvl="0" w:tplc="8D2C316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790C67"/>
    <w:multiLevelType w:val="hybridMultilevel"/>
    <w:tmpl w:val="11E03536"/>
    <w:lvl w:ilvl="0" w:tplc="C1AC61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A1A89"/>
    <w:multiLevelType w:val="hybridMultilevel"/>
    <w:tmpl w:val="FBBAD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E541A"/>
    <w:multiLevelType w:val="hybridMultilevel"/>
    <w:tmpl w:val="A6581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8"/>
  </w:num>
  <w:num w:numId="5">
    <w:abstractNumId w:val="4"/>
  </w:num>
  <w:num w:numId="6">
    <w:abstractNumId w:val="23"/>
  </w:num>
  <w:num w:numId="7">
    <w:abstractNumId w:val="3"/>
  </w:num>
  <w:num w:numId="8">
    <w:abstractNumId w:val="29"/>
  </w:num>
  <w:num w:numId="9">
    <w:abstractNumId w:val="1"/>
  </w:num>
  <w:num w:numId="10">
    <w:abstractNumId w:val="25"/>
  </w:num>
  <w:num w:numId="11">
    <w:abstractNumId w:val="27"/>
  </w:num>
  <w:num w:numId="12">
    <w:abstractNumId w:val="31"/>
  </w:num>
  <w:num w:numId="13">
    <w:abstractNumId w:val="28"/>
  </w:num>
  <w:num w:numId="14">
    <w:abstractNumId w:val="32"/>
  </w:num>
  <w:num w:numId="15">
    <w:abstractNumId w:val="15"/>
  </w:num>
  <w:num w:numId="16">
    <w:abstractNumId w:val="33"/>
  </w:num>
  <w:num w:numId="17">
    <w:abstractNumId w:val="5"/>
  </w:num>
  <w:num w:numId="18">
    <w:abstractNumId w:val="9"/>
  </w:num>
  <w:num w:numId="19">
    <w:abstractNumId w:val="10"/>
  </w:num>
  <w:num w:numId="20">
    <w:abstractNumId w:val="20"/>
  </w:num>
  <w:num w:numId="21">
    <w:abstractNumId w:val="21"/>
  </w:num>
  <w:num w:numId="22">
    <w:abstractNumId w:val="12"/>
  </w:num>
  <w:num w:numId="23">
    <w:abstractNumId w:val="24"/>
  </w:num>
  <w:num w:numId="24">
    <w:abstractNumId w:val="0"/>
  </w:num>
  <w:num w:numId="25">
    <w:abstractNumId w:val="22"/>
  </w:num>
  <w:num w:numId="26">
    <w:abstractNumId w:val="26"/>
  </w:num>
  <w:num w:numId="27">
    <w:abstractNumId w:val="30"/>
  </w:num>
  <w:num w:numId="28">
    <w:abstractNumId w:val="2"/>
  </w:num>
  <w:num w:numId="29">
    <w:abstractNumId w:val="14"/>
  </w:num>
  <w:num w:numId="30">
    <w:abstractNumId w:val="7"/>
  </w:num>
  <w:num w:numId="31">
    <w:abstractNumId w:val="6"/>
  </w:num>
  <w:num w:numId="32">
    <w:abstractNumId w:val="13"/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14"/>
    <w:rsid w:val="000029C1"/>
    <w:rsid w:val="00007D1A"/>
    <w:rsid w:val="00010A03"/>
    <w:rsid w:val="000169ED"/>
    <w:rsid w:val="000342EF"/>
    <w:rsid w:val="000414CB"/>
    <w:rsid w:val="000650F3"/>
    <w:rsid w:val="00082BBE"/>
    <w:rsid w:val="00095D07"/>
    <w:rsid w:val="000A43A7"/>
    <w:rsid w:val="000C475E"/>
    <w:rsid w:val="000D26F8"/>
    <w:rsid w:val="000E09C5"/>
    <w:rsid w:val="000F7C3C"/>
    <w:rsid w:val="0010775C"/>
    <w:rsid w:val="00107AFD"/>
    <w:rsid w:val="0011075A"/>
    <w:rsid w:val="00111CDE"/>
    <w:rsid w:val="001200DA"/>
    <w:rsid w:val="00123DE8"/>
    <w:rsid w:val="00125363"/>
    <w:rsid w:val="00130040"/>
    <w:rsid w:val="00131BB0"/>
    <w:rsid w:val="00133BBF"/>
    <w:rsid w:val="00134D1B"/>
    <w:rsid w:val="00146110"/>
    <w:rsid w:val="00156ED6"/>
    <w:rsid w:val="00161764"/>
    <w:rsid w:val="001645BC"/>
    <w:rsid w:val="001669A3"/>
    <w:rsid w:val="00170B5F"/>
    <w:rsid w:val="00186F20"/>
    <w:rsid w:val="00192D52"/>
    <w:rsid w:val="001947F1"/>
    <w:rsid w:val="001A0DDE"/>
    <w:rsid w:val="001A3231"/>
    <w:rsid w:val="001B277F"/>
    <w:rsid w:val="001B4019"/>
    <w:rsid w:val="001D0E68"/>
    <w:rsid w:val="001F3AE7"/>
    <w:rsid w:val="001F71C3"/>
    <w:rsid w:val="001F7344"/>
    <w:rsid w:val="002600E1"/>
    <w:rsid w:val="0026031A"/>
    <w:rsid w:val="00264DF4"/>
    <w:rsid w:val="00275842"/>
    <w:rsid w:val="002772EA"/>
    <w:rsid w:val="002852CB"/>
    <w:rsid w:val="002A3FBD"/>
    <w:rsid w:val="002A77E4"/>
    <w:rsid w:val="002B04CF"/>
    <w:rsid w:val="002C28D2"/>
    <w:rsid w:val="002C4330"/>
    <w:rsid w:val="002D179E"/>
    <w:rsid w:val="002F65AC"/>
    <w:rsid w:val="003000A9"/>
    <w:rsid w:val="00303328"/>
    <w:rsid w:val="003171B8"/>
    <w:rsid w:val="0032138C"/>
    <w:rsid w:val="00322899"/>
    <w:rsid w:val="00336B3F"/>
    <w:rsid w:val="00351A8C"/>
    <w:rsid w:val="00354A3D"/>
    <w:rsid w:val="00360317"/>
    <w:rsid w:val="00361AA6"/>
    <w:rsid w:val="00384EFE"/>
    <w:rsid w:val="003A1302"/>
    <w:rsid w:val="003A219A"/>
    <w:rsid w:val="003B5C82"/>
    <w:rsid w:val="003C46FF"/>
    <w:rsid w:val="003C6448"/>
    <w:rsid w:val="003D6796"/>
    <w:rsid w:val="003E69E2"/>
    <w:rsid w:val="0040758B"/>
    <w:rsid w:val="00413912"/>
    <w:rsid w:val="00414495"/>
    <w:rsid w:val="00425676"/>
    <w:rsid w:val="00431AD2"/>
    <w:rsid w:val="00432243"/>
    <w:rsid w:val="00436FAF"/>
    <w:rsid w:val="00440ADD"/>
    <w:rsid w:val="00441C21"/>
    <w:rsid w:val="004628AA"/>
    <w:rsid w:val="004756C8"/>
    <w:rsid w:val="00483E7E"/>
    <w:rsid w:val="00485278"/>
    <w:rsid w:val="0049611F"/>
    <w:rsid w:val="00497B26"/>
    <w:rsid w:val="004B6226"/>
    <w:rsid w:val="004C0F17"/>
    <w:rsid w:val="004D58A3"/>
    <w:rsid w:val="004D5BA8"/>
    <w:rsid w:val="004F3AAE"/>
    <w:rsid w:val="00512D91"/>
    <w:rsid w:val="00512F57"/>
    <w:rsid w:val="00520112"/>
    <w:rsid w:val="005313B2"/>
    <w:rsid w:val="005403C2"/>
    <w:rsid w:val="00551264"/>
    <w:rsid w:val="00571E2F"/>
    <w:rsid w:val="00575CF8"/>
    <w:rsid w:val="0059466E"/>
    <w:rsid w:val="005A082B"/>
    <w:rsid w:val="005A3B8A"/>
    <w:rsid w:val="005A51A0"/>
    <w:rsid w:val="005A6DC2"/>
    <w:rsid w:val="005D0AB1"/>
    <w:rsid w:val="005D6BE3"/>
    <w:rsid w:val="005E269A"/>
    <w:rsid w:val="005F218C"/>
    <w:rsid w:val="005F4682"/>
    <w:rsid w:val="00607CF3"/>
    <w:rsid w:val="00633534"/>
    <w:rsid w:val="00645EBE"/>
    <w:rsid w:val="00651CC2"/>
    <w:rsid w:val="006A03C6"/>
    <w:rsid w:val="006A1AB1"/>
    <w:rsid w:val="006D2DAF"/>
    <w:rsid w:val="006D397F"/>
    <w:rsid w:val="006E0F18"/>
    <w:rsid w:val="006E1035"/>
    <w:rsid w:val="006E3DF1"/>
    <w:rsid w:val="006E5079"/>
    <w:rsid w:val="006F2F5E"/>
    <w:rsid w:val="0070236A"/>
    <w:rsid w:val="0073052C"/>
    <w:rsid w:val="00731723"/>
    <w:rsid w:val="00737E5C"/>
    <w:rsid w:val="0076207C"/>
    <w:rsid w:val="0076277E"/>
    <w:rsid w:val="007723DD"/>
    <w:rsid w:val="00777BBB"/>
    <w:rsid w:val="007A59F8"/>
    <w:rsid w:val="007B01D7"/>
    <w:rsid w:val="007D454A"/>
    <w:rsid w:val="007E2916"/>
    <w:rsid w:val="007F3D96"/>
    <w:rsid w:val="0080536F"/>
    <w:rsid w:val="00807E5A"/>
    <w:rsid w:val="008320F2"/>
    <w:rsid w:val="00836215"/>
    <w:rsid w:val="008637EB"/>
    <w:rsid w:val="008922E3"/>
    <w:rsid w:val="008A2CE6"/>
    <w:rsid w:val="008A4543"/>
    <w:rsid w:val="008B4C29"/>
    <w:rsid w:val="008C4FAC"/>
    <w:rsid w:val="008D53F6"/>
    <w:rsid w:val="009022CB"/>
    <w:rsid w:val="00911033"/>
    <w:rsid w:val="0091451C"/>
    <w:rsid w:val="009148C0"/>
    <w:rsid w:val="00924806"/>
    <w:rsid w:val="00932DD6"/>
    <w:rsid w:val="00940AB8"/>
    <w:rsid w:val="009449F6"/>
    <w:rsid w:val="00944E4B"/>
    <w:rsid w:val="00951A3F"/>
    <w:rsid w:val="00951BFD"/>
    <w:rsid w:val="00952757"/>
    <w:rsid w:val="009628D9"/>
    <w:rsid w:val="00974256"/>
    <w:rsid w:val="00976E8F"/>
    <w:rsid w:val="009A0E1E"/>
    <w:rsid w:val="009B12D4"/>
    <w:rsid w:val="009B7114"/>
    <w:rsid w:val="009C15D0"/>
    <w:rsid w:val="009E3FAD"/>
    <w:rsid w:val="009E71E8"/>
    <w:rsid w:val="00A07C25"/>
    <w:rsid w:val="00A30B1A"/>
    <w:rsid w:val="00A37555"/>
    <w:rsid w:val="00A41A88"/>
    <w:rsid w:val="00A42DD5"/>
    <w:rsid w:val="00A43D32"/>
    <w:rsid w:val="00A46ABF"/>
    <w:rsid w:val="00A55FE6"/>
    <w:rsid w:val="00A613C8"/>
    <w:rsid w:val="00A62532"/>
    <w:rsid w:val="00A6302C"/>
    <w:rsid w:val="00A8127E"/>
    <w:rsid w:val="00A83E0C"/>
    <w:rsid w:val="00A96ACA"/>
    <w:rsid w:val="00AA44C6"/>
    <w:rsid w:val="00AB0FDD"/>
    <w:rsid w:val="00AC4AD6"/>
    <w:rsid w:val="00AC5E63"/>
    <w:rsid w:val="00AD560B"/>
    <w:rsid w:val="00AE1C24"/>
    <w:rsid w:val="00B0399F"/>
    <w:rsid w:val="00B137E5"/>
    <w:rsid w:val="00B5545D"/>
    <w:rsid w:val="00BB6126"/>
    <w:rsid w:val="00BB6B44"/>
    <w:rsid w:val="00BC5B47"/>
    <w:rsid w:val="00C45A98"/>
    <w:rsid w:val="00C56D3F"/>
    <w:rsid w:val="00C577EF"/>
    <w:rsid w:val="00C60E08"/>
    <w:rsid w:val="00C6317A"/>
    <w:rsid w:val="00C857FB"/>
    <w:rsid w:val="00C91F14"/>
    <w:rsid w:val="00C93D13"/>
    <w:rsid w:val="00CC32A3"/>
    <w:rsid w:val="00CD2A27"/>
    <w:rsid w:val="00CD2EB8"/>
    <w:rsid w:val="00CD3A16"/>
    <w:rsid w:val="00CD7169"/>
    <w:rsid w:val="00CE5B50"/>
    <w:rsid w:val="00CE6C17"/>
    <w:rsid w:val="00CF28AE"/>
    <w:rsid w:val="00CF5077"/>
    <w:rsid w:val="00D019B1"/>
    <w:rsid w:val="00D172FE"/>
    <w:rsid w:val="00D302BC"/>
    <w:rsid w:val="00D34150"/>
    <w:rsid w:val="00D348B4"/>
    <w:rsid w:val="00D36F99"/>
    <w:rsid w:val="00D370A8"/>
    <w:rsid w:val="00D5222F"/>
    <w:rsid w:val="00D86EF5"/>
    <w:rsid w:val="00DA3BDE"/>
    <w:rsid w:val="00DB3C67"/>
    <w:rsid w:val="00E04F30"/>
    <w:rsid w:val="00E26523"/>
    <w:rsid w:val="00E266C3"/>
    <w:rsid w:val="00E344CE"/>
    <w:rsid w:val="00E368AF"/>
    <w:rsid w:val="00E47A07"/>
    <w:rsid w:val="00E509DB"/>
    <w:rsid w:val="00E561F2"/>
    <w:rsid w:val="00E601FB"/>
    <w:rsid w:val="00E70B1D"/>
    <w:rsid w:val="00E734DF"/>
    <w:rsid w:val="00E73E4C"/>
    <w:rsid w:val="00E812B9"/>
    <w:rsid w:val="00E85840"/>
    <w:rsid w:val="00E96F1F"/>
    <w:rsid w:val="00EA26D0"/>
    <w:rsid w:val="00EA2A63"/>
    <w:rsid w:val="00EB318B"/>
    <w:rsid w:val="00EB5B0A"/>
    <w:rsid w:val="00ED59C2"/>
    <w:rsid w:val="00ED67CB"/>
    <w:rsid w:val="00F14878"/>
    <w:rsid w:val="00F21B01"/>
    <w:rsid w:val="00F24C48"/>
    <w:rsid w:val="00F25601"/>
    <w:rsid w:val="00F415B0"/>
    <w:rsid w:val="00F6677B"/>
    <w:rsid w:val="00F75919"/>
    <w:rsid w:val="00F850B9"/>
    <w:rsid w:val="00F9547B"/>
    <w:rsid w:val="00F96DFF"/>
    <w:rsid w:val="00FA33DD"/>
    <w:rsid w:val="00FB4C27"/>
    <w:rsid w:val="00FD0FF1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C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08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8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82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628AA"/>
    <w:pPr>
      <w:spacing w:after="0" w:line="240" w:lineRule="auto"/>
    </w:pPr>
    <w:rPr>
      <w:rFonts w:ascii="Calibri" w:eastAsiaTheme="minorHAnsi" w:hAnsi="Calibri"/>
      <w:szCs w:val="21"/>
      <w:lang w:val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4628AA"/>
    <w:rPr>
      <w:rFonts w:ascii="Calibri" w:eastAsiaTheme="minorHAnsi" w:hAnsi="Calibri"/>
      <w:szCs w:val="21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96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8D9"/>
  </w:style>
  <w:style w:type="paragraph" w:styleId="Footer">
    <w:name w:val="footer"/>
    <w:basedOn w:val="Normal"/>
    <w:link w:val="FooterChar"/>
    <w:uiPriority w:val="99"/>
    <w:unhideWhenUsed/>
    <w:rsid w:val="0096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8D9"/>
  </w:style>
  <w:style w:type="paragraph" w:customStyle="1" w:styleId="Default">
    <w:name w:val="Default"/>
    <w:rsid w:val="009A0E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C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08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8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82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628AA"/>
    <w:pPr>
      <w:spacing w:after="0" w:line="240" w:lineRule="auto"/>
    </w:pPr>
    <w:rPr>
      <w:rFonts w:ascii="Calibri" w:eastAsiaTheme="minorHAnsi" w:hAnsi="Calibri"/>
      <w:szCs w:val="21"/>
      <w:lang w:val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4628AA"/>
    <w:rPr>
      <w:rFonts w:ascii="Calibri" w:eastAsiaTheme="minorHAnsi" w:hAnsi="Calibri"/>
      <w:szCs w:val="21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96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8D9"/>
  </w:style>
  <w:style w:type="paragraph" w:styleId="Footer">
    <w:name w:val="footer"/>
    <w:basedOn w:val="Normal"/>
    <w:link w:val="FooterChar"/>
    <w:uiPriority w:val="99"/>
    <w:unhideWhenUsed/>
    <w:rsid w:val="0096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8D9"/>
  </w:style>
  <w:style w:type="paragraph" w:customStyle="1" w:styleId="Default">
    <w:name w:val="Default"/>
    <w:rsid w:val="009A0E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customXml" Target="../customXml/item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db.org/en/topics/transparency/integrity-at-the-idb-group/sanctions-at-the-idb,2843.html" TargetMode="External"/><Relationship Id="rId7" Type="http://schemas.openxmlformats.org/officeDocument/2006/relationships/hyperlink" Target="http://www.iadb.org/en/topics/transparency/integrity-at-the-idb-group/integrity,1291.html" TargetMode="External"/><Relationship Id="rId2" Type="http://schemas.openxmlformats.org/officeDocument/2006/relationships/hyperlink" Target="http://idbdocs.iadb.org/WSDocs/getDocument.aspx?DOCNUM=37193947" TargetMode="External"/><Relationship Id="rId1" Type="http://schemas.openxmlformats.org/officeDocument/2006/relationships/hyperlink" Target="http://www.iadb.org/en/topics/transparency/integrity-at-the-idb-group/prohibited-practices-at-the-idb,2704.html" TargetMode="External"/><Relationship Id="rId6" Type="http://schemas.openxmlformats.org/officeDocument/2006/relationships/hyperlink" Target="http://manuals.iadb.org/pdf/english/Guides_and_Codes/Proc_Code_Ethics.pdf" TargetMode="External"/><Relationship Id="rId5" Type="http://schemas.openxmlformats.org/officeDocument/2006/relationships/hyperlink" Target="http://manuals.iadb.org/go.cfm?do=Page.View&amp;pid=2222" TargetMode="External"/><Relationship Id="rId4" Type="http://schemas.openxmlformats.org/officeDocument/2006/relationships/hyperlink" Target="http://idbdocs.iadb.org/WSDocs/getDocument.aspx?DOCNUM=37193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C6D0EA906F478043ABBC6CB4265D63E6" ma:contentTypeVersion="6" ma:contentTypeDescription="A content type to manage public (corporate) IDB documents" ma:contentTypeScope="" ma:versionID="766288f026567e5c30bb78d45b211d4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b3f4a781dfc8a21ef8c78ef60f0dc1c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50e32ec-c6a5-48d5-aebd-ece63ad312c5}" ma:internalName="TaxCatchAll" ma:showField="CatchAllData" ma:web="f1451974-b257-459b-ad98-9b5e2d0d6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50e32ec-c6a5-48d5-aebd-ece63ad312c5}" ma:internalName="TaxCatchAllLabel" ma:readOnly="true" ma:showField="CatchAllDataLabel" ma:web="f1451974-b257-459b-ad98-9b5e2d0d6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Author xmlns="cdc7663a-08f0-4737-9e8c-148ce897a09c" xsi:nil="true"/>
    <Division_x0020_or_x0020_Unit xmlns="cdc7663a-08f0-4737-9e8c-148ce897a09c">VPF/VPF</Division_x0020_or_x0020_Unit>
    <IDBDocs_x0020_Number xmlns="cdc7663a-08f0-4737-9e8c-148ce897a09c">37203454</IDBDocs_x0020_Number>
    <Document_x0020_Author xmlns="cdc7663a-08f0-4737-9e8c-148ce897a09c">Scott, John Samuel</Document_x0020_Author>
    <TaxCatchAll xmlns="cdc7663a-08f0-4737-9e8c-148ce897a09c">
      <Value>17</Value>
      <Value>18</Value>
    </TaxCatchAll>
    <Fiscal_x0020_Year_x0020_IDB xmlns="cdc7663a-08f0-4737-9e8c-148ce897a09c">2012</Fiscal_x0020_Year_x0020_IDB>
    <Migration_x0020_Info xmlns="cdc7663a-08f0-4737-9e8c-148ce897a09c">&lt;Data&gt;&lt;APPLICATION&gt;MS WORD&lt;/APPLICATION&gt;&lt;STAGE_CODE&gt;ADM&lt;/STAGE_CODE&gt;&lt;USER_STAGE&gt;Administration in General&lt;/USER_STAGE&gt;&lt;PD_OBJ_TYPE&gt;0&lt;/PD_OBJ_TYPE&gt;&lt;MAKERECORD&gt;N&lt;/MAKERECORD&gt;&lt;/Data&gt;</Migration_x0020_Info>
    <SISCOR_x0020_Number xmlns="cdc7663a-08f0-4737-9e8c-148ce897a09c" xsi:nil="true"/>
    <Identifier xmlns="cdc7663a-08f0-4737-9e8c-148ce897a09c">VPF, PE, Staff Rule, Whistleblower MANUAL</Identifier>
    <Document_x0020_Language_x0020_IDB xmlns="cdc7663a-08f0-4737-9e8c-148ce897a09c">English</Document_x0020_Language_x0020_IDB>
    <Access_x0020_to_x0020_Information_x00a0_Policy xmlns="cdc7663a-08f0-4737-9e8c-148ce897a09c">Confidential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_dlc_DocId xmlns="cdc7663a-08f0-4737-9e8c-148ce897a09c">EZSHARE-1823938397-2259</_dlc_DocId>
    <_dlc_DocIdUrl xmlns="cdc7663a-08f0-4737-9e8c-148ce897a09c">
      <Url>https://idbg.sharepoint.com/teams/ez-VPF/CA/_layouts/15/DocIdRedir.aspx?ID=EZSHARE-1823938397-2259</Url>
      <Description>EZSHARE-1823938397-2259</Description>
    </_dlc_DocIdUrl>
    <Abstract xmlns="cdc7663a-08f0-4737-9e8c-148ce897a09c" xsi:nil="true"/>
    <Disclosure_x0020_Activity xmlns="cdc7663a-08f0-4737-9e8c-148ce897a09c">Administration in General</Disclosure_x0020_Activity>
    <Region xmlns="cdc7663a-08f0-4737-9e8c-148ce897a09c" xsi:nil="true"/>
    <Publication_x0020_Type xmlns="cdc7663a-08f0-4737-9e8c-148ce897a09c" xsi:nil="true"/>
    <Issue_x0020_Date xmlns="cdc7663a-08f0-4737-9e8c-148ce897a09c" xsi:nil="true"/>
    <Webtopic xmlns="cdc7663a-08f0-4737-9e8c-148ce897a09c">Ethics;Transparency</Webtopic>
    <Publishing_x0020_House xmlns="cdc7663a-08f0-4737-9e8c-148ce897a09c" xsi:nil="true"/>
    <Disclosed xmlns="cdc7663a-08f0-4737-9e8c-148ce897a09c">false</Disclosed>
    <KP_x0020_Topics xmlns="cdc7663a-08f0-4737-9e8c-148ce897a09c" xsi:nil="true"/>
    <Editor1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EF7F5118-B8BC-4772-948B-9017A99E7199}"/>
</file>

<file path=customXml/itemProps2.xml><?xml version="1.0" encoding="utf-8"?>
<ds:datastoreItem xmlns:ds="http://schemas.openxmlformats.org/officeDocument/2006/customXml" ds:itemID="{019CEA8F-CD80-4DEA-91B9-D18FA0AFD6CF}"/>
</file>

<file path=customXml/itemProps3.xml><?xml version="1.0" encoding="utf-8"?>
<ds:datastoreItem xmlns:ds="http://schemas.openxmlformats.org/officeDocument/2006/customXml" ds:itemID="{BEA598DD-1411-4EB4-9D0F-0A1B0D790501}"/>
</file>

<file path=customXml/itemProps4.xml><?xml version="1.0" encoding="utf-8"?>
<ds:datastoreItem xmlns:ds="http://schemas.openxmlformats.org/officeDocument/2006/customXml" ds:itemID="{457C7E13-17E8-44A3-AD92-9CD8A51388D1}"/>
</file>

<file path=customXml/itemProps5.xml><?xml version="1.0" encoding="utf-8"?>
<ds:datastoreItem xmlns:ds="http://schemas.openxmlformats.org/officeDocument/2006/customXml" ds:itemID="{84FAAC4F-CDD1-4ED1-B337-73C6FEEFCA51}"/>
</file>

<file path=customXml/itemProps6.xml><?xml version="1.0" encoding="utf-8"?>
<ds:datastoreItem xmlns:ds="http://schemas.openxmlformats.org/officeDocument/2006/customXml" ds:itemID="{AD7B3846-3F46-42D3-B806-997B56BDD0E6}"/>
</file>

<file path=customXml/itemProps7.xml><?xml version="1.0" encoding="utf-8"?>
<ds:datastoreItem xmlns:ds="http://schemas.openxmlformats.org/officeDocument/2006/customXml" ds:itemID="{522D2D71-E61E-49F9-92CA-1C19D0D81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2877</Words>
  <Characters>16405</Characters>
  <Application>Microsoft Office Word</Application>
  <DocSecurity>0</DocSecurity>
  <PresentationFormat/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PE-328 - WHISTLEBLOWER REPORTING AND PROTECTION</dc:title>
  <dc:creator>cynthiac</dc:creator>
  <cp:keywords/>
  <cp:lastModifiedBy>Lucias</cp:lastModifiedBy>
  <cp:revision>2</cp:revision>
  <cp:lastPrinted>2012-10-10T14:57:00Z</cp:lastPrinted>
  <dcterms:created xsi:type="dcterms:W3CDTF">2014-06-19T18:37:00Z</dcterms:created>
  <dcterms:modified xsi:type="dcterms:W3CDTF">2014-06-19T18:37:00Z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oFAAohepTGvwTLijgvTWjOMefZNMFsusDVOqDD1Gi4WmRYOUwrJS6ddazf9DEOwaHHETr6kRYgjQ+t/2
zYs0mf1KuNilPBxwYDqqVwT4TqnX57lMxl0fmKOfUvqpcL6x4R2zNSiry3J2Lwz6LraBGqHoCW2E
IpSrG2j8tzvWCNXpWWm1DXeuMp+M/I0/PJ4yRm6XDf1ptVd8uDJc5UhDKYyFiKBMKRbGilbE+9fN
rfdXqAkvBbFoCsHrf</vt:lpwstr>
  </property>
  <property fmtid="{D5CDD505-2E9C-101B-9397-08002B2CF9AE}" pid="3" name="MAIL_MSG_ID2">
    <vt:lpwstr>FOxaCewq5RxaiUCEE5tOGVrNPbBSKlHzcBw9Lwg3U1mMADD+4Maqh2udNt5
qdGEnZmoABoo0I7RFKRhXsmynEmeynyqM26soYwBO+FUoA1E</vt:lpwstr>
  </property>
  <property fmtid="{D5CDD505-2E9C-101B-9397-08002B2CF9AE}" pid="4" name="RESPONSE_SENDER_NAME">
    <vt:lpwstr>4AAA4Lxe55UJ0C9xjwrcKYLRnWmtH40m1RMPy07zNGpqIFGmXYd6YPeqqA==</vt:lpwstr>
  </property>
  <property fmtid="{D5CDD505-2E9C-101B-9397-08002B2CF9AE}" pid="5" name="EMAIL_OWNER_ADDRESS">
    <vt:lpwstr>sAAAE9kkUq3pEoLOtuRDXqgkf+u3Vwc3XfleVyuxa/LaRms=</vt:lpwstr>
  </property>
  <property fmtid="{D5CDD505-2E9C-101B-9397-08002B2CF9AE}" pid="6" name="Board or Committee">
    <vt:lpwstr/>
  </property>
  <property fmtid="{D5CDD505-2E9C-101B-9397-08002B2CF9AE}" pid="7" name="TaxKeyword">
    <vt:lpwstr/>
  </property>
  <property fmtid="{D5CDD505-2E9C-101B-9397-08002B2CF9AE}" pid="8" name="Series Corporate IDB">
    <vt:lpwstr>18;#Unclassified|a6dff32e-d477-44cd-a56b-85efe9e0a56c</vt:lpwstr>
  </property>
  <property fmtid="{D5CDD505-2E9C-101B-9397-08002B2CF9AE}" pid="9" name="ContentTypeId">
    <vt:lpwstr>0x01010066B06E59AB175241BBFB297522263BEB00C6D0EA906F478043ABBC6CB4265D63E6</vt:lpwstr>
  </property>
  <property fmtid="{D5CDD505-2E9C-101B-9397-08002B2CF9AE}" pid="10" name="hd62cdbca0e74990ac7888d8162f9e09">
    <vt:lpwstr/>
  </property>
  <property fmtid="{D5CDD505-2E9C-101B-9397-08002B2CF9AE}" pid="11" name="TaxKeywordTaxHTField">
    <vt:lpwstr/>
  </property>
  <property fmtid="{D5CDD505-2E9C-101B-9397-08002B2CF9AE}" pid="12" name="Country">
    <vt:lpwstr/>
  </property>
  <property fmtid="{D5CDD505-2E9C-101B-9397-08002B2CF9AE}" pid="13" name="To:">
    <vt:lpwstr/>
  </property>
  <property fmtid="{D5CDD505-2E9C-101B-9397-08002B2CF9AE}" pid="14" name="From:">
    <vt:lpwstr/>
  </property>
  <property fmtid="{D5CDD505-2E9C-101B-9397-08002B2CF9AE}" pid="15" name="Function Corporate IDB">
    <vt:lpwstr>17;#IDBDocs|cca77002-e150-4b2d-ab1f-1d7a7cdcae16</vt:lpwstr>
  </property>
  <property fmtid="{D5CDD505-2E9C-101B-9397-08002B2CF9AE}" pid="17" name="Disclosure Activity">
    <vt:lpwstr>Administration in General</vt:lpwstr>
  </property>
  <property fmtid="{D5CDD505-2E9C-101B-9397-08002B2CF9AE}" pid="21" name="_dlc_DocIdItemGuid">
    <vt:lpwstr>cfd2e42e-7bab-467e-8f8b-65e270cc0dbc</vt:lpwstr>
  </property>
  <property fmtid="{D5CDD505-2E9C-101B-9397-08002B2CF9AE}" pid="22" name="Webtopic">
    <vt:lpwstr>Ethics;Transparency</vt:lpwstr>
  </property>
  <property fmtid="{D5CDD505-2E9C-101B-9397-08002B2CF9AE}" pid="24" name="Disclosed">
    <vt:bool>false</vt:bool>
  </property>
  <property fmtid="{D5CDD505-2E9C-101B-9397-08002B2CF9AE}" pid="27" name="URL">
    <vt:lpwstr/>
  </property>
  <property fmtid="{D5CDD505-2E9C-101B-9397-08002B2CF9AE}" pid="28" name="Organization">
    <vt:lpwstr/>
  </property>
</Properties>
</file>